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A531" w14:textId="77777777" w:rsidR="00812D4D" w:rsidRPr="00704FF8" w:rsidRDefault="00812D4D" w:rsidP="00704FF8">
      <w:pPr>
        <w:pStyle w:val="OrdersTopLine"/>
      </w:pPr>
      <w:r w:rsidRPr="00704FF8">
        <w:t>HIGH COURT OF AUSTRALIA</w:t>
      </w:r>
    </w:p>
    <w:p w14:paraId="636E1EF7" w14:textId="77777777" w:rsidR="00812D4D" w:rsidRPr="00704FF8" w:rsidRDefault="00812D4D" w:rsidP="00704FF8">
      <w:pPr>
        <w:pStyle w:val="OrderCentre"/>
      </w:pPr>
    </w:p>
    <w:p w14:paraId="12A6E597" w14:textId="77777777" w:rsidR="00812D4D" w:rsidRPr="00C46004" w:rsidRDefault="00812D4D" w:rsidP="00704FF8">
      <w:pPr>
        <w:pStyle w:val="OrderCentre"/>
        <w:rPr>
          <w:spacing w:val="-4"/>
          <w:sz w:val="24"/>
          <w:szCs w:val="24"/>
        </w:rPr>
      </w:pPr>
      <w:r w:rsidRPr="00C46004">
        <w:rPr>
          <w:spacing w:val="-4"/>
          <w:sz w:val="24"/>
          <w:szCs w:val="24"/>
        </w:rPr>
        <w:t>GAGELER CJ,</w:t>
      </w:r>
    </w:p>
    <w:p w14:paraId="27C28F00" w14:textId="77777777" w:rsidR="00812D4D" w:rsidRPr="00704FF8" w:rsidRDefault="00812D4D" w:rsidP="00704FF8">
      <w:pPr>
        <w:pStyle w:val="OrderCentre"/>
      </w:pPr>
      <w:r w:rsidRPr="00C46004">
        <w:rPr>
          <w:spacing w:val="-4"/>
          <w:sz w:val="24"/>
          <w:szCs w:val="24"/>
        </w:rPr>
        <w:t>GORDON, EDELMAN, STEWARD AND GLEESON JJ</w:t>
      </w:r>
    </w:p>
    <w:p w14:paraId="6DF4AEDD" w14:textId="77777777" w:rsidR="00812D4D" w:rsidRPr="00427F3A" w:rsidRDefault="00812D4D" w:rsidP="00EE5374">
      <w:pPr>
        <w:pStyle w:val="Centre"/>
        <w:rPr>
          <w:lang w:val="en-AU"/>
        </w:rPr>
      </w:pPr>
    </w:p>
    <w:p w14:paraId="5EE55982" w14:textId="77777777" w:rsidR="00812D4D" w:rsidRPr="00704FF8" w:rsidRDefault="00812D4D" w:rsidP="00704FF8">
      <w:pPr>
        <w:pStyle w:val="OrdersCenteredBorder"/>
      </w:pPr>
    </w:p>
    <w:p w14:paraId="1FA7A892" w14:textId="77777777" w:rsidR="00812D4D" w:rsidRPr="00704FF8" w:rsidRDefault="00812D4D" w:rsidP="0032341F">
      <w:pPr>
        <w:pStyle w:val="OrdersBodyHeading"/>
      </w:pPr>
    </w:p>
    <w:p w14:paraId="7DFAA26E" w14:textId="77777777" w:rsidR="00812D4D" w:rsidRPr="0032341F" w:rsidRDefault="00812D4D" w:rsidP="009362E8">
      <w:pPr>
        <w:pStyle w:val="OrdersPartyName"/>
        <w:ind w:right="-1"/>
      </w:pPr>
      <w:r w:rsidRPr="009E3321">
        <w:t>YAKUN SHAO</w:t>
      </w:r>
      <w:r w:rsidRPr="0032341F">
        <w:tab/>
        <w:t>APPELLANT</w:t>
      </w:r>
    </w:p>
    <w:p w14:paraId="13365B69" w14:textId="77777777" w:rsidR="00812D4D" w:rsidRPr="0032341F" w:rsidRDefault="00812D4D" w:rsidP="009362E8">
      <w:pPr>
        <w:pStyle w:val="OrdersPartyName"/>
        <w:ind w:right="-1"/>
      </w:pPr>
    </w:p>
    <w:p w14:paraId="275D91F4" w14:textId="77777777" w:rsidR="00812D4D" w:rsidRPr="0032341F" w:rsidRDefault="00812D4D" w:rsidP="009362E8">
      <w:pPr>
        <w:pStyle w:val="OrdersPartyName"/>
        <w:ind w:right="-1"/>
      </w:pPr>
      <w:r w:rsidRPr="0032341F">
        <w:t>AND</w:t>
      </w:r>
    </w:p>
    <w:p w14:paraId="4BB50A11" w14:textId="77777777" w:rsidR="00812D4D" w:rsidRPr="0032341F" w:rsidRDefault="00812D4D" w:rsidP="009362E8">
      <w:pPr>
        <w:pStyle w:val="OrdersPartyName"/>
        <w:ind w:right="-1"/>
      </w:pPr>
    </w:p>
    <w:p w14:paraId="7B501280" w14:textId="77777777" w:rsidR="00812D4D" w:rsidRDefault="00812D4D" w:rsidP="009E3321">
      <w:pPr>
        <w:pStyle w:val="OrdersPartyName"/>
        <w:ind w:right="-1"/>
      </w:pPr>
      <w:r w:rsidRPr="00410E07">
        <w:t xml:space="preserve">CROWN GLOBAL CAPITAL PTY LTD </w:t>
      </w:r>
    </w:p>
    <w:p w14:paraId="49E2C105" w14:textId="77777777" w:rsidR="00812D4D" w:rsidRPr="0032341F" w:rsidRDefault="00812D4D" w:rsidP="009E3321">
      <w:pPr>
        <w:pStyle w:val="OrdersPartyName"/>
        <w:ind w:right="-1"/>
      </w:pPr>
      <w:r w:rsidRPr="00410E07">
        <w:t>(IN PROV LIQ)</w:t>
      </w:r>
      <w:r>
        <w:t xml:space="preserve"> </w:t>
      </w:r>
      <w:r w:rsidRPr="009E3321">
        <w:t>&amp; ANOR</w:t>
      </w:r>
      <w:r w:rsidRPr="0032341F">
        <w:tab/>
        <w:t>RESPONDENT</w:t>
      </w:r>
      <w:r>
        <w:t>S</w:t>
      </w:r>
    </w:p>
    <w:p w14:paraId="1B13B4DC" w14:textId="77777777" w:rsidR="00812D4D" w:rsidRPr="00427F3A" w:rsidRDefault="00812D4D" w:rsidP="00AF0A5E">
      <w:pPr>
        <w:pStyle w:val="BodyHeading"/>
      </w:pPr>
    </w:p>
    <w:p w14:paraId="5E0E1FCE" w14:textId="77777777" w:rsidR="00812D4D" w:rsidRPr="00427F3A" w:rsidRDefault="00812D4D" w:rsidP="00BE0A6C">
      <w:pPr>
        <w:pStyle w:val="BodyHeading"/>
      </w:pPr>
    </w:p>
    <w:p w14:paraId="5EE71167" w14:textId="77777777" w:rsidR="00812D4D" w:rsidRPr="00427F3A" w:rsidRDefault="00812D4D" w:rsidP="00EE5374">
      <w:pPr>
        <w:pStyle w:val="CentreItalics"/>
      </w:pPr>
      <w:r w:rsidRPr="009E3321">
        <w:t xml:space="preserve">Shao v Crown Global Capital Pty Ltd (in prov </w:t>
      </w:r>
      <w:proofErr w:type="spellStart"/>
      <w:r w:rsidRPr="009E3321">
        <w:t>liq</w:t>
      </w:r>
      <w:proofErr w:type="spellEnd"/>
      <w:r w:rsidRPr="009E3321">
        <w:t>)</w:t>
      </w:r>
    </w:p>
    <w:p w14:paraId="61938803" w14:textId="77777777" w:rsidR="00812D4D" w:rsidRPr="00427F3A" w:rsidRDefault="00812D4D" w:rsidP="00E90E4F">
      <w:pPr>
        <w:pStyle w:val="OrdersCentre"/>
      </w:pPr>
      <w:r>
        <w:t>[2025</w:t>
      </w:r>
      <w:r w:rsidRPr="00427F3A">
        <w:t xml:space="preserve">] HCA </w:t>
      </w:r>
      <w:r>
        <w:t>43</w:t>
      </w:r>
    </w:p>
    <w:p w14:paraId="73D5D4FF" w14:textId="77777777" w:rsidR="00812D4D" w:rsidRDefault="00812D4D" w:rsidP="00E90E4F">
      <w:pPr>
        <w:pStyle w:val="OrdersCentreItalics"/>
      </w:pPr>
      <w:r>
        <w:t xml:space="preserve">Date of Hearing: </w:t>
      </w:r>
      <w:r w:rsidRPr="009E3321">
        <w:t>2 September 2025</w:t>
      </w:r>
    </w:p>
    <w:p w14:paraId="6D5928C7" w14:textId="77777777" w:rsidR="00812D4D" w:rsidRPr="00427F3A" w:rsidRDefault="00812D4D" w:rsidP="00E90E4F">
      <w:pPr>
        <w:pStyle w:val="OrdersCentreItalics"/>
      </w:pPr>
      <w:r>
        <w:t>Date of Judgment: 5 November 2025</w:t>
      </w:r>
    </w:p>
    <w:p w14:paraId="107E5B19" w14:textId="77777777" w:rsidR="00812D4D" w:rsidRDefault="00812D4D" w:rsidP="00E90E4F">
      <w:pPr>
        <w:pStyle w:val="OrdersCentre"/>
      </w:pPr>
      <w:r w:rsidRPr="009E3321">
        <w:t>S46/2025</w:t>
      </w:r>
    </w:p>
    <w:p w14:paraId="5A798AD9" w14:textId="77777777" w:rsidR="00812D4D" w:rsidRPr="00427F3A" w:rsidRDefault="00812D4D" w:rsidP="00E90E4F">
      <w:pPr>
        <w:pStyle w:val="OrdersCentre"/>
      </w:pPr>
    </w:p>
    <w:p w14:paraId="03D08C97" w14:textId="77777777" w:rsidR="00812D4D" w:rsidRPr="00BE0A6C" w:rsidRDefault="00812D4D" w:rsidP="00E90E4F">
      <w:pPr>
        <w:pStyle w:val="OrderCentreBold"/>
      </w:pPr>
      <w:r w:rsidRPr="00BE0A6C">
        <w:t>ORDER</w:t>
      </w:r>
    </w:p>
    <w:p w14:paraId="72AE2397" w14:textId="77777777" w:rsidR="00812D4D" w:rsidRPr="00427F3A" w:rsidRDefault="00812D4D" w:rsidP="00736C52">
      <w:pPr>
        <w:pStyle w:val="Centre"/>
        <w:rPr>
          <w:lang w:val="en-AU"/>
        </w:rPr>
      </w:pPr>
    </w:p>
    <w:p w14:paraId="1D98548A" w14:textId="77777777" w:rsidR="00812D4D" w:rsidRDefault="00812D4D" w:rsidP="005668E0">
      <w:pPr>
        <w:pStyle w:val="OrdersText"/>
      </w:pPr>
      <w:r>
        <w:t>1.</w:t>
      </w:r>
      <w:r>
        <w:tab/>
        <w:t>Appeal allowed with costs.</w:t>
      </w:r>
    </w:p>
    <w:p w14:paraId="77EFEF32" w14:textId="77777777" w:rsidR="00812D4D" w:rsidRDefault="00812D4D" w:rsidP="005668E0">
      <w:pPr>
        <w:pStyle w:val="OrdersText"/>
      </w:pPr>
    </w:p>
    <w:p w14:paraId="4AB852CA" w14:textId="77777777" w:rsidR="00812D4D" w:rsidRDefault="00812D4D" w:rsidP="005668E0">
      <w:pPr>
        <w:pStyle w:val="OrdersText"/>
      </w:pPr>
      <w:r>
        <w:t>2.</w:t>
      </w:r>
      <w:r>
        <w:tab/>
        <w:t xml:space="preserve">Set aside the orders made by the Court of Appeal of the Supreme Court of New South Wales on 19 December 2024 and in their </w:t>
      </w:r>
      <w:proofErr w:type="gramStart"/>
      <w:r>
        <w:t>place</w:t>
      </w:r>
      <w:proofErr w:type="gramEnd"/>
      <w:r>
        <w:t xml:space="preserve"> it be ordered that:</w:t>
      </w:r>
    </w:p>
    <w:p w14:paraId="1C4CF284" w14:textId="77777777" w:rsidR="00812D4D" w:rsidRDefault="00812D4D" w:rsidP="005668E0">
      <w:pPr>
        <w:pStyle w:val="OrdersText"/>
      </w:pPr>
    </w:p>
    <w:p w14:paraId="4F007158" w14:textId="77777777" w:rsidR="00812D4D" w:rsidRDefault="00812D4D" w:rsidP="00AD3B11">
      <w:pPr>
        <w:pStyle w:val="OrdersText"/>
        <w:ind w:left="1418"/>
      </w:pPr>
      <w:r>
        <w:t>(a)</w:t>
      </w:r>
      <w:r>
        <w:tab/>
        <w:t xml:space="preserve">the appeal be allowed with </w:t>
      </w:r>
      <w:proofErr w:type="gramStart"/>
      <w:r>
        <w:t>costs;</w:t>
      </w:r>
      <w:proofErr w:type="gramEnd"/>
    </w:p>
    <w:p w14:paraId="5F090A12" w14:textId="77777777" w:rsidR="00812D4D" w:rsidRDefault="00812D4D" w:rsidP="00AD3B11">
      <w:pPr>
        <w:pStyle w:val="OrdersText"/>
        <w:ind w:left="1418"/>
      </w:pPr>
    </w:p>
    <w:p w14:paraId="78D42ADA" w14:textId="77777777" w:rsidR="00812D4D" w:rsidRDefault="00812D4D" w:rsidP="00AD3B11">
      <w:pPr>
        <w:pStyle w:val="OrdersText"/>
        <w:ind w:left="1418"/>
      </w:pPr>
      <w:r>
        <w:t>(b)</w:t>
      </w:r>
      <w:r>
        <w:tab/>
        <w:t xml:space="preserve">the orders made by the Supreme Court of New South Wales on 14 July 2023 be set aside and in their </w:t>
      </w:r>
      <w:proofErr w:type="gramStart"/>
      <w:r>
        <w:t>place</w:t>
      </w:r>
      <w:proofErr w:type="gramEnd"/>
      <w:r>
        <w:t xml:space="preserve"> it be ordered that:</w:t>
      </w:r>
    </w:p>
    <w:p w14:paraId="7E7CF6FC" w14:textId="77777777" w:rsidR="00812D4D" w:rsidRDefault="00812D4D" w:rsidP="005668E0">
      <w:pPr>
        <w:pStyle w:val="OrdersText"/>
      </w:pPr>
    </w:p>
    <w:p w14:paraId="1B1C2340" w14:textId="77777777" w:rsidR="00812D4D" w:rsidRDefault="00812D4D" w:rsidP="00A939DA">
      <w:pPr>
        <w:pStyle w:val="OrdersText"/>
        <w:ind w:left="2127"/>
      </w:pPr>
      <w:r>
        <w:t>(</w:t>
      </w:r>
      <w:proofErr w:type="spellStart"/>
      <w:r>
        <w:t>i</w:t>
      </w:r>
      <w:proofErr w:type="spellEnd"/>
      <w:r>
        <w:t>)</w:t>
      </w:r>
      <w:r>
        <w:tab/>
        <w:t xml:space="preserve">judgment be entered for the plaintiff against the defendants in the sum of $1,133,117.40, together with interest pursuant to s 100 of the </w:t>
      </w:r>
      <w:r w:rsidRPr="00524D73">
        <w:rPr>
          <w:i w:val="0"/>
        </w:rPr>
        <w:t xml:space="preserve">Civil Procedure Act 2005 </w:t>
      </w:r>
      <w:r>
        <w:t>(NSW) in the sum of $431,048.82; and</w:t>
      </w:r>
    </w:p>
    <w:p w14:paraId="218111EA" w14:textId="77777777" w:rsidR="00812D4D" w:rsidRDefault="00812D4D" w:rsidP="00A939DA">
      <w:pPr>
        <w:pStyle w:val="OrdersText"/>
        <w:ind w:left="2127"/>
      </w:pPr>
    </w:p>
    <w:p w14:paraId="6F98F24E" w14:textId="77777777" w:rsidR="00812D4D" w:rsidRPr="006325BE" w:rsidRDefault="00812D4D" w:rsidP="00A939DA">
      <w:pPr>
        <w:pStyle w:val="OrdersText"/>
        <w:ind w:left="2127"/>
      </w:pPr>
      <w:r>
        <w:t>(ii)</w:t>
      </w:r>
      <w:r>
        <w:tab/>
      </w:r>
      <w:r w:rsidRPr="006325BE">
        <w:t>the defendants pay the plaintiff's costs of the proceedings.</w:t>
      </w:r>
    </w:p>
    <w:p w14:paraId="5994924B" w14:textId="77777777" w:rsidR="00812D4D" w:rsidRDefault="00812D4D" w:rsidP="00EE5374">
      <w:pPr>
        <w:pStyle w:val="Body"/>
      </w:pPr>
    </w:p>
    <w:p w14:paraId="33BD401B" w14:textId="77777777" w:rsidR="00812D4D" w:rsidRPr="00427F3A" w:rsidRDefault="00812D4D" w:rsidP="0032341F">
      <w:pPr>
        <w:pStyle w:val="OrdersBody"/>
      </w:pPr>
      <w:r w:rsidRPr="00427F3A">
        <w:t xml:space="preserve">On appeal from the </w:t>
      </w:r>
      <w:r w:rsidRPr="009E3321">
        <w:t>Supreme Court of New South Wales</w:t>
      </w:r>
    </w:p>
    <w:p w14:paraId="7E51251F" w14:textId="4F985E01"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235B3DCF" w14:textId="7E5EE1D2"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190A3B43" w14:textId="77777777" w:rsidR="00812D4D" w:rsidRDefault="00812D4D" w:rsidP="00EE5374">
      <w:pPr>
        <w:pStyle w:val="Body"/>
      </w:pPr>
    </w:p>
    <w:p w14:paraId="0A0A03E3" w14:textId="77777777" w:rsidR="00812D4D" w:rsidRPr="00427F3A" w:rsidRDefault="00812D4D" w:rsidP="00EE5374">
      <w:pPr>
        <w:pStyle w:val="Body"/>
      </w:pPr>
    </w:p>
    <w:p w14:paraId="3D43C50D" w14:textId="77777777" w:rsidR="00812D4D" w:rsidRPr="00427F3A" w:rsidRDefault="00812D4D" w:rsidP="00E90E4F">
      <w:pPr>
        <w:pStyle w:val="OrdersBodyHeading"/>
      </w:pPr>
      <w:r w:rsidRPr="00427F3A">
        <w:t>Representation</w:t>
      </w:r>
    </w:p>
    <w:p w14:paraId="6BEB564B" w14:textId="77777777" w:rsidR="00812D4D" w:rsidRDefault="00812D4D" w:rsidP="00EE5374">
      <w:pPr>
        <w:pStyle w:val="Body"/>
      </w:pPr>
    </w:p>
    <w:p w14:paraId="3E5A5B88" w14:textId="77777777" w:rsidR="00812D4D" w:rsidRPr="009E3321" w:rsidRDefault="00812D4D" w:rsidP="009E3321">
      <w:pPr>
        <w:pStyle w:val="OrdersBody"/>
      </w:pPr>
      <w:r w:rsidRPr="009E3321">
        <w:t xml:space="preserve">J Horowitz with M </w:t>
      </w:r>
      <w:proofErr w:type="gramStart"/>
      <w:r w:rsidRPr="009E3321">
        <w:t>A</w:t>
      </w:r>
      <w:proofErr w:type="gramEnd"/>
      <w:r w:rsidRPr="009E3321">
        <w:t xml:space="preserve"> Hazan for the appellant (instructed by Yau &amp; Wang Lawyers)</w:t>
      </w:r>
    </w:p>
    <w:p w14:paraId="2B76339E" w14:textId="77777777" w:rsidR="00812D4D" w:rsidRPr="009E3321" w:rsidRDefault="00812D4D" w:rsidP="001B3C97">
      <w:pPr>
        <w:pStyle w:val="Body"/>
      </w:pPr>
    </w:p>
    <w:p w14:paraId="70A70B9D" w14:textId="77777777" w:rsidR="00812D4D" w:rsidRPr="009E3321" w:rsidRDefault="00812D4D" w:rsidP="00E90E4F">
      <w:pPr>
        <w:pStyle w:val="OrdersBody"/>
      </w:pPr>
      <w:r w:rsidRPr="009E3321">
        <w:t xml:space="preserve">S A Lawrance SC with C M R Ernst and S T Bradbury for the respondents (instructed by </w:t>
      </w:r>
      <w:proofErr w:type="spellStart"/>
      <w:r w:rsidRPr="009E3321">
        <w:t>Mangioni</w:t>
      </w:r>
      <w:proofErr w:type="spellEnd"/>
      <w:r w:rsidRPr="009E3321">
        <w:t xml:space="preserve"> Biggs + Co)</w:t>
      </w:r>
    </w:p>
    <w:p w14:paraId="5375705C" w14:textId="77777777" w:rsidR="00812D4D" w:rsidRDefault="00812D4D" w:rsidP="00A01277">
      <w:pPr>
        <w:pStyle w:val="Body"/>
      </w:pPr>
    </w:p>
    <w:p w14:paraId="5B6449AB" w14:textId="77777777" w:rsidR="00812D4D" w:rsidRDefault="00812D4D" w:rsidP="00EE5374">
      <w:pPr>
        <w:pStyle w:val="Body"/>
      </w:pPr>
    </w:p>
    <w:p w14:paraId="316B1391" w14:textId="77777777" w:rsidR="00812D4D" w:rsidRDefault="00812D4D" w:rsidP="00EE5374">
      <w:pPr>
        <w:pStyle w:val="Body"/>
      </w:pPr>
    </w:p>
    <w:p w14:paraId="73DA7179" w14:textId="77777777" w:rsidR="00812D4D" w:rsidRDefault="00812D4D" w:rsidP="00EE5374">
      <w:pPr>
        <w:pStyle w:val="Body"/>
      </w:pPr>
    </w:p>
    <w:p w14:paraId="1E4019F5" w14:textId="77777777" w:rsidR="00812D4D" w:rsidRDefault="00812D4D" w:rsidP="00EE5374">
      <w:pPr>
        <w:pStyle w:val="Body"/>
      </w:pPr>
    </w:p>
    <w:p w14:paraId="1C308E2B" w14:textId="77777777" w:rsidR="00812D4D" w:rsidRDefault="00812D4D" w:rsidP="00EE5374">
      <w:pPr>
        <w:pStyle w:val="Body"/>
      </w:pPr>
    </w:p>
    <w:p w14:paraId="0DCACA03" w14:textId="77777777" w:rsidR="00812D4D" w:rsidRDefault="00812D4D" w:rsidP="00EE5374">
      <w:pPr>
        <w:pStyle w:val="Body"/>
      </w:pPr>
    </w:p>
    <w:p w14:paraId="37B48605" w14:textId="77777777" w:rsidR="00812D4D" w:rsidRDefault="00812D4D" w:rsidP="00EE5374">
      <w:pPr>
        <w:pStyle w:val="Body"/>
      </w:pPr>
    </w:p>
    <w:p w14:paraId="238638BF" w14:textId="77777777" w:rsidR="00812D4D" w:rsidRDefault="00812D4D" w:rsidP="00EE5374">
      <w:pPr>
        <w:pStyle w:val="Body"/>
      </w:pPr>
    </w:p>
    <w:p w14:paraId="6F3BC370" w14:textId="77777777" w:rsidR="00812D4D" w:rsidRDefault="00812D4D" w:rsidP="00EE5374">
      <w:pPr>
        <w:pStyle w:val="Body"/>
      </w:pPr>
    </w:p>
    <w:p w14:paraId="62C58789" w14:textId="77777777" w:rsidR="00812D4D" w:rsidRDefault="00812D4D" w:rsidP="00EE5374">
      <w:pPr>
        <w:pStyle w:val="Body"/>
      </w:pPr>
    </w:p>
    <w:p w14:paraId="4EED89AE" w14:textId="77777777" w:rsidR="00812D4D" w:rsidRDefault="00812D4D" w:rsidP="00EE5374">
      <w:pPr>
        <w:pStyle w:val="Body"/>
      </w:pPr>
    </w:p>
    <w:p w14:paraId="09C7BC2B" w14:textId="77777777" w:rsidR="00812D4D" w:rsidRDefault="00812D4D" w:rsidP="00EE5374">
      <w:pPr>
        <w:pStyle w:val="Body"/>
      </w:pPr>
    </w:p>
    <w:p w14:paraId="4E8A7CEF" w14:textId="77777777" w:rsidR="00812D4D" w:rsidRDefault="00812D4D" w:rsidP="00EE5374">
      <w:pPr>
        <w:pStyle w:val="Body"/>
      </w:pPr>
    </w:p>
    <w:p w14:paraId="31E7C952" w14:textId="77777777" w:rsidR="00812D4D" w:rsidRDefault="00812D4D" w:rsidP="00EE5374">
      <w:pPr>
        <w:pStyle w:val="Body"/>
      </w:pPr>
    </w:p>
    <w:p w14:paraId="2423293B" w14:textId="77777777" w:rsidR="00812D4D" w:rsidRDefault="00812D4D" w:rsidP="00EE5374">
      <w:pPr>
        <w:pStyle w:val="Body"/>
      </w:pPr>
    </w:p>
    <w:p w14:paraId="73F1791F" w14:textId="77777777" w:rsidR="00812D4D" w:rsidRDefault="00812D4D" w:rsidP="00EE5374">
      <w:pPr>
        <w:pStyle w:val="Body"/>
      </w:pPr>
    </w:p>
    <w:p w14:paraId="11C09F6A" w14:textId="77777777" w:rsidR="00812D4D" w:rsidRDefault="00812D4D" w:rsidP="00EE5374">
      <w:pPr>
        <w:pStyle w:val="Body"/>
      </w:pPr>
    </w:p>
    <w:p w14:paraId="25B05072" w14:textId="77777777" w:rsidR="00812D4D" w:rsidRDefault="00812D4D" w:rsidP="00EE5374">
      <w:pPr>
        <w:pStyle w:val="Body"/>
      </w:pPr>
    </w:p>
    <w:p w14:paraId="780ADBF5" w14:textId="77777777" w:rsidR="00812D4D" w:rsidRDefault="00812D4D" w:rsidP="00EE5374">
      <w:pPr>
        <w:pStyle w:val="Body"/>
      </w:pPr>
    </w:p>
    <w:p w14:paraId="53A54F32" w14:textId="77777777" w:rsidR="00812D4D" w:rsidRDefault="00812D4D" w:rsidP="00EE5374">
      <w:pPr>
        <w:pStyle w:val="Body"/>
      </w:pPr>
    </w:p>
    <w:p w14:paraId="07DC217C" w14:textId="77777777" w:rsidR="00812D4D" w:rsidRDefault="00812D4D" w:rsidP="00EE5374">
      <w:pPr>
        <w:pStyle w:val="Body"/>
      </w:pPr>
    </w:p>
    <w:p w14:paraId="22FD503D" w14:textId="77777777" w:rsidR="00812D4D" w:rsidRDefault="00812D4D" w:rsidP="00EE5374">
      <w:pPr>
        <w:pStyle w:val="Body"/>
      </w:pPr>
    </w:p>
    <w:p w14:paraId="6AFC04DB" w14:textId="77777777" w:rsidR="00812D4D" w:rsidRDefault="00812D4D" w:rsidP="00EE5374">
      <w:pPr>
        <w:pStyle w:val="Body"/>
      </w:pPr>
    </w:p>
    <w:p w14:paraId="61533773" w14:textId="77777777" w:rsidR="00812D4D" w:rsidRDefault="00812D4D" w:rsidP="00EE5374">
      <w:pPr>
        <w:pStyle w:val="Body"/>
      </w:pPr>
    </w:p>
    <w:p w14:paraId="50831436" w14:textId="77777777" w:rsidR="00812D4D" w:rsidRDefault="00812D4D" w:rsidP="00EE5374">
      <w:pPr>
        <w:pStyle w:val="Body"/>
      </w:pPr>
    </w:p>
    <w:p w14:paraId="4FAB48DD" w14:textId="77777777" w:rsidR="00812D4D" w:rsidRDefault="00812D4D" w:rsidP="00EE5374">
      <w:pPr>
        <w:pStyle w:val="Body"/>
      </w:pPr>
    </w:p>
    <w:p w14:paraId="791719AD" w14:textId="77777777" w:rsidR="00812D4D" w:rsidRPr="00427F3A" w:rsidRDefault="00812D4D" w:rsidP="00EE5374">
      <w:pPr>
        <w:pStyle w:val="Body"/>
      </w:pPr>
    </w:p>
    <w:p w14:paraId="0641086C" w14:textId="77777777" w:rsidR="00812D4D" w:rsidRPr="00427F3A" w:rsidRDefault="00812D4D" w:rsidP="00F9713B">
      <w:pPr>
        <w:pStyle w:val="Notice"/>
        <w:rPr>
          <w:lang w:val="en-AU"/>
        </w:rPr>
      </w:pPr>
      <w:r w:rsidRPr="00427F3A">
        <w:rPr>
          <w:lang w:val="en-AU"/>
        </w:rPr>
        <w:t>Notice:  This copy of the Court's Reasons for Judgment is subject to formal revision prior to publication in the Commonwealth Law Reports.</w:t>
      </w:r>
    </w:p>
    <w:p w14:paraId="05D20975" w14:textId="2B7E2273"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1FE48BB9" w14:textId="77777777"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812D4D" w:rsidSect="00812D4D">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1D6505D8" w14:textId="77777777" w:rsidR="00812D4D" w:rsidRDefault="00812D4D" w:rsidP="001649CA">
      <w:pPr>
        <w:pStyle w:val="CatchwordsBold"/>
      </w:pPr>
      <w:r w:rsidRPr="00B9489E">
        <w:lastRenderedPageBreak/>
        <w:t>CATCHWORDS</w:t>
      </w:r>
    </w:p>
    <w:p w14:paraId="479DEE09" w14:textId="77777777" w:rsidR="00812D4D" w:rsidRPr="00B9489E" w:rsidRDefault="00812D4D" w:rsidP="001649CA">
      <w:pPr>
        <w:pStyle w:val="CatchwordsBold"/>
      </w:pPr>
    </w:p>
    <w:p w14:paraId="10C19C73" w14:textId="77777777" w:rsidR="00812D4D" w:rsidRDefault="00812D4D" w:rsidP="001649CA">
      <w:pPr>
        <w:pStyle w:val="CatchwordsBold"/>
      </w:pPr>
      <w:r>
        <w:t xml:space="preserve">Shao v Crown Global Capital Pty Ltd (in prov </w:t>
      </w:r>
      <w:proofErr w:type="spellStart"/>
      <w:r>
        <w:t>liq</w:t>
      </w:r>
      <w:proofErr w:type="spellEnd"/>
      <w:r>
        <w:t>)</w:t>
      </w:r>
    </w:p>
    <w:p w14:paraId="6E9B9EB3" w14:textId="77777777" w:rsidR="00812D4D" w:rsidRPr="00B9489E" w:rsidRDefault="00812D4D" w:rsidP="001649CA">
      <w:pPr>
        <w:pStyle w:val="CatchwordsBold"/>
      </w:pPr>
    </w:p>
    <w:p w14:paraId="63241856" w14:textId="77777777" w:rsidR="00812D4D" w:rsidRPr="003B7496" w:rsidRDefault="00812D4D" w:rsidP="003B7496">
      <w:pPr>
        <w:pStyle w:val="CatchwordsText"/>
      </w:pPr>
      <w:r>
        <w:t xml:space="preserve">Contract – Breach – Loan note – Where term of contract between borrower and two lenders required repayment of loan into account nominated by both lenders – Where borrower repaid money into account of one lender without obtaining nomination from both lenders – Whether term requiring nomination of account by both lenders </w:t>
      </w:r>
      <w:r w:rsidRPr="00BC2F08">
        <w:t xml:space="preserve">operated only as a condition precedent to discharge of debt </w:t>
      </w:r>
      <w:r>
        <w:t xml:space="preserve">– Whether other lender </w:t>
      </w:r>
      <w:r w:rsidRPr="003B7496">
        <w:t xml:space="preserve">waived breach of </w:t>
      </w:r>
      <w:r>
        <w:t>contract term</w:t>
      </w:r>
      <w:r w:rsidRPr="003B7496">
        <w:t xml:space="preserve"> </w:t>
      </w:r>
      <w:r>
        <w:t>by prosecuting earlier proceedings against recipient lender – Whether abuse of process for lender subsequently to proceed against borrower and guarantor for breach of contract.</w:t>
      </w:r>
    </w:p>
    <w:p w14:paraId="7AC676E0" w14:textId="77777777" w:rsidR="00812D4D" w:rsidRPr="0093427A" w:rsidRDefault="00812D4D" w:rsidP="001649CA">
      <w:pPr>
        <w:pStyle w:val="CatchwordsText"/>
        <w:rPr>
          <w:szCs w:val="26"/>
        </w:rPr>
      </w:pPr>
    </w:p>
    <w:p w14:paraId="2ACB7533" w14:textId="77777777" w:rsidR="00812D4D" w:rsidRDefault="00812D4D" w:rsidP="001649CA">
      <w:pPr>
        <w:pStyle w:val="CatchwordsText"/>
      </w:pPr>
      <w:r w:rsidRPr="0093427A">
        <w:rPr>
          <w:szCs w:val="26"/>
        </w:rPr>
        <w:t xml:space="preserve">Words and phrases – </w:t>
      </w:r>
      <w:r>
        <w:rPr>
          <w:szCs w:val="26"/>
        </w:rPr>
        <w:t xml:space="preserve">"abuse of process", "account nominated", "affirmation", "borrower", "breach of contract", "breach of duty", </w:t>
      </w:r>
      <w:r>
        <w:t>"condition precedent", "consequential loss", "creditor", "debtor", "defective performance", "direction", "discharge of a debt", "double operation", "guarantor", "joint account", "jointly and severally", "lender", "liability for breach", "loan contract", "loan note", "mitigation of loss", "negative duty", "note certificate", "</w:t>
      </w:r>
      <w:r w:rsidRPr="00D9770D">
        <w:t>obligation as to the manner of discharging the debt</w:t>
      </w:r>
      <w:r>
        <w:t>", "obligation to repay the debt", "ratification", "redemption notice", "</w:t>
      </w:r>
      <w:r w:rsidRPr="00C778BC">
        <w:t>remedies which were cumulative</w:t>
      </w:r>
      <w:r>
        <w:t>", "separate obligations", "waiver".</w:t>
      </w:r>
    </w:p>
    <w:p w14:paraId="5A5BE8E3" w14:textId="77777777" w:rsidR="00812D4D" w:rsidRPr="00EB339C" w:rsidRDefault="00812D4D" w:rsidP="001649CA">
      <w:pPr>
        <w:pStyle w:val="CatchwordsText"/>
      </w:pPr>
    </w:p>
    <w:p w14:paraId="1302319F" w14:textId="77777777" w:rsidR="00812D4D" w:rsidRPr="00376BB1" w:rsidRDefault="00812D4D" w:rsidP="001649CA">
      <w:pPr>
        <w:pStyle w:val="CatchwordsText"/>
        <w:rPr>
          <w:i/>
          <w:iCs/>
        </w:rPr>
      </w:pPr>
    </w:p>
    <w:p w14:paraId="20FC6D72" w14:textId="0EFF75D3" w:rsidR="00812D4D" w:rsidRDefault="00812D4D" w:rsidP="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7957D719" w14:textId="44FD0723"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3A07988A" w14:textId="5073C345" w:rsidR="00812D4D" w:rsidRDefault="00812D4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0416FF71" w14:textId="77777777" w:rsidR="00812D4D" w:rsidRDefault="00812D4D" w:rsidP="00E94668">
      <w:pPr>
        <w:pStyle w:val="NormalBody"/>
        <w:tabs>
          <w:tab w:val="clear" w:pos="720"/>
          <w:tab w:val="left" w:pos="0"/>
        </w:tabs>
        <w:spacing w:after="260" w:line="280" w:lineRule="exact"/>
        <w:ind w:right="0"/>
        <w:jc w:val="both"/>
        <w:rPr>
          <w:rFonts w:ascii="Times New Roman" w:hAnsi="Times New Roman"/>
        </w:rPr>
        <w:sectPr w:rsidR="00812D4D" w:rsidSect="00812D4D">
          <w:pgSz w:w="11907" w:h="16839" w:code="9"/>
          <w:pgMar w:top="1440" w:right="1701" w:bottom="1984" w:left="1701" w:header="720" w:footer="720" w:gutter="0"/>
          <w:pgNumType w:start="1"/>
          <w:cols w:space="720"/>
          <w:titlePg/>
          <w:docGrid w:linePitch="354"/>
        </w:sectPr>
      </w:pPr>
    </w:p>
    <w:p w14:paraId="1DEBB83C" w14:textId="2EDD9CF6" w:rsidR="00E94668" w:rsidRPr="00E94668" w:rsidRDefault="00E94668" w:rsidP="00E94668">
      <w:pPr>
        <w:pStyle w:val="NormalBody"/>
        <w:tabs>
          <w:tab w:val="clear" w:pos="720"/>
          <w:tab w:val="left" w:pos="0"/>
        </w:tabs>
        <w:spacing w:after="260" w:line="280" w:lineRule="exact"/>
        <w:ind w:right="0"/>
        <w:jc w:val="both"/>
        <w:rPr>
          <w:rFonts w:ascii="Times New Roman" w:hAnsi="Times New Roman"/>
        </w:rPr>
      </w:pPr>
      <w:r w:rsidRPr="00E94668">
        <w:rPr>
          <w:rFonts w:ascii="Times New Roman" w:hAnsi="Times New Roman"/>
        </w:rPr>
        <w:lastRenderedPageBreak/>
        <w:t xml:space="preserve">GAGELER CJ, GORDON, EDELMAN, STEWARD AND GLEESON JJ.   </w:t>
      </w:r>
    </w:p>
    <w:p w14:paraId="7F7BB007" w14:textId="29F7AE70" w:rsidR="00CE7E36" w:rsidRPr="00E94668" w:rsidRDefault="00CE7E36" w:rsidP="00E94668">
      <w:pPr>
        <w:pStyle w:val="HeadingL1"/>
        <w:spacing w:after="260" w:line="280" w:lineRule="exact"/>
        <w:ind w:right="0"/>
        <w:jc w:val="both"/>
        <w:rPr>
          <w:rFonts w:ascii="Times New Roman" w:hAnsi="Times New Roman"/>
        </w:rPr>
      </w:pPr>
      <w:r w:rsidRPr="00E94668">
        <w:rPr>
          <w:rFonts w:ascii="Times New Roman" w:hAnsi="Times New Roman"/>
        </w:rPr>
        <w:t>Introduction</w:t>
      </w:r>
    </w:p>
    <w:p w14:paraId="68916A22" w14:textId="33E9FE2E" w:rsidR="00FC7E79" w:rsidRPr="00E94668" w:rsidRDefault="00FC7E79" w:rsidP="00E94668">
      <w:pPr>
        <w:pStyle w:val="FixListStyle"/>
        <w:spacing w:after="260" w:line="280" w:lineRule="exact"/>
        <w:ind w:right="0"/>
        <w:jc w:val="both"/>
        <w:rPr>
          <w:rFonts w:ascii="Times New Roman" w:hAnsi="Times New Roman"/>
        </w:rPr>
      </w:pPr>
      <w:r w:rsidRPr="00E94668">
        <w:rPr>
          <w:rFonts w:ascii="Times New Roman" w:hAnsi="Times New Roman"/>
        </w:rPr>
        <w:tab/>
        <w:t>In the law of obligations, the "two simple ideas from which the common law started" were "two kinds of legal claim: the demand for a right and the complaint of a wrong".</w:t>
      </w:r>
      <w:r w:rsidRPr="00E94668">
        <w:rPr>
          <w:rStyle w:val="FootnoteReference"/>
          <w:rFonts w:ascii="Times New Roman" w:hAnsi="Times New Roman"/>
          <w:sz w:val="24"/>
        </w:rPr>
        <w:footnoteReference w:id="2"/>
      </w:r>
      <w:r w:rsidRPr="00E94668">
        <w:rPr>
          <w:rFonts w:ascii="Times New Roman" w:hAnsi="Times New Roman"/>
        </w:rPr>
        <w:t xml:space="preserve"> </w:t>
      </w:r>
      <w:r w:rsidR="00EE36E0" w:rsidRPr="00E94668">
        <w:rPr>
          <w:rFonts w:ascii="Times New Roman" w:hAnsi="Times New Roman"/>
        </w:rPr>
        <w:t>In a loan contract, a</w:t>
      </w:r>
      <w:r w:rsidR="00D31EF9" w:rsidRPr="00E94668">
        <w:rPr>
          <w:rFonts w:ascii="Times New Roman" w:hAnsi="Times New Roman"/>
        </w:rPr>
        <w:t xml:space="preserve"> </w:t>
      </w:r>
      <w:r w:rsidR="00EA3A13" w:rsidRPr="00E94668">
        <w:rPr>
          <w:rFonts w:ascii="Times New Roman" w:hAnsi="Times New Roman"/>
        </w:rPr>
        <w:t xml:space="preserve">term of </w:t>
      </w:r>
      <w:r w:rsidR="00EE36E0" w:rsidRPr="00E94668">
        <w:rPr>
          <w:rFonts w:ascii="Times New Roman" w:hAnsi="Times New Roman"/>
        </w:rPr>
        <w:t>the</w:t>
      </w:r>
      <w:r w:rsidR="00EA3A13" w:rsidRPr="00E94668">
        <w:rPr>
          <w:rFonts w:ascii="Times New Roman" w:hAnsi="Times New Roman"/>
        </w:rPr>
        <w:t xml:space="preserve"> contract can </w:t>
      </w:r>
      <w:r w:rsidR="00EE36E0" w:rsidRPr="00E94668">
        <w:rPr>
          <w:rFonts w:ascii="Times New Roman" w:hAnsi="Times New Roman"/>
        </w:rPr>
        <w:t>impose</w:t>
      </w:r>
      <w:r w:rsidR="00EA3A13" w:rsidRPr="00E94668">
        <w:rPr>
          <w:rFonts w:ascii="Times New Roman" w:hAnsi="Times New Roman"/>
        </w:rPr>
        <w:t xml:space="preserve"> a precondition (</w:t>
      </w:r>
      <w:proofErr w:type="spellStart"/>
      <w:r w:rsidR="003B6B2B" w:rsidRPr="00E94668">
        <w:rPr>
          <w:rFonts w:ascii="Times New Roman" w:hAnsi="Times New Roman"/>
        </w:rPr>
        <w:t>ie</w:t>
      </w:r>
      <w:proofErr w:type="spellEnd"/>
      <w:r w:rsidR="00CE282B" w:rsidRPr="00E94668">
        <w:rPr>
          <w:rFonts w:ascii="Times New Roman" w:hAnsi="Times New Roman"/>
        </w:rPr>
        <w:t>,</w:t>
      </w:r>
      <w:r w:rsidR="003B6B2B" w:rsidRPr="00E94668">
        <w:rPr>
          <w:rFonts w:ascii="Times New Roman" w:hAnsi="Times New Roman"/>
        </w:rPr>
        <w:t xml:space="preserve"> </w:t>
      </w:r>
      <w:r w:rsidR="0094534D" w:rsidRPr="00E94668">
        <w:rPr>
          <w:rFonts w:ascii="Times New Roman" w:hAnsi="Times New Roman"/>
        </w:rPr>
        <w:t xml:space="preserve">a </w:t>
      </w:r>
      <w:r w:rsidR="00EA3A13" w:rsidRPr="00E94668">
        <w:rPr>
          <w:rFonts w:ascii="Times New Roman" w:hAnsi="Times New Roman"/>
        </w:rPr>
        <w:t xml:space="preserve">condition precedent) to </w:t>
      </w:r>
      <w:r w:rsidR="00EE36E0" w:rsidRPr="00E94668">
        <w:rPr>
          <w:rFonts w:ascii="Times New Roman" w:hAnsi="Times New Roman"/>
        </w:rPr>
        <w:t>the borrower's</w:t>
      </w:r>
      <w:r w:rsidR="00EA3A13" w:rsidRPr="00E94668">
        <w:rPr>
          <w:rFonts w:ascii="Times New Roman" w:hAnsi="Times New Roman"/>
        </w:rPr>
        <w:t xml:space="preserve"> </w:t>
      </w:r>
      <w:r w:rsidR="0064337A" w:rsidRPr="00E94668">
        <w:rPr>
          <w:rFonts w:ascii="Times New Roman" w:hAnsi="Times New Roman"/>
        </w:rPr>
        <w:t xml:space="preserve">discharge of </w:t>
      </w:r>
      <w:r w:rsidR="0067633D" w:rsidRPr="00E94668">
        <w:rPr>
          <w:rFonts w:ascii="Times New Roman" w:hAnsi="Times New Roman"/>
        </w:rPr>
        <w:t>the</w:t>
      </w:r>
      <w:r w:rsidR="0064337A" w:rsidRPr="00E94668">
        <w:rPr>
          <w:rFonts w:ascii="Times New Roman" w:hAnsi="Times New Roman"/>
        </w:rPr>
        <w:t xml:space="preserve"> </w:t>
      </w:r>
      <w:r w:rsidR="00EA3A13" w:rsidRPr="00E94668">
        <w:rPr>
          <w:rFonts w:ascii="Times New Roman" w:hAnsi="Times New Roman"/>
        </w:rPr>
        <w:t xml:space="preserve">debt as well as </w:t>
      </w:r>
      <w:r w:rsidR="0067633D" w:rsidRPr="00E94668">
        <w:rPr>
          <w:rFonts w:ascii="Times New Roman" w:hAnsi="Times New Roman"/>
        </w:rPr>
        <w:t>an obligation as to</w:t>
      </w:r>
      <w:r w:rsidR="002E1609" w:rsidRPr="00E94668">
        <w:rPr>
          <w:rFonts w:ascii="Times New Roman" w:hAnsi="Times New Roman"/>
        </w:rPr>
        <w:t xml:space="preserve"> the manner of discharging the debt</w:t>
      </w:r>
      <w:r w:rsidR="0090009E" w:rsidRPr="00E94668">
        <w:rPr>
          <w:rFonts w:ascii="Times New Roman" w:hAnsi="Times New Roman"/>
        </w:rPr>
        <w:t xml:space="preserve">. </w:t>
      </w:r>
      <w:r w:rsidR="006D14AA" w:rsidRPr="00E94668">
        <w:rPr>
          <w:rFonts w:ascii="Times New Roman" w:hAnsi="Times New Roman"/>
        </w:rPr>
        <w:t xml:space="preserve">If the condition precedent </w:t>
      </w:r>
      <w:r w:rsidR="004D7606" w:rsidRPr="00E94668">
        <w:rPr>
          <w:rFonts w:ascii="Times New Roman" w:hAnsi="Times New Roman"/>
        </w:rPr>
        <w:t xml:space="preserve">to discharge </w:t>
      </w:r>
      <w:r w:rsidR="006D14AA" w:rsidRPr="00E94668">
        <w:rPr>
          <w:rFonts w:ascii="Times New Roman" w:hAnsi="Times New Roman"/>
        </w:rPr>
        <w:t>is not met</w:t>
      </w:r>
      <w:r w:rsidR="001D46E3" w:rsidRPr="00E94668">
        <w:rPr>
          <w:rFonts w:ascii="Times New Roman" w:hAnsi="Times New Roman"/>
        </w:rPr>
        <w:t>,</w:t>
      </w:r>
      <w:r w:rsidR="006D14AA" w:rsidRPr="00E94668">
        <w:rPr>
          <w:rFonts w:ascii="Times New Roman" w:hAnsi="Times New Roman"/>
        </w:rPr>
        <w:t xml:space="preserve"> then a</w:t>
      </w:r>
      <w:r w:rsidR="00F144D6" w:rsidRPr="00E94668">
        <w:rPr>
          <w:rFonts w:ascii="Times New Roman" w:hAnsi="Times New Roman"/>
        </w:rPr>
        <w:t xml:space="preserve"> claim for payment of </w:t>
      </w:r>
      <w:r w:rsidR="001D46E3" w:rsidRPr="00E94668">
        <w:rPr>
          <w:rFonts w:ascii="Times New Roman" w:hAnsi="Times New Roman"/>
        </w:rPr>
        <w:t>the</w:t>
      </w:r>
      <w:r w:rsidR="00F144D6" w:rsidRPr="00E94668">
        <w:rPr>
          <w:rFonts w:ascii="Times New Roman" w:hAnsi="Times New Roman"/>
        </w:rPr>
        <w:t xml:space="preserve"> non-discharged</w:t>
      </w:r>
      <w:r w:rsidR="00430D32" w:rsidRPr="00E94668">
        <w:rPr>
          <w:rFonts w:ascii="Times New Roman" w:hAnsi="Times New Roman"/>
        </w:rPr>
        <w:t xml:space="preserve"> debt </w:t>
      </w:r>
      <w:r w:rsidR="006662DC" w:rsidRPr="00E94668">
        <w:rPr>
          <w:rFonts w:ascii="Times New Roman" w:hAnsi="Times New Roman"/>
        </w:rPr>
        <w:t>is</w:t>
      </w:r>
      <w:r w:rsidR="00430D32" w:rsidRPr="00E94668">
        <w:rPr>
          <w:rFonts w:ascii="Times New Roman" w:hAnsi="Times New Roman"/>
        </w:rPr>
        <w:t xml:space="preserve"> the demand </w:t>
      </w:r>
      <w:r w:rsidR="00960DD1" w:rsidRPr="00E94668">
        <w:rPr>
          <w:rFonts w:ascii="Times New Roman" w:hAnsi="Times New Roman"/>
        </w:rPr>
        <w:t>for</w:t>
      </w:r>
      <w:r w:rsidR="00430D32" w:rsidRPr="00E94668">
        <w:rPr>
          <w:rFonts w:ascii="Times New Roman" w:hAnsi="Times New Roman"/>
        </w:rPr>
        <w:t xml:space="preserve"> a right. </w:t>
      </w:r>
      <w:r w:rsidR="00087C41" w:rsidRPr="00E94668">
        <w:rPr>
          <w:rFonts w:ascii="Times New Roman" w:hAnsi="Times New Roman"/>
        </w:rPr>
        <w:t>By contrast, a</w:t>
      </w:r>
      <w:r w:rsidR="00C82553" w:rsidRPr="00E94668">
        <w:rPr>
          <w:rFonts w:ascii="Times New Roman" w:hAnsi="Times New Roman"/>
        </w:rPr>
        <w:t xml:space="preserve"> claim for</w:t>
      </w:r>
      <w:r w:rsidR="002A598D" w:rsidRPr="00E94668">
        <w:rPr>
          <w:rFonts w:ascii="Times New Roman" w:hAnsi="Times New Roman"/>
        </w:rPr>
        <w:t xml:space="preserve"> failure to perform </w:t>
      </w:r>
      <w:r w:rsidR="001D46E3" w:rsidRPr="00E94668">
        <w:rPr>
          <w:rFonts w:ascii="Times New Roman" w:hAnsi="Times New Roman"/>
        </w:rPr>
        <w:t>the</w:t>
      </w:r>
      <w:r w:rsidR="007D0058" w:rsidRPr="00E94668">
        <w:rPr>
          <w:rFonts w:ascii="Times New Roman" w:hAnsi="Times New Roman"/>
        </w:rPr>
        <w:t xml:space="preserve"> contractual</w:t>
      </w:r>
      <w:r w:rsidR="002A598D" w:rsidRPr="00E94668">
        <w:rPr>
          <w:rFonts w:ascii="Times New Roman" w:hAnsi="Times New Roman"/>
        </w:rPr>
        <w:t xml:space="preserve"> duty </w:t>
      </w:r>
      <w:r w:rsidR="005F279C" w:rsidRPr="00E94668">
        <w:rPr>
          <w:rFonts w:ascii="Times New Roman" w:hAnsi="Times New Roman"/>
        </w:rPr>
        <w:t xml:space="preserve">as to the manner of discharging the debt </w:t>
      </w:r>
      <w:r w:rsidR="006662DC" w:rsidRPr="00E94668">
        <w:rPr>
          <w:rFonts w:ascii="Times New Roman" w:hAnsi="Times New Roman"/>
        </w:rPr>
        <w:t xml:space="preserve">is a complaint of a wrong. </w:t>
      </w:r>
      <w:r w:rsidRPr="00E94668">
        <w:rPr>
          <w:rFonts w:ascii="Times New Roman" w:hAnsi="Times New Roman"/>
        </w:rPr>
        <w:t xml:space="preserve">The affirmation by a creditor of a discharge of a debt precludes the creditor demanding payment of the debt but it does not waive the creditor's claim for </w:t>
      </w:r>
      <w:r w:rsidR="00E51E07" w:rsidRPr="00E94668">
        <w:rPr>
          <w:rFonts w:ascii="Times New Roman" w:hAnsi="Times New Roman"/>
        </w:rPr>
        <w:t xml:space="preserve">the </w:t>
      </w:r>
      <w:r w:rsidRPr="00E94668">
        <w:rPr>
          <w:rFonts w:ascii="Times New Roman" w:hAnsi="Times New Roman"/>
        </w:rPr>
        <w:t xml:space="preserve">breach of contract. </w:t>
      </w:r>
    </w:p>
    <w:p w14:paraId="2DA188CD" w14:textId="1E08E654" w:rsidR="00FC7E79" w:rsidRPr="00E94668" w:rsidRDefault="00FC7E79"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467FEB" w:rsidRPr="00E94668">
        <w:rPr>
          <w:rFonts w:ascii="Times New Roman" w:hAnsi="Times New Roman"/>
        </w:rPr>
        <w:t>Under a Note Facility Agreement, t</w:t>
      </w:r>
      <w:r w:rsidRPr="00E94668">
        <w:rPr>
          <w:rFonts w:ascii="Times New Roman" w:hAnsi="Times New Roman"/>
        </w:rPr>
        <w:t>he appellant, Ms</w:t>
      </w:r>
      <w:r w:rsidR="00892F64" w:rsidRPr="00E94668">
        <w:rPr>
          <w:rFonts w:ascii="Times New Roman" w:hAnsi="Times New Roman"/>
        </w:rPr>
        <w:t> </w:t>
      </w:r>
      <w:r w:rsidRPr="00E94668">
        <w:rPr>
          <w:rFonts w:ascii="Times New Roman" w:hAnsi="Times New Roman"/>
        </w:rPr>
        <w:t xml:space="preserve">Shao, and her </w:t>
      </w:r>
      <w:r w:rsidR="00A34189" w:rsidRPr="00E94668">
        <w:rPr>
          <w:rFonts w:ascii="Times New Roman" w:hAnsi="Times New Roman"/>
        </w:rPr>
        <w:t>then</w:t>
      </w:r>
      <w:r w:rsidRPr="00E94668">
        <w:rPr>
          <w:rFonts w:ascii="Times New Roman" w:hAnsi="Times New Roman"/>
        </w:rPr>
        <w:t xml:space="preserve"> husband, Mr</w:t>
      </w:r>
      <w:r w:rsidR="00892F64" w:rsidRPr="00E94668">
        <w:rPr>
          <w:rFonts w:ascii="Times New Roman" w:hAnsi="Times New Roman"/>
        </w:rPr>
        <w:t> </w:t>
      </w:r>
      <w:r w:rsidRPr="00E94668">
        <w:rPr>
          <w:rFonts w:ascii="Times New Roman" w:hAnsi="Times New Roman"/>
        </w:rPr>
        <w:t>Peng, lent money to the first respondent, Crown Global</w:t>
      </w:r>
      <w:r w:rsidR="003B33B4" w:rsidRPr="00E94668">
        <w:rPr>
          <w:rFonts w:ascii="Times New Roman" w:hAnsi="Times New Roman"/>
        </w:rPr>
        <w:t xml:space="preserve"> Capital Pty Ltd ("Crown Global")</w:t>
      </w:r>
      <w:r w:rsidRPr="00E94668">
        <w:rPr>
          <w:rFonts w:ascii="Times New Roman" w:hAnsi="Times New Roman"/>
        </w:rPr>
        <w:t xml:space="preserve">, with a guarantee by the second respondent, Crown Group </w:t>
      </w:r>
      <w:r w:rsidR="003B33B4" w:rsidRPr="00E94668">
        <w:rPr>
          <w:rFonts w:ascii="Times New Roman" w:hAnsi="Times New Roman"/>
        </w:rPr>
        <w:t>Holdings Pty Ltd ("Crown Group")</w:t>
      </w:r>
      <w:r w:rsidRPr="00E94668">
        <w:rPr>
          <w:rFonts w:ascii="Times New Roman" w:hAnsi="Times New Roman"/>
        </w:rPr>
        <w:t xml:space="preserve"> (collectively, "the Crown respondents"). A</w:t>
      </w:r>
      <w:r w:rsidR="00F1594F">
        <w:rPr>
          <w:rFonts w:ascii="Times New Roman" w:hAnsi="Times New Roman"/>
        </w:rPr>
        <w:t> </w:t>
      </w:r>
      <w:r w:rsidRPr="00E94668">
        <w:rPr>
          <w:rFonts w:ascii="Times New Roman" w:hAnsi="Times New Roman"/>
        </w:rPr>
        <w:t xml:space="preserve">term of </w:t>
      </w:r>
      <w:r w:rsidR="003D1452" w:rsidRPr="00E94668">
        <w:rPr>
          <w:rFonts w:ascii="Times New Roman" w:hAnsi="Times New Roman"/>
        </w:rPr>
        <w:t xml:space="preserve">a Note Certificate, the terms of which formed part of </w:t>
      </w:r>
      <w:r w:rsidRPr="00E94668">
        <w:rPr>
          <w:rFonts w:ascii="Times New Roman" w:hAnsi="Times New Roman"/>
        </w:rPr>
        <w:t xml:space="preserve">the </w:t>
      </w:r>
      <w:r w:rsidR="00E86800" w:rsidRPr="00E94668">
        <w:rPr>
          <w:rFonts w:ascii="Times New Roman" w:hAnsi="Times New Roman"/>
        </w:rPr>
        <w:t>Note Facility A</w:t>
      </w:r>
      <w:r w:rsidRPr="00E94668">
        <w:rPr>
          <w:rFonts w:ascii="Times New Roman" w:hAnsi="Times New Roman"/>
        </w:rPr>
        <w:t>greement</w:t>
      </w:r>
      <w:r w:rsidR="003D1452" w:rsidRPr="00E94668">
        <w:rPr>
          <w:rFonts w:ascii="Times New Roman" w:hAnsi="Times New Roman"/>
        </w:rPr>
        <w:t>,</w:t>
      </w:r>
      <w:r w:rsidRPr="00E94668">
        <w:rPr>
          <w:rFonts w:ascii="Times New Roman" w:hAnsi="Times New Roman"/>
        </w:rPr>
        <w:t xml:space="preserve"> </w:t>
      </w:r>
      <w:proofErr w:type="gramStart"/>
      <w:r w:rsidR="00831B58" w:rsidRPr="00E94668">
        <w:rPr>
          <w:rFonts w:ascii="Times New Roman" w:hAnsi="Times New Roman"/>
        </w:rPr>
        <w:t>provided that</w:t>
      </w:r>
      <w:proofErr w:type="gramEnd"/>
      <w:r w:rsidR="00831B58" w:rsidRPr="00E94668">
        <w:rPr>
          <w:rFonts w:ascii="Times New Roman" w:hAnsi="Times New Roman"/>
        </w:rPr>
        <w:t xml:space="preserve"> money payable by Crown Global to Ms</w:t>
      </w:r>
      <w:r w:rsidR="00CE282B" w:rsidRPr="00E94668">
        <w:rPr>
          <w:rFonts w:ascii="Times New Roman" w:hAnsi="Times New Roman"/>
        </w:rPr>
        <w:t> </w:t>
      </w:r>
      <w:r w:rsidR="00831B58" w:rsidRPr="00E94668">
        <w:rPr>
          <w:rFonts w:ascii="Times New Roman" w:hAnsi="Times New Roman"/>
        </w:rPr>
        <w:t>Shao and Mr</w:t>
      </w:r>
      <w:r w:rsidR="00CE282B" w:rsidRPr="00E94668">
        <w:rPr>
          <w:rFonts w:ascii="Times New Roman" w:hAnsi="Times New Roman"/>
        </w:rPr>
        <w:t> </w:t>
      </w:r>
      <w:r w:rsidR="00831B58" w:rsidRPr="00E94668">
        <w:rPr>
          <w:rFonts w:ascii="Times New Roman" w:hAnsi="Times New Roman"/>
        </w:rPr>
        <w:t xml:space="preserve">Peng could be </w:t>
      </w:r>
      <w:r w:rsidR="00291EF1" w:rsidRPr="00E94668">
        <w:rPr>
          <w:rFonts w:ascii="Times New Roman" w:hAnsi="Times New Roman"/>
        </w:rPr>
        <w:t>re</w:t>
      </w:r>
      <w:r w:rsidR="00831B58" w:rsidRPr="00E94668">
        <w:rPr>
          <w:rFonts w:ascii="Times New Roman" w:hAnsi="Times New Roman"/>
        </w:rPr>
        <w:t xml:space="preserve">paid by deposit </w:t>
      </w:r>
      <w:r w:rsidRPr="00E94668">
        <w:rPr>
          <w:rFonts w:ascii="Times New Roman" w:hAnsi="Times New Roman"/>
        </w:rPr>
        <w:t>to an account nominated by both Ms</w:t>
      </w:r>
      <w:r w:rsidR="007B19FC" w:rsidRPr="00E94668">
        <w:rPr>
          <w:rFonts w:ascii="Times New Roman" w:hAnsi="Times New Roman"/>
        </w:rPr>
        <w:t> </w:t>
      </w:r>
      <w:r w:rsidRPr="00E94668">
        <w:rPr>
          <w:rFonts w:ascii="Times New Roman" w:hAnsi="Times New Roman"/>
        </w:rPr>
        <w:t>Shao and Mr</w:t>
      </w:r>
      <w:r w:rsidR="007B19FC" w:rsidRPr="00E94668">
        <w:rPr>
          <w:rFonts w:ascii="Times New Roman" w:hAnsi="Times New Roman"/>
        </w:rPr>
        <w:t> </w:t>
      </w:r>
      <w:r w:rsidRPr="00E94668">
        <w:rPr>
          <w:rFonts w:ascii="Times New Roman" w:hAnsi="Times New Roman"/>
        </w:rPr>
        <w:t>Peng</w:t>
      </w:r>
      <w:r w:rsidR="00831B58" w:rsidRPr="00E94668">
        <w:rPr>
          <w:rFonts w:ascii="Times New Roman" w:hAnsi="Times New Roman"/>
        </w:rPr>
        <w:t xml:space="preserve"> ("the </w:t>
      </w:r>
      <w:r w:rsidR="008D2C4C" w:rsidRPr="00E94668">
        <w:rPr>
          <w:rFonts w:ascii="Times New Roman" w:hAnsi="Times New Roman"/>
        </w:rPr>
        <w:t>Account Nomination Term"</w:t>
      </w:r>
      <w:r w:rsidR="00831B58" w:rsidRPr="00E94668">
        <w:rPr>
          <w:rFonts w:ascii="Times New Roman" w:hAnsi="Times New Roman"/>
        </w:rPr>
        <w:t>)</w:t>
      </w:r>
      <w:r w:rsidRPr="00E94668">
        <w:rPr>
          <w:rFonts w:ascii="Times New Roman" w:hAnsi="Times New Roman"/>
        </w:rPr>
        <w:t xml:space="preserve">. Contrary to </w:t>
      </w:r>
      <w:r w:rsidR="007D44FD" w:rsidRPr="00E94668">
        <w:rPr>
          <w:rFonts w:ascii="Times New Roman" w:hAnsi="Times New Roman"/>
        </w:rPr>
        <w:t>th</w:t>
      </w:r>
      <w:r w:rsidR="00F7023C" w:rsidRPr="00E94668">
        <w:rPr>
          <w:rFonts w:ascii="Times New Roman" w:hAnsi="Times New Roman"/>
        </w:rPr>
        <w:t xml:space="preserve">e </w:t>
      </w:r>
      <w:r w:rsidR="0004687B" w:rsidRPr="00E94668">
        <w:rPr>
          <w:rFonts w:ascii="Times New Roman" w:hAnsi="Times New Roman"/>
        </w:rPr>
        <w:t>Account Nomination Term</w:t>
      </w:r>
      <w:r w:rsidRPr="00E94668">
        <w:rPr>
          <w:rFonts w:ascii="Times New Roman" w:hAnsi="Times New Roman"/>
        </w:rPr>
        <w:t xml:space="preserve">, Crown Global repaid the money into an account </w:t>
      </w:r>
      <w:r w:rsidR="00F7023C" w:rsidRPr="00E94668">
        <w:rPr>
          <w:rFonts w:ascii="Times New Roman" w:hAnsi="Times New Roman"/>
        </w:rPr>
        <w:t xml:space="preserve">nominated </w:t>
      </w:r>
      <w:r w:rsidRPr="00E94668">
        <w:rPr>
          <w:rFonts w:ascii="Times New Roman" w:hAnsi="Times New Roman"/>
        </w:rPr>
        <w:t>only by Mr</w:t>
      </w:r>
      <w:r w:rsidR="007B19FC" w:rsidRPr="00E94668">
        <w:rPr>
          <w:rFonts w:ascii="Times New Roman" w:hAnsi="Times New Roman"/>
        </w:rPr>
        <w:t> </w:t>
      </w:r>
      <w:r w:rsidRPr="00E94668">
        <w:rPr>
          <w:rFonts w:ascii="Times New Roman" w:hAnsi="Times New Roman"/>
        </w:rPr>
        <w:t>Peng. Mr</w:t>
      </w:r>
      <w:r w:rsidR="007B19FC" w:rsidRPr="00E94668">
        <w:rPr>
          <w:rFonts w:ascii="Times New Roman" w:hAnsi="Times New Roman"/>
        </w:rPr>
        <w:t> </w:t>
      </w:r>
      <w:r w:rsidRPr="00E94668">
        <w:rPr>
          <w:rFonts w:ascii="Times New Roman" w:hAnsi="Times New Roman"/>
        </w:rPr>
        <w:t>Peng transferred the money to his parents in China. Ms</w:t>
      </w:r>
      <w:r w:rsidR="007B19FC" w:rsidRPr="00E94668">
        <w:rPr>
          <w:rFonts w:ascii="Times New Roman" w:hAnsi="Times New Roman"/>
        </w:rPr>
        <w:t> </w:t>
      </w:r>
      <w:r w:rsidRPr="00E94668">
        <w:rPr>
          <w:rFonts w:ascii="Times New Roman" w:hAnsi="Times New Roman"/>
        </w:rPr>
        <w:t>Shao brought proceedings against Mr</w:t>
      </w:r>
      <w:r w:rsidR="007B19FC" w:rsidRPr="00E94668">
        <w:rPr>
          <w:rFonts w:ascii="Times New Roman" w:hAnsi="Times New Roman"/>
        </w:rPr>
        <w:t> </w:t>
      </w:r>
      <w:r w:rsidRPr="00E94668">
        <w:rPr>
          <w:rFonts w:ascii="Times New Roman" w:hAnsi="Times New Roman"/>
        </w:rPr>
        <w:t xml:space="preserve">Peng, bankrupting him and obtaining recovery of </w:t>
      </w:r>
      <w:r w:rsidR="00F7023C" w:rsidRPr="00E94668">
        <w:rPr>
          <w:rFonts w:ascii="Times New Roman" w:hAnsi="Times New Roman"/>
        </w:rPr>
        <w:t xml:space="preserve">only </w:t>
      </w:r>
      <w:r w:rsidRPr="00E94668">
        <w:rPr>
          <w:rFonts w:ascii="Times New Roman" w:hAnsi="Times New Roman"/>
        </w:rPr>
        <w:t>a small part of the funds Mr</w:t>
      </w:r>
      <w:r w:rsidR="007B19FC" w:rsidRPr="00E94668">
        <w:rPr>
          <w:rFonts w:ascii="Times New Roman" w:hAnsi="Times New Roman"/>
        </w:rPr>
        <w:t> </w:t>
      </w:r>
      <w:r w:rsidRPr="00E94668">
        <w:rPr>
          <w:rFonts w:ascii="Times New Roman" w:hAnsi="Times New Roman"/>
        </w:rPr>
        <w:t xml:space="preserve">Peng </w:t>
      </w:r>
      <w:r w:rsidR="004E3C5C" w:rsidRPr="00E94668">
        <w:rPr>
          <w:rFonts w:ascii="Times New Roman" w:hAnsi="Times New Roman"/>
        </w:rPr>
        <w:t xml:space="preserve">had </w:t>
      </w:r>
      <w:r w:rsidRPr="00E94668">
        <w:rPr>
          <w:rFonts w:ascii="Times New Roman" w:hAnsi="Times New Roman"/>
        </w:rPr>
        <w:t>received. Ms</w:t>
      </w:r>
      <w:r w:rsidR="007B19FC" w:rsidRPr="00E94668">
        <w:rPr>
          <w:rFonts w:ascii="Times New Roman" w:hAnsi="Times New Roman"/>
        </w:rPr>
        <w:t> </w:t>
      </w:r>
      <w:r w:rsidRPr="00E94668">
        <w:rPr>
          <w:rFonts w:ascii="Times New Roman" w:hAnsi="Times New Roman"/>
        </w:rPr>
        <w:t>Shao then claimed damages against Crown Global</w:t>
      </w:r>
      <w:r w:rsidR="005D03BB" w:rsidRPr="00E94668">
        <w:rPr>
          <w:rFonts w:ascii="Times New Roman" w:hAnsi="Times New Roman"/>
        </w:rPr>
        <w:t>,</w:t>
      </w:r>
      <w:r w:rsidRPr="00E94668">
        <w:rPr>
          <w:rFonts w:ascii="Times New Roman" w:hAnsi="Times New Roman"/>
        </w:rPr>
        <w:t xml:space="preserve"> including for its breach of the </w:t>
      </w:r>
      <w:r w:rsidR="0004687B" w:rsidRPr="00E94668">
        <w:rPr>
          <w:rFonts w:ascii="Times New Roman" w:hAnsi="Times New Roman"/>
        </w:rPr>
        <w:t>Account Nomination Term</w:t>
      </w:r>
      <w:r w:rsidRPr="00E94668">
        <w:rPr>
          <w:rFonts w:ascii="Times New Roman" w:hAnsi="Times New Roman"/>
        </w:rPr>
        <w:t xml:space="preserve">. </w:t>
      </w:r>
    </w:p>
    <w:p w14:paraId="2909E0EA" w14:textId="641495A2" w:rsidR="00FC7E79" w:rsidRPr="00E94668" w:rsidRDefault="00FC7E79" w:rsidP="00E94668">
      <w:pPr>
        <w:pStyle w:val="FixListStyle"/>
        <w:spacing w:after="260" w:line="280" w:lineRule="exact"/>
        <w:ind w:right="0"/>
        <w:jc w:val="both"/>
        <w:rPr>
          <w:rFonts w:ascii="Times New Roman" w:hAnsi="Times New Roman"/>
        </w:rPr>
      </w:pPr>
      <w:r w:rsidRPr="00E94668">
        <w:rPr>
          <w:rFonts w:ascii="Times New Roman" w:hAnsi="Times New Roman"/>
        </w:rPr>
        <w:tab/>
        <w:t>The various defences raised by the Crown respondents</w:t>
      </w:r>
      <w:r w:rsidR="0017376F" w:rsidRPr="00E94668">
        <w:rPr>
          <w:rFonts w:ascii="Times New Roman" w:hAnsi="Times New Roman"/>
        </w:rPr>
        <w:t xml:space="preserve"> relevant</w:t>
      </w:r>
      <w:r w:rsidR="007047B0" w:rsidRPr="00E94668">
        <w:rPr>
          <w:rFonts w:ascii="Times New Roman" w:hAnsi="Times New Roman"/>
        </w:rPr>
        <w:t>ly</w:t>
      </w:r>
      <w:r w:rsidR="0017376F" w:rsidRPr="00E94668">
        <w:rPr>
          <w:rFonts w:ascii="Times New Roman" w:hAnsi="Times New Roman"/>
        </w:rPr>
        <w:t xml:space="preserve"> were</w:t>
      </w:r>
      <w:r w:rsidR="00B90573" w:rsidRPr="00E94668">
        <w:rPr>
          <w:rFonts w:ascii="Times New Roman" w:hAnsi="Times New Roman"/>
        </w:rPr>
        <w:t xml:space="preserve">, in substance, </w:t>
      </w:r>
      <w:r w:rsidR="001237D9" w:rsidRPr="00E94668">
        <w:rPr>
          <w:rFonts w:ascii="Times New Roman" w:hAnsi="Times New Roman"/>
        </w:rPr>
        <w:t>that</w:t>
      </w:r>
      <w:r w:rsidRPr="00E94668">
        <w:rPr>
          <w:rFonts w:ascii="Times New Roman" w:hAnsi="Times New Roman"/>
        </w:rPr>
        <w:t>: (</w:t>
      </w:r>
      <w:proofErr w:type="spellStart"/>
      <w:r w:rsidRPr="00E94668">
        <w:rPr>
          <w:rFonts w:ascii="Times New Roman" w:hAnsi="Times New Roman"/>
        </w:rPr>
        <w:t>i</w:t>
      </w:r>
      <w:proofErr w:type="spellEnd"/>
      <w:r w:rsidRPr="00E94668">
        <w:rPr>
          <w:rFonts w:ascii="Times New Roman" w:hAnsi="Times New Roman"/>
        </w:rPr>
        <w:t>)</w:t>
      </w:r>
      <w:r w:rsidR="007B19FC" w:rsidRPr="00E94668">
        <w:rPr>
          <w:rFonts w:ascii="Times New Roman" w:hAnsi="Times New Roman"/>
        </w:rPr>
        <w:t> </w:t>
      </w:r>
      <w:r w:rsidRPr="00E94668">
        <w:rPr>
          <w:rFonts w:ascii="Times New Roman" w:hAnsi="Times New Roman"/>
        </w:rPr>
        <w:t xml:space="preserve">the </w:t>
      </w:r>
      <w:r w:rsidR="0004687B" w:rsidRPr="00E94668">
        <w:rPr>
          <w:rFonts w:ascii="Times New Roman" w:hAnsi="Times New Roman"/>
        </w:rPr>
        <w:t>Account Nomination Term</w:t>
      </w:r>
      <w:r w:rsidR="007047B0" w:rsidRPr="00E94668">
        <w:rPr>
          <w:rFonts w:ascii="Times New Roman" w:hAnsi="Times New Roman"/>
        </w:rPr>
        <w:t xml:space="preserve"> </w:t>
      </w:r>
      <w:r w:rsidR="00F840DE" w:rsidRPr="00E94668">
        <w:rPr>
          <w:rFonts w:ascii="Times New Roman" w:hAnsi="Times New Roman"/>
        </w:rPr>
        <w:t xml:space="preserve">operated only as </w:t>
      </w:r>
      <w:r w:rsidRPr="00E94668">
        <w:rPr>
          <w:rFonts w:ascii="Times New Roman" w:hAnsi="Times New Roman"/>
        </w:rPr>
        <w:t>a condition precedent to discharge of the debt; (ii)</w:t>
      </w:r>
      <w:r w:rsidR="007B19FC" w:rsidRPr="00E94668">
        <w:rPr>
          <w:rFonts w:ascii="Times New Roman" w:hAnsi="Times New Roman"/>
        </w:rPr>
        <w:t> </w:t>
      </w:r>
      <w:r w:rsidRPr="00E94668">
        <w:rPr>
          <w:rFonts w:ascii="Times New Roman" w:hAnsi="Times New Roman"/>
        </w:rPr>
        <w:t>by prosecuting the action against Mr Peng, and recovering in his bankruptcy, Ms</w:t>
      </w:r>
      <w:r w:rsidR="007B19FC" w:rsidRPr="00E94668">
        <w:rPr>
          <w:rFonts w:ascii="Times New Roman" w:hAnsi="Times New Roman"/>
        </w:rPr>
        <w:t> </w:t>
      </w:r>
      <w:r w:rsidRPr="00E94668">
        <w:rPr>
          <w:rFonts w:ascii="Times New Roman" w:hAnsi="Times New Roman"/>
        </w:rPr>
        <w:t xml:space="preserve">Shao had affirmed the discharge of the debt and thereby ratified </w:t>
      </w:r>
      <w:r w:rsidR="00D07703" w:rsidRPr="00E94668">
        <w:rPr>
          <w:rFonts w:ascii="Times New Roman" w:hAnsi="Times New Roman"/>
        </w:rPr>
        <w:t>Mr Peng's</w:t>
      </w:r>
      <w:r w:rsidRPr="00E94668">
        <w:rPr>
          <w:rFonts w:ascii="Times New Roman" w:hAnsi="Times New Roman"/>
        </w:rPr>
        <w:t xml:space="preserve"> </w:t>
      </w:r>
      <w:r w:rsidR="00FB5805" w:rsidRPr="00E94668">
        <w:rPr>
          <w:rFonts w:ascii="Times New Roman" w:hAnsi="Times New Roman"/>
        </w:rPr>
        <w:t xml:space="preserve">nomination of </w:t>
      </w:r>
      <w:r w:rsidR="00436895" w:rsidRPr="00E94668">
        <w:rPr>
          <w:rFonts w:ascii="Times New Roman" w:hAnsi="Times New Roman"/>
        </w:rPr>
        <w:t>his</w:t>
      </w:r>
      <w:r w:rsidR="00603E32" w:rsidRPr="00E94668">
        <w:rPr>
          <w:rFonts w:ascii="Times New Roman" w:hAnsi="Times New Roman"/>
        </w:rPr>
        <w:t xml:space="preserve"> </w:t>
      </w:r>
      <w:r w:rsidR="00A3285C" w:rsidRPr="00E94668">
        <w:rPr>
          <w:rFonts w:ascii="Times New Roman" w:hAnsi="Times New Roman"/>
        </w:rPr>
        <w:t>bank account</w:t>
      </w:r>
      <w:r w:rsidRPr="00E94668">
        <w:rPr>
          <w:rFonts w:ascii="Times New Roman" w:hAnsi="Times New Roman"/>
        </w:rPr>
        <w:t xml:space="preserve"> and, in effect, waived any breach of the </w:t>
      </w:r>
      <w:r w:rsidR="0004687B" w:rsidRPr="00E94668">
        <w:rPr>
          <w:rFonts w:ascii="Times New Roman" w:hAnsi="Times New Roman"/>
        </w:rPr>
        <w:t>Account Nomination Term</w:t>
      </w:r>
      <w:r w:rsidRPr="00E94668">
        <w:rPr>
          <w:rFonts w:ascii="Times New Roman" w:hAnsi="Times New Roman"/>
        </w:rPr>
        <w:t xml:space="preserve"> by Crown Global; </w:t>
      </w:r>
      <w:r w:rsidR="000217EA" w:rsidRPr="00E94668">
        <w:rPr>
          <w:rFonts w:ascii="Times New Roman" w:hAnsi="Times New Roman"/>
        </w:rPr>
        <w:t xml:space="preserve">and </w:t>
      </w:r>
      <w:r w:rsidRPr="00E94668">
        <w:rPr>
          <w:rFonts w:ascii="Times New Roman" w:hAnsi="Times New Roman"/>
        </w:rPr>
        <w:t>(iii)</w:t>
      </w:r>
      <w:r w:rsidR="007B19FC" w:rsidRPr="00E94668">
        <w:rPr>
          <w:rFonts w:ascii="Times New Roman" w:hAnsi="Times New Roman"/>
        </w:rPr>
        <w:t> </w:t>
      </w:r>
      <w:r w:rsidRPr="00E94668">
        <w:rPr>
          <w:rFonts w:ascii="Times New Roman" w:hAnsi="Times New Roman"/>
        </w:rPr>
        <w:t>it was an abuse of process for Ms</w:t>
      </w:r>
      <w:r w:rsidR="007B19FC" w:rsidRPr="00E94668">
        <w:rPr>
          <w:rFonts w:ascii="Times New Roman" w:hAnsi="Times New Roman"/>
        </w:rPr>
        <w:t> </w:t>
      </w:r>
      <w:r w:rsidRPr="00E94668">
        <w:rPr>
          <w:rFonts w:ascii="Times New Roman" w:hAnsi="Times New Roman"/>
        </w:rPr>
        <w:t xml:space="preserve">Shao to proceed against the Crown respondents </w:t>
      </w:r>
      <w:r w:rsidR="001D2D56" w:rsidRPr="00E94668">
        <w:rPr>
          <w:rFonts w:ascii="Times New Roman" w:hAnsi="Times New Roman"/>
        </w:rPr>
        <w:t xml:space="preserve">having not done so </w:t>
      </w:r>
      <w:r w:rsidRPr="00E94668">
        <w:rPr>
          <w:rFonts w:ascii="Times New Roman" w:hAnsi="Times New Roman"/>
        </w:rPr>
        <w:t xml:space="preserve">in the </w:t>
      </w:r>
      <w:r w:rsidR="00265FE6" w:rsidRPr="00E94668">
        <w:rPr>
          <w:rFonts w:ascii="Times New Roman" w:hAnsi="Times New Roman"/>
        </w:rPr>
        <w:t xml:space="preserve">earlier </w:t>
      </w:r>
      <w:r w:rsidRPr="00E94668">
        <w:rPr>
          <w:rFonts w:ascii="Times New Roman" w:hAnsi="Times New Roman"/>
        </w:rPr>
        <w:t xml:space="preserve">proceedings against Mr Peng. </w:t>
      </w:r>
    </w:p>
    <w:p w14:paraId="622C998A" w14:textId="1CC6052C" w:rsidR="00FC7E79" w:rsidRPr="00E94668" w:rsidRDefault="00FC7E79"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t xml:space="preserve">The trial judge in the Supreme Court of New South Wales and the Court of Appeal </w:t>
      </w:r>
      <w:r w:rsidR="00A722A6" w:rsidRPr="00E94668">
        <w:rPr>
          <w:rFonts w:ascii="Times New Roman" w:hAnsi="Times New Roman"/>
        </w:rPr>
        <w:t>of the Supreme Court of New South Wales</w:t>
      </w:r>
      <w:r w:rsidRPr="00E94668">
        <w:rPr>
          <w:rFonts w:ascii="Times New Roman" w:hAnsi="Times New Roman"/>
        </w:rPr>
        <w:t xml:space="preserve"> </w:t>
      </w:r>
      <w:r w:rsidR="001A3D23" w:rsidRPr="00E94668">
        <w:rPr>
          <w:rFonts w:ascii="Times New Roman" w:hAnsi="Times New Roman"/>
        </w:rPr>
        <w:t>concluded</w:t>
      </w:r>
      <w:r w:rsidR="00617211" w:rsidRPr="00E94668">
        <w:rPr>
          <w:rFonts w:ascii="Times New Roman" w:hAnsi="Times New Roman"/>
        </w:rPr>
        <w:t>, in effect,</w:t>
      </w:r>
      <w:r w:rsidRPr="00E94668">
        <w:rPr>
          <w:rFonts w:ascii="Times New Roman" w:hAnsi="Times New Roman"/>
        </w:rPr>
        <w:t xml:space="preserve"> that Ms</w:t>
      </w:r>
      <w:r w:rsidR="007B19FC" w:rsidRPr="00E94668">
        <w:rPr>
          <w:rFonts w:ascii="Times New Roman" w:hAnsi="Times New Roman"/>
        </w:rPr>
        <w:t> </w:t>
      </w:r>
      <w:r w:rsidRPr="00E94668">
        <w:rPr>
          <w:rFonts w:ascii="Times New Roman" w:hAnsi="Times New Roman"/>
        </w:rPr>
        <w:t xml:space="preserve">Shao had waived the breach of contract by Crown Global by her actions which affirmed the discharge of the debt owed by Crown Global. For the reasons below, that conclusion was incorrect. </w:t>
      </w:r>
      <w:r w:rsidR="00E0080B" w:rsidRPr="00E94668">
        <w:rPr>
          <w:rFonts w:ascii="Times New Roman" w:hAnsi="Times New Roman"/>
        </w:rPr>
        <w:t xml:space="preserve">None of the defences of the Crown respondents was made out. </w:t>
      </w:r>
      <w:r w:rsidR="009867EB" w:rsidRPr="00E94668">
        <w:rPr>
          <w:rFonts w:ascii="Times New Roman" w:hAnsi="Times New Roman"/>
        </w:rPr>
        <w:t xml:space="preserve">The </w:t>
      </w:r>
      <w:r w:rsidR="004E6256" w:rsidRPr="00E94668">
        <w:rPr>
          <w:rFonts w:ascii="Times New Roman" w:hAnsi="Times New Roman"/>
        </w:rPr>
        <w:t xml:space="preserve">Note </w:t>
      </w:r>
      <w:r w:rsidR="009867EB" w:rsidRPr="00E94668">
        <w:rPr>
          <w:rFonts w:ascii="Times New Roman" w:hAnsi="Times New Roman"/>
        </w:rPr>
        <w:t xml:space="preserve">Facility Agreement </w:t>
      </w:r>
      <w:r w:rsidR="00423904" w:rsidRPr="00E94668">
        <w:rPr>
          <w:rFonts w:ascii="Times New Roman" w:hAnsi="Times New Roman"/>
        </w:rPr>
        <w:t xml:space="preserve">relevantly </w:t>
      </w:r>
      <w:r w:rsidR="001B5FB3" w:rsidRPr="00E94668">
        <w:rPr>
          <w:rFonts w:ascii="Times New Roman" w:hAnsi="Times New Roman"/>
        </w:rPr>
        <w:t>contained</w:t>
      </w:r>
      <w:r w:rsidR="009867EB" w:rsidRPr="00E94668">
        <w:rPr>
          <w:rFonts w:ascii="Times New Roman" w:hAnsi="Times New Roman"/>
        </w:rPr>
        <w:t xml:space="preserve"> two separate obligations: (</w:t>
      </w:r>
      <w:proofErr w:type="spellStart"/>
      <w:r w:rsidR="009867EB" w:rsidRPr="00E94668">
        <w:rPr>
          <w:rFonts w:ascii="Times New Roman" w:hAnsi="Times New Roman"/>
        </w:rPr>
        <w:t>i</w:t>
      </w:r>
      <w:proofErr w:type="spellEnd"/>
      <w:r w:rsidR="009867EB" w:rsidRPr="00E94668">
        <w:rPr>
          <w:rFonts w:ascii="Times New Roman" w:hAnsi="Times New Roman"/>
        </w:rPr>
        <w:t xml:space="preserve">) an obligation </w:t>
      </w:r>
      <w:r w:rsidR="00501B33" w:rsidRPr="00E94668">
        <w:rPr>
          <w:rFonts w:ascii="Times New Roman" w:hAnsi="Times New Roman"/>
        </w:rPr>
        <w:t>to repay the</w:t>
      </w:r>
      <w:r w:rsidR="009867EB" w:rsidRPr="00E94668">
        <w:rPr>
          <w:rFonts w:ascii="Times New Roman" w:hAnsi="Times New Roman"/>
        </w:rPr>
        <w:t xml:space="preserve"> debt owed to </w:t>
      </w:r>
      <w:r w:rsidR="00B746EF" w:rsidRPr="00E94668">
        <w:rPr>
          <w:rFonts w:ascii="Times New Roman" w:hAnsi="Times New Roman"/>
        </w:rPr>
        <w:t>Ms</w:t>
      </w:r>
      <w:r w:rsidR="009922FF" w:rsidRPr="00E94668">
        <w:rPr>
          <w:rFonts w:ascii="Times New Roman" w:hAnsi="Times New Roman"/>
        </w:rPr>
        <w:t> </w:t>
      </w:r>
      <w:r w:rsidR="009867EB" w:rsidRPr="00E94668">
        <w:rPr>
          <w:rFonts w:ascii="Times New Roman" w:hAnsi="Times New Roman"/>
        </w:rPr>
        <w:t xml:space="preserve">Shao and </w:t>
      </w:r>
      <w:r w:rsidR="00AA2122" w:rsidRPr="00E94668">
        <w:rPr>
          <w:rFonts w:ascii="Times New Roman" w:hAnsi="Times New Roman"/>
        </w:rPr>
        <w:t>Mr</w:t>
      </w:r>
      <w:r w:rsidR="009922FF" w:rsidRPr="00E94668">
        <w:rPr>
          <w:rFonts w:ascii="Times New Roman" w:hAnsi="Times New Roman"/>
        </w:rPr>
        <w:t> </w:t>
      </w:r>
      <w:r w:rsidR="009867EB" w:rsidRPr="00E94668">
        <w:rPr>
          <w:rFonts w:ascii="Times New Roman" w:hAnsi="Times New Roman"/>
        </w:rPr>
        <w:t xml:space="preserve">Peng jointly; and (ii) </w:t>
      </w:r>
      <w:r w:rsidR="002977D8" w:rsidRPr="00E94668">
        <w:rPr>
          <w:rFonts w:ascii="Times New Roman" w:hAnsi="Times New Roman"/>
        </w:rPr>
        <w:t xml:space="preserve">the </w:t>
      </w:r>
      <w:r w:rsidR="0004687B" w:rsidRPr="00E94668">
        <w:rPr>
          <w:rFonts w:ascii="Times New Roman" w:hAnsi="Times New Roman"/>
        </w:rPr>
        <w:t>Account Nomination Term</w:t>
      </w:r>
      <w:r w:rsidR="009867EB" w:rsidRPr="00E94668">
        <w:rPr>
          <w:rFonts w:ascii="Times New Roman" w:hAnsi="Times New Roman"/>
        </w:rPr>
        <w:t xml:space="preserve">, </w:t>
      </w:r>
      <w:r w:rsidR="00DE507E" w:rsidRPr="00E94668">
        <w:rPr>
          <w:rFonts w:ascii="Times New Roman" w:hAnsi="Times New Roman"/>
        </w:rPr>
        <w:t xml:space="preserve">concerning the </w:t>
      </w:r>
      <w:proofErr w:type="gramStart"/>
      <w:r w:rsidR="00DE507E" w:rsidRPr="00E94668">
        <w:rPr>
          <w:rFonts w:ascii="Times New Roman" w:hAnsi="Times New Roman"/>
        </w:rPr>
        <w:t>manner in which</w:t>
      </w:r>
      <w:proofErr w:type="gramEnd"/>
      <w:r w:rsidR="00DE507E" w:rsidRPr="00E94668">
        <w:rPr>
          <w:rFonts w:ascii="Times New Roman" w:hAnsi="Times New Roman"/>
        </w:rPr>
        <w:t xml:space="preserve"> the debt was to be discharged, </w:t>
      </w:r>
      <w:r w:rsidR="009867EB" w:rsidRPr="00E94668">
        <w:rPr>
          <w:rFonts w:ascii="Times New Roman" w:hAnsi="Times New Roman"/>
        </w:rPr>
        <w:t xml:space="preserve">which was owed to </w:t>
      </w:r>
      <w:r w:rsidR="00AA2122" w:rsidRPr="00E94668">
        <w:rPr>
          <w:rFonts w:ascii="Times New Roman" w:hAnsi="Times New Roman"/>
        </w:rPr>
        <w:t>Ms</w:t>
      </w:r>
      <w:r w:rsidR="009922FF" w:rsidRPr="00E94668">
        <w:rPr>
          <w:rFonts w:ascii="Times New Roman" w:hAnsi="Times New Roman"/>
        </w:rPr>
        <w:t> </w:t>
      </w:r>
      <w:r w:rsidR="002977D8" w:rsidRPr="00E94668">
        <w:rPr>
          <w:rFonts w:ascii="Times New Roman" w:hAnsi="Times New Roman"/>
        </w:rPr>
        <w:t xml:space="preserve">Shao and </w:t>
      </w:r>
      <w:r w:rsidR="00AA2122" w:rsidRPr="00E94668">
        <w:rPr>
          <w:rFonts w:ascii="Times New Roman" w:hAnsi="Times New Roman"/>
        </w:rPr>
        <w:t>Mr</w:t>
      </w:r>
      <w:r w:rsidR="009922FF" w:rsidRPr="00E94668">
        <w:rPr>
          <w:rFonts w:ascii="Times New Roman" w:hAnsi="Times New Roman"/>
        </w:rPr>
        <w:t> </w:t>
      </w:r>
      <w:r w:rsidR="002977D8" w:rsidRPr="00E94668">
        <w:rPr>
          <w:rFonts w:ascii="Times New Roman" w:hAnsi="Times New Roman"/>
        </w:rPr>
        <w:t xml:space="preserve">Peng </w:t>
      </w:r>
      <w:r w:rsidR="00FE48FB" w:rsidRPr="00E94668">
        <w:rPr>
          <w:rFonts w:ascii="Times New Roman" w:hAnsi="Times New Roman"/>
        </w:rPr>
        <w:t xml:space="preserve">jointly and </w:t>
      </w:r>
      <w:r w:rsidR="009867EB" w:rsidRPr="00E94668">
        <w:rPr>
          <w:rFonts w:ascii="Times New Roman" w:hAnsi="Times New Roman"/>
        </w:rPr>
        <w:t>severally</w:t>
      </w:r>
      <w:r w:rsidRPr="00E94668">
        <w:rPr>
          <w:rFonts w:ascii="Times New Roman" w:hAnsi="Times New Roman"/>
        </w:rPr>
        <w:t>. It was open to Ms</w:t>
      </w:r>
      <w:r w:rsidR="007B19FC" w:rsidRPr="00E94668">
        <w:rPr>
          <w:rFonts w:ascii="Times New Roman" w:hAnsi="Times New Roman"/>
        </w:rPr>
        <w:t> </w:t>
      </w:r>
      <w:r w:rsidRPr="00E94668">
        <w:rPr>
          <w:rFonts w:ascii="Times New Roman" w:hAnsi="Times New Roman"/>
        </w:rPr>
        <w:t xml:space="preserve">Shao to accept that the debt had been discharged but to proceed against </w:t>
      </w:r>
      <w:r w:rsidR="007D7EF9" w:rsidRPr="00E94668">
        <w:rPr>
          <w:rFonts w:ascii="Times New Roman" w:hAnsi="Times New Roman"/>
        </w:rPr>
        <w:t xml:space="preserve">the </w:t>
      </w:r>
      <w:r w:rsidRPr="00E94668">
        <w:rPr>
          <w:rFonts w:ascii="Times New Roman" w:hAnsi="Times New Roman"/>
        </w:rPr>
        <w:t xml:space="preserve">Crown </w:t>
      </w:r>
      <w:r w:rsidR="007D7EF9" w:rsidRPr="00E94668">
        <w:rPr>
          <w:rFonts w:ascii="Times New Roman" w:hAnsi="Times New Roman"/>
        </w:rPr>
        <w:t xml:space="preserve">respondents </w:t>
      </w:r>
      <w:r w:rsidRPr="00E94668">
        <w:rPr>
          <w:rFonts w:ascii="Times New Roman" w:hAnsi="Times New Roman"/>
        </w:rPr>
        <w:t xml:space="preserve">for </w:t>
      </w:r>
      <w:r w:rsidR="00656411" w:rsidRPr="00E94668">
        <w:rPr>
          <w:rFonts w:ascii="Times New Roman" w:hAnsi="Times New Roman"/>
        </w:rPr>
        <w:t>the</w:t>
      </w:r>
      <w:r w:rsidRPr="00E94668">
        <w:rPr>
          <w:rFonts w:ascii="Times New Roman" w:hAnsi="Times New Roman"/>
        </w:rPr>
        <w:t xml:space="preserve"> breach of </w:t>
      </w:r>
      <w:r w:rsidR="000008ED" w:rsidRPr="00E94668">
        <w:rPr>
          <w:rFonts w:ascii="Times New Roman" w:hAnsi="Times New Roman"/>
        </w:rPr>
        <w:t xml:space="preserve">the </w:t>
      </w:r>
      <w:r w:rsidR="0004687B" w:rsidRPr="00E94668">
        <w:rPr>
          <w:rFonts w:ascii="Times New Roman" w:hAnsi="Times New Roman"/>
        </w:rPr>
        <w:t>Account Nomination Term</w:t>
      </w:r>
      <w:r w:rsidR="000008ED" w:rsidRPr="00E94668">
        <w:rPr>
          <w:rFonts w:ascii="Times New Roman" w:hAnsi="Times New Roman"/>
        </w:rPr>
        <w:t xml:space="preserve"> </w:t>
      </w:r>
      <w:r w:rsidR="00656411" w:rsidRPr="00E94668">
        <w:rPr>
          <w:rFonts w:ascii="Times New Roman" w:hAnsi="Times New Roman"/>
        </w:rPr>
        <w:t>by Crown</w:t>
      </w:r>
      <w:r w:rsidR="00D91ECE" w:rsidRPr="00E94668">
        <w:rPr>
          <w:rFonts w:ascii="Times New Roman" w:hAnsi="Times New Roman"/>
        </w:rPr>
        <w:t xml:space="preserve"> Global</w:t>
      </w:r>
      <w:r w:rsidRPr="00E94668">
        <w:rPr>
          <w:rFonts w:ascii="Times New Roman" w:hAnsi="Times New Roman"/>
        </w:rPr>
        <w:t>. It was not an abuse of process for Ms</w:t>
      </w:r>
      <w:r w:rsidR="007B19FC" w:rsidRPr="00E94668">
        <w:rPr>
          <w:rFonts w:ascii="Times New Roman" w:hAnsi="Times New Roman"/>
        </w:rPr>
        <w:t> </w:t>
      </w:r>
      <w:r w:rsidRPr="00E94668">
        <w:rPr>
          <w:rFonts w:ascii="Times New Roman" w:hAnsi="Times New Roman"/>
        </w:rPr>
        <w:t>Shao to seek first to recover from Mr</w:t>
      </w:r>
      <w:r w:rsidR="007B19FC" w:rsidRPr="00E94668">
        <w:rPr>
          <w:rFonts w:ascii="Times New Roman" w:hAnsi="Times New Roman"/>
        </w:rPr>
        <w:t> </w:t>
      </w:r>
      <w:r w:rsidRPr="00E94668">
        <w:rPr>
          <w:rFonts w:ascii="Times New Roman" w:hAnsi="Times New Roman"/>
        </w:rPr>
        <w:t>Peng before proceeding against the Crown respondents.</w:t>
      </w:r>
    </w:p>
    <w:p w14:paraId="673217CF" w14:textId="3B59CF8A" w:rsidR="008F24FC" w:rsidRPr="00E94668" w:rsidRDefault="008F24FC" w:rsidP="00E94668">
      <w:pPr>
        <w:pStyle w:val="HeadingL1"/>
        <w:spacing w:after="260" w:line="280" w:lineRule="exact"/>
        <w:ind w:right="0"/>
        <w:jc w:val="both"/>
        <w:rPr>
          <w:rFonts w:ascii="Times New Roman" w:hAnsi="Times New Roman"/>
        </w:rPr>
      </w:pPr>
      <w:r w:rsidRPr="00E94668">
        <w:rPr>
          <w:rFonts w:ascii="Times New Roman" w:hAnsi="Times New Roman"/>
        </w:rPr>
        <w:t>Background</w:t>
      </w:r>
    </w:p>
    <w:p w14:paraId="2480C7D1" w14:textId="6DF66955" w:rsidR="008F24FC" w:rsidRPr="00E94668" w:rsidRDefault="008F24FC"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FC6BCE" w:rsidRPr="00E94668">
        <w:rPr>
          <w:rFonts w:ascii="Times New Roman" w:hAnsi="Times New Roman"/>
        </w:rPr>
        <w:t>In late</w:t>
      </w:r>
      <w:r w:rsidR="00583964" w:rsidRPr="00E94668">
        <w:rPr>
          <w:rFonts w:ascii="Times New Roman" w:hAnsi="Times New Roman"/>
        </w:rPr>
        <w:t xml:space="preserve"> February</w:t>
      </w:r>
      <w:r w:rsidR="00FC6BCE" w:rsidRPr="00E94668">
        <w:rPr>
          <w:rFonts w:ascii="Times New Roman" w:hAnsi="Times New Roman"/>
        </w:rPr>
        <w:t xml:space="preserve"> or early March</w:t>
      </w:r>
      <w:r w:rsidR="00F56BF6" w:rsidRPr="00E94668">
        <w:rPr>
          <w:rFonts w:ascii="Times New Roman" w:hAnsi="Times New Roman"/>
        </w:rPr>
        <w:t xml:space="preserve"> 2015, Ms</w:t>
      </w:r>
      <w:r w:rsidR="00B70B3C" w:rsidRPr="00E94668">
        <w:rPr>
          <w:rFonts w:ascii="Times New Roman" w:hAnsi="Times New Roman"/>
        </w:rPr>
        <w:t> </w:t>
      </w:r>
      <w:r w:rsidR="00F56BF6" w:rsidRPr="00E94668">
        <w:rPr>
          <w:rFonts w:ascii="Times New Roman" w:hAnsi="Times New Roman"/>
        </w:rPr>
        <w:t>Shao and Mr</w:t>
      </w:r>
      <w:r w:rsidR="00B70B3C" w:rsidRPr="00E94668">
        <w:rPr>
          <w:rFonts w:ascii="Times New Roman" w:hAnsi="Times New Roman"/>
        </w:rPr>
        <w:t> </w:t>
      </w:r>
      <w:r w:rsidR="00F56BF6" w:rsidRPr="00E94668">
        <w:rPr>
          <w:rFonts w:ascii="Times New Roman" w:hAnsi="Times New Roman"/>
        </w:rPr>
        <w:t xml:space="preserve">Peng </w:t>
      </w:r>
      <w:r w:rsidR="00BB7C58" w:rsidRPr="00E94668">
        <w:rPr>
          <w:rFonts w:ascii="Times New Roman" w:hAnsi="Times New Roman"/>
        </w:rPr>
        <w:t xml:space="preserve">entered </w:t>
      </w:r>
      <w:r w:rsidR="00D26F1D" w:rsidRPr="00E94668">
        <w:rPr>
          <w:rFonts w:ascii="Times New Roman" w:hAnsi="Times New Roman"/>
        </w:rPr>
        <w:t xml:space="preserve">into </w:t>
      </w:r>
      <w:r w:rsidR="00BB7C58" w:rsidRPr="00E94668">
        <w:rPr>
          <w:rFonts w:ascii="Times New Roman" w:hAnsi="Times New Roman"/>
        </w:rPr>
        <w:t>an agreement to lend $1 million to Crown Global</w:t>
      </w:r>
      <w:r w:rsidR="00F27860" w:rsidRPr="00E94668">
        <w:rPr>
          <w:rFonts w:ascii="Times New Roman" w:hAnsi="Times New Roman"/>
        </w:rPr>
        <w:t xml:space="preserve">. </w:t>
      </w:r>
      <w:r w:rsidR="00583A28" w:rsidRPr="00E94668">
        <w:rPr>
          <w:rFonts w:ascii="Times New Roman" w:hAnsi="Times New Roman"/>
        </w:rPr>
        <w:t xml:space="preserve">The agreement was in writing, </w:t>
      </w:r>
      <w:r w:rsidR="00751626" w:rsidRPr="00E94668">
        <w:rPr>
          <w:rFonts w:ascii="Times New Roman" w:hAnsi="Times New Roman"/>
        </w:rPr>
        <w:t xml:space="preserve">in the form of a loan note </w:t>
      </w:r>
      <w:r w:rsidR="00583A28" w:rsidRPr="00E94668">
        <w:rPr>
          <w:rFonts w:ascii="Times New Roman" w:hAnsi="Times New Roman"/>
        </w:rPr>
        <w:t>described as a Note Facility Agreement</w:t>
      </w:r>
      <w:r w:rsidR="00751626" w:rsidRPr="00E94668">
        <w:rPr>
          <w:rFonts w:ascii="Times New Roman" w:hAnsi="Times New Roman"/>
        </w:rPr>
        <w:t>. The terms are</w:t>
      </w:r>
      <w:r w:rsidR="005B463F" w:rsidRPr="00E94668">
        <w:rPr>
          <w:rFonts w:ascii="Times New Roman" w:hAnsi="Times New Roman"/>
        </w:rPr>
        <w:t xml:space="preserve"> described </w:t>
      </w:r>
      <w:r w:rsidR="00751626" w:rsidRPr="00E94668">
        <w:rPr>
          <w:rFonts w:ascii="Times New Roman" w:hAnsi="Times New Roman"/>
        </w:rPr>
        <w:t>in detail later in these reasons</w:t>
      </w:r>
      <w:r w:rsidR="00583A28" w:rsidRPr="00E94668">
        <w:rPr>
          <w:rFonts w:ascii="Times New Roman" w:hAnsi="Times New Roman"/>
        </w:rPr>
        <w:t xml:space="preserve">. </w:t>
      </w:r>
      <w:r w:rsidR="00F27860" w:rsidRPr="00E94668">
        <w:rPr>
          <w:rFonts w:ascii="Times New Roman" w:hAnsi="Times New Roman"/>
        </w:rPr>
        <w:t>Repayment was guaranteed by the second respondent, Crown Group</w:t>
      </w:r>
      <w:r w:rsidR="004238FB" w:rsidRPr="00E94668">
        <w:rPr>
          <w:rFonts w:ascii="Times New Roman" w:hAnsi="Times New Roman"/>
        </w:rPr>
        <w:t xml:space="preserve">. </w:t>
      </w:r>
      <w:r w:rsidR="00587B0E" w:rsidRPr="00E94668">
        <w:rPr>
          <w:rFonts w:ascii="Times New Roman" w:hAnsi="Times New Roman"/>
        </w:rPr>
        <w:t>The money that was lent was provided by Ms</w:t>
      </w:r>
      <w:r w:rsidR="00B70B3C" w:rsidRPr="00E94668">
        <w:rPr>
          <w:rFonts w:ascii="Times New Roman" w:hAnsi="Times New Roman"/>
        </w:rPr>
        <w:t> </w:t>
      </w:r>
      <w:r w:rsidR="00587B0E" w:rsidRPr="00E94668">
        <w:rPr>
          <w:rFonts w:ascii="Times New Roman" w:hAnsi="Times New Roman"/>
        </w:rPr>
        <w:t>Shao</w:t>
      </w:r>
      <w:r w:rsidR="00485279" w:rsidRPr="00E94668">
        <w:rPr>
          <w:rFonts w:ascii="Times New Roman" w:hAnsi="Times New Roman"/>
        </w:rPr>
        <w:t xml:space="preserve">, who drew </w:t>
      </w:r>
      <w:r w:rsidR="00FE0BA5" w:rsidRPr="00E94668">
        <w:rPr>
          <w:rFonts w:ascii="Times New Roman" w:hAnsi="Times New Roman"/>
        </w:rPr>
        <w:t>two bank cheques on two of her own accounts</w:t>
      </w:r>
      <w:r w:rsidR="00790066" w:rsidRPr="00E94668">
        <w:rPr>
          <w:rFonts w:ascii="Times New Roman" w:hAnsi="Times New Roman"/>
        </w:rPr>
        <w:t xml:space="preserve">. </w:t>
      </w:r>
    </w:p>
    <w:p w14:paraId="70DF3270" w14:textId="0EF84BEB" w:rsidR="00790066" w:rsidRPr="00E94668" w:rsidRDefault="00790066"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5B463F" w:rsidRPr="00E94668">
        <w:rPr>
          <w:rFonts w:ascii="Times New Roman" w:hAnsi="Times New Roman"/>
        </w:rPr>
        <w:t xml:space="preserve">On 16 March 2015, </w:t>
      </w:r>
      <w:r w:rsidR="005C1489" w:rsidRPr="00E94668">
        <w:rPr>
          <w:rFonts w:ascii="Times New Roman" w:hAnsi="Times New Roman"/>
        </w:rPr>
        <w:t>the Head of Private Clients at</w:t>
      </w:r>
      <w:r w:rsidR="005B463F" w:rsidRPr="00E94668">
        <w:rPr>
          <w:rFonts w:ascii="Times New Roman" w:hAnsi="Times New Roman"/>
        </w:rPr>
        <w:t xml:space="preserve"> </w:t>
      </w:r>
      <w:r w:rsidR="00BA658D" w:rsidRPr="00E94668">
        <w:rPr>
          <w:rFonts w:ascii="Times New Roman" w:hAnsi="Times New Roman"/>
        </w:rPr>
        <w:t>Crown</w:t>
      </w:r>
      <w:r w:rsidR="00930F23" w:rsidRPr="00E94668">
        <w:rPr>
          <w:rFonts w:ascii="Times New Roman" w:hAnsi="Times New Roman"/>
        </w:rPr>
        <w:t xml:space="preserve"> </w:t>
      </w:r>
      <w:r w:rsidR="006970A6" w:rsidRPr="00E94668">
        <w:rPr>
          <w:rFonts w:ascii="Times New Roman" w:hAnsi="Times New Roman"/>
        </w:rPr>
        <w:t>Group</w:t>
      </w:r>
      <w:r w:rsidR="000360BE" w:rsidRPr="00E94668">
        <w:rPr>
          <w:rFonts w:ascii="Times New Roman" w:hAnsi="Times New Roman"/>
        </w:rPr>
        <w:t>, Ms</w:t>
      </w:r>
      <w:r w:rsidR="00CD75AE" w:rsidRPr="00E94668">
        <w:rPr>
          <w:rFonts w:ascii="Times New Roman" w:hAnsi="Times New Roman"/>
        </w:rPr>
        <w:t> </w:t>
      </w:r>
      <w:r w:rsidR="000360BE" w:rsidRPr="00E94668">
        <w:rPr>
          <w:rFonts w:ascii="Times New Roman" w:hAnsi="Times New Roman"/>
        </w:rPr>
        <w:t>Edwards,</w:t>
      </w:r>
      <w:r w:rsidR="00BA658D" w:rsidRPr="00E94668">
        <w:rPr>
          <w:rFonts w:ascii="Times New Roman" w:hAnsi="Times New Roman"/>
        </w:rPr>
        <w:t xml:space="preserve"> spoke to Mr</w:t>
      </w:r>
      <w:r w:rsidR="00CD75AE" w:rsidRPr="00E94668">
        <w:rPr>
          <w:rFonts w:ascii="Times New Roman" w:hAnsi="Times New Roman"/>
        </w:rPr>
        <w:t> </w:t>
      </w:r>
      <w:r w:rsidR="00BA658D" w:rsidRPr="00E94668">
        <w:rPr>
          <w:rFonts w:ascii="Times New Roman" w:hAnsi="Times New Roman"/>
        </w:rPr>
        <w:t>Peng by telephone and asked him</w:t>
      </w:r>
      <w:r w:rsidR="007B51D5" w:rsidRPr="00E94668">
        <w:rPr>
          <w:rFonts w:ascii="Times New Roman" w:hAnsi="Times New Roman"/>
        </w:rPr>
        <w:t xml:space="preserve"> for the detail</w:t>
      </w:r>
      <w:r w:rsidR="007716E4" w:rsidRPr="00E94668">
        <w:rPr>
          <w:rFonts w:ascii="Times New Roman" w:hAnsi="Times New Roman"/>
        </w:rPr>
        <w:t>s</w:t>
      </w:r>
      <w:r w:rsidR="007B51D5" w:rsidRPr="00E94668">
        <w:rPr>
          <w:rFonts w:ascii="Times New Roman" w:hAnsi="Times New Roman"/>
        </w:rPr>
        <w:t xml:space="preserve"> of the</w:t>
      </w:r>
      <w:r w:rsidR="00BA658D" w:rsidRPr="00E94668">
        <w:rPr>
          <w:rFonts w:ascii="Times New Roman" w:hAnsi="Times New Roman"/>
        </w:rPr>
        <w:t xml:space="preserve"> account</w:t>
      </w:r>
      <w:r w:rsidR="007B51D5" w:rsidRPr="00E94668">
        <w:rPr>
          <w:rFonts w:ascii="Times New Roman" w:hAnsi="Times New Roman"/>
        </w:rPr>
        <w:t xml:space="preserve"> into which</w:t>
      </w:r>
      <w:r w:rsidR="00BA658D" w:rsidRPr="00E94668">
        <w:rPr>
          <w:rFonts w:ascii="Times New Roman" w:hAnsi="Times New Roman"/>
        </w:rPr>
        <w:t xml:space="preserve"> he wished to have the interest </w:t>
      </w:r>
      <w:r w:rsidR="00B402B0" w:rsidRPr="00E94668">
        <w:rPr>
          <w:rFonts w:ascii="Times New Roman" w:hAnsi="Times New Roman"/>
        </w:rPr>
        <w:t xml:space="preserve">on the loan </w:t>
      </w:r>
      <w:r w:rsidR="00BA658D" w:rsidRPr="00E94668">
        <w:rPr>
          <w:rFonts w:ascii="Times New Roman" w:hAnsi="Times New Roman"/>
        </w:rPr>
        <w:t xml:space="preserve">deposited. </w:t>
      </w:r>
      <w:r w:rsidR="000360BE" w:rsidRPr="00E94668">
        <w:rPr>
          <w:rFonts w:ascii="Times New Roman" w:hAnsi="Times New Roman"/>
        </w:rPr>
        <w:t>Mr</w:t>
      </w:r>
      <w:r w:rsidR="00CD75AE" w:rsidRPr="00E94668">
        <w:rPr>
          <w:rFonts w:ascii="Times New Roman" w:hAnsi="Times New Roman"/>
        </w:rPr>
        <w:t> </w:t>
      </w:r>
      <w:r w:rsidR="000360BE" w:rsidRPr="00E94668">
        <w:rPr>
          <w:rFonts w:ascii="Times New Roman" w:hAnsi="Times New Roman"/>
        </w:rPr>
        <w:t>Peng sent an email to Ms</w:t>
      </w:r>
      <w:r w:rsidR="00CD75AE" w:rsidRPr="00E94668">
        <w:rPr>
          <w:rFonts w:ascii="Times New Roman" w:hAnsi="Times New Roman"/>
        </w:rPr>
        <w:t> </w:t>
      </w:r>
      <w:r w:rsidR="000360BE" w:rsidRPr="00E94668">
        <w:rPr>
          <w:rFonts w:ascii="Times New Roman" w:hAnsi="Times New Roman"/>
        </w:rPr>
        <w:t>Edwards later that day nominating a joint account in the names of M</w:t>
      </w:r>
      <w:r w:rsidR="00930F23" w:rsidRPr="00E94668">
        <w:rPr>
          <w:rFonts w:ascii="Times New Roman" w:hAnsi="Times New Roman"/>
        </w:rPr>
        <w:t>s</w:t>
      </w:r>
      <w:r w:rsidR="00CD75AE" w:rsidRPr="00E94668">
        <w:rPr>
          <w:rFonts w:ascii="Times New Roman" w:hAnsi="Times New Roman"/>
        </w:rPr>
        <w:t> </w:t>
      </w:r>
      <w:r w:rsidR="00930F23" w:rsidRPr="00E94668">
        <w:rPr>
          <w:rFonts w:ascii="Times New Roman" w:hAnsi="Times New Roman"/>
        </w:rPr>
        <w:t>Shao and Mr</w:t>
      </w:r>
      <w:r w:rsidR="00CD75AE" w:rsidRPr="00E94668">
        <w:rPr>
          <w:rFonts w:ascii="Times New Roman" w:hAnsi="Times New Roman"/>
        </w:rPr>
        <w:t> </w:t>
      </w:r>
      <w:r w:rsidR="00930F23" w:rsidRPr="00E94668">
        <w:rPr>
          <w:rFonts w:ascii="Times New Roman" w:hAnsi="Times New Roman"/>
        </w:rPr>
        <w:t xml:space="preserve">Peng. Crown Global deposited interest into that account </w:t>
      </w:r>
      <w:r w:rsidR="00B03C8A" w:rsidRPr="00E94668">
        <w:rPr>
          <w:rFonts w:ascii="Times New Roman" w:hAnsi="Times New Roman"/>
        </w:rPr>
        <w:t>on 31</w:t>
      </w:r>
      <w:r w:rsidR="006E7271" w:rsidRPr="00E94668">
        <w:rPr>
          <w:rFonts w:ascii="Times New Roman" w:hAnsi="Times New Roman"/>
        </w:rPr>
        <w:t> </w:t>
      </w:r>
      <w:r w:rsidR="00B03C8A" w:rsidRPr="00E94668">
        <w:rPr>
          <w:rFonts w:ascii="Times New Roman" w:hAnsi="Times New Roman"/>
        </w:rPr>
        <w:t>March 2015</w:t>
      </w:r>
      <w:r w:rsidR="00992903" w:rsidRPr="00E94668">
        <w:rPr>
          <w:rFonts w:ascii="Times New Roman" w:hAnsi="Times New Roman"/>
        </w:rPr>
        <w:t>,</w:t>
      </w:r>
      <w:r w:rsidR="00413EDB" w:rsidRPr="00E94668">
        <w:rPr>
          <w:rFonts w:ascii="Times New Roman" w:hAnsi="Times New Roman"/>
        </w:rPr>
        <w:t xml:space="preserve"> 25</w:t>
      </w:r>
      <w:r w:rsidR="006E7271" w:rsidRPr="00E94668">
        <w:rPr>
          <w:rFonts w:ascii="Times New Roman" w:hAnsi="Times New Roman"/>
        </w:rPr>
        <w:t> </w:t>
      </w:r>
      <w:r w:rsidR="00413EDB" w:rsidRPr="00E94668">
        <w:rPr>
          <w:rFonts w:ascii="Times New Roman" w:hAnsi="Times New Roman"/>
        </w:rPr>
        <w:t>June 2015</w:t>
      </w:r>
      <w:r w:rsidR="00992903" w:rsidRPr="00E94668">
        <w:rPr>
          <w:rFonts w:ascii="Times New Roman" w:hAnsi="Times New Roman"/>
        </w:rPr>
        <w:t xml:space="preserve">, </w:t>
      </w:r>
      <w:r w:rsidR="00B429F2" w:rsidRPr="00E94668">
        <w:rPr>
          <w:rFonts w:ascii="Times New Roman" w:hAnsi="Times New Roman"/>
        </w:rPr>
        <w:t>25</w:t>
      </w:r>
      <w:r w:rsidR="006E7271" w:rsidRPr="00E94668">
        <w:rPr>
          <w:rFonts w:ascii="Times New Roman" w:hAnsi="Times New Roman"/>
        </w:rPr>
        <w:t> </w:t>
      </w:r>
      <w:r w:rsidR="00B429F2" w:rsidRPr="00E94668">
        <w:rPr>
          <w:rFonts w:ascii="Times New Roman" w:hAnsi="Times New Roman"/>
        </w:rPr>
        <w:t>September 2015</w:t>
      </w:r>
      <w:r w:rsidR="009404D6" w:rsidRPr="00E94668">
        <w:rPr>
          <w:rFonts w:ascii="Times New Roman" w:hAnsi="Times New Roman"/>
        </w:rPr>
        <w:t>, and 23</w:t>
      </w:r>
      <w:r w:rsidR="006E7271" w:rsidRPr="00E94668">
        <w:rPr>
          <w:rFonts w:ascii="Times New Roman" w:hAnsi="Times New Roman"/>
        </w:rPr>
        <w:t> </w:t>
      </w:r>
      <w:r w:rsidR="009404D6" w:rsidRPr="00E94668">
        <w:rPr>
          <w:rFonts w:ascii="Times New Roman" w:hAnsi="Times New Roman"/>
        </w:rPr>
        <w:t>December 2015</w:t>
      </w:r>
      <w:r w:rsidR="00930F23" w:rsidRPr="00E94668">
        <w:rPr>
          <w:rFonts w:ascii="Times New Roman" w:hAnsi="Times New Roman"/>
        </w:rPr>
        <w:t xml:space="preserve">. </w:t>
      </w:r>
    </w:p>
    <w:p w14:paraId="33A95908" w14:textId="7A0C616E" w:rsidR="00AA0976" w:rsidRPr="00E94668" w:rsidRDefault="00AA0976"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4016E7" w:rsidRPr="00E94668">
        <w:rPr>
          <w:rFonts w:ascii="Times New Roman" w:hAnsi="Times New Roman"/>
        </w:rPr>
        <w:t>In June and</w:t>
      </w:r>
      <w:r w:rsidR="005A497B" w:rsidRPr="00E94668">
        <w:rPr>
          <w:rFonts w:ascii="Times New Roman" w:hAnsi="Times New Roman"/>
        </w:rPr>
        <w:t xml:space="preserve"> July 2015, </w:t>
      </w:r>
      <w:r w:rsidR="004016E7" w:rsidRPr="00E94668">
        <w:rPr>
          <w:rFonts w:ascii="Times New Roman" w:hAnsi="Times New Roman"/>
        </w:rPr>
        <w:t>Ms</w:t>
      </w:r>
      <w:r w:rsidR="00B830AB" w:rsidRPr="00E94668">
        <w:rPr>
          <w:rFonts w:ascii="Times New Roman" w:hAnsi="Times New Roman"/>
        </w:rPr>
        <w:t> </w:t>
      </w:r>
      <w:r w:rsidR="004016E7" w:rsidRPr="00E94668">
        <w:rPr>
          <w:rFonts w:ascii="Times New Roman" w:hAnsi="Times New Roman"/>
        </w:rPr>
        <w:t xml:space="preserve">Shao </w:t>
      </w:r>
      <w:r w:rsidR="001A4E7F" w:rsidRPr="00E94668">
        <w:rPr>
          <w:rFonts w:ascii="Times New Roman" w:hAnsi="Times New Roman"/>
        </w:rPr>
        <w:t>engaged in correspondence with Ms</w:t>
      </w:r>
      <w:r w:rsidR="00B830AB" w:rsidRPr="00E94668">
        <w:rPr>
          <w:rFonts w:ascii="Times New Roman" w:hAnsi="Times New Roman"/>
        </w:rPr>
        <w:t> </w:t>
      </w:r>
      <w:r w:rsidR="001A4E7F" w:rsidRPr="00E94668">
        <w:rPr>
          <w:rFonts w:ascii="Times New Roman" w:hAnsi="Times New Roman"/>
        </w:rPr>
        <w:t xml:space="preserve">Edwards </w:t>
      </w:r>
      <w:r w:rsidR="00193C39" w:rsidRPr="00E94668">
        <w:rPr>
          <w:rFonts w:ascii="Times New Roman" w:hAnsi="Times New Roman"/>
        </w:rPr>
        <w:t>on</w:t>
      </w:r>
      <w:r w:rsidR="001A4E7F" w:rsidRPr="00E94668">
        <w:rPr>
          <w:rFonts w:ascii="Times New Roman" w:hAnsi="Times New Roman"/>
        </w:rPr>
        <w:t xml:space="preserve"> the </w:t>
      </w:r>
      <w:r w:rsidR="001C1377" w:rsidRPr="00E94668">
        <w:rPr>
          <w:rFonts w:ascii="Times New Roman" w:hAnsi="Times New Roman"/>
        </w:rPr>
        <w:t>communication application WeChat</w:t>
      </w:r>
      <w:r w:rsidR="007538FD" w:rsidRPr="00E94668">
        <w:rPr>
          <w:rFonts w:ascii="Times New Roman" w:hAnsi="Times New Roman"/>
        </w:rPr>
        <w:t xml:space="preserve"> and met with Ms</w:t>
      </w:r>
      <w:r w:rsidR="00B830AB" w:rsidRPr="00E94668">
        <w:rPr>
          <w:rFonts w:ascii="Times New Roman" w:hAnsi="Times New Roman"/>
        </w:rPr>
        <w:t> </w:t>
      </w:r>
      <w:r w:rsidR="007538FD" w:rsidRPr="00E94668">
        <w:rPr>
          <w:rFonts w:ascii="Times New Roman" w:hAnsi="Times New Roman"/>
        </w:rPr>
        <w:t>Edwards in person</w:t>
      </w:r>
      <w:r w:rsidR="001C1377" w:rsidRPr="00E94668">
        <w:rPr>
          <w:rFonts w:ascii="Times New Roman" w:hAnsi="Times New Roman"/>
        </w:rPr>
        <w:t xml:space="preserve">. </w:t>
      </w:r>
      <w:r w:rsidR="00122BE5" w:rsidRPr="00E94668">
        <w:rPr>
          <w:rFonts w:ascii="Times New Roman" w:hAnsi="Times New Roman"/>
        </w:rPr>
        <w:t xml:space="preserve">They discussed </w:t>
      </w:r>
      <w:r w:rsidR="002451BF" w:rsidRPr="00E94668">
        <w:rPr>
          <w:rFonts w:ascii="Times New Roman" w:hAnsi="Times New Roman"/>
        </w:rPr>
        <w:t xml:space="preserve">a property development </w:t>
      </w:r>
      <w:r w:rsidR="009D4283" w:rsidRPr="00E94668">
        <w:rPr>
          <w:rFonts w:ascii="Times New Roman" w:hAnsi="Times New Roman"/>
        </w:rPr>
        <w:t>with which</w:t>
      </w:r>
      <w:r w:rsidR="00204C65" w:rsidRPr="00E94668">
        <w:rPr>
          <w:rFonts w:ascii="Times New Roman" w:hAnsi="Times New Roman"/>
        </w:rPr>
        <w:t xml:space="preserve"> Crown </w:t>
      </w:r>
      <w:r w:rsidR="00097B14" w:rsidRPr="00E94668">
        <w:rPr>
          <w:rFonts w:ascii="Times New Roman" w:hAnsi="Times New Roman"/>
        </w:rPr>
        <w:t>Group</w:t>
      </w:r>
      <w:r w:rsidR="009D4283" w:rsidRPr="00E94668">
        <w:rPr>
          <w:rFonts w:ascii="Times New Roman" w:hAnsi="Times New Roman"/>
        </w:rPr>
        <w:t xml:space="preserve"> was associated</w:t>
      </w:r>
      <w:r w:rsidR="00204C65" w:rsidRPr="00E94668">
        <w:rPr>
          <w:rFonts w:ascii="Times New Roman" w:hAnsi="Times New Roman"/>
        </w:rPr>
        <w:t xml:space="preserve"> </w:t>
      </w:r>
      <w:r w:rsidR="002C2B58" w:rsidRPr="00E94668">
        <w:rPr>
          <w:rFonts w:ascii="Times New Roman" w:hAnsi="Times New Roman"/>
        </w:rPr>
        <w:t>and deposits that had been paid by Mr</w:t>
      </w:r>
      <w:r w:rsidR="00B830AB" w:rsidRPr="00E94668">
        <w:rPr>
          <w:rFonts w:ascii="Times New Roman" w:hAnsi="Times New Roman"/>
        </w:rPr>
        <w:t> </w:t>
      </w:r>
      <w:r w:rsidR="002C2B58" w:rsidRPr="00E94668">
        <w:rPr>
          <w:rFonts w:ascii="Times New Roman" w:hAnsi="Times New Roman"/>
        </w:rPr>
        <w:t xml:space="preserve">Peng in respect of that development. </w:t>
      </w:r>
      <w:r w:rsidR="006655C4" w:rsidRPr="00E94668">
        <w:rPr>
          <w:rFonts w:ascii="Times New Roman" w:hAnsi="Times New Roman"/>
        </w:rPr>
        <w:t xml:space="preserve">After </w:t>
      </w:r>
      <w:r w:rsidR="00062396" w:rsidRPr="00E94668">
        <w:rPr>
          <w:rFonts w:ascii="Times New Roman" w:hAnsi="Times New Roman"/>
        </w:rPr>
        <w:t xml:space="preserve">learning that </w:t>
      </w:r>
      <w:r w:rsidR="006655C4" w:rsidRPr="00E94668">
        <w:rPr>
          <w:rFonts w:ascii="Times New Roman" w:hAnsi="Times New Roman"/>
        </w:rPr>
        <w:t>th</w:t>
      </w:r>
      <w:r w:rsidR="00062396" w:rsidRPr="00E94668">
        <w:rPr>
          <w:rFonts w:ascii="Times New Roman" w:hAnsi="Times New Roman"/>
        </w:rPr>
        <w:t>ose</w:t>
      </w:r>
      <w:r w:rsidR="006655C4" w:rsidRPr="00E94668">
        <w:rPr>
          <w:rFonts w:ascii="Times New Roman" w:hAnsi="Times New Roman"/>
        </w:rPr>
        <w:t xml:space="preserve"> deposits</w:t>
      </w:r>
      <w:r w:rsidR="000A159A" w:rsidRPr="00E94668">
        <w:rPr>
          <w:rFonts w:ascii="Times New Roman" w:hAnsi="Times New Roman"/>
        </w:rPr>
        <w:t xml:space="preserve"> had been refunded</w:t>
      </w:r>
      <w:r w:rsidR="006655C4" w:rsidRPr="00E94668">
        <w:rPr>
          <w:rFonts w:ascii="Times New Roman" w:hAnsi="Times New Roman"/>
        </w:rPr>
        <w:t>, Ms</w:t>
      </w:r>
      <w:r w:rsidR="00B830AB" w:rsidRPr="00E94668">
        <w:rPr>
          <w:rFonts w:ascii="Times New Roman" w:hAnsi="Times New Roman"/>
        </w:rPr>
        <w:t> </w:t>
      </w:r>
      <w:r w:rsidR="006655C4" w:rsidRPr="00E94668">
        <w:rPr>
          <w:rFonts w:ascii="Times New Roman" w:hAnsi="Times New Roman"/>
        </w:rPr>
        <w:t>Shao asked Ms</w:t>
      </w:r>
      <w:r w:rsidR="00B830AB" w:rsidRPr="00E94668">
        <w:rPr>
          <w:rFonts w:ascii="Times New Roman" w:hAnsi="Times New Roman"/>
        </w:rPr>
        <w:t> </w:t>
      </w:r>
      <w:r w:rsidR="006655C4" w:rsidRPr="00E94668">
        <w:rPr>
          <w:rFonts w:ascii="Times New Roman" w:hAnsi="Times New Roman"/>
        </w:rPr>
        <w:t xml:space="preserve">Edwards </w:t>
      </w:r>
      <w:r w:rsidR="00DA2F09" w:rsidRPr="00E94668">
        <w:rPr>
          <w:rFonts w:ascii="Times New Roman" w:hAnsi="Times New Roman"/>
        </w:rPr>
        <w:t>for the detail</w:t>
      </w:r>
      <w:r w:rsidR="00F2364F" w:rsidRPr="00E94668">
        <w:rPr>
          <w:rFonts w:ascii="Times New Roman" w:hAnsi="Times New Roman"/>
        </w:rPr>
        <w:t>s</w:t>
      </w:r>
      <w:r w:rsidR="00DA2F09" w:rsidRPr="00E94668">
        <w:rPr>
          <w:rFonts w:ascii="Times New Roman" w:hAnsi="Times New Roman"/>
        </w:rPr>
        <w:t xml:space="preserve"> of the</w:t>
      </w:r>
      <w:r w:rsidR="006655C4" w:rsidRPr="00E94668">
        <w:rPr>
          <w:rFonts w:ascii="Times New Roman" w:hAnsi="Times New Roman"/>
        </w:rPr>
        <w:t xml:space="preserve"> account </w:t>
      </w:r>
      <w:r w:rsidR="00DA2F09" w:rsidRPr="00E94668">
        <w:rPr>
          <w:rFonts w:ascii="Times New Roman" w:hAnsi="Times New Roman"/>
        </w:rPr>
        <w:t xml:space="preserve">into which </w:t>
      </w:r>
      <w:r w:rsidR="006655C4" w:rsidRPr="00E94668">
        <w:rPr>
          <w:rFonts w:ascii="Times New Roman" w:hAnsi="Times New Roman"/>
        </w:rPr>
        <w:t>the refund</w:t>
      </w:r>
      <w:r w:rsidR="00AF69D8" w:rsidRPr="00E94668">
        <w:rPr>
          <w:rFonts w:ascii="Times New Roman" w:hAnsi="Times New Roman"/>
        </w:rPr>
        <w:t>s</w:t>
      </w:r>
      <w:r w:rsidR="006655C4" w:rsidRPr="00E94668">
        <w:rPr>
          <w:rFonts w:ascii="Times New Roman" w:hAnsi="Times New Roman"/>
        </w:rPr>
        <w:t xml:space="preserve"> had been paid and Ms</w:t>
      </w:r>
      <w:r w:rsidR="00B830AB" w:rsidRPr="00E94668">
        <w:rPr>
          <w:rFonts w:ascii="Times New Roman" w:hAnsi="Times New Roman"/>
        </w:rPr>
        <w:t> </w:t>
      </w:r>
      <w:r w:rsidR="006655C4" w:rsidRPr="00E94668">
        <w:rPr>
          <w:rFonts w:ascii="Times New Roman" w:hAnsi="Times New Roman"/>
        </w:rPr>
        <w:t xml:space="preserve">Edwards replied that payment </w:t>
      </w:r>
      <w:r w:rsidR="00DA716C" w:rsidRPr="00E94668">
        <w:rPr>
          <w:rFonts w:ascii="Times New Roman" w:hAnsi="Times New Roman"/>
        </w:rPr>
        <w:t xml:space="preserve">had been made </w:t>
      </w:r>
      <w:r w:rsidR="00D63244" w:rsidRPr="00E94668">
        <w:rPr>
          <w:rFonts w:ascii="Times New Roman" w:hAnsi="Times New Roman"/>
        </w:rPr>
        <w:t>in</w:t>
      </w:r>
      <w:r w:rsidR="00DA716C" w:rsidRPr="00E94668">
        <w:rPr>
          <w:rFonts w:ascii="Times New Roman" w:hAnsi="Times New Roman"/>
        </w:rPr>
        <w:t>to Mr</w:t>
      </w:r>
      <w:r w:rsidR="00B830AB" w:rsidRPr="00E94668">
        <w:rPr>
          <w:rFonts w:ascii="Times New Roman" w:hAnsi="Times New Roman"/>
        </w:rPr>
        <w:t> </w:t>
      </w:r>
      <w:r w:rsidR="00DA716C" w:rsidRPr="00E94668">
        <w:rPr>
          <w:rFonts w:ascii="Times New Roman" w:hAnsi="Times New Roman"/>
        </w:rPr>
        <w:t xml:space="preserve">Peng's account. </w:t>
      </w:r>
      <w:r w:rsidR="00812BB6" w:rsidRPr="00E94668">
        <w:rPr>
          <w:rFonts w:ascii="Times New Roman" w:hAnsi="Times New Roman"/>
        </w:rPr>
        <w:t>Ms</w:t>
      </w:r>
      <w:r w:rsidR="00B830AB" w:rsidRPr="00E94668">
        <w:rPr>
          <w:rFonts w:ascii="Times New Roman" w:hAnsi="Times New Roman"/>
        </w:rPr>
        <w:t> </w:t>
      </w:r>
      <w:r w:rsidR="00490F06" w:rsidRPr="00E94668">
        <w:rPr>
          <w:rFonts w:ascii="Times New Roman" w:hAnsi="Times New Roman"/>
        </w:rPr>
        <w:t xml:space="preserve">Edwards </w:t>
      </w:r>
      <w:r w:rsidR="00882C24" w:rsidRPr="00E94668">
        <w:rPr>
          <w:rFonts w:ascii="Times New Roman" w:hAnsi="Times New Roman"/>
        </w:rPr>
        <w:t xml:space="preserve">also </w:t>
      </w:r>
      <w:r w:rsidR="00490F06" w:rsidRPr="00E94668">
        <w:rPr>
          <w:rFonts w:ascii="Times New Roman" w:hAnsi="Times New Roman"/>
        </w:rPr>
        <w:t>told Ms</w:t>
      </w:r>
      <w:r w:rsidR="00B830AB" w:rsidRPr="00E94668">
        <w:rPr>
          <w:rFonts w:ascii="Times New Roman" w:hAnsi="Times New Roman"/>
        </w:rPr>
        <w:t> </w:t>
      </w:r>
      <w:r w:rsidR="00812BB6" w:rsidRPr="00E94668">
        <w:rPr>
          <w:rFonts w:ascii="Times New Roman" w:hAnsi="Times New Roman"/>
        </w:rPr>
        <w:t xml:space="preserve">Shao </w:t>
      </w:r>
      <w:r w:rsidR="00490F06" w:rsidRPr="00E94668">
        <w:rPr>
          <w:rFonts w:ascii="Times New Roman" w:hAnsi="Times New Roman"/>
        </w:rPr>
        <w:t>about two deposits that Mr</w:t>
      </w:r>
      <w:r w:rsidR="00581B6F" w:rsidRPr="00E94668">
        <w:rPr>
          <w:rFonts w:ascii="Times New Roman" w:hAnsi="Times New Roman"/>
        </w:rPr>
        <w:t> </w:t>
      </w:r>
      <w:r w:rsidR="00490F06" w:rsidRPr="00E94668">
        <w:rPr>
          <w:rFonts w:ascii="Times New Roman" w:hAnsi="Times New Roman"/>
        </w:rPr>
        <w:t>Peng had made</w:t>
      </w:r>
      <w:r w:rsidR="007B3408" w:rsidRPr="00E94668">
        <w:rPr>
          <w:rFonts w:ascii="Times New Roman" w:hAnsi="Times New Roman"/>
        </w:rPr>
        <w:t xml:space="preserve">, </w:t>
      </w:r>
      <w:r w:rsidR="000C6B73" w:rsidRPr="00E94668">
        <w:rPr>
          <w:rFonts w:ascii="Times New Roman" w:hAnsi="Times New Roman"/>
        </w:rPr>
        <w:t>of</w:t>
      </w:r>
      <w:r w:rsidR="007B3408" w:rsidRPr="00E94668">
        <w:rPr>
          <w:rFonts w:ascii="Times New Roman" w:hAnsi="Times New Roman"/>
        </w:rPr>
        <w:t xml:space="preserve"> which Ms</w:t>
      </w:r>
      <w:r w:rsidR="00B830AB" w:rsidRPr="00E94668">
        <w:rPr>
          <w:rFonts w:ascii="Times New Roman" w:hAnsi="Times New Roman"/>
        </w:rPr>
        <w:t> </w:t>
      </w:r>
      <w:r w:rsidR="007B3408" w:rsidRPr="00E94668">
        <w:rPr>
          <w:rFonts w:ascii="Times New Roman" w:hAnsi="Times New Roman"/>
        </w:rPr>
        <w:t>Shao was not aware,</w:t>
      </w:r>
      <w:r w:rsidR="00490F06" w:rsidRPr="00E94668">
        <w:rPr>
          <w:rFonts w:ascii="Times New Roman" w:hAnsi="Times New Roman"/>
        </w:rPr>
        <w:t xml:space="preserve"> in relation to </w:t>
      </w:r>
      <w:r w:rsidR="007B3408" w:rsidRPr="00E94668">
        <w:rPr>
          <w:rFonts w:ascii="Times New Roman" w:hAnsi="Times New Roman"/>
        </w:rPr>
        <w:t xml:space="preserve">another development by Crown </w:t>
      </w:r>
      <w:r w:rsidR="00C3080F" w:rsidRPr="00E94668">
        <w:rPr>
          <w:rFonts w:ascii="Times New Roman" w:hAnsi="Times New Roman"/>
        </w:rPr>
        <w:t>Group</w:t>
      </w:r>
      <w:r w:rsidR="007B3408" w:rsidRPr="00E94668">
        <w:rPr>
          <w:rFonts w:ascii="Times New Roman" w:hAnsi="Times New Roman"/>
        </w:rPr>
        <w:t>. Ms</w:t>
      </w:r>
      <w:r w:rsidR="00B830AB" w:rsidRPr="00E94668">
        <w:rPr>
          <w:rFonts w:ascii="Times New Roman" w:hAnsi="Times New Roman"/>
        </w:rPr>
        <w:t> </w:t>
      </w:r>
      <w:r w:rsidR="007B3408" w:rsidRPr="00E94668">
        <w:rPr>
          <w:rFonts w:ascii="Times New Roman" w:hAnsi="Times New Roman"/>
        </w:rPr>
        <w:t xml:space="preserve">Shao </w:t>
      </w:r>
      <w:r w:rsidR="00812BB6" w:rsidRPr="00E94668">
        <w:rPr>
          <w:rFonts w:ascii="Times New Roman" w:hAnsi="Times New Roman"/>
        </w:rPr>
        <w:t>told Ms</w:t>
      </w:r>
      <w:r w:rsidR="00B830AB" w:rsidRPr="00E94668">
        <w:rPr>
          <w:rFonts w:ascii="Times New Roman" w:hAnsi="Times New Roman"/>
        </w:rPr>
        <w:t> </w:t>
      </w:r>
      <w:r w:rsidR="00812BB6" w:rsidRPr="00E94668">
        <w:rPr>
          <w:rFonts w:ascii="Times New Roman" w:hAnsi="Times New Roman"/>
        </w:rPr>
        <w:t xml:space="preserve">Edwards </w:t>
      </w:r>
      <w:r w:rsidR="001B2AE7" w:rsidRPr="00E94668">
        <w:rPr>
          <w:rFonts w:ascii="Times New Roman" w:hAnsi="Times New Roman"/>
        </w:rPr>
        <w:t xml:space="preserve">that she had separated from </w:t>
      </w:r>
      <w:r w:rsidR="00C44281" w:rsidRPr="00E94668">
        <w:rPr>
          <w:rFonts w:ascii="Times New Roman" w:hAnsi="Times New Roman"/>
        </w:rPr>
        <w:t>Mr</w:t>
      </w:r>
      <w:r w:rsidR="00B830AB" w:rsidRPr="00E94668">
        <w:rPr>
          <w:rFonts w:ascii="Times New Roman" w:hAnsi="Times New Roman"/>
        </w:rPr>
        <w:t> </w:t>
      </w:r>
      <w:r w:rsidR="00C44281" w:rsidRPr="00E94668">
        <w:rPr>
          <w:rFonts w:ascii="Times New Roman" w:hAnsi="Times New Roman"/>
        </w:rPr>
        <w:t xml:space="preserve">Peng and </w:t>
      </w:r>
      <w:r w:rsidR="001B2AE7" w:rsidRPr="00E94668">
        <w:rPr>
          <w:rFonts w:ascii="Times New Roman" w:hAnsi="Times New Roman"/>
        </w:rPr>
        <w:t xml:space="preserve">that she was having </w:t>
      </w:r>
      <w:r w:rsidR="00C44281" w:rsidRPr="00E94668">
        <w:rPr>
          <w:rFonts w:ascii="Times New Roman" w:hAnsi="Times New Roman"/>
        </w:rPr>
        <w:t xml:space="preserve">difficulties </w:t>
      </w:r>
      <w:r w:rsidR="001B2AE7" w:rsidRPr="00E94668">
        <w:rPr>
          <w:rFonts w:ascii="Times New Roman" w:hAnsi="Times New Roman"/>
        </w:rPr>
        <w:t xml:space="preserve">communicating with, and </w:t>
      </w:r>
      <w:r w:rsidR="00C44281" w:rsidRPr="00E94668">
        <w:rPr>
          <w:rFonts w:ascii="Times New Roman" w:hAnsi="Times New Roman"/>
        </w:rPr>
        <w:t>dealing with</w:t>
      </w:r>
      <w:r w:rsidR="001B2AE7" w:rsidRPr="00E94668">
        <w:rPr>
          <w:rFonts w:ascii="Times New Roman" w:hAnsi="Times New Roman"/>
        </w:rPr>
        <w:t>,</w:t>
      </w:r>
      <w:r w:rsidR="00C44281" w:rsidRPr="00E94668">
        <w:rPr>
          <w:rFonts w:ascii="Times New Roman" w:hAnsi="Times New Roman"/>
        </w:rPr>
        <w:t xml:space="preserve"> Mr</w:t>
      </w:r>
      <w:r w:rsidR="00B830AB" w:rsidRPr="00E94668">
        <w:rPr>
          <w:rFonts w:ascii="Times New Roman" w:hAnsi="Times New Roman"/>
        </w:rPr>
        <w:t> </w:t>
      </w:r>
      <w:r w:rsidR="00C44281" w:rsidRPr="00E94668">
        <w:rPr>
          <w:rFonts w:ascii="Times New Roman" w:hAnsi="Times New Roman"/>
        </w:rPr>
        <w:t>Peng</w:t>
      </w:r>
      <w:r w:rsidR="009919A6" w:rsidRPr="00E94668">
        <w:rPr>
          <w:rFonts w:ascii="Times New Roman" w:hAnsi="Times New Roman"/>
        </w:rPr>
        <w:t xml:space="preserve">. </w:t>
      </w:r>
    </w:p>
    <w:p w14:paraId="0F3F11F7" w14:textId="7686C733" w:rsidR="00FF0FA7" w:rsidRPr="00E94668" w:rsidRDefault="00893BAD"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AE05EA" w:rsidRPr="00E94668">
        <w:rPr>
          <w:rFonts w:ascii="Times New Roman" w:hAnsi="Times New Roman"/>
        </w:rPr>
        <w:t>On 24 August 2015, Ms</w:t>
      </w:r>
      <w:r w:rsidR="002531E3" w:rsidRPr="00E94668">
        <w:rPr>
          <w:rFonts w:ascii="Times New Roman" w:hAnsi="Times New Roman"/>
        </w:rPr>
        <w:t> </w:t>
      </w:r>
      <w:r w:rsidR="00AE05EA" w:rsidRPr="00E94668">
        <w:rPr>
          <w:rFonts w:ascii="Times New Roman" w:hAnsi="Times New Roman"/>
        </w:rPr>
        <w:t xml:space="preserve">Shao </w:t>
      </w:r>
      <w:r w:rsidR="00DA2F09" w:rsidRPr="00E94668">
        <w:rPr>
          <w:rFonts w:ascii="Times New Roman" w:hAnsi="Times New Roman"/>
        </w:rPr>
        <w:t xml:space="preserve">exchanged </w:t>
      </w:r>
      <w:r w:rsidR="00DC0886" w:rsidRPr="00E94668">
        <w:rPr>
          <w:rFonts w:ascii="Times New Roman" w:hAnsi="Times New Roman"/>
        </w:rPr>
        <w:t>message</w:t>
      </w:r>
      <w:r w:rsidR="00DA2F09" w:rsidRPr="00E94668">
        <w:rPr>
          <w:rFonts w:ascii="Times New Roman" w:hAnsi="Times New Roman"/>
        </w:rPr>
        <w:t>s</w:t>
      </w:r>
      <w:r w:rsidR="00DC0886" w:rsidRPr="00E94668">
        <w:rPr>
          <w:rFonts w:ascii="Times New Roman" w:hAnsi="Times New Roman"/>
        </w:rPr>
        <w:t xml:space="preserve"> over </w:t>
      </w:r>
      <w:r w:rsidR="00664D0B" w:rsidRPr="00E94668">
        <w:rPr>
          <w:rFonts w:ascii="Times New Roman" w:hAnsi="Times New Roman"/>
        </w:rPr>
        <w:t>WeChat with Ms</w:t>
      </w:r>
      <w:r w:rsidR="002531E3" w:rsidRPr="00E94668">
        <w:rPr>
          <w:rFonts w:ascii="Times New Roman" w:hAnsi="Times New Roman"/>
        </w:rPr>
        <w:t> </w:t>
      </w:r>
      <w:r w:rsidR="00664D0B" w:rsidRPr="00E94668">
        <w:rPr>
          <w:rFonts w:ascii="Times New Roman" w:hAnsi="Times New Roman"/>
        </w:rPr>
        <w:t xml:space="preserve">Edwards. The conversation began in relation to a development </w:t>
      </w:r>
      <w:r w:rsidR="009A29BD" w:rsidRPr="00E94668">
        <w:rPr>
          <w:rFonts w:ascii="Times New Roman" w:hAnsi="Times New Roman"/>
        </w:rPr>
        <w:t xml:space="preserve">that Crown </w:t>
      </w:r>
      <w:r w:rsidR="00C3080F" w:rsidRPr="00E94668">
        <w:rPr>
          <w:rFonts w:ascii="Times New Roman" w:hAnsi="Times New Roman"/>
        </w:rPr>
        <w:t>Group</w:t>
      </w:r>
      <w:r w:rsidR="009A29BD" w:rsidRPr="00E94668">
        <w:rPr>
          <w:rFonts w:ascii="Times New Roman" w:hAnsi="Times New Roman"/>
        </w:rPr>
        <w:t xml:space="preserve"> </w:t>
      </w:r>
      <w:r w:rsidR="00282CF3" w:rsidRPr="00E94668">
        <w:rPr>
          <w:rFonts w:ascii="Times New Roman" w:hAnsi="Times New Roman"/>
        </w:rPr>
        <w:t>was</w:t>
      </w:r>
      <w:r w:rsidR="009A29BD" w:rsidRPr="00E94668">
        <w:rPr>
          <w:rFonts w:ascii="Times New Roman" w:hAnsi="Times New Roman"/>
        </w:rPr>
        <w:t xml:space="preserve"> going to launch. During the exchange, Ms</w:t>
      </w:r>
      <w:r w:rsidR="002531E3" w:rsidRPr="00E94668">
        <w:rPr>
          <w:rFonts w:ascii="Times New Roman" w:hAnsi="Times New Roman"/>
        </w:rPr>
        <w:t> </w:t>
      </w:r>
      <w:r w:rsidR="009A29BD" w:rsidRPr="00E94668">
        <w:rPr>
          <w:rFonts w:ascii="Times New Roman" w:hAnsi="Times New Roman"/>
        </w:rPr>
        <w:t>Shao told Ms</w:t>
      </w:r>
      <w:r w:rsidR="002531E3" w:rsidRPr="00E94668">
        <w:rPr>
          <w:rFonts w:ascii="Times New Roman" w:hAnsi="Times New Roman"/>
        </w:rPr>
        <w:t> </w:t>
      </w:r>
      <w:r w:rsidR="009A29BD" w:rsidRPr="00E94668">
        <w:rPr>
          <w:rFonts w:ascii="Times New Roman" w:hAnsi="Times New Roman"/>
        </w:rPr>
        <w:t xml:space="preserve">Edwards that </w:t>
      </w:r>
      <w:r w:rsidR="000B28BB" w:rsidRPr="00E94668">
        <w:rPr>
          <w:rFonts w:ascii="Times New Roman" w:hAnsi="Times New Roman"/>
        </w:rPr>
        <w:t>she and Mr</w:t>
      </w:r>
      <w:r w:rsidR="002531E3" w:rsidRPr="00E94668">
        <w:rPr>
          <w:rFonts w:ascii="Times New Roman" w:hAnsi="Times New Roman"/>
        </w:rPr>
        <w:t> </w:t>
      </w:r>
      <w:r w:rsidR="000B28BB" w:rsidRPr="00E94668">
        <w:rPr>
          <w:rFonts w:ascii="Times New Roman" w:hAnsi="Times New Roman"/>
        </w:rPr>
        <w:t>Peng</w:t>
      </w:r>
      <w:r w:rsidR="00C953F6" w:rsidRPr="00E94668">
        <w:rPr>
          <w:rFonts w:ascii="Times New Roman" w:hAnsi="Times New Roman"/>
        </w:rPr>
        <w:t xml:space="preserve"> were </w:t>
      </w:r>
      <w:r w:rsidR="007E4972" w:rsidRPr="00E94668">
        <w:rPr>
          <w:rFonts w:ascii="Times New Roman" w:hAnsi="Times New Roman"/>
        </w:rPr>
        <w:t xml:space="preserve">still </w:t>
      </w:r>
      <w:r w:rsidR="00C953F6" w:rsidRPr="00E94668">
        <w:rPr>
          <w:rFonts w:ascii="Times New Roman" w:hAnsi="Times New Roman"/>
        </w:rPr>
        <w:t>not talking and that they would divorce soon. Ms</w:t>
      </w:r>
      <w:r w:rsidR="002531E3" w:rsidRPr="00E94668">
        <w:rPr>
          <w:rFonts w:ascii="Times New Roman" w:hAnsi="Times New Roman"/>
        </w:rPr>
        <w:t> </w:t>
      </w:r>
      <w:r w:rsidR="00C953F6" w:rsidRPr="00E94668">
        <w:rPr>
          <w:rFonts w:ascii="Times New Roman" w:hAnsi="Times New Roman"/>
        </w:rPr>
        <w:t>Shao also wrote that Mr Peng "transferred all my money away</w:t>
      </w:r>
      <w:r w:rsidR="00481BCB" w:rsidRPr="00E94668">
        <w:rPr>
          <w:rFonts w:ascii="Times New Roman" w:hAnsi="Times New Roman"/>
        </w:rPr>
        <w:t>, just want to make me angry"</w:t>
      </w:r>
      <w:r w:rsidR="000F4759" w:rsidRPr="00E94668">
        <w:rPr>
          <w:rFonts w:ascii="Times New Roman" w:hAnsi="Times New Roman"/>
        </w:rPr>
        <w:t xml:space="preserve">. </w:t>
      </w:r>
      <w:r w:rsidR="00AE0BDA" w:rsidRPr="00E94668">
        <w:rPr>
          <w:rFonts w:ascii="Times New Roman" w:hAnsi="Times New Roman"/>
        </w:rPr>
        <w:t>Although Ms</w:t>
      </w:r>
      <w:r w:rsidR="002531E3" w:rsidRPr="00E94668">
        <w:rPr>
          <w:rFonts w:ascii="Times New Roman" w:hAnsi="Times New Roman"/>
        </w:rPr>
        <w:t> </w:t>
      </w:r>
      <w:r w:rsidR="00AE0BDA" w:rsidRPr="00E94668">
        <w:rPr>
          <w:rFonts w:ascii="Times New Roman" w:hAnsi="Times New Roman"/>
        </w:rPr>
        <w:t xml:space="preserve">Shao did not explain the background to that statement to </w:t>
      </w:r>
      <w:r w:rsidR="00AB3DD0" w:rsidRPr="00E94668">
        <w:rPr>
          <w:rFonts w:ascii="Times New Roman" w:hAnsi="Times New Roman"/>
        </w:rPr>
        <w:t>Ms Edwards</w:t>
      </w:r>
      <w:r w:rsidR="00AE0BDA" w:rsidRPr="00E94668">
        <w:rPr>
          <w:rFonts w:ascii="Times New Roman" w:hAnsi="Times New Roman"/>
        </w:rPr>
        <w:t xml:space="preserve">, her statement </w:t>
      </w:r>
      <w:r w:rsidR="00B37B1A" w:rsidRPr="00E94668">
        <w:rPr>
          <w:rFonts w:ascii="Times New Roman" w:hAnsi="Times New Roman"/>
        </w:rPr>
        <w:t>concerned Mr</w:t>
      </w:r>
      <w:r w:rsidR="002531E3" w:rsidRPr="00E94668">
        <w:rPr>
          <w:rFonts w:ascii="Times New Roman" w:hAnsi="Times New Roman"/>
        </w:rPr>
        <w:t> </w:t>
      </w:r>
      <w:r w:rsidR="00B37B1A" w:rsidRPr="00E94668">
        <w:rPr>
          <w:rFonts w:ascii="Times New Roman" w:hAnsi="Times New Roman"/>
        </w:rPr>
        <w:t xml:space="preserve">Peng's withdrawal </w:t>
      </w:r>
      <w:r w:rsidR="0025145F" w:rsidRPr="00E94668">
        <w:rPr>
          <w:rFonts w:ascii="Times New Roman" w:hAnsi="Times New Roman"/>
        </w:rPr>
        <w:t>in around August 2015</w:t>
      </w:r>
      <w:r w:rsidR="00AB77A2" w:rsidRPr="00E94668">
        <w:rPr>
          <w:rFonts w:ascii="Times New Roman" w:hAnsi="Times New Roman"/>
        </w:rPr>
        <w:t xml:space="preserve"> </w:t>
      </w:r>
      <w:r w:rsidR="00B37B1A" w:rsidRPr="00E94668">
        <w:rPr>
          <w:rFonts w:ascii="Times New Roman" w:hAnsi="Times New Roman"/>
        </w:rPr>
        <w:t>of $600,000</w:t>
      </w:r>
      <w:r w:rsidR="00263B8C" w:rsidRPr="00E94668">
        <w:rPr>
          <w:rFonts w:ascii="Times New Roman" w:hAnsi="Times New Roman"/>
        </w:rPr>
        <w:t xml:space="preserve"> from</w:t>
      </w:r>
      <w:r w:rsidR="00B37B1A" w:rsidRPr="00E94668">
        <w:rPr>
          <w:rFonts w:ascii="Times New Roman" w:hAnsi="Times New Roman"/>
        </w:rPr>
        <w:t xml:space="preserve"> a joint mortgage interest </w:t>
      </w:r>
      <w:r w:rsidR="00410754" w:rsidRPr="00E94668">
        <w:rPr>
          <w:rFonts w:ascii="Times New Roman" w:hAnsi="Times New Roman"/>
        </w:rPr>
        <w:t xml:space="preserve">saver </w:t>
      </w:r>
      <w:r w:rsidR="00B37B1A" w:rsidRPr="00E94668">
        <w:rPr>
          <w:rFonts w:ascii="Times New Roman" w:hAnsi="Times New Roman"/>
        </w:rPr>
        <w:t>accoun</w:t>
      </w:r>
      <w:r w:rsidR="0029578A" w:rsidRPr="00E94668">
        <w:rPr>
          <w:rFonts w:ascii="Times New Roman" w:hAnsi="Times New Roman"/>
        </w:rPr>
        <w:t>t</w:t>
      </w:r>
      <w:r w:rsidR="00016CE3" w:rsidRPr="00E94668">
        <w:rPr>
          <w:rFonts w:ascii="Times New Roman" w:hAnsi="Times New Roman"/>
        </w:rPr>
        <w:t xml:space="preserve"> </w:t>
      </w:r>
      <w:r w:rsidR="002947EB" w:rsidRPr="00E94668">
        <w:rPr>
          <w:rFonts w:ascii="Times New Roman" w:hAnsi="Times New Roman"/>
        </w:rPr>
        <w:t>with Mr</w:t>
      </w:r>
      <w:r w:rsidR="003703E5" w:rsidRPr="00E94668">
        <w:rPr>
          <w:rFonts w:ascii="Times New Roman" w:hAnsi="Times New Roman"/>
        </w:rPr>
        <w:t> </w:t>
      </w:r>
      <w:r w:rsidR="002947EB" w:rsidRPr="00E94668">
        <w:rPr>
          <w:rFonts w:ascii="Times New Roman" w:hAnsi="Times New Roman"/>
        </w:rPr>
        <w:t>Peng's joint interest held on trust for Ms</w:t>
      </w:r>
      <w:r w:rsidR="002531E3" w:rsidRPr="00E94668">
        <w:rPr>
          <w:rFonts w:ascii="Times New Roman" w:hAnsi="Times New Roman"/>
        </w:rPr>
        <w:t> </w:t>
      </w:r>
      <w:r w:rsidR="002947EB" w:rsidRPr="00E94668">
        <w:rPr>
          <w:rFonts w:ascii="Times New Roman" w:hAnsi="Times New Roman"/>
        </w:rPr>
        <w:t>Shao</w:t>
      </w:r>
      <w:r w:rsidR="0029578A" w:rsidRPr="00E94668">
        <w:rPr>
          <w:rFonts w:ascii="Times New Roman" w:hAnsi="Times New Roman"/>
        </w:rPr>
        <w:t>. That unauthorised withdrawal</w:t>
      </w:r>
      <w:r w:rsidR="00F61B29" w:rsidRPr="00E94668">
        <w:rPr>
          <w:rFonts w:ascii="Times New Roman" w:hAnsi="Times New Roman"/>
        </w:rPr>
        <w:t xml:space="preserve"> had prompted Ms</w:t>
      </w:r>
      <w:r w:rsidR="002531E3" w:rsidRPr="00E94668">
        <w:rPr>
          <w:rFonts w:ascii="Times New Roman" w:hAnsi="Times New Roman"/>
        </w:rPr>
        <w:t> </w:t>
      </w:r>
      <w:r w:rsidR="00F61B29" w:rsidRPr="00E94668">
        <w:rPr>
          <w:rFonts w:ascii="Times New Roman" w:hAnsi="Times New Roman"/>
        </w:rPr>
        <w:t>Shao to obtain freezing order</w:t>
      </w:r>
      <w:r w:rsidR="00F26066" w:rsidRPr="00E94668">
        <w:rPr>
          <w:rFonts w:ascii="Times New Roman" w:hAnsi="Times New Roman"/>
        </w:rPr>
        <w:t>s</w:t>
      </w:r>
      <w:r w:rsidR="00F61B29" w:rsidRPr="00E94668">
        <w:rPr>
          <w:rFonts w:ascii="Times New Roman" w:hAnsi="Times New Roman"/>
        </w:rPr>
        <w:t>, following which Mr</w:t>
      </w:r>
      <w:r w:rsidR="002531E3" w:rsidRPr="00E94668">
        <w:rPr>
          <w:rFonts w:ascii="Times New Roman" w:hAnsi="Times New Roman"/>
        </w:rPr>
        <w:t> </w:t>
      </w:r>
      <w:r w:rsidR="00F61B29" w:rsidRPr="00E94668">
        <w:rPr>
          <w:rFonts w:ascii="Times New Roman" w:hAnsi="Times New Roman"/>
        </w:rPr>
        <w:t>Peng repaid $460,000</w:t>
      </w:r>
      <w:r w:rsidR="0029578A" w:rsidRPr="00E94668">
        <w:rPr>
          <w:rFonts w:ascii="Times New Roman" w:hAnsi="Times New Roman"/>
        </w:rPr>
        <w:t>. The re</w:t>
      </w:r>
      <w:r w:rsidR="00006F14" w:rsidRPr="00E94668">
        <w:rPr>
          <w:rFonts w:ascii="Times New Roman" w:hAnsi="Times New Roman"/>
        </w:rPr>
        <w:t>maining $140,000 was never fully repaid</w:t>
      </w:r>
      <w:r w:rsidR="000B28BB" w:rsidRPr="00E94668">
        <w:rPr>
          <w:rFonts w:ascii="Times New Roman" w:hAnsi="Times New Roman"/>
        </w:rPr>
        <w:t>.</w:t>
      </w:r>
    </w:p>
    <w:p w14:paraId="5CCA65EA" w14:textId="10347779" w:rsidR="00B24409" w:rsidRPr="00E94668" w:rsidRDefault="00FF0FA7"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On 17 February 2016, </w:t>
      </w:r>
      <w:r w:rsidR="00B24409" w:rsidRPr="00E94668">
        <w:rPr>
          <w:rFonts w:ascii="Times New Roman" w:hAnsi="Times New Roman"/>
        </w:rPr>
        <w:t>Ms</w:t>
      </w:r>
      <w:r w:rsidR="00851F9B" w:rsidRPr="00E94668">
        <w:rPr>
          <w:rFonts w:ascii="Times New Roman" w:hAnsi="Times New Roman"/>
        </w:rPr>
        <w:t> </w:t>
      </w:r>
      <w:r w:rsidR="00B24409" w:rsidRPr="00E94668">
        <w:rPr>
          <w:rFonts w:ascii="Times New Roman" w:hAnsi="Times New Roman"/>
        </w:rPr>
        <w:t>Edwards sent an email to Mr</w:t>
      </w:r>
      <w:r w:rsidR="00851F9B" w:rsidRPr="00E94668">
        <w:rPr>
          <w:rFonts w:ascii="Times New Roman" w:hAnsi="Times New Roman"/>
        </w:rPr>
        <w:t> </w:t>
      </w:r>
      <w:r w:rsidR="00B24409" w:rsidRPr="00E94668">
        <w:rPr>
          <w:rFonts w:ascii="Times New Roman" w:hAnsi="Times New Roman"/>
        </w:rPr>
        <w:t xml:space="preserve">Peng </w:t>
      </w:r>
      <w:r w:rsidR="009E3746" w:rsidRPr="00E94668">
        <w:rPr>
          <w:rFonts w:ascii="Times New Roman" w:hAnsi="Times New Roman"/>
        </w:rPr>
        <w:t xml:space="preserve">relevantly </w:t>
      </w:r>
      <w:r w:rsidR="00B24409" w:rsidRPr="00E94668">
        <w:rPr>
          <w:rFonts w:ascii="Times New Roman" w:hAnsi="Times New Roman"/>
        </w:rPr>
        <w:t>as follows:</w:t>
      </w:r>
    </w:p>
    <w:p w14:paraId="50EDE894" w14:textId="1E51E237" w:rsidR="000F67C7" w:rsidRPr="00E94668" w:rsidRDefault="000A5022" w:rsidP="00E94668">
      <w:pPr>
        <w:pStyle w:val="LeftrightafterHC"/>
        <w:spacing w:before="0" w:after="260" w:line="280" w:lineRule="exact"/>
        <w:ind w:right="0"/>
        <w:jc w:val="both"/>
        <w:rPr>
          <w:rFonts w:ascii="Times New Roman" w:hAnsi="Times New Roman"/>
        </w:rPr>
      </w:pPr>
      <w:r w:rsidRPr="00E94668">
        <w:rPr>
          <w:rFonts w:ascii="Times New Roman" w:hAnsi="Times New Roman"/>
        </w:rPr>
        <w:t>"</w:t>
      </w:r>
      <w:r w:rsidR="000F67C7" w:rsidRPr="00E94668">
        <w:rPr>
          <w:rFonts w:ascii="Times New Roman" w:hAnsi="Times New Roman"/>
        </w:rPr>
        <w:t>I am writing as a kind reminder that your Loan Notes Facility dated 18</w:t>
      </w:r>
      <w:r w:rsidR="00A348B2" w:rsidRPr="00E94668">
        <w:rPr>
          <w:rFonts w:ascii="Times New Roman" w:hAnsi="Times New Roman"/>
        </w:rPr>
        <w:t> </w:t>
      </w:r>
      <w:r w:rsidR="000F67C7" w:rsidRPr="00E94668">
        <w:rPr>
          <w:rFonts w:ascii="Times New Roman" w:hAnsi="Times New Roman"/>
        </w:rPr>
        <w:t>January 2015 will expire on 26</w:t>
      </w:r>
      <w:r w:rsidR="00A348B2" w:rsidRPr="00E94668">
        <w:rPr>
          <w:rFonts w:ascii="Times New Roman" w:hAnsi="Times New Roman"/>
        </w:rPr>
        <w:t> </w:t>
      </w:r>
      <w:r w:rsidR="000F67C7" w:rsidRPr="00E94668">
        <w:rPr>
          <w:rFonts w:ascii="Times New Roman" w:hAnsi="Times New Roman"/>
        </w:rPr>
        <w:t xml:space="preserve">February 2016. </w:t>
      </w:r>
    </w:p>
    <w:p w14:paraId="762C3CFF" w14:textId="79E18AD3" w:rsidR="000F67C7" w:rsidRPr="00E94668" w:rsidRDefault="000F67C7" w:rsidP="00E94668">
      <w:pPr>
        <w:pStyle w:val="LeftrightafterHC"/>
        <w:spacing w:before="0" w:after="260" w:line="280" w:lineRule="exact"/>
        <w:ind w:right="0"/>
        <w:jc w:val="both"/>
        <w:rPr>
          <w:rFonts w:ascii="Times New Roman" w:hAnsi="Times New Roman"/>
        </w:rPr>
      </w:pPr>
      <w:r w:rsidRPr="00E94668">
        <w:rPr>
          <w:rFonts w:ascii="Times New Roman" w:hAnsi="Times New Roman"/>
        </w:rPr>
        <w:t xml:space="preserve">In accordance </w:t>
      </w:r>
      <w:r w:rsidR="00334C6B" w:rsidRPr="00E94668">
        <w:rPr>
          <w:rFonts w:ascii="Times New Roman" w:hAnsi="Times New Roman"/>
        </w:rPr>
        <w:t>[with]</w:t>
      </w:r>
      <w:r w:rsidRPr="00E94668">
        <w:rPr>
          <w:rFonts w:ascii="Times New Roman" w:hAnsi="Times New Roman"/>
        </w:rPr>
        <w:t xml:space="preserve"> Clause</w:t>
      </w:r>
      <w:r w:rsidR="00A348B2" w:rsidRPr="00E94668">
        <w:rPr>
          <w:rFonts w:ascii="Times New Roman" w:hAnsi="Times New Roman"/>
        </w:rPr>
        <w:t> </w:t>
      </w:r>
      <w:r w:rsidRPr="00E94668">
        <w:rPr>
          <w:rFonts w:ascii="Times New Roman" w:hAnsi="Times New Roman"/>
        </w:rPr>
        <w:t>4 of the Note Certificate, please let us know if you would like to receive the repayment by way of cheque or transfer.</w:t>
      </w:r>
      <w:r w:rsidR="00887185" w:rsidRPr="00E94668">
        <w:rPr>
          <w:rFonts w:ascii="Times New Roman" w:hAnsi="Times New Roman"/>
        </w:rPr>
        <w:t xml:space="preserve"> ...</w:t>
      </w:r>
    </w:p>
    <w:p w14:paraId="1A2D010B" w14:textId="77777777" w:rsidR="000F67C7" w:rsidRPr="00E94668" w:rsidRDefault="000F67C7" w:rsidP="00E94668">
      <w:pPr>
        <w:pStyle w:val="LeftrightafterHC"/>
        <w:spacing w:before="0" w:after="260" w:line="280" w:lineRule="exact"/>
        <w:ind w:right="0"/>
        <w:jc w:val="both"/>
        <w:rPr>
          <w:rFonts w:ascii="Times New Roman" w:hAnsi="Times New Roman"/>
        </w:rPr>
      </w:pPr>
      <w:r w:rsidRPr="00E94668">
        <w:rPr>
          <w:rFonts w:ascii="Times New Roman" w:hAnsi="Times New Roman"/>
        </w:rPr>
        <w:t>If by cheque, please confirm the name/s of addressee.</w:t>
      </w:r>
    </w:p>
    <w:p w14:paraId="614CA5E6" w14:textId="77777777" w:rsidR="00E94668" w:rsidRDefault="000F67C7" w:rsidP="00E94668">
      <w:pPr>
        <w:pStyle w:val="LeftrightafterHC"/>
        <w:spacing w:before="0" w:after="260" w:line="280" w:lineRule="exact"/>
        <w:ind w:right="0"/>
        <w:jc w:val="both"/>
        <w:rPr>
          <w:rFonts w:ascii="Times New Roman" w:hAnsi="Times New Roman"/>
        </w:rPr>
      </w:pPr>
      <w:r w:rsidRPr="00E94668">
        <w:rPr>
          <w:rFonts w:ascii="Times New Roman" w:hAnsi="Times New Roman"/>
        </w:rPr>
        <w:t>If it is the latter, please provide the account details so that we can proceed</w:t>
      </w:r>
      <w:r w:rsidR="000A5022" w:rsidRPr="00E94668">
        <w:rPr>
          <w:rFonts w:ascii="Times New Roman" w:hAnsi="Times New Roman"/>
        </w:rPr>
        <w:t xml:space="preserve"> </w:t>
      </w:r>
      <w:r w:rsidRPr="00E94668">
        <w:rPr>
          <w:rFonts w:ascii="Times New Roman" w:hAnsi="Times New Roman"/>
        </w:rPr>
        <w:t>accordingly.</w:t>
      </w:r>
      <w:r w:rsidR="000A5022" w:rsidRPr="00E94668">
        <w:rPr>
          <w:rFonts w:ascii="Times New Roman" w:hAnsi="Times New Roman"/>
        </w:rPr>
        <w:t>"</w:t>
      </w:r>
    </w:p>
    <w:p w14:paraId="337C7E7A" w14:textId="6EE1A38F" w:rsidR="00D1333E" w:rsidRPr="00E94668" w:rsidRDefault="00370289" w:rsidP="00E94668">
      <w:pPr>
        <w:pStyle w:val="NormalBody"/>
        <w:spacing w:after="260" w:line="280" w:lineRule="exact"/>
        <w:ind w:right="0"/>
        <w:jc w:val="both"/>
        <w:rPr>
          <w:rFonts w:ascii="Times New Roman" w:hAnsi="Times New Roman"/>
        </w:rPr>
      </w:pPr>
      <w:r w:rsidRPr="00E94668">
        <w:rPr>
          <w:rFonts w:ascii="Times New Roman" w:hAnsi="Times New Roman"/>
        </w:rPr>
        <w:t>The reference to expiry on 26</w:t>
      </w:r>
      <w:r w:rsidR="00A348B2" w:rsidRPr="00E94668">
        <w:rPr>
          <w:rFonts w:ascii="Times New Roman" w:hAnsi="Times New Roman"/>
        </w:rPr>
        <w:t> </w:t>
      </w:r>
      <w:r w:rsidRPr="00E94668">
        <w:rPr>
          <w:rFonts w:ascii="Times New Roman" w:hAnsi="Times New Roman"/>
        </w:rPr>
        <w:t xml:space="preserve">February 2016 was an error because the </w:t>
      </w:r>
      <w:r w:rsidR="00815836" w:rsidRPr="00E94668">
        <w:rPr>
          <w:rFonts w:ascii="Times New Roman" w:hAnsi="Times New Roman"/>
        </w:rPr>
        <w:t xml:space="preserve">expiry </w:t>
      </w:r>
      <w:r w:rsidRPr="00E94668">
        <w:rPr>
          <w:rFonts w:ascii="Times New Roman" w:hAnsi="Times New Roman"/>
        </w:rPr>
        <w:t>date had been extended by agreement to 5</w:t>
      </w:r>
      <w:r w:rsidR="00A348B2" w:rsidRPr="00E94668">
        <w:rPr>
          <w:rFonts w:ascii="Times New Roman" w:hAnsi="Times New Roman"/>
        </w:rPr>
        <w:t> </w:t>
      </w:r>
      <w:r w:rsidRPr="00E94668">
        <w:rPr>
          <w:rFonts w:ascii="Times New Roman" w:hAnsi="Times New Roman"/>
        </w:rPr>
        <w:t xml:space="preserve">March 2016. </w:t>
      </w:r>
    </w:p>
    <w:p w14:paraId="76C2E412" w14:textId="7E392C1E" w:rsidR="00F85F0B" w:rsidRPr="00E94668" w:rsidRDefault="00D1333E"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CD3CC3" w:rsidRPr="00E94668">
        <w:rPr>
          <w:rFonts w:ascii="Times New Roman" w:hAnsi="Times New Roman"/>
        </w:rPr>
        <w:t>Mr</w:t>
      </w:r>
      <w:r w:rsidR="00147203" w:rsidRPr="00E94668">
        <w:rPr>
          <w:rFonts w:ascii="Times New Roman" w:hAnsi="Times New Roman"/>
        </w:rPr>
        <w:t> </w:t>
      </w:r>
      <w:r w:rsidR="00CD3CC3" w:rsidRPr="00E94668">
        <w:rPr>
          <w:rFonts w:ascii="Times New Roman" w:hAnsi="Times New Roman"/>
        </w:rPr>
        <w:t xml:space="preserve">Peng responded on the same </w:t>
      </w:r>
      <w:r w:rsidR="00AE16E4" w:rsidRPr="00E94668">
        <w:rPr>
          <w:rFonts w:ascii="Times New Roman" w:hAnsi="Times New Roman"/>
        </w:rPr>
        <w:t>day</w:t>
      </w:r>
      <w:r w:rsidR="004E5D9E" w:rsidRPr="00E94668">
        <w:rPr>
          <w:rFonts w:ascii="Times New Roman" w:hAnsi="Times New Roman"/>
        </w:rPr>
        <w:t>, 17</w:t>
      </w:r>
      <w:r w:rsidR="00147203" w:rsidRPr="00E94668">
        <w:rPr>
          <w:rFonts w:ascii="Times New Roman" w:hAnsi="Times New Roman"/>
        </w:rPr>
        <w:t> </w:t>
      </w:r>
      <w:r w:rsidR="004E5D9E" w:rsidRPr="00E94668">
        <w:rPr>
          <w:rFonts w:ascii="Times New Roman" w:hAnsi="Times New Roman"/>
        </w:rPr>
        <w:t>February 2016</w:t>
      </w:r>
      <w:r w:rsidR="00AE16E4" w:rsidRPr="00E94668">
        <w:rPr>
          <w:rFonts w:ascii="Times New Roman" w:hAnsi="Times New Roman"/>
        </w:rPr>
        <w:t>, thanking Ms</w:t>
      </w:r>
      <w:r w:rsidR="00147203" w:rsidRPr="00E94668">
        <w:rPr>
          <w:rFonts w:ascii="Times New Roman" w:hAnsi="Times New Roman"/>
        </w:rPr>
        <w:t> </w:t>
      </w:r>
      <w:r w:rsidR="00AE16E4" w:rsidRPr="00E94668">
        <w:rPr>
          <w:rFonts w:ascii="Times New Roman" w:hAnsi="Times New Roman"/>
        </w:rPr>
        <w:t xml:space="preserve">Edwards for the reminder and </w:t>
      </w:r>
      <w:r w:rsidR="007B6D75" w:rsidRPr="00E94668">
        <w:rPr>
          <w:rFonts w:ascii="Times New Roman" w:hAnsi="Times New Roman"/>
        </w:rPr>
        <w:t xml:space="preserve">providing the details of a bank account, </w:t>
      </w:r>
      <w:r w:rsidR="00A30CC2" w:rsidRPr="00E94668">
        <w:rPr>
          <w:rFonts w:ascii="Times New Roman" w:hAnsi="Times New Roman"/>
        </w:rPr>
        <w:t>which was in</w:t>
      </w:r>
      <w:r w:rsidR="007B6D75" w:rsidRPr="00E94668">
        <w:rPr>
          <w:rFonts w:ascii="Times New Roman" w:hAnsi="Times New Roman"/>
        </w:rPr>
        <w:t xml:space="preserve"> his name only. </w:t>
      </w:r>
      <w:r w:rsidR="00F85F0B" w:rsidRPr="00E94668">
        <w:rPr>
          <w:rFonts w:ascii="Times New Roman" w:hAnsi="Times New Roman"/>
        </w:rPr>
        <w:t>All payments of interest had previously been paid</w:t>
      </w:r>
      <w:r w:rsidR="00DF0E0B" w:rsidRPr="00E94668">
        <w:rPr>
          <w:rFonts w:ascii="Times New Roman" w:hAnsi="Times New Roman"/>
        </w:rPr>
        <w:t xml:space="preserve"> </w:t>
      </w:r>
      <w:r w:rsidR="00F85F0B" w:rsidRPr="00E94668">
        <w:rPr>
          <w:rFonts w:ascii="Times New Roman" w:hAnsi="Times New Roman"/>
        </w:rPr>
        <w:t xml:space="preserve">into the joint account which was in the names of </w:t>
      </w:r>
      <w:r w:rsidR="000226E4" w:rsidRPr="00E94668">
        <w:rPr>
          <w:rFonts w:ascii="Times New Roman" w:hAnsi="Times New Roman"/>
        </w:rPr>
        <w:t xml:space="preserve">both </w:t>
      </w:r>
      <w:r w:rsidR="00F85F0B" w:rsidRPr="00E94668">
        <w:rPr>
          <w:rFonts w:ascii="Times New Roman" w:hAnsi="Times New Roman"/>
        </w:rPr>
        <w:t>Ms</w:t>
      </w:r>
      <w:r w:rsidR="00A2015A" w:rsidRPr="00E94668">
        <w:rPr>
          <w:rFonts w:ascii="Times New Roman" w:hAnsi="Times New Roman"/>
        </w:rPr>
        <w:t> </w:t>
      </w:r>
      <w:r w:rsidR="00F85F0B" w:rsidRPr="00E94668">
        <w:rPr>
          <w:rFonts w:ascii="Times New Roman" w:hAnsi="Times New Roman"/>
        </w:rPr>
        <w:t>Shao and Mr</w:t>
      </w:r>
      <w:r w:rsidR="00A2015A" w:rsidRPr="00E94668">
        <w:rPr>
          <w:rFonts w:ascii="Times New Roman" w:hAnsi="Times New Roman"/>
        </w:rPr>
        <w:t> </w:t>
      </w:r>
      <w:r w:rsidR="00F85F0B" w:rsidRPr="00E94668">
        <w:rPr>
          <w:rFonts w:ascii="Times New Roman" w:hAnsi="Times New Roman"/>
        </w:rPr>
        <w:t>Peng.</w:t>
      </w:r>
    </w:p>
    <w:p w14:paraId="78A81CB2" w14:textId="5A1BCD64" w:rsidR="00DF0E0B" w:rsidRPr="00E94668" w:rsidRDefault="00DF0E0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2939C9" w:rsidRPr="00E94668">
        <w:rPr>
          <w:rFonts w:ascii="Times New Roman" w:hAnsi="Times New Roman"/>
        </w:rPr>
        <w:t xml:space="preserve">On 25 February 2016, Crown Global </w:t>
      </w:r>
      <w:r w:rsidR="00E051B9" w:rsidRPr="00E94668">
        <w:rPr>
          <w:rFonts w:ascii="Times New Roman" w:hAnsi="Times New Roman"/>
        </w:rPr>
        <w:t xml:space="preserve">paid the capital and </w:t>
      </w:r>
      <w:r w:rsidR="00DE0B08" w:rsidRPr="00E94668">
        <w:rPr>
          <w:rFonts w:ascii="Times New Roman" w:hAnsi="Times New Roman"/>
        </w:rPr>
        <w:t>outstanding</w:t>
      </w:r>
      <w:r w:rsidR="00E051B9" w:rsidRPr="00E94668">
        <w:rPr>
          <w:rFonts w:ascii="Times New Roman" w:hAnsi="Times New Roman"/>
        </w:rPr>
        <w:t xml:space="preserve"> interest, </w:t>
      </w:r>
      <w:r w:rsidR="002F3447" w:rsidRPr="00E94668">
        <w:rPr>
          <w:rFonts w:ascii="Times New Roman" w:hAnsi="Times New Roman"/>
        </w:rPr>
        <w:t xml:space="preserve">which amounted to </w:t>
      </w:r>
      <w:r w:rsidR="00E051B9" w:rsidRPr="00E94668">
        <w:rPr>
          <w:rFonts w:ascii="Times New Roman" w:hAnsi="Times New Roman"/>
        </w:rPr>
        <w:t>$1,018,740, into the account in the name of Mr</w:t>
      </w:r>
      <w:r w:rsidR="00934C30" w:rsidRPr="00E94668">
        <w:rPr>
          <w:rFonts w:ascii="Times New Roman" w:hAnsi="Times New Roman"/>
        </w:rPr>
        <w:t> </w:t>
      </w:r>
      <w:r w:rsidR="00E051B9" w:rsidRPr="00E94668">
        <w:rPr>
          <w:rFonts w:ascii="Times New Roman" w:hAnsi="Times New Roman"/>
        </w:rPr>
        <w:t>Peng only</w:t>
      </w:r>
      <w:r w:rsidR="007859A3" w:rsidRPr="00E94668">
        <w:rPr>
          <w:rFonts w:ascii="Times New Roman" w:hAnsi="Times New Roman"/>
        </w:rPr>
        <w:t xml:space="preserve">. </w:t>
      </w:r>
    </w:p>
    <w:p w14:paraId="4E782603" w14:textId="1A1FB81B" w:rsidR="0081080D" w:rsidRPr="00E94668" w:rsidRDefault="007859A3"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0E6D92" w:rsidRPr="00E94668">
        <w:rPr>
          <w:rFonts w:ascii="Times New Roman" w:hAnsi="Times New Roman"/>
        </w:rPr>
        <w:t>On 3</w:t>
      </w:r>
      <w:r w:rsidR="0005354D" w:rsidRPr="00E94668">
        <w:rPr>
          <w:rFonts w:ascii="Times New Roman" w:hAnsi="Times New Roman"/>
        </w:rPr>
        <w:t> </w:t>
      </w:r>
      <w:r w:rsidR="000E6D92" w:rsidRPr="00E94668">
        <w:rPr>
          <w:rFonts w:ascii="Times New Roman" w:hAnsi="Times New Roman"/>
        </w:rPr>
        <w:t xml:space="preserve">March </w:t>
      </w:r>
      <w:r w:rsidR="00C95AB9" w:rsidRPr="00E94668">
        <w:rPr>
          <w:rFonts w:ascii="Times New Roman" w:hAnsi="Times New Roman"/>
        </w:rPr>
        <w:t xml:space="preserve">2016, two days before the extended expiry date of the </w:t>
      </w:r>
      <w:r w:rsidR="006C6074" w:rsidRPr="00E94668">
        <w:rPr>
          <w:rFonts w:ascii="Times New Roman" w:hAnsi="Times New Roman"/>
        </w:rPr>
        <w:t xml:space="preserve">loan note under the </w:t>
      </w:r>
      <w:r w:rsidR="002C3D93" w:rsidRPr="00E94668">
        <w:rPr>
          <w:rFonts w:ascii="Times New Roman" w:hAnsi="Times New Roman"/>
        </w:rPr>
        <w:t xml:space="preserve">Note Facility Agreement, </w:t>
      </w:r>
      <w:r w:rsidR="00C95AB9" w:rsidRPr="00E94668">
        <w:rPr>
          <w:rFonts w:ascii="Times New Roman" w:hAnsi="Times New Roman"/>
        </w:rPr>
        <w:t>Ms</w:t>
      </w:r>
      <w:r w:rsidR="0005354D" w:rsidRPr="00E94668">
        <w:rPr>
          <w:rFonts w:ascii="Times New Roman" w:hAnsi="Times New Roman"/>
        </w:rPr>
        <w:t> </w:t>
      </w:r>
      <w:r w:rsidR="00C95AB9" w:rsidRPr="00E94668">
        <w:rPr>
          <w:rFonts w:ascii="Times New Roman" w:hAnsi="Times New Roman"/>
        </w:rPr>
        <w:t>Shao telephoned Ms</w:t>
      </w:r>
      <w:r w:rsidR="0005354D" w:rsidRPr="00E94668">
        <w:rPr>
          <w:rFonts w:ascii="Times New Roman" w:hAnsi="Times New Roman"/>
        </w:rPr>
        <w:t> </w:t>
      </w:r>
      <w:r w:rsidR="00C95AB9" w:rsidRPr="00E94668">
        <w:rPr>
          <w:rFonts w:ascii="Times New Roman" w:hAnsi="Times New Roman"/>
        </w:rPr>
        <w:t xml:space="preserve">Edwards </w:t>
      </w:r>
      <w:r w:rsidR="002C3D93" w:rsidRPr="00E94668">
        <w:rPr>
          <w:rFonts w:ascii="Times New Roman" w:hAnsi="Times New Roman"/>
        </w:rPr>
        <w:t xml:space="preserve">to discuss </w:t>
      </w:r>
      <w:r w:rsidR="00A75A5D" w:rsidRPr="00E94668">
        <w:rPr>
          <w:rFonts w:ascii="Times New Roman" w:hAnsi="Times New Roman"/>
        </w:rPr>
        <w:t>the imminent expiry of the loan</w:t>
      </w:r>
      <w:r w:rsidR="00AB1E62" w:rsidRPr="00E94668">
        <w:rPr>
          <w:rFonts w:ascii="Times New Roman" w:hAnsi="Times New Roman"/>
        </w:rPr>
        <w:t xml:space="preserve"> note</w:t>
      </w:r>
      <w:r w:rsidR="00A75A5D" w:rsidRPr="00E94668">
        <w:rPr>
          <w:rFonts w:ascii="Times New Roman" w:hAnsi="Times New Roman"/>
        </w:rPr>
        <w:t>.</w:t>
      </w:r>
      <w:r w:rsidR="006C6074" w:rsidRPr="00E94668">
        <w:rPr>
          <w:rFonts w:ascii="Times New Roman" w:hAnsi="Times New Roman"/>
        </w:rPr>
        <w:t xml:space="preserve"> Ms</w:t>
      </w:r>
      <w:r w:rsidR="0005354D" w:rsidRPr="00E94668">
        <w:rPr>
          <w:rFonts w:ascii="Times New Roman" w:hAnsi="Times New Roman"/>
        </w:rPr>
        <w:t> </w:t>
      </w:r>
      <w:r w:rsidR="006C6074" w:rsidRPr="00E94668">
        <w:rPr>
          <w:rFonts w:ascii="Times New Roman" w:hAnsi="Times New Roman"/>
        </w:rPr>
        <w:t>Edwards told Ms</w:t>
      </w:r>
      <w:r w:rsidR="0005354D" w:rsidRPr="00E94668">
        <w:rPr>
          <w:rFonts w:ascii="Times New Roman" w:hAnsi="Times New Roman"/>
        </w:rPr>
        <w:t> </w:t>
      </w:r>
      <w:r w:rsidR="006C6074" w:rsidRPr="00E94668">
        <w:rPr>
          <w:rFonts w:ascii="Times New Roman" w:hAnsi="Times New Roman"/>
        </w:rPr>
        <w:t xml:space="preserve">Shao that the loan note </w:t>
      </w:r>
      <w:r w:rsidR="00AB1E62" w:rsidRPr="00E94668">
        <w:rPr>
          <w:rFonts w:ascii="Times New Roman" w:hAnsi="Times New Roman"/>
        </w:rPr>
        <w:t>had already been redeemed with payment made to Mr</w:t>
      </w:r>
      <w:r w:rsidR="0005354D" w:rsidRPr="00E94668">
        <w:rPr>
          <w:rFonts w:ascii="Times New Roman" w:hAnsi="Times New Roman"/>
        </w:rPr>
        <w:t> </w:t>
      </w:r>
      <w:r w:rsidR="00AB1E62" w:rsidRPr="00E94668">
        <w:rPr>
          <w:rFonts w:ascii="Times New Roman" w:hAnsi="Times New Roman"/>
        </w:rPr>
        <w:t>Peng</w:t>
      </w:r>
      <w:r w:rsidR="0010377F" w:rsidRPr="00E94668">
        <w:rPr>
          <w:rFonts w:ascii="Times New Roman" w:hAnsi="Times New Roman"/>
        </w:rPr>
        <w:t xml:space="preserve">. In that conversation, </w:t>
      </w:r>
      <w:r w:rsidR="0010377F" w:rsidRPr="00E94668">
        <w:rPr>
          <w:rFonts w:ascii="Times New Roman" w:hAnsi="Times New Roman"/>
        </w:rPr>
        <w:lastRenderedPageBreak/>
        <w:t>or a later conversation, Ms</w:t>
      </w:r>
      <w:r w:rsidR="0005354D" w:rsidRPr="00E94668">
        <w:rPr>
          <w:rFonts w:ascii="Times New Roman" w:hAnsi="Times New Roman"/>
        </w:rPr>
        <w:t> </w:t>
      </w:r>
      <w:r w:rsidR="0010377F" w:rsidRPr="00E94668">
        <w:rPr>
          <w:rFonts w:ascii="Times New Roman" w:hAnsi="Times New Roman"/>
        </w:rPr>
        <w:t>Edwards suggested that Ms</w:t>
      </w:r>
      <w:r w:rsidR="0005354D" w:rsidRPr="00E94668">
        <w:rPr>
          <w:rFonts w:ascii="Times New Roman" w:hAnsi="Times New Roman"/>
        </w:rPr>
        <w:t> </w:t>
      </w:r>
      <w:r w:rsidR="0010377F" w:rsidRPr="00E94668">
        <w:rPr>
          <w:rFonts w:ascii="Times New Roman" w:hAnsi="Times New Roman"/>
        </w:rPr>
        <w:t>Shao should speak with Mr</w:t>
      </w:r>
      <w:r w:rsidR="0069161F">
        <w:rPr>
          <w:rFonts w:ascii="Times New Roman" w:hAnsi="Times New Roman"/>
        </w:rPr>
        <w:t> </w:t>
      </w:r>
      <w:r w:rsidR="0010377F" w:rsidRPr="00E94668">
        <w:rPr>
          <w:rFonts w:ascii="Times New Roman" w:hAnsi="Times New Roman"/>
        </w:rPr>
        <w:t>Peng about what had happened</w:t>
      </w:r>
      <w:r w:rsidR="006C6074" w:rsidRPr="00E94668">
        <w:rPr>
          <w:rFonts w:ascii="Times New Roman" w:hAnsi="Times New Roman"/>
        </w:rPr>
        <w:t>.</w:t>
      </w:r>
    </w:p>
    <w:p w14:paraId="5225ED81" w14:textId="4F3A1A0C" w:rsidR="007859A3" w:rsidRPr="00E94668" w:rsidRDefault="0081080D"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6577AD" w:rsidRPr="00E94668">
        <w:rPr>
          <w:rFonts w:ascii="Times New Roman" w:hAnsi="Times New Roman"/>
        </w:rPr>
        <w:t xml:space="preserve">On </w:t>
      </w:r>
      <w:r w:rsidR="00986EBA" w:rsidRPr="00E94668">
        <w:rPr>
          <w:rFonts w:ascii="Times New Roman" w:hAnsi="Times New Roman"/>
        </w:rPr>
        <w:t>the same day, 3 March 2016, Ms</w:t>
      </w:r>
      <w:r w:rsidR="00465A6E" w:rsidRPr="00E94668">
        <w:rPr>
          <w:rFonts w:ascii="Times New Roman" w:hAnsi="Times New Roman"/>
        </w:rPr>
        <w:t> </w:t>
      </w:r>
      <w:r w:rsidR="00986EBA" w:rsidRPr="00E94668">
        <w:rPr>
          <w:rFonts w:ascii="Times New Roman" w:hAnsi="Times New Roman"/>
        </w:rPr>
        <w:t xml:space="preserve">Shao commenced proceedings </w:t>
      </w:r>
      <w:r w:rsidR="008706A0" w:rsidRPr="00E94668">
        <w:rPr>
          <w:rFonts w:ascii="Times New Roman" w:hAnsi="Times New Roman"/>
        </w:rPr>
        <w:t>in the Supreme Court of New South Wales.</w:t>
      </w:r>
      <w:r w:rsidR="006422E9" w:rsidRPr="00E94668">
        <w:rPr>
          <w:rFonts w:ascii="Times New Roman" w:hAnsi="Times New Roman"/>
        </w:rPr>
        <w:t xml:space="preserve"> </w:t>
      </w:r>
      <w:r w:rsidR="007436DF" w:rsidRPr="00E94668">
        <w:rPr>
          <w:rFonts w:ascii="Times New Roman" w:hAnsi="Times New Roman"/>
        </w:rPr>
        <w:t>Th</w:t>
      </w:r>
      <w:r w:rsidR="008A060A" w:rsidRPr="00E94668">
        <w:rPr>
          <w:rFonts w:ascii="Times New Roman" w:hAnsi="Times New Roman"/>
        </w:rPr>
        <w:t>o</w:t>
      </w:r>
      <w:r w:rsidR="007436DF" w:rsidRPr="00E94668">
        <w:rPr>
          <w:rFonts w:ascii="Times New Roman" w:hAnsi="Times New Roman"/>
        </w:rPr>
        <w:t xml:space="preserve">se proceedings were described </w:t>
      </w:r>
      <w:r w:rsidR="00210A91" w:rsidRPr="00E94668">
        <w:rPr>
          <w:rFonts w:ascii="Times New Roman" w:hAnsi="Times New Roman"/>
        </w:rPr>
        <w:t xml:space="preserve">below as the "2016 proceedings". In the 2016 proceedings, </w:t>
      </w:r>
      <w:r w:rsidR="006422E9" w:rsidRPr="00E94668">
        <w:rPr>
          <w:rFonts w:ascii="Times New Roman" w:hAnsi="Times New Roman"/>
        </w:rPr>
        <w:t>Ms</w:t>
      </w:r>
      <w:r w:rsidR="00465A6E" w:rsidRPr="00E94668">
        <w:rPr>
          <w:rFonts w:ascii="Times New Roman" w:hAnsi="Times New Roman"/>
        </w:rPr>
        <w:t> </w:t>
      </w:r>
      <w:r w:rsidR="006422E9" w:rsidRPr="00E94668">
        <w:rPr>
          <w:rFonts w:ascii="Times New Roman" w:hAnsi="Times New Roman"/>
        </w:rPr>
        <w:t>Shao sought</w:t>
      </w:r>
      <w:r w:rsidR="00A15F2C" w:rsidRPr="00E94668">
        <w:rPr>
          <w:rFonts w:ascii="Times New Roman" w:hAnsi="Times New Roman"/>
        </w:rPr>
        <w:t>, and obtained,</w:t>
      </w:r>
      <w:r w:rsidR="006422E9" w:rsidRPr="00E94668">
        <w:rPr>
          <w:rFonts w:ascii="Times New Roman" w:hAnsi="Times New Roman"/>
        </w:rPr>
        <w:t xml:space="preserve"> </w:t>
      </w:r>
      <w:r w:rsidR="00A15F2C" w:rsidRPr="00E94668">
        <w:rPr>
          <w:rFonts w:ascii="Times New Roman" w:hAnsi="Times New Roman"/>
        </w:rPr>
        <w:t>immediate</w:t>
      </w:r>
      <w:r w:rsidR="006422E9" w:rsidRPr="00E94668">
        <w:rPr>
          <w:rFonts w:ascii="Times New Roman" w:hAnsi="Times New Roman"/>
        </w:rPr>
        <w:t xml:space="preserve"> </w:t>
      </w:r>
      <w:r w:rsidR="00A07AD3" w:rsidRPr="00E94668">
        <w:rPr>
          <w:rFonts w:ascii="Times New Roman" w:hAnsi="Times New Roman"/>
        </w:rPr>
        <w:t xml:space="preserve">interim </w:t>
      </w:r>
      <w:r w:rsidR="00E872BE" w:rsidRPr="00E94668">
        <w:rPr>
          <w:rFonts w:ascii="Times New Roman" w:hAnsi="Times New Roman"/>
        </w:rPr>
        <w:t>freezing order</w:t>
      </w:r>
      <w:r w:rsidR="00044819" w:rsidRPr="00E94668">
        <w:rPr>
          <w:rFonts w:ascii="Times New Roman" w:hAnsi="Times New Roman"/>
        </w:rPr>
        <w:t>s</w:t>
      </w:r>
      <w:r w:rsidR="00E872BE" w:rsidRPr="00E94668">
        <w:rPr>
          <w:rFonts w:ascii="Times New Roman" w:hAnsi="Times New Roman"/>
        </w:rPr>
        <w:t xml:space="preserve"> against Mr</w:t>
      </w:r>
      <w:r w:rsidR="00465A6E" w:rsidRPr="00E94668">
        <w:rPr>
          <w:rFonts w:ascii="Times New Roman" w:hAnsi="Times New Roman"/>
        </w:rPr>
        <w:t> </w:t>
      </w:r>
      <w:r w:rsidR="00E872BE" w:rsidRPr="00E94668">
        <w:rPr>
          <w:rFonts w:ascii="Times New Roman" w:hAnsi="Times New Roman"/>
        </w:rPr>
        <w:t>Peng.</w:t>
      </w:r>
      <w:r w:rsidR="00D57048" w:rsidRPr="00E94668">
        <w:rPr>
          <w:rFonts w:ascii="Times New Roman" w:hAnsi="Times New Roman"/>
        </w:rPr>
        <w:t xml:space="preserve"> But </w:t>
      </w:r>
      <w:r w:rsidR="000779DE" w:rsidRPr="00E94668">
        <w:rPr>
          <w:rFonts w:ascii="Times New Roman" w:hAnsi="Times New Roman"/>
        </w:rPr>
        <w:t>Mr</w:t>
      </w:r>
      <w:r w:rsidR="00465A6E" w:rsidRPr="00E94668">
        <w:rPr>
          <w:rFonts w:ascii="Times New Roman" w:hAnsi="Times New Roman"/>
        </w:rPr>
        <w:t> </w:t>
      </w:r>
      <w:r w:rsidR="000779DE" w:rsidRPr="00E94668">
        <w:rPr>
          <w:rFonts w:ascii="Times New Roman" w:hAnsi="Times New Roman"/>
        </w:rPr>
        <w:t>Peng had already transferred almost the entire amount to his parents in China</w:t>
      </w:r>
      <w:r w:rsidR="006422E9" w:rsidRPr="00E94668">
        <w:rPr>
          <w:rFonts w:ascii="Times New Roman" w:hAnsi="Times New Roman"/>
        </w:rPr>
        <w:t>.</w:t>
      </w:r>
    </w:p>
    <w:p w14:paraId="64E382D5" w14:textId="24BC20DF" w:rsidR="00A80215" w:rsidRPr="00E94668" w:rsidRDefault="00CD3B2D"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defendants to </w:t>
      </w:r>
      <w:r w:rsidR="0070382F" w:rsidRPr="00E94668">
        <w:rPr>
          <w:rFonts w:ascii="Times New Roman" w:hAnsi="Times New Roman"/>
        </w:rPr>
        <w:t>Ms</w:t>
      </w:r>
      <w:r w:rsidR="00585732" w:rsidRPr="00E94668">
        <w:rPr>
          <w:rFonts w:ascii="Times New Roman" w:hAnsi="Times New Roman"/>
        </w:rPr>
        <w:t> </w:t>
      </w:r>
      <w:r w:rsidR="0070382F" w:rsidRPr="00E94668">
        <w:rPr>
          <w:rFonts w:ascii="Times New Roman" w:hAnsi="Times New Roman"/>
        </w:rPr>
        <w:t xml:space="preserve">Shao's </w:t>
      </w:r>
      <w:r w:rsidR="00210A91" w:rsidRPr="00E94668">
        <w:rPr>
          <w:rFonts w:ascii="Times New Roman" w:hAnsi="Times New Roman"/>
        </w:rPr>
        <w:t xml:space="preserve">2016 </w:t>
      </w:r>
      <w:r w:rsidR="0070382F" w:rsidRPr="00E94668">
        <w:rPr>
          <w:rFonts w:ascii="Times New Roman" w:hAnsi="Times New Roman"/>
        </w:rPr>
        <w:t xml:space="preserve">proceedings </w:t>
      </w:r>
      <w:r w:rsidR="00C832A8" w:rsidRPr="00E94668">
        <w:rPr>
          <w:rFonts w:ascii="Times New Roman" w:hAnsi="Times New Roman"/>
        </w:rPr>
        <w:t>included</w:t>
      </w:r>
      <w:r w:rsidR="0070382F" w:rsidRPr="00E94668">
        <w:rPr>
          <w:rFonts w:ascii="Times New Roman" w:hAnsi="Times New Roman"/>
        </w:rPr>
        <w:t xml:space="preserve"> </w:t>
      </w:r>
      <w:r w:rsidR="00C832A8" w:rsidRPr="00E94668">
        <w:rPr>
          <w:rFonts w:ascii="Times New Roman" w:hAnsi="Times New Roman"/>
        </w:rPr>
        <w:t>Mr</w:t>
      </w:r>
      <w:r w:rsidR="00585732" w:rsidRPr="00E94668">
        <w:rPr>
          <w:rFonts w:ascii="Times New Roman" w:hAnsi="Times New Roman"/>
        </w:rPr>
        <w:t> </w:t>
      </w:r>
      <w:r w:rsidR="00C832A8" w:rsidRPr="00E94668">
        <w:rPr>
          <w:rFonts w:ascii="Times New Roman" w:hAnsi="Times New Roman"/>
        </w:rPr>
        <w:t xml:space="preserve">Peng, </w:t>
      </w:r>
      <w:r w:rsidR="00FA00C4" w:rsidRPr="00E94668">
        <w:rPr>
          <w:rFonts w:ascii="Times New Roman" w:hAnsi="Times New Roman"/>
        </w:rPr>
        <w:t>Crown Global</w:t>
      </w:r>
      <w:r w:rsidR="00CC755E" w:rsidRPr="00E94668">
        <w:rPr>
          <w:rFonts w:ascii="Times New Roman" w:hAnsi="Times New Roman"/>
        </w:rPr>
        <w:t>,</w:t>
      </w:r>
      <w:r w:rsidR="00E676BA" w:rsidRPr="00E94668">
        <w:rPr>
          <w:rFonts w:ascii="Times New Roman" w:hAnsi="Times New Roman"/>
        </w:rPr>
        <w:t xml:space="preserve"> and</w:t>
      </w:r>
      <w:r w:rsidR="00CC755E" w:rsidRPr="00E94668">
        <w:rPr>
          <w:rFonts w:ascii="Times New Roman" w:hAnsi="Times New Roman"/>
        </w:rPr>
        <w:t xml:space="preserve"> Crown Group</w:t>
      </w:r>
      <w:r w:rsidR="00E676BA" w:rsidRPr="00E94668">
        <w:rPr>
          <w:rFonts w:ascii="Times New Roman" w:hAnsi="Times New Roman"/>
        </w:rPr>
        <w:t xml:space="preserve">. But Crown Global and Crown Group were never served with the </w:t>
      </w:r>
      <w:r w:rsidR="001D5113" w:rsidRPr="00E94668">
        <w:rPr>
          <w:rFonts w:ascii="Times New Roman" w:hAnsi="Times New Roman"/>
        </w:rPr>
        <w:t>proceedings. On 10 March 2016, Ms</w:t>
      </w:r>
      <w:r w:rsidR="00585732" w:rsidRPr="00E94668">
        <w:rPr>
          <w:rFonts w:ascii="Times New Roman" w:hAnsi="Times New Roman"/>
        </w:rPr>
        <w:t> </w:t>
      </w:r>
      <w:r w:rsidR="001D5113" w:rsidRPr="00E94668">
        <w:rPr>
          <w:rFonts w:ascii="Times New Roman" w:hAnsi="Times New Roman"/>
        </w:rPr>
        <w:t xml:space="preserve">Shao </w:t>
      </w:r>
      <w:r w:rsidR="004C26E0" w:rsidRPr="00E94668">
        <w:rPr>
          <w:rFonts w:ascii="Times New Roman" w:hAnsi="Times New Roman"/>
        </w:rPr>
        <w:t>sought</w:t>
      </w:r>
      <w:r w:rsidR="001D5113" w:rsidRPr="00E94668">
        <w:rPr>
          <w:rFonts w:ascii="Times New Roman" w:hAnsi="Times New Roman"/>
        </w:rPr>
        <w:t xml:space="preserve"> leave to discontinue the proceedings against Crown Global and Crown Group</w:t>
      </w:r>
      <w:r w:rsidR="005D4CDC" w:rsidRPr="00E94668">
        <w:rPr>
          <w:rFonts w:ascii="Times New Roman" w:hAnsi="Times New Roman"/>
        </w:rPr>
        <w:t>, which</w:t>
      </w:r>
      <w:r w:rsidR="00793DAA" w:rsidRPr="00E94668">
        <w:rPr>
          <w:rFonts w:ascii="Times New Roman" w:hAnsi="Times New Roman"/>
        </w:rPr>
        <w:t xml:space="preserve"> was </w:t>
      </w:r>
      <w:r w:rsidR="00F5465D" w:rsidRPr="00E94668">
        <w:rPr>
          <w:rFonts w:ascii="Times New Roman" w:hAnsi="Times New Roman"/>
        </w:rPr>
        <w:t>subsequently granted</w:t>
      </w:r>
      <w:r w:rsidR="00A535E4" w:rsidRPr="00E94668">
        <w:rPr>
          <w:rFonts w:ascii="Times New Roman" w:hAnsi="Times New Roman"/>
        </w:rPr>
        <w:t>.</w:t>
      </w:r>
      <w:r w:rsidR="00B57927" w:rsidRPr="00E94668">
        <w:rPr>
          <w:rFonts w:ascii="Times New Roman" w:hAnsi="Times New Roman"/>
        </w:rPr>
        <w:t xml:space="preserve"> Ms</w:t>
      </w:r>
      <w:r w:rsidR="00585732" w:rsidRPr="00E94668">
        <w:rPr>
          <w:rFonts w:ascii="Times New Roman" w:hAnsi="Times New Roman"/>
        </w:rPr>
        <w:t> </w:t>
      </w:r>
      <w:r w:rsidR="00B57927" w:rsidRPr="00E94668">
        <w:rPr>
          <w:rFonts w:ascii="Times New Roman" w:hAnsi="Times New Roman"/>
        </w:rPr>
        <w:t>Shao's amended claim</w:t>
      </w:r>
      <w:r w:rsidR="00210A91" w:rsidRPr="00E94668">
        <w:rPr>
          <w:rFonts w:ascii="Times New Roman" w:hAnsi="Times New Roman"/>
        </w:rPr>
        <w:t xml:space="preserve"> in the 2016 proceedings</w:t>
      </w:r>
      <w:r w:rsidR="00B57927" w:rsidRPr="00E94668">
        <w:rPr>
          <w:rFonts w:ascii="Times New Roman" w:hAnsi="Times New Roman"/>
        </w:rPr>
        <w:t xml:space="preserve"> was ultimately </w:t>
      </w:r>
      <w:r w:rsidR="00B516DA" w:rsidRPr="00E94668">
        <w:rPr>
          <w:rFonts w:ascii="Times New Roman" w:hAnsi="Times New Roman"/>
        </w:rPr>
        <w:t>against only Mr</w:t>
      </w:r>
      <w:r w:rsidR="00585732" w:rsidRPr="00E94668">
        <w:rPr>
          <w:rFonts w:ascii="Times New Roman" w:hAnsi="Times New Roman"/>
        </w:rPr>
        <w:t> </w:t>
      </w:r>
      <w:r w:rsidR="00B516DA" w:rsidRPr="00E94668">
        <w:rPr>
          <w:rFonts w:ascii="Times New Roman" w:hAnsi="Times New Roman"/>
        </w:rPr>
        <w:t>Peng</w:t>
      </w:r>
      <w:r w:rsidR="000434DD" w:rsidRPr="00E94668">
        <w:rPr>
          <w:rFonts w:ascii="Times New Roman" w:hAnsi="Times New Roman"/>
        </w:rPr>
        <w:t xml:space="preserve">, seeking </w:t>
      </w:r>
      <w:r w:rsidR="00B02440" w:rsidRPr="00E94668">
        <w:rPr>
          <w:rFonts w:ascii="Times New Roman" w:hAnsi="Times New Roman"/>
        </w:rPr>
        <w:t xml:space="preserve">damages </w:t>
      </w:r>
      <w:r w:rsidR="00A57F36" w:rsidRPr="00E94668">
        <w:rPr>
          <w:rFonts w:ascii="Times New Roman" w:hAnsi="Times New Roman"/>
        </w:rPr>
        <w:t>in the amount of the proceeds paid to him by Crown Global</w:t>
      </w:r>
      <w:r w:rsidR="00E32C5C" w:rsidRPr="00E94668">
        <w:rPr>
          <w:rFonts w:ascii="Times New Roman" w:hAnsi="Times New Roman"/>
        </w:rPr>
        <w:t>,</w:t>
      </w:r>
      <w:r w:rsidR="00A57F36" w:rsidRPr="00E94668">
        <w:rPr>
          <w:rFonts w:ascii="Times New Roman" w:hAnsi="Times New Roman"/>
        </w:rPr>
        <w:t xml:space="preserve"> as well as the outstanding $140,000 from the $600,000 that Mr</w:t>
      </w:r>
      <w:r w:rsidR="0069161F">
        <w:rPr>
          <w:rFonts w:ascii="Times New Roman" w:hAnsi="Times New Roman"/>
        </w:rPr>
        <w:t> </w:t>
      </w:r>
      <w:r w:rsidR="00A57F36" w:rsidRPr="00E94668">
        <w:rPr>
          <w:rFonts w:ascii="Times New Roman" w:hAnsi="Times New Roman"/>
        </w:rPr>
        <w:t>Peng had misappropriated</w:t>
      </w:r>
      <w:r w:rsidR="00491FFB" w:rsidRPr="00E94668">
        <w:rPr>
          <w:rFonts w:ascii="Times New Roman" w:hAnsi="Times New Roman"/>
        </w:rPr>
        <w:t xml:space="preserve">. </w:t>
      </w:r>
    </w:p>
    <w:p w14:paraId="05003BB4" w14:textId="5FA8A7D6" w:rsidR="00CD3B2D" w:rsidRPr="00E94668" w:rsidRDefault="00A8021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7372A2" w:rsidRPr="00E94668">
        <w:rPr>
          <w:rFonts w:ascii="Times New Roman" w:hAnsi="Times New Roman"/>
        </w:rPr>
        <w:t xml:space="preserve">In Ms Shao's claim </w:t>
      </w:r>
      <w:r w:rsidRPr="00E94668">
        <w:rPr>
          <w:rFonts w:ascii="Times New Roman" w:hAnsi="Times New Roman"/>
        </w:rPr>
        <w:t>against Mr Peng</w:t>
      </w:r>
      <w:r w:rsidR="00210A91" w:rsidRPr="00E94668">
        <w:rPr>
          <w:rFonts w:ascii="Times New Roman" w:hAnsi="Times New Roman"/>
        </w:rPr>
        <w:t xml:space="preserve"> in the 2016 proceedings</w:t>
      </w:r>
      <w:r w:rsidR="008B0096" w:rsidRPr="00E94668">
        <w:rPr>
          <w:rFonts w:ascii="Times New Roman" w:hAnsi="Times New Roman"/>
        </w:rPr>
        <w:t xml:space="preserve">, </w:t>
      </w:r>
      <w:r w:rsidR="007372A2" w:rsidRPr="00E94668">
        <w:rPr>
          <w:rFonts w:ascii="Times New Roman" w:hAnsi="Times New Roman"/>
        </w:rPr>
        <w:t xml:space="preserve">she </w:t>
      </w:r>
      <w:r w:rsidR="005F3B8B" w:rsidRPr="00E94668">
        <w:rPr>
          <w:rFonts w:ascii="Times New Roman" w:hAnsi="Times New Roman"/>
        </w:rPr>
        <w:t>made the following allegations, none of which is in dispute:</w:t>
      </w:r>
    </w:p>
    <w:p w14:paraId="31C690F0" w14:textId="1991A7F2" w:rsidR="005F3B8B" w:rsidRPr="00E94668" w:rsidRDefault="005F3B8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"39. On 17 February 2016, without notifying Shao, Peng directed Crown to pay the proceeds of the expiring Facility into an ANZ bank account in Peng's name only (</w:t>
      </w:r>
      <w:r w:rsidR="00046B3A" w:rsidRPr="00E94668">
        <w:rPr>
          <w:rFonts w:ascii="Times New Roman" w:hAnsi="Times New Roman"/>
        </w:rPr>
        <w:t>"</w:t>
      </w:r>
      <w:r w:rsidRPr="00E94668">
        <w:rPr>
          <w:rFonts w:ascii="Times New Roman" w:hAnsi="Times New Roman"/>
        </w:rPr>
        <w:t>Direction</w:t>
      </w:r>
      <w:r w:rsidR="00046B3A" w:rsidRPr="00E94668">
        <w:rPr>
          <w:rFonts w:ascii="Times New Roman" w:hAnsi="Times New Roman"/>
        </w:rPr>
        <w:t>"</w:t>
      </w:r>
      <w:r w:rsidRPr="00E94668">
        <w:rPr>
          <w:rFonts w:ascii="Times New Roman" w:hAnsi="Times New Roman"/>
        </w:rPr>
        <w:t>).</w:t>
      </w:r>
    </w:p>
    <w:p w14:paraId="0153E0A0" w14:textId="51967843" w:rsidR="005F3B8B" w:rsidRPr="00E94668" w:rsidRDefault="005F3B8B" w:rsidP="00E94668">
      <w:pPr>
        <w:pStyle w:val="LeftrightafterHC"/>
        <w:spacing w:before="0" w:after="260" w:line="280" w:lineRule="exact"/>
        <w:ind w:right="0"/>
        <w:jc w:val="both"/>
        <w:rPr>
          <w:rFonts w:ascii="Times New Roman" w:hAnsi="Times New Roman"/>
          <w:b/>
          <w:bCs/>
        </w:rPr>
      </w:pPr>
      <w:r w:rsidRPr="00E94668">
        <w:rPr>
          <w:rFonts w:ascii="Times New Roman" w:hAnsi="Times New Roman"/>
          <w:b/>
          <w:bCs/>
        </w:rPr>
        <w:t>...</w:t>
      </w:r>
    </w:p>
    <w:p w14:paraId="5823B442" w14:textId="725350E9" w:rsidR="005F3B8B" w:rsidRPr="00E94668" w:rsidRDefault="005F3B8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40. Peng was not authorised by Shao to make the Direction.</w:t>
      </w:r>
    </w:p>
    <w:p w14:paraId="2DDC46F0" w14:textId="7232C9C7" w:rsidR="005F3B8B" w:rsidRPr="00E94668" w:rsidRDefault="005F3B8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41. On 25 February 2016, pursuant to the Direction, Crown paid the sum of</w:t>
      </w:r>
      <w:r w:rsidR="00046B3A" w:rsidRPr="00E94668">
        <w:rPr>
          <w:rFonts w:ascii="Times New Roman" w:hAnsi="Times New Roman"/>
        </w:rPr>
        <w:t xml:space="preserve"> </w:t>
      </w:r>
      <w:r w:rsidRPr="00E94668">
        <w:rPr>
          <w:rFonts w:ascii="Times New Roman" w:hAnsi="Times New Roman"/>
        </w:rPr>
        <w:t>$1,018,740 into the ANZ bank account specified by Peng.</w:t>
      </w:r>
    </w:p>
    <w:p w14:paraId="6AF79D81" w14:textId="77777777" w:rsidR="00E94668" w:rsidRDefault="005F3B8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42. The sum of $1,018,740 paid by Crown to Peng was beneficially</w:t>
      </w:r>
      <w:r w:rsidR="00046B3A" w:rsidRPr="00E94668">
        <w:rPr>
          <w:rFonts w:ascii="Times New Roman" w:hAnsi="Times New Roman"/>
        </w:rPr>
        <w:t xml:space="preserve"> </w:t>
      </w:r>
      <w:r w:rsidRPr="00E94668">
        <w:rPr>
          <w:rFonts w:ascii="Times New Roman" w:hAnsi="Times New Roman"/>
        </w:rPr>
        <w:t>owned by Shao.</w:t>
      </w:r>
      <w:r w:rsidR="00046B3A" w:rsidRPr="00E94668">
        <w:rPr>
          <w:rFonts w:ascii="Times New Roman" w:hAnsi="Times New Roman"/>
        </w:rPr>
        <w:t>"</w:t>
      </w:r>
    </w:p>
    <w:p w14:paraId="54F6ED8F" w14:textId="3CBAF28B" w:rsidR="005F3B8B" w:rsidRPr="00E94668" w:rsidRDefault="00550470"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D578AD" w:rsidRPr="00E94668">
        <w:rPr>
          <w:rFonts w:ascii="Times New Roman" w:hAnsi="Times New Roman"/>
        </w:rPr>
        <w:t xml:space="preserve">In an affidavit filed in the </w:t>
      </w:r>
      <w:r w:rsidR="002866BC" w:rsidRPr="00E94668">
        <w:rPr>
          <w:rFonts w:ascii="Times New Roman" w:hAnsi="Times New Roman"/>
        </w:rPr>
        <w:t xml:space="preserve">2016 </w:t>
      </w:r>
      <w:r w:rsidR="00D578AD" w:rsidRPr="00E94668">
        <w:rPr>
          <w:rFonts w:ascii="Times New Roman" w:hAnsi="Times New Roman"/>
        </w:rPr>
        <w:t>proceedings, Ms</w:t>
      </w:r>
      <w:r w:rsidR="0085780F" w:rsidRPr="00E94668">
        <w:rPr>
          <w:rFonts w:ascii="Times New Roman" w:hAnsi="Times New Roman"/>
        </w:rPr>
        <w:t> </w:t>
      </w:r>
      <w:r w:rsidR="00D578AD" w:rsidRPr="00E94668">
        <w:rPr>
          <w:rFonts w:ascii="Times New Roman" w:hAnsi="Times New Roman"/>
        </w:rPr>
        <w:t xml:space="preserve">Shao </w:t>
      </w:r>
      <w:r w:rsidR="00853C22" w:rsidRPr="00E94668">
        <w:rPr>
          <w:rFonts w:ascii="Times New Roman" w:hAnsi="Times New Roman"/>
        </w:rPr>
        <w:t>also asserted that her assets included "[t]</w:t>
      </w:r>
      <w:proofErr w:type="gramStart"/>
      <w:r w:rsidR="00853C22" w:rsidRPr="00E94668">
        <w:rPr>
          <w:rFonts w:ascii="Times New Roman" w:hAnsi="Times New Roman"/>
        </w:rPr>
        <w:t>he</w:t>
      </w:r>
      <w:proofErr w:type="gramEnd"/>
      <w:r w:rsidR="00853C22" w:rsidRPr="00E94668">
        <w:rPr>
          <w:rFonts w:ascii="Times New Roman" w:hAnsi="Times New Roman"/>
        </w:rPr>
        <w:t xml:space="preserve"> sum of $1,000,000</w:t>
      </w:r>
      <w:r w:rsidR="00481A76" w:rsidRPr="00E94668">
        <w:rPr>
          <w:rFonts w:ascii="Times New Roman" w:hAnsi="Times New Roman"/>
        </w:rPr>
        <w:t>,</w:t>
      </w:r>
      <w:r w:rsidR="00853C22" w:rsidRPr="00E94668">
        <w:rPr>
          <w:rFonts w:ascii="Times New Roman" w:hAnsi="Times New Roman"/>
        </w:rPr>
        <w:t xml:space="preserve"> being </w:t>
      </w:r>
      <w:r w:rsidR="00EF2B98" w:rsidRPr="00E94668">
        <w:rPr>
          <w:rFonts w:ascii="Times New Roman" w:hAnsi="Times New Roman"/>
        </w:rPr>
        <w:t>monies I invested with [Crown Global] on 6</w:t>
      </w:r>
      <w:r w:rsidR="0085780F" w:rsidRPr="00E94668">
        <w:rPr>
          <w:rFonts w:ascii="Times New Roman" w:hAnsi="Times New Roman"/>
        </w:rPr>
        <w:t> </w:t>
      </w:r>
      <w:r w:rsidR="00EF2B98" w:rsidRPr="00E94668">
        <w:rPr>
          <w:rFonts w:ascii="Times New Roman" w:hAnsi="Times New Roman"/>
        </w:rPr>
        <w:t>March 2015 which were redeemed by [Mr</w:t>
      </w:r>
      <w:r w:rsidR="0085780F" w:rsidRPr="00E94668">
        <w:rPr>
          <w:rFonts w:ascii="Times New Roman" w:hAnsi="Times New Roman"/>
        </w:rPr>
        <w:t> </w:t>
      </w:r>
      <w:r w:rsidR="00EF2B98" w:rsidRPr="00E94668">
        <w:rPr>
          <w:rFonts w:ascii="Times New Roman" w:hAnsi="Times New Roman"/>
        </w:rPr>
        <w:t>Peng] without my authority on or around 25</w:t>
      </w:r>
      <w:r w:rsidR="0085780F" w:rsidRPr="00E94668">
        <w:rPr>
          <w:rFonts w:ascii="Times New Roman" w:hAnsi="Times New Roman"/>
        </w:rPr>
        <w:t> </w:t>
      </w:r>
      <w:r w:rsidR="00EF2B98" w:rsidRPr="00E94668">
        <w:rPr>
          <w:rFonts w:ascii="Times New Roman" w:hAnsi="Times New Roman"/>
        </w:rPr>
        <w:t>February 2016"</w:t>
      </w:r>
      <w:r w:rsidR="00CA1229" w:rsidRPr="00E94668">
        <w:rPr>
          <w:rFonts w:ascii="Times New Roman" w:hAnsi="Times New Roman"/>
        </w:rPr>
        <w:t xml:space="preserve">. </w:t>
      </w:r>
      <w:r w:rsidR="000A35E8" w:rsidRPr="00E94668">
        <w:rPr>
          <w:rFonts w:ascii="Times New Roman" w:hAnsi="Times New Roman"/>
        </w:rPr>
        <w:t>In written submissions</w:t>
      </w:r>
      <w:r w:rsidR="002866BC" w:rsidRPr="00E94668">
        <w:rPr>
          <w:rFonts w:ascii="Times New Roman" w:hAnsi="Times New Roman"/>
        </w:rPr>
        <w:t xml:space="preserve"> </w:t>
      </w:r>
      <w:r w:rsidR="00E43C3F" w:rsidRPr="00E94668">
        <w:rPr>
          <w:rFonts w:ascii="Times New Roman" w:hAnsi="Times New Roman"/>
        </w:rPr>
        <w:t xml:space="preserve">later </w:t>
      </w:r>
      <w:r w:rsidR="008E579F" w:rsidRPr="00E94668">
        <w:rPr>
          <w:rFonts w:ascii="Times New Roman" w:hAnsi="Times New Roman"/>
        </w:rPr>
        <w:t xml:space="preserve">filed </w:t>
      </w:r>
      <w:r w:rsidR="002866BC" w:rsidRPr="00E94668">
        <w:rPr>
          <w:rFonts w:ascii="Times New Roman" w:hAnsi="Times New Roman"/>
        </w:rPr>
        <w:t>in the 2016 proceedings</w:t>
      </w:r>
      <w:r w:rsidR="000A35E8" w:rsidRPr="00E94668">
        <w:rPr>
          <w:rFonts w:ascii="Times New Roman" w:hAnsi="Times New Roman"/>
        </w:rPr>
        <w:t>, Ms</w:t>
      </w:r>
      <w:r w:rsidR="0085780F" w:rsidRPr="00E94668">
        <w:rPr>
          <w:rFonts w:ascii="Times New Roman" w:hAnsi="Times New Roman"/>
        </w:rPr>
        <w:t> </w:t>
      </w:r>
      <w:r w:rsidR="00347E0E" w:rsidRPr="00E94668">
        <w:rPr>
          <w:rFonts w:ascii="Times New Roman" w:hAnsi="Times New Roman"/>
        </w:rPr>
        <w:t>Shao a</w:t>
      </w:r>
      <w:r w:rsidR="00F6701E" w:rsidRPr="00E94668">
        <w:rPr>
          <w:rFonts w:ascii="Times New Roman" w:hAnsi="Times New Roman"/>
        </w:rPr>
        <w:t>dvanced the primary submission</w:t>
      </w:r>
      <w:r w:rsidR="00347E0E" w:rsidRPr="00E94668">
        <w:rPr>
          <w:rFonts w:ascii="Times New Roman" w:hAnsi="Times New Roman"/>
        </w:rPr>
        <w:t xml:space="preserve"> that the funds received </w:t>
      </w:r>
      <w:r w:rsidR="00F6701E" w:rsidRPr="00E94668">
        <w:rPr>
          <w:rFonts w:ascii="Times New Roman" w:hAnsi="Times New Roman"/>
        </w:rPr>
        <w:t>by Mr</w:t>
      </w:r>
      <w:r w:rsidR="0085780F" w:rsidRPr="00E94668">
        <w:rPr>
          <w:rFonts w:ascii="Times New Roman" w:hAnsi="Times New Roman"/>
        </w:rPr>
        <w:t> </w:t>
      </w:r>
      <w:r w:rsidR="00F6701E" w:rsidRPr="00E94668">
        <w:rPr>
          <w:rFonts w:ascii="Times New Roman" w:hAnsi="Times New Roman"/>
        </w:rPr>
        <w:t>Peng from Crown Global were held on trust for her</w:t>
      </w:r>
      <w:r w:rsidR="001F72CC" w:rsidRPr="00E94668">
        <w:rPr>
          <w:rFonts w:ascii="Times New Roman" w:hAnsi="Times New Roman"/>
        </w:rPr>
        <w:t>.</w:t>
      </w:r>
      <w:r w:rsidR="00F6701E" w:rsidRPr="00E94668">
        <w:rPr>
          <w:rFonts w:ascii="Times New Roman" w:hAnsi="Times New Roman"/>
        </w:rPr>
        <w:t xml:space="preserve"> </w:t>
      </w:r>
    </w:p>
    <w:p w14:paraId="78A4BEC3" w14:textId="786CD5A1" w:rsidR="00A535E4" w:rsidRPr="00E94668" w:rsidRDefault="00A535E4"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83278E" w:rsidRPr="00E94668">
        <w:rPr>
          <w:rFonts w:ascii="Times New Roman" w:hAnsi="Times New Roman"/>
        </w:rPr>
        <w:t>By</w:t>
      </w:r>
      <w:r w:rsidR="00F83A34" w:rsidRPr="00E94668">
        <w:rPr>
          <w:rFonts w:ascii="Times New Roman" w:hAnsi="Times New Roman"/>
        </w:rPr>
        <w:t xml:space="preserve"> August 2016, </w:t>
      </w:r>
      <w:r w:rsidR="00242C11" w:rsidRPr="00E94668">
        <w:rPr>
          <w:rFonts w:ascii="Times New Roman" w:hAnsi="Times New Roman"/>
        </w:rPr>
        <w:t>Mr</w:t>
      </w:r>
      <w:r w:rsidR="00F54F25" w:rsidRPr="00E94668">
        <w:rPr>
          <w:rFonts w:ascii="Times New Roman" w:hAnsi="Times New Roman"/>
        </w:rPr>
        <w:t> </w:t>
      </w:r>
      <w:r w:rsidR="00242C11" w:rsidRPr="00E94668">
        <w:rPr>
          <w:rFonts w:ascii="Times New Roman" w:hAnsi="Times New Roman"/>
        </w:rPr>
        <w:t>Peng and Ms</w:t>
      </w:r>
      <w:r w:rsidR="00F54F25" w:rsidRPr="00E94668">
        <w:rPr>
          <w:rFonts w:ascii="Times New Roman" w:hAnsi="Times New Roman"/>
        </w:rPr>
        <w:t> </w:t>
      </w:r>
      <w:r w:rsidR="00242C11" w:rsidRPr="00E94668">
        <w:rPr>
          <w:rFonts w:ascii="Times New Roman" w:hAnsi="Times New Roman"/>
        </w:rPr>
        <w:t>Shao</w:t>
      </w:r>
      <w:r w:rsidR="00755439" w:rsidRPr="00E94668">
        <w:rPr>
          <w:rFonts w:ascii="Times New Roman" w:hAnsi="Times New Roman"/>
        </w:rPr>
        <w:t xml:space="preserve"> were divorced. </w:t>
      </w:r>
      <w:r w:rsidR="00B258A1" w:rsidRPr="00E94668">
        <w:rPr>
          <w:rFonts w:ascii="Times New Roman" w:hAnsi="Times New Roman"/>
        </w:rPr>
        <w:t>The 2016</w:t>
      </w:r>
      <w:r w:rsidR="00F1594F">
        <w:rPr>
          <w:rFonts w:ascii="Times New Roman" w:hAnsi="Times New Roman"/>
        </w:rPr>
        <w:t> </w:t>
      </w:r>
      <w:r w:rsidR="00B258A1" w:rsidRPr="00E94668">
        <w:rPr>
          <w:rFonts w:ascii="Times New Roman" w:hAnsi="Times New Roman"/>
        </w:rPr>
        <w:t xml:space="preserve">proceedings were subsequently heard </w:t>
      </w:r>
      <w:r w:rsidR="005C1E41" w:rsidRPr="00E94668">
        <w:rPr>
          <w:rFonts w:ascii="Times New Roman" w:hAnsi="Times New Roman"/>
        </w:rPr>
        <w:t>on 10</w:t>
      </w:r>
      <w:r w:rsidR="00F54F25" w:rsidRPr="00E94668">
        <w:rPr>
          <w:rFonts w:ascii="Times New Roman" w:hAnsi="Times New Roman"/>
        </w:rPr>
        <w:t> </w:t>
      </w:r>
      <w:r w:rsidR="005C1E41" w:rsidRPr="00E94668">
        <w:rPr>
          <w:rFonts w:ascii="Times New Roman" w:hAnsi="Times New Roman"/>
        </w:rPr>
        <w:t>October 2016</w:t>
      </w:r>
      <w:r w:rsidR="00B258A1" w:rsidRPr="00E94668">
        <w:rPr>
          <w:rFonts w:ascii="Times New Roman" w:hAnsi="Times New Roman"/>
        </w:rPr>
        <w:t>. Although Mr</w:t>
      </w:r>
      <w:r w:rsidR="00F54F25" w:rsidRPr="00E94668">
        <w:rPr>
          <w:rFonts w:ascii="Times New Roman" w:hAnsi="Times New Roman"/>
        </w:rPr>
        <w:t> </w:t>
      </w:r>
      <w:r w:rsidR="00B258A1" w:rsidRPr="00E94668">
        <w:rPr>
          <w:rFonts w:ascii="Times New Roman" w:hAnsi="Times New Roman"/>
        </w:rPr>
        <w:t>Peng ha</w:t>
      </w:r>
      <w:r w:rsidR="00607AC5" w:rsidRPr="00E94668">
        <w:rPr>
          <w:rFonts w:ascii="Times New Roman" w:hAnsi="Times New Roman"/>
        </w:rPr>
        <w:t xml:space="preserve">d filed a </w:t>
      </w:r>
      <w:proofErr w:type="gramStart"/>
      <w:r w:rsidR="00607AC5" w:rsidRPr="00E94668">
        <w:rPr>
          <w:rFonts w:ascii="Times New Roman" w:hAnsi="Times New Roman"/>
        </w:rPr>
        <w:t>cross-claim</w:t>
      </w:r>
      <w:proofErr w:type="gramEnd"/>
      <w:r w:rsidR="00607AC5" w:rsidRPr="00E94668">
        <w:rPr>
          <w:rFonts w:ascii="Times New Roman" w:hAnsi="Times New Roman"/>
        </w:rPr>
        <w:t xml:space="preserve"> making property and money claims under the </w:t>
      </w:r>
      <w:r w:rsidR="00607AC5" w:rsidRPr="00E94668">
        <w:rPr>
          <w:rFonts w:ascii="Times New Roman" w:hAnsi="Times New Roman"/>
          <w:i/>
          <w:iCs/>
        </w:rPr>
        <w:t>Family Law Act 1975</w:t>
      </w:r>
      <w:r w:rsidR="00607AC5" w:rsidRPr="00E94668">
        <w:rPr>
          <w:rFonts w:ascii="Times New Roman" w:hAnsi="Times New Roman"/>
        </w:rPr>
        <w:t xml:space="preserve"> (Cth), Mr</w:t>
      </w:r>
      <w:r w:rsidR="00F54F25" w:rsidRPr="00E94668">
        <w:rPr>
          <w:rFonts w:ascii="Times New Roman" w:hAnsi="Times New Roman"/>
        </w:rPr>
        <w:t> </w:t>
      </w:r>
      <w:r w:rsidR="00607AC5" w:rsidRPr="00E94668">
        <w:rPr>
          <w:rFonts w:ascii="Times New Roman" w:hAnsi="Times New Roman"/>
        </w:rPr>
        <w:t>Peng</w:t>
      </w:r>
      <w:r w:rsidR="005D4CDC" w:rsidRPr="00E94668">
        <w:rPr>
          <w:rFonts w:ascii="Times New Roman" w:hAnsi="Times New Roman"/>
        </w:rPr>
        <w:t>'s solicitor withdrew prior to the hearing and Mr</w:t>
      </w:r>
      <w:r w:rsidR="00AC475C" w:rsidRPr="00E94668">
        <w:rPr>
          <w:rFonts w:ascii="Times New Roman" w:hAnsi="Times New Roman"/>
        </w:rPr>
        <w:t> </w:t>
      </w:r>
      <w:r w:rsidR="005D4CDC" w:rsidRPr="00E94668">
        <w:rPr>
          <w:rFonts w:ascii="Times New Roman" w:hAnsi="Times New Roman"/>
        </w:rPr>
        <w:t>Peng</w:t>
      </w:r>
      <w:r w:rsidR="00607AC5" w:rsidRPr="00E94668">
        <w:rPr>
          <w:rFonts w:ascii="Times New Roman" w:hAnsi="Times New Roman"/>
        </w:rPr>
        <w:t xml:space="preserve"> </w:t>
      </w:r>
      <w:r w:rsidR="00E70711" w:rsidRPr="00E94668">
        <w:rPr>
          <w:rFonts w:ascii="Times New Roman" w:hAnsi="Times New Roman"/>
        </w:rPr>
        <w:t xml:space="preserve">neither </w:t>
      </w:r>
      <w:r w:rsidR="001C0104" w:rsidRPr="00E94668">
        <w:rPr>
          <w:rFonts w:ascii="Times New Roman" w:hAnsi="Times New Roman"/>
        </w:rPr>
        <w:t>press</w:t>
      </w:r>
      <w:r w:rsidR="00E70711" w:rsidRPr="00E94668">
        <w:rPr>
          <w:rFonts w:ascii="Times New Roman" w:hAnsi="Times New Roman"/>
        </w:rPr>
        <w:t>ed</w:t>
      </w:r>
      <w:r w:rsidR="001C0104" w:rsidRPr="00E94668">
        <w:rPr>
          <w:rFonts w:ascii="Times New Roman" w:hAnsi="Times New Roman"/>
        </w:rPr>
        <w:t xml:space="preserve"> </w:t>
      </w:r>
      <w:r w:rsidR="00E64F76" w:rsidRPr="00E94668">
        <w:rPr>
          <w:rFonts w:ascii="Times New Roman" w:hAnsi="Times New Roman"/>
        </w:rPr>
        <w:t>his</w:t>
      </w:r>
      <w:r w:rsidR="001C0104" w:rsidRPr="00E94668">
        <w:rPr>
          <w:rFonts w:ascii="Times New Roman" w:hAnsi="Times New Roman"/>
        </w:rPr>
        <w:t xml:space="preserve"> cross-claim </w:t>
      </w:r>
      <w:r w:rsidR="00E70711" w:rsidRPr="00E94668">
        <w:rPr>
          <w:rFonts w:ascii="Times New Roman" w:hAnsi="Times New Roman"/>
        </w:rPr>
        <w:t>n</w:t>
      </w:r>
      <w:r w:rsidR="005F5507" w:rsidRPr="00E94668">
        <w:rPr>
          <w:rFonts w:ascii="Times New Roman" w:hAnsi="Times New Roman"/>
        </w:rPr>
        <w:t>or</w:t>
      </w:r>
      <w:r w:rsidR="001C0104" w:rsidRPr="00E94668">
        <w:rPr>
          <w:rFonts w:ascii="Times New Roman" w:hAnsi="Times New Roman"/>
        </w:rPr>
        <w:t xml:space="preserve"> defend</w:t>
      </w:r>
      <w:r w:rsidR="00E70711" w:rsidRPr="00E94668">
        <w:rPr>
          <w:rFonts w:ascii="Times New Roman" w:hAnsi="Times New Roman"/>
        </w:rPr>
        <w:t>ed</w:t>
      </w:r>
      <w:r w:rsidR="001C0104" w:rsidRPr="00E94668">
        <w:rPr>
          <w:rFonts w:ascii="Times New Roman" w:hAnsi="Times New Roman"/>
        </w:rPr>
        <w:t xml:space="preserve"> Ms</w:t>
      </w:r>
      <w:r w:rsidR="00F54F25" w:rsidRPr="00E94668">
        <w:rPr>
          <w:rFonts w:ascii="Times New Roman" w:hAnsi="Times New Roman"/>
        </w:rPr>
        <w:t> </w:t>
      </w:r>
      <w:r w:rsidR="001C0104" w:rsidRPr="00E94668">
        <w:rPr>
          <w:rFonts w:ascii="Times New Roman" w:hAnsi="Times New Roman"/>
        </w:rPr>
        <w:t>Shao's claim against him</w:t>
      </w:r>
      <w:r w:rsidR="00607AC5" w:rsidRPr="00E94668">
        <w:rPr>
          <w:rFonts w:ascii="Times New Roman" w:hAnsi="Times New Roman"/>
        </w:rPr>
        <w:t xml:space="preserve">. </w:t>
      </w:r>
      <w:r w:rsidR="00E25781" w:rsidRPr="00E94668">
        <w:rPr>
          <w:rFonts w:ascii="Times New Roman" w:hAnsi="Times New Roman"/>
        </w:rPr>
        <w:t xml:space="preserve">The </w:t>
      </w:r>
      <w:r w:rsidR="00E64F76" w:rsidRPr="00E94668">
        <w:rPr>
          <w:rFonts w:ascii="Times New Roman" w:hAnsi="Times New Roman"/>
        </w:rPr>
        <w:t xml:space="preserve">primary </w:t>
      </w:r>
      <w:r w:rsidR="00E25781" w:rsidRPr="00E94668">
        <w:rPr>
          <w:rFonts w:ascii="Times New Roman" w:hAnsi="Times New Roman"/>
        </w:rPr>
        <w:t xml:space="preserve">judge in the 2016 proceedings </w:t>
      </w:r>
      <w:r w:rsidR="00FF0AAE" w:rsidRPr="00E94668">
        <w:rPr>
          <w:rFonts w:ascii="Times New Roman" w:hAnsi="Times New Roman"/>
        </w:rPr>
        <w:t xml:space="preserve">relevantly </w:t>
      </w:r>
      <w:r w:rsidR="00E25781" w:rsidRPr="00E94668">
        <w:rPr>
          <w:rFonts w:ascii="Times New Roman" w:hAnsi="Times New Roman"/>
        </w:rPr>
        <w:t xml:space="preserve">made </w:t>
      </w:r>
      <w:r w:rsidR="00E00539" w:rsidRPr="00E94668">
        <w:rPr>
          <w:rFonts w:ascii="Times New Roman" w:hAnsi="Times New Roman"/>
        </w:rPr>
        <w:t xml:space="preserve">a </w:t>
      </w:r>
      <w:r w:rsidR="00E25781" w:rsidRPr="00E94668">
        <w:rPr>
          <w:rFonts w:ascii="Times New Roman" w:hAnsi="Times New Roman"/>
        </w:rPr>
        <w:t xml:space="preserve">declaration </w:t>
      </w:r>
      <w:r w:rsidR="00E00539" w:rsidRPr="00E94668">
        <w:rPr>
          <w:rFonts w:ascii="Times New Roman" w:hAnsi="Times New Roman"/>
        </w:rPr>
        <w:t>that</w:t>
      </w:r>
      <w:r w:rsidR="00E25781" w:rsidRPr="00E94668">
        <w:rPr>
          <w:rFonts w:ascii="Times New Roman" w:hAnsi="Times New Roman"/>
        </w:rPr>
        <w:t>:</w:t>
      </w:r>
    </w:p>
    <w:p w14:paraId="29AD6AAC" w14:textId="77777777" w:rsidR="00E94668" w:rsidRDefault="007E2160" w:rsidP="00E94668">
      <w:pPr>
        <w:pStyle w:val="LeftrightafterHC"/>
        <w:spacing w:before="0" w:after="260" w:line="280" w:lineRule="exact"/>
        <w:ind w:right="0"/>
        <w:jc w:val="both"/>
        <w:rPr>
          <w:rFonts w:ascii="Times New Roman" w:hAnsi="Times New Roman"/>
        </w:rPr>
      </w:pPr>
      <w:r w:rsidRPr="00E94668">
        <w:rPr>
          <w:rFonts w:ascii="Times New Roman" w:hAnsi="Times New Roman"/>
        </w:rPr>
        <w:t>"</w:t>
      </w:r>
      <w:proofErr w:type="gramStart"/>
      <w:r w:rsidRPr="00E94668">
        <w:rPr>
          <w:rFonts w:ascii="Times New Roman" w:hAnsi="Times New Roman"/>
        </w:rPr>
        <w:t>the</w:t>
      </w:r>
      <w:proofErr w:type="gramEnd"/>
      <w:r w:rsidRPr="00E94668">
        <w:rPr>
          <w:rFonts w:ascii="Times New Roman" w:hAnsi="Times New Roman"/>
        </w:rPr>
        <w:t xml:space="preserve"> amount of AUD $1 million</w:t>
      </w:r>
      <w:r w:rsidR="00885B61" w:rsidRPr="00E94668">
        <w:rPr>
          <w:rFonts w:ascii="Times New Roman" w:hAnsi="Times New Roman"/>
        </w:rPr>
        <w:t xml:space="preserve"> ...</w:t>
      </w:r>
      <w:r w:rsidRPr="00E94668">
        <w:rPr>
          <w:rFonts w:ascii="Times New Roman" w:hAnsi="Times New Roman"/>
        </w:rPr>
        <w:t xml:space="preserve"> which formed part of the sum of AUD $1,018,740 paid by [Crown</w:t>
      </w:r>
      <w:r w:rsidR="00885B61" w:rsidRPr="00E94668">
        <w:rPr>
          <w:rFonts w:ascii="Times New Roman" w:hAnsi="Times New Roman"/>
        </w:rPr>
        <w:t xml:space="preserve"> Global</w:t>
      </w:r>
      <w:r w:rsidRPr="00E94668">
        <w:rPr>
          <w:rFonts w:ascii="Times New Roman" w:hAnsi="Times New Roman"/>
        </w:rPr>
        <w:t xml:space="preserve">] on 25 February 2016 to </w:t>
      </w:r>
      <w:r w:rsidR="00885B61" w:rsidRPr="00E94668">
        <w:rPr>
          <w:rFonts w:ascii="Times New Roman" w:hAnsi="Times New Roman"/>
        </w:rPr>
        <w:t>[Mr</w:t>
      </w:r>
      <w:r w:rsidR="00F54F25" w:rsidRPr="00E94668">
        <w:rPr>
          <w:rFonts w:ascii="Times New Roman" w:hAnsi="Times New Roman"/>
        </w:rPr>
        <w:t> </w:t>
      </w:r>
      <w:r w:rsidR="00885B61" w:rsidRPr="00E94668">
        <w:rPr>
          <w:rFonts w:ascii="Times New Roman" w:hAnsi="Times New Roman"/>
        </w:rPr>
        <w:t>Peng's</w:t>
      </w:r>
      <w:r w:rsidR="00FD0739" w:rsidRPr="00E94668">
        <w:rPr>
          <w:rFonts w:ascii="Times New Roman" w:hAnsi="Times New Roman"/>
        </w:rPr>
        <w:t>]</w:t>
      </w:r>
      <w:r w:rsidRPr="00E94668">
        <w:rPr>
          <w:rFonts w:ascii="Times New Roman" w:hAnsi="Times New Roman"/>
        </w:rPr>
        <w:t xml:space="preserve"> account with Australia and New Zealand Banking Group</w:t>
      </w:r>
      <w:r w:rsidR="00FD0739" w:rsidRPr="00E94668">
        <w:rPr>
          <w:rFonts w:ascii="Times New Roman" w:hAnsi="Times New Roman"/>
        </w:rPr>
        <w:t xml:space="preserve"> ...</w:t>
      </w:r>
      <w:r w:rsidRPr="00E94668">
        <w:rPr>
          <w:rFonts w:ascii="Times New Roman" w:hAnsi="Times New Roman"/>
        </w:rPr>
        <w:t xml:space="preserve"> was received and held by </w:t>
      </w:r>
      <w:r w:rsidR="00FD0739" w:rsidRPr="00E94668">
        <w:rPr>
          <w:rFonts w:ascii="Times New Roman" w:hAnsi="Times New Roman"/>
        </w:rPr>
        <w:t>[Mr</w:t>
      </w:r>
      <w:r w:rsidR="00F54F25" w:rsidRPr="00E94668">
        <w:rPr>
          <w:rFonts w:ascii="Times New Roman" w:hAnsi="Times New Roman"/>
        </w:rPr>
        <w:t> </w:t>
      </w:r>
      <w:r w:rsidR="00FD0739" w:rsidRPr="00E94668">
        <w:rPr>
          <w:rFonts w:ascii="Times New Roman" w:hAnsi="Times New Roman"/>
        </w:rPr>
        <w:t>Peng]</w:t>
      </w:r>
      <w:r w:rsidRPr="00E94668">
        <w:rPr>
          <w:rFonts w:ascii="Times New Roman" w:hAnsi="Times New Roman"/>
        </w:rPr>
        <w:t xml:space="preserve"> on trust for the plaintiff."</w:t>
      </w:r>
    </w:p>
    <w:p w14:paraId="2EEE399C" w14:textId="1FC37D5F" w:rsidR="00531185" w:rsidRPr="00E94668" w:rsidRDefault="00531185" w:rsidP="00E94668">
      <w:pPr>
        <w:pStyle w:val="NormalBody"/>
        <w:spacing w:after="260" w:line="280" w:lineRule="exact"/>
        <w:ind w:right="0"/>
        <w:jc w:val="both"/>
        <w:rPr>
          <w:rFonts w:ascii="Times New Roman" w:hAnsi="Times New Roman"/>
        </w:rPr>
      </w:pPr>
      <w:r w:rsidRPr="00E94668">
        <w:rPr>
          <w:rFonts w:ascii="Times New Roman" w:hAnsi="Times New Roman"/>
        </w:rPr>
        <w:t>Ms</w:t>
      </w:r>
      <w:r w:rsidR="00F54F25" w:rsidRPr="00E94668">
        <w:rPr>
          <w:rFonts w:ascii="Times New Roman" w:hAnsi="Times New Roman"/>
        </w:rPr>
        <w:t> </w:t>
      </w:r>
      <w:r w:rsidRPr="00E94668">
        <w:rPr>
          <w:rFonts w:ascii="Times New Roman" w:hAnsi="Times New Roman"/>
        </w:rPr>
        <w:t xml:space="preserve">Shao </w:t>
      </w:r>
      <w:r w:rsidR="00883A5E" w:rsidRPr="00E94668">
        <w:rPr>
          <w:rFonts w:ascii="Times New Roman" w:hAnsi="Times New Roman"/>
        </w:rPr>
        <w:t xml:space="preserve">subsequently obtained judgment in the 2016 proceedings </w:t>
      </w:r>
      <w:r w:rsidR="00FD41ED" w:rsidRPr="00E94668">
        <w:rPr>
          <w:rFonts w:ascii="Times New Roman" w:hAnsi="Times New Roman"/>
        </w:rPr>
        <w:t>for $1,156,828.77.</w:t>
      </w:r>
    </w:p>
    <w:p w14:paraId="0732F253" w14:textId="588F3B57" w:rsidR="00E25781" w:rsidRPr="00E94668" w:rsidRDefault="0053118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8B3963" w:rsidRPr="00E94668">
        <w:rPr>
          <w:rFonts w:ascii="Times New Roman" w:hAnsi="Times New Roman"/>
        </w:rPr>
        <w:t>On 23</w:t>
      </w:r>
      <w:r w:rsidR="00657B18" w:rsidRPr="00E94668">
        <w:rPr>
          <w:rFonts w:ascii="Times New Roman" w:hAnsi="Times New Roman"/>
        </w:rPr>
        <w:t> </w:t>
      </w:r>
      <w:r w:rsidR="008B3963" w:rsidRPr="00E94668">
        <w:rPr>
          <w:rFonts w:ascii="Times New Roman" w:hAnsi="Times New Roman"/>
        </w:rPr>
        <w:t xml:space="preserve">January 2019, </w:t>
      </w:r>
      <w:r w:rsidR="008A5CED" w:rsidRPr="00E94668">
        <w:rPr>
          <w:rFonts w:ascii="Times New Roman" w:hAnsi="Times New Roman"/>
        </w:rPr>
        <w:t>Ms</w:t>
      </w:r>
      <w:r w:rsidR="00657B18" w:rsidRPr="00E94668">
        <w:rPr>
          <w:rFonts w:ascii="Times New Roman" w:hAnsi="Times New Roman"/>
        </w:rPr>
        <w:t> </w:t>
      </w:r>
      <w:r w:rsidR="008A5CED" w:rsidRPr="00E94668">
        <w:rPr>
          <w:rFonts w:ascii="Times New Roman" w:hAnsi="Times New Roman"/>
        </w:rPr>
        <w:t xml:space="preserve">Shao </w:t>
      </w:r>
      <w:r w:rsidR="00316A4B" w:rsidRPr="00E94668">
        <w:rPr>
          <w:rFonts w:ascii="Times New Roman" w:hAnsi="Times New Roman"/>
        </w:rPr>
        <w:t>had Mr</w:t>
      </w:r>
      <w:r w:rsidR="00657B18" w:rsidRPr="00E94668">
        <w:rPr>
          <w:rFonts w:ascii="Times New Roman" w:hAnsi="Times New Roman"/>
        </w:rPr>
        <w:t> </w:t>
      </w:r>
      <w:r w:rsidR="00316A4B" w:rsidRPr="00E94668">
        <w:rPr>
          <w:rFonts w:ascii="Times New Roman" w:hAnsi="Times New Roman"/>
        </w:rPr>
        <w:t>Peng served with</w:t>
      </w:r>
      <w:r w:rsidR="00955BBF" w:rsidRPr="00E94668">
        <w:rPr>
          <w:rFonts w:ascii="Times New Roman" w:hAnsi="Times New Roman"/>
        </w:rPr>
        <w:t xml:space="preserve"> a bankruptcy notice</w:t>
      </w:r>
      <w:r w:rsidR="00D95E3C" w:rsidRPr="00E94668">
        <w:rPr>
          <w:rFonts w:ascii="Times New Roman" w:hAnsi="Times New Roman"/>
        </w:rPr>
        <w:t>. Mr</w:t>
      </w:r>
      <w:r w:rsidR="00657B18" w:rsidRPr="00E94668">
        <w:rPr>
          <w:rFonts w:ascii="Times New Roman" w:hAnsi="Times New Roman"/>
        </w:rPr>
        <w:t> </w:t>
      </w:r>
      <w:r w:rsidR="00D95E3C" w:rsidRPr="00E94668">
        <w:rPr>
          <w:rFonts w:ascii="Times New Roman" w:hAnsi="Times New Roman"/>
        </w:rPr>
        <w:t>Peng failed to comply with that notice and</w:t>
      </w:r>
      <w:r w:rsidR="004C5EF8" w:rsidRPr="00E94668">
        <w:rPr>
          <w:rFonts w:ascii="Times New Roman" w:hAnsi="Times New Roman"/>
        </w:rPr>
        <w:t xml:space="preserve"> committed an act of bankruptcy. Ms</w:t>
      </w:r>
      <w:r w:rsidR="00657B18" w:rsidRPr="00E94668">
        <w:rPr>
          <w:rFonts w:ascii="Times New Roman" w:hAnsi="Times New Roman"/>
        </w:rPr>
        <w:t> </w:t>
      </w:r>
      <w:r w:rsidR="004C5EF8" w:rsidRPr="00E94668">
        <w:rPr>
          <w:rFonts w:ascii="Times New Roman" w:hAnsi="Times New Roman"/>
        </w:rPr>
        <w:t>Shao filed a creditor's petition</w:t>
      </w:r>
      <w:r w:rsidR="00616396" w:rsidRPr="00E94668">
        <w:rPr>
          <w:rStyle w:val="FootnoteReference"/>
          <w:rFonts w:ascii="Times New Roman" w:hAnsi="Times New Roman"/>
          <w:sz w:val="24"/>
        </w:rPr>
        <w:footnoteReference w:id="3"/>
      </w:r>
      <w:r w:rsidR="001C61D4" w:rsidRPr="00E94668">
        <w:rPr>
          <w:rFonts w:ascii="Times New Roman" w:hAnsi="Times New Roman"/>
        </w:rPr>
        <w:t xml:space="preserve"> and, in the bankruptcy proceedings</w:t>
      </w:r>
      <w:r w:rsidR="00974A66" w:rsidRPr="00E94668">
        <w:rPr>
          <w:rFonts w:ascii="Times New Roman" w:hAnsi="Times New Roman"/>
        </w:rPr>
        <w:t xml:space="preserve">, filed an affidavit </w:t>
      </w:r>
      <w:r w:rsidR="00C91589" w:rsidRPr="00E94668">
        <w:rPr>
          <w:rFonts w:ascii="Times New Roman" w:hAnsi="Times New Roman"/>
        </w:rPr>
        <w:t>of debt relying in part upon the judgment debt of $1,156,828.77.</w:t>
      </w:r>
      <w:r w:rsidR="00A9709A" w:rsidRPr="00E94668">
        <w:rPr>
          <w:rFonts w:ascii="Times New Roman" w:hAnsi="Times New Roman"/>
        </w:rPr>
        <w:t xml:space="preserve"> Mr</w:t>
      </w:r>
      <w:r w:rsidR="00657B18" w:rsidRPr="00E94668">
        <w:rPr>
          <w:rFonts w:ascii="Times New Roman" w:hAnsi="Times New Roman"/>
        </w:rPr>
        <w:t> </w:t>
      </w:r>
      <w:r w:rsidR="00A9709A" w:rsidRPr="00E94668">
        <w:rPr>
          <w:rFonts w:ascii="Times New Roman" w:hAnsi="Times New Roman"/>
        </w:rPr>
        <w:t>Peng was made bankrupt on 12 December 2019. Ms</w:t>
      </w:r>
      <w:r w:rsidR="00657B18" w:rsidRPr="00E94668">
        <w:rPr>
          <w:rFonts w:ascii="Times New Roman" w:hAnsi="Times New Roman"/>
        </w:rPr>
        <w:t> </w:t>
      </w:r>
      <w:r w:rsidR="00A9709A" w:rsidRPr="00E94668">
        <w:rPr>
          <w:rFonts w:ascii="Times New Roman" w:hAnsi="Times New Roman"/>
        </w:rPr>
        <w:t xml:space="preserve">Shao received </w:t>
      </w:r>
      <w:r w:rsidR="00741599" w:rsidRPr="00E94668">
        <w:rPr>
          <w:rFonts w:ascii="Times New Roman" w:hAnsi="Times New Roman"/>
        </w:rPr>
        <w:t>two dividends, with a combined total of $17,</w:t>
      </w:r>
      <w:r w:rsidR="00E05A1E" w:rsidRPr="00E94668">
        <w:rPr>
          <w:rFonts w:ascii="Times New Roman" w:hAnsi="Times New Roman"/>
        </w:rPr>
        <w:t>416.55</w:t>
      </w:r>
      <w:r w:rsidR="00741599" w:rsidRPr="00E94668">
        <w:rPr>
          <w:rFonts w:ascii="Times New Roman" w:hAnsi="Times New Roman"/>
        </w:rPr>
        <w:t>, in Mr</w:t>
      </w:r>
      <w:r w:rsidR="00657B18" w:rsidRPr="00E94668">
        <w:rPr>
          <w:rFonts w:ascii="Times New Roman" w:hAnsi="Times New Roman"/>
        </w:rPr>
        <w:t> </w:t>
      </w:r>
      <w:r w:rsidR="00741599" w:rsidRPr="00E94668">
        <w:rPr>
          <w:rFonts w:ascii="Times New Roman" w:hAnsi="Times New Roman"/>
        </w:rPr>
        <w:t>Peng's bankru</w:t>
      </w:r>
      <w:r w:rsidR="00685EB1" w:rsidRPr="00E94668">
        <w:rPr>
          <w:rFonts w:ascii="Times New Roman" w:hAnsi="Times New Roman"/>
        </w:rPr>
        <w:t>p</w:t>
      </w:r>
      <w:r w:rsidR="00741599" w:rsidRPr="00E94668">
        <w:rPr>
          <w:rFonts w:ascii="Times New Roman" w:hAnsi="Times New Roman"/>
        </w:rPr>
        <w:t>tcy.</w:t>
      </w:r>
    </w:p>
    <w:p w14:paraId="06DA0AC5" w14:textId="7A7461D5" w:rsidR="002B6D31" w:rsidRPr="00E94668" w:rsidRDefault="002B6D31" w:rsidP="00E94668">
      <w:pPr>
        <w:pStyle w:val="HeadingL1"/>
        <w:spacing w:after="260" w:line="280" w:lineRule="exact"/>
        <w:ind w:right="0"/>
        <w:jc w:val="both"/>
        <w:rPr>
          <w:rFonts w:ascii="Times New Roman" w:hAnsi="Times New Roman"/>
        </w:rPr>
      </w:pPr>
      <w:r w:rsidRPr="00E94668">
        <w:rPr>
          <w:rFonts w:ascii="Times New Roman" w:hAnsi="Times New Roman"/>
        </w:rPr>
        <w:t xml:space="preserve">The </w:t>
      </w:r>
      <w:r w:rsidR="005B463F" w:rsidRPr="00E94668">
        <w:rPr>
          <w:rFonts w:ascii="Times New Roman" w:hAnsi="Times New Roman"/>
        </w:rPr>
        <w:t xml:space="preserve">Note </w:t>
      </w:r>
      <w:r w:rsidRPr="00E94668">
        <w:rPr>
          <w:rFonts w:ascii="Times New Roman" w:hAnsi="Times New Roman"/>
        </w:rPr>
        <w:t>Facility Agreement</w:t>
      </w:r>
      <w:r w:rsidR="00450FA6" w:rsidRPr="00E94668">
        <w:rPr>
          <w:rFonts w:ascii="Times New Roman" w:hAnsi="Times New Roman"/>
        </w:rPr>
        <w:t xml:space="preserve"> terms and the Note Certificate terms</w:t>
      </w:r>
    </w:p>
    <w:p w14:paraId="57DAC677" w14:textId="7E19149E" w:rsidR="00282BAD" w:rsidRPr="00E94668" w:rsidRDefault="002B6D31"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752FD9" w:rsidRPr="00E94668">
        <w:rPr>
          <w:rFonts w:ascii="Times New Roman" w:hAnsi="Times New Roman"/>
        </w:rPr>
        <w:t xml:space="preserve">The Note Facility Agreement </w:t>
      </w:r>
      <w:r w:rsidR="004B5B45" w:rsidRPr="00E94668">
        <w:rPr>
          <w:rFonts w:ascii="Times New Roman" w:hAnsi="Times New Roman"/>
        </w:rPr>
        <w:t xml:space="preserve">into </w:t>
      </w:r>
      <w:r w:rsidR="00752FD9" w:rsidRPr="00E94668">
        <w:rPr>
          <w:rFonts w:ascii="Times New Roman" w:hAnsi="Times New Roman"/>
        </w:rPr>
        <w:t>which Ms</w:t>
      </w:r>
      <w:r w:rsidR="006266FE" w:rsidRPr="00E94668">
        <w:rPr>
          <w:rFonts w:ascii="Times New Roman" w:hAnsi="Times New Roman"/>
        </w:rPr>
        <w:t> </w:t>
      </w:r>
      <w:r w:rsidR="00752FD9" w:rsidRPr="00E94668">
        <w:rPr>
          <w:rFonts w:ascii="Times New Roman" w:hAnsi="Times New Roman"/>
        </w:rPr>
        <w:t>Shao and Mr</w:t>
      </w:r>
      <w:r w:rsidR="006266FE" w:rsidRPr="00E94668">
        <w:rPr>
          <w:rFonts w:ascii="Times New Roman" w:hAnsi="Times New Roman"/>
        </w:rPr>
        <w:t> </w:t>
      </w:r>
      <w:r w:rsidR="00752FD9" w:rsidRPr="00E94668">
        <w:rPr>
          <w:rFonts w:ascii="Times New Roman" w:hAnsi="Times New Roman"/>
        </w:rPr>
        <w:t xml:space="preserve">Peng entered with </w:t>
      </w:r>
      <w:r w:rsidR="007F4460" w:rsidRPr="00E94668">
        <w:rPr>
          <w:rFonts w:ascii="Times New Roman" w:hAnsi="Times New Roman"/>
        </w:rPr>
        <w:t xml:space="preserve">the </w:t>
      </w:r>
      <w:r w:rsidR="00752FD9" w:rsidRPr="00E94668">
        <w:rPr>
          <w:rFonts w:ascii="Times New Roman" w:hAnsi="Times New Roman"/>
        </w:rPr>
        <w:t xml:space="preserve">Crown </w:t>
      </w:r>
      <w:r w:rsidR="007F4460" w:rsidRPr="00E94668">
        <w:rPr>
          <w:rFonts w:ascii="Times New Roman" w:hAnsi="Times New Roman"/>
        </w:rPr>
        <w:t>respondents</w:t>
      </w:r>
      <w:r w:rsidR="00BF4B0F" w:rsidRPr="00E94668">
        <w:rPr>
          <w:rFonts w:ascii="Times New Roman" w:hAnsi="Times New Roman"/>
        </w:rPr>
        <w:t xml:space="preserve"> in late</w:t>
      </w:r>
      <w:r w:rsidR="006266FE" w:rsidRPr="00E94668">
        <w:rPr>
          <w:rFonts w:ascii="Times New Roman" w:hAnsi="Times New Roman"/>
        </w:rPr>
        <w:t> </w:t>
      </w:r>
      <w:r w:rsidR="00752FD9" w:rsidRPr="00E94668">
        <w:rPr>
          <w:rFonts w:ascii="Times New Roman" w:hAnsi="Times New Roman"/>
        </w:rPr>
        <w:t>February</w:t>
      </w:r>
      <w:r w:rsidR="00BF4B0F" w:rsidRPr="00E94668">
        <w:rPr>
          <w:rFonts w:ascii="Times New Roman" w:hAnsi="Times New Roman"/>
        </w:rPr>
        <w:t xml:space="preserve"> or early March</w:t>
      </w:r>
      <w:r w:rsidR="00752FD9" w:rsidRPr="00E94668">
        <w:rPr>
          <w:rFonts w:ascii="Times New Roman" w:hAnsi="Times New Roman"/>
        </w:rPr>
        <w:t xml:space="preserve"> 2015</w:t>
      </w:r>
      <w:r w:rsidR="00FD1A90" w:rsidRPr="00E94668">
        <w:rPr>
          <w:rFonts w:ascii="Times New Roman" w:hAnsi="Times New Roman"/>
        </w:rPr>
        <w:t>,</w:t>
      </w:r>
      <w:r w:rsidR="00752FD9" w:rsidRPr="00E94668">
        <w:rPr>
          <w:rFonts w:ascii="Times New Roman" w:hAnsi="Times New Roman"/>
        </w:rPr>
        <w:t xml:space="preserve"> </w:t>
      </w:r>
      <w:r w:rsidR="00F320AC" w:rsidRPr="00E94668">
        <w:rPr>
          <w:rFonts w:ascii="Times New Roman" w:hAnsi="Times New Roman"/>
        </w:rPr>
        <w:t>described the parties to the agreement in the pre</w:t>
      </w:r>
      <w:r w:rsidR="00A24F4A" w:rsidRPr="00E94668">
        <w:rPr>
          <w:rFonts w:ascii="Times New Roman" w:hAnsi="Times New Roman"/>
        </w:rPr>
        <w:t>cursor words</w:t>
      </w:r>
      <w:r w:rsidR="005A02B7" w:rsidRPr="00E94668">
        <w:rPr>
          <w:rFonts w:ascii="Times New Roman" w:hAnsi="Times New Roman"/>
        </w:rPr>
        <w:t xml:space="preserve"> and terms of </w:t>
      </w:r>
      <w:proofErr w:type="spellStart"/>
      <w:r w:rsidR="005A02B7" w:rsidRPr="00E94668">
        <w:rPr>
          <w:rFonts w:ascii="Times New Roman" w:hAnsi="Times New Roman"/>
        </w:rPr>
        <w:t>cll</w:t>
      </w:r>
      <w:proofErr w:type="spellEnd"/>
      <w:r w:rsidR="005140D2" w:rsidRPr="00E94668">
        <w:rPr>
          <w:rFonts w:ascii="Times New Roman" w:hAnsi="Times New Roman"/>
        </w:rPr>
        <w:t> </w:t>
      </w:r>
      <w:r w:rsidR="005A02B7" w:rsidRPr="00E94668">
        <w:rPr>
          <w:rFonts w:ascii="Times New Roman" w:hAnsi="Times New Roman"/>
        </w:rPr>
        <w:t>1 and 2 as</w:t>
      </w:r>
      <w:r w:rsidR="000510AF" w:rsidRPr="00E94668">
        <w:rPr>
          <w:rFonts w:ascii="Times New Roman" w:hAnsi="Times New Roman"/>
        </w:rPr>
        <w:t xml:space="preserve"> follows:</w:t>
      </w:r>
      <w:r w:rsidR="00282BAD" w:rsidRPr="00E94668">
        <w:rPr>
          <w:rFonts w:ascii="Times New Roman" w:hAnsi="Times New Roman"/>
        </w:rPr>
        <w:t xml:space="preserve"> </w:t>
      </w:r>
      <w:r w:rsidR="00E20FAD" w:rsidRPr="00E94668">
        <w:rPr>
          <w:rFonts w:ascii="Times New Roman" w:hAnsi="Times New Roman"/>
        </w:rPr>
        <w:t xml:space="preserve">Crown Global </w:t>
      </w:r>
      <w:r w:rsidR="006E6BBB" w:rsidRPr="00E94668">
        <w:rPr>
          <w:rFonts w:ascii="Times New Roman" w:hAnsi="Times New Roman"/>
        </w:rPr>
        <w:t xml:space="preserve">as </w:t>
      </w:r>
      <w:r w:rsidR="00E20FAD" w:rsidRPr="00E94668">
        <w:rPr>
          <w:rFonts w:ascii="Times New Roman" w:hAnsi="Times New Roman"/>
        </w:rPr>
        <w:t>"Borrower", Crown Group as "Guarantor", and Mr</w:t>
      </w:r>
      <w:r w:rsidR="006266FE" w:rsidRPr="00E94668">
        <w:rPr>
          <w:rFonts w:ascii="Times New Roman" w:hAnsi="Times New Roman"/>
        </w:rPr>
        <w:t> </w:t>
      </w:r>
      <w:r w:rsidR="00E20FAD" w:rsidRPr="00E94668">
        <w:rPr>
          <w:rFonts w:ascii="Times New Roman" w:hAnsi="Times New Roman"/>
        </w:rPr>
        <w:t>Peng and Ms</w:t>
      </w:r>
      <w:r w:rsidR="006266FE" w:rsidRPr="00E94668">
        <w:rPr>
          <w:rFonts w:ascii="Times New Roman" w:hAnsi="Times New Roman"/>
        </w:rPr>
        <w:t> </w:t>
      </w:r>
      <w:r w:rsidR="00E20FAD" w:rsidRPr="00E94668">
        <w:rPr>
          <w:rFonts w:ascii="Times New Roman" w:hAnsi="Times New Roman"/>
        </w:rPr>
        <w:t xml:space="preserve">Shao as "Lender". </w:t>
      </w:r>
    </w:p>
    <w:p w14:paraId="72CE100A" w14:textId="66F21AAC" w:rsidR="004D5FD3" w:rsidRPr="00E94668" w:rsidRDefault="000510AF"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Note Facility Agreement provided </w:t>
      </w:r>
      <w:r w:rsidR="00DF5D19" w:rsidRPr="00E94668">
        <w:rPr>
          <w:rFonts w:ascii="Times New Roman" w:hAnsi="Times New Roman"/>
        </w:rPr>
        <w:t>in cl</w:t>
      </w:r>
      <w:r w:rsidR="005140D2" w:rsidRPr="00E94668">
        <w:rPr>
          <w:rFonts w:ascii="Times New Roman" w:hAnsi="Times New Roman"/>
        </w:rPr>
        <w:t> </w:t>
      </w:r>
      <w:r w:rsidR="00DF5D19" w:rsidRPr="00E94668">
        <w:rPr>
          <w:rFonts w:ascii="Times New Roman" w:hAnsi="Times New Roman"/>
        </w:rPr>
        <w:t xml:space="preserve">4 </w:t>
      </w:r>
      <w:r w:rsidRPr="00E94668">
        <w:rPr>
          <w:rFonts w:ascii="Times New Roman" w:hAnsi="Times New Roman"/>
        </w:rPr>
        <w:t xml:space="preserve">for </w:t>
      </w:r>
      <w:r w:rsidR="00A44E0D" w:rsidRPr="00E94668">
        <w:rPr>
          <w:rFonts w:ascii="Times New Roman" w:hAnsi="Times New Roman"/>
        </w:rPr>
        <w:t>the Lender to make available drawings under the facility upon receipt of a drawdown notice</w:t>
      </w:r>
      <w:r w:rsidR="00DF5D19" w:rsidRPr="00E94668">
        <w:rPr>
          <w:rFonts w:ascii="Times New Roman" w:hAnsi="Times New Roman"/>
        </w:rPr>
        <w:t>. By cl</w:t>
      </w:r>
      <w:r w:rsidR="005140D2" w:rsidRPr="00E94668">
        <w:rPr>
          <w:rFonts w:ascii="Times New Roman" w:hAnsi="Times New Roman"/>
        </w:rPr>
        <w:t> </w:t>
      </w:r>
      <w:r w:rsidR="00DF5D19" w:rsidRPr="00E94668">
        <w:rPr>
          <w:rFonts w:ascii="Times New Roman" w:hAnsi="Times New Roman"/>
        </w:rPr>
        <w:t xml:space="preserve">3, the </w:t>
      </w:r>
      <w:r w:rsidR="00C87935" w:rsidRPr="00E94668">
        <w:rPr>
          <w:rFonts w:ascii="Times New Roman" w:hAnsi="Times New Roman"/>
        </w:rPr>
        <w:t xml:space="preserve">maximum </w:t>
      </w:r>
      <w:r w:rsidR="00DF5D19" w:rsidRPr="00E94668">
        <w:rPr>
          <w:rFonts w:ascii="Times New Roman" w:hAnsi="Times New Roman"/>
        </w:rPr>
        <w:t xml:space="preserve">principal </w:t>
      </w:r>
      <w:r w:rsidR="00C87935" w:rsidRPr="00E94668">
        <w:rPr>
          <w:rFonts w:ascii="Times New Roman" w:hAnsi="Times New Roman"/>
        </w:rPr>
        <w:t>amount of cash advance</w:t>
      </w:r>
      <w:r w:rsidR="003050D0" w:rsidRPr="00E94668">
        <w:rPr>
          <w:rFonts w:ascii="Times New Roman" w:hAnsi="Times New Roman"/>
        </w:rPr>
        <w:t>s</w:t>
      </w:r>
      <w:r w:rsidR="00C87935" w:rsidRPr="00E94668">
        <w:rPr>
          <w:rFonts w:ascii="Times New Roman" w:hAnsi="Times New Roman"/>
        </w:rPr>
        <w:t xml:space="preserve"> that would be </w:t>
      </w:r>
      <w:r w:rsidR="007930F7" w:rsidRPr="00E94668">
        <w:rPr>
          <w:rFonts w:ascii="Times New Roman" w:hAnsi="Times New Roman"/>
        </w:rPr>
        <w:t xml:space="preserve">made </w:t>
      </w:r>
      <w:r w:rsidR="00C87935" w:rsidRPr="00E94668">
        <w:rPr>
          <w:rFonts w:ascii="Times New Roman" w:hAnsi="Times New Roman"/>
        </w:rPr>
        <w:t>available</w:t>
      </w:r>
      <w:r w:rsidR="007C7195" w:rsidRPr="00E94668">
        <w:rPr>
          <w:rFonts w:ascii="Times New Roman" w:hAnsi="Times New Roman"/>
        </w:rPr>
        <w:t>, unless otherwise agreed by the parties,</w:t>
      </w:r>
      <w:r w:rsidR="00C87935" w:rsidRPr="00E94668">
        <w:rPr>
          <w:rFonts w:ascii="Times New Roman" w:hAnsi="Times New Roman"/>
        </w:rPr>
        <w:t xml:space="preserve"> </w:t>
      </w:r>
      <w:r w:rsidR="007C7195" w:rsidRPr="00E94668">
        <w:rPr>
          <w:rFonts w:ascii="Times New Roman" w:hAnsi="Times New Roman"/>
        </w:rPr>
        <w:t>w</w:t>
      </w:r>
      <w:r w:rsidR="00C87935" w:rsidRPr="00E94668">
        <w:rPr>
          <w:rFonts w:ascii="Times New Roman" w:hAnsi="Times New Roman"/>
        </w:rPr>
        <w:t>as</w:t>
      </w:r>
      <w:r w:rsidR="001E3C7A" w:rsidRPr="00E94668">
        <w:rPr>
          <w:rFonts w:ascii="Times New Roman" w:hAnsi="Times New Roman"/>
        </w:rPr>
        <w:t xml:space="preserve"> </w:t>
      </w:r>
      <w:r w:rsidR="00C87935" w:rsidRPr="00E94668">
        <w:rPr>
          <w:rFonts w:ascii="Times New Roman" w:hAnsi="Times New Roman"/>
        </w:rPr>
        <w:t>$1</w:t>
      </w:r>
      <w:r w:rsidR="007B70FA" w:rsidRPr="00E94668">
        <w:rPr>
          <w:rFonts w:ascii="Times New Roman" w:hAnsi="Times New Roman"/>
        </w:rPr>
        <w:t> </w:t>
      </w:r>
      <w:r w:rsidR="001E3C7A" w:rsidRPr="00E94668">
        <w:rPr>
          <w:rFonts w:ascii="Times New Roman" w:hAnsi="Times New Roman"/>
        </w:rPr>
        <w:t>million</w:t>
      </w:r>
      <w:r w:rsidR="00C87935" w:rsidRPr="00E94668">
        <w:rPr>
          <w:rFonts w:ascii="Times New Roman" w:hAnsi="Times New Roman"/>
        </w:rPr>
        <w:t xml:space="preserve">. </w:t>
      </w:r>
      <w:r w:rsidR="004D5FD3" w:rsidRPr="00E94668">
        <w:rPr>
          <w:rFonts w:ascii="Times New Roman" w:hAnsi="Times New Roman"/>
        </w:rPr>
        <w:t>By cl</w:t>
      </w:r>
      <w:r w:rsidR="005140D2" w:rsidRPr="00E94668">
        <w:rPr>
          <w:rFonts w:ascii="Times New Roman" w:hAnsi="Times New Roman"/>
        </w:rPr>
        <w:t> </w:t>
      </w:r>
      <w:r w:rsidR="004D5FD3" w:rsidRPr="00E94668">
        <w:rPr>
          <w:rFonts w:ascii="Times New Roman" w:hAnsi="Times New Roman"/>
        </w:rPr>
        <w:t>7</w:t>
      </w:r>
      <w:r w:rsidR="00D104DE" w:rsidRPr="00E94668">
        <w:rPr>
          <w:rFonts w:ascii="Times New Roman" w:hAnsi="Times New Roman"/>
        </w:rPr>
        <w:t>(a)</w:t>
      </w:r>
      <w:r w:rsidR="004D5FD3" w:rsidRPr="00E94668">
        <w:rPr>
          <w:rFonts w:ascii="Times New Roman" w:hAnsi="Times New Roman"/>
        </w:rPr>
        <w:t xml:space="preserve">, the Borrower was required to </w:t>
      </w:r>
      <w:r w:rsidR="00CF7215" w:rsidRPr="00E94668">
        <w:rPr>
          <w:rFonts w:ascii="Times New Roman" w:hAnsi="Times New Roman"/>
        </w:rPr>
        <w:t xml:space="preserve">issue notes to the Lender </w:t>
      </w:r>
      <w:r w:rsidR="00471662" w:rsidRPr="00E94668">
        <w:rPr>
          <w:rFonts w:ascii="Times New Roman" w:hAnsi="Times New Roman"/>
        </w:rPr>
        <w:t>"</w:t>
      </w:r>
      <w:r w:rsidR="00CF7215" w:rsidRPr="00E94668">
        <w:rPr>
          <w:rFonts w:ascii="Times New Roman" w:hAnsi="Times New Roman"/>
        </w:rPr>
        <w:t>upon settlement of each cash advance</w:t>
      </w:r>
      <w:r w:rsidR="00471662" w:rsidRPr="00E94668">
        <w:rPr>
          <w:rFonts w:ascii="Times New Roman" w:hAnsi="Times New Roman"/>
        </w:rPr>
        <w:t xml:space="preserve"> made available</w:t>
      </w:r>
      <w:r w:rsidR="00CF7215" w:rsidRPr="00E94668">
        <w:rPr>
          <w:rFonts w:ascii="Times New Roman" w:hAnsi="Times New Roman"/>
        </w:rPr>
        <w:t xml:space="preserve"> under th</w:t>
      </w:r>
      <w:r w:rsidR="00EB1F9C" w:rsidRPr="00E94668">
        <w:rPr>
          <w:rFonts w:ascii="Times New Roman" w:hAnsi="Times New Roman"/>
        </w:rPr>
        <w:t>is</w:t>
      </w:r>
      <w:r w:rsidR="00CF7215" w:rsidRPr="00E94668">
        <w:rPr>
          <w:rFonts w:ascii="Times New Roman" w:hAnsi="Times New Roman"/>
        </w:rPr>
        <w:t xml:space="preserve"> facility pur</w:t>
      </w:r>
      <w:r w:rsidR="00471662" w:rsidRPr="00E94668">
        <w:rPr>
          <w:rFonts w:ascii="Times New Roman" w:hAnsi="Times New Roman"/>
        </w:rPr>
        <w:t>suant to a Drawdown Notice". Annexure B</w:t>
      </w:r>
      <w:r w:rsidR="003202FC" w:rsidRPr="00E94668">
        <w:rPr>
          <w:rFonts w:ascii="Times New Roman" w:hAnsi="Times New Roman"/>
        </w:rPr>
        <w:t xml:space="preserve"> to the Note Facility Agreement</w:t>
      </w:r>
      <w:r w:rsidR="00471662" w:rsidRPr="00E94668">
        <w:rPr>
          <w:rFonts w:ascii="Times New Roman" w:hAnsi="Times New Roman"/>
        </w:rPr>
        <w:t xml:space="preserve"> </w:t>
      </w:r>
      <w:r w:rsidR="001947E1" w:rsidRPr="00E94668">
        <w:rPr>
          <w:rFonts w:ascii="Times New Roman" w:hAnsi="Times New Roman"/>
        </w:rPr>
        <w:t>set out a proforma</w:t>
      </w:r>
      <w:r w:rsidR="00471662" w:rsidRPr="00E94668">
        <w:rPr>
          <w:rFonts w:ascii="Times New Roman" w:hAnsi="Times New Roman"/>
        </w:rPr>
        <w:t xml:space="preserve"> </w:t>
      </w:r>
      <w:r w:rsidR="006F4157" w:rsidRPr="00E94668">
        <w:rPr>
          <w:rFonts w:ascii="Times New Roman" w:hAnsi="Times New Roman"/>
        </w:rPr>
        <w:t>Note C</w:t>
      </w:r>
      <w:r w:rsidR="00B0309E" w:rsidRPr="00E94668">
        <w:rPr>
          <w:rFonts w:ascii="Times New Roman" w:hAnsi="Times New Roman"/>
        </w:rPr>
        <w:t>ertificate</w:t>
      </w:r>
      <w:r w:rsidR="005C6442" w:rsidRPr="00E94668">
        <w:rPr>
          <w:rFonts w:ascii="Times New Roman" w:hAnsi="Times New Roman"/>
        </w:rPr>
        <w:t>, in substantial</w:t>
      </w:r>
      <w:r w:rsidR="00171ED8" w:rsidRPr="00E94668">
        <w:rPr>
          <w:rFonts w:ascii="Times New Roman" w:hAnsi="Times New Roman"/>
        </w:rPr>
        <w:t xml:space="preserve">ly </w:t>
      </w:r>
      <w:r w:rsidR="00171ED8" w:rsidRPr="00E94668">
        <w:rPr>
          <w:rFonts w:ascii="Times New Roman" w:hAnsi="Times New Roman"/>
        </w:rPr>
        <w:lastRenderedPageBreak/>
        <w:t>the</w:t>
      </w:r>
      <w:r w:rsidR="005C6442" w:rsidRPr="00E94668">
        <w:rPr>
          <w:rFonts w:ascii="Times New Roman" w:hAnsi="Times New Roman"/>
        </w:rPr>
        <w:t xml:space="preserve"> form</w:t>
      </w:r>
      <w:r w:rsidR="00B0309E" w:rsidRPr="00E94668">
        <w:rPr>
          <w:rFonts w:ascii="Times New Roman" w:hAnsi="Times New Roman"/>
        </w:rPr>
        <w:t xml:space="preserve"> </w:t>
      </w:r>
      <w:r w:rsidR="00171ED8" w:rsidRPr="00E94668">
        <w:rPr>
          <w:rFonts w:ascii="Times New Roman" w:hAnsi="Times New Roman"/>
        </w:rPr>
        <w:t xml:space="preserve">in which </w:t>
      </w:r>
      <w:r w:rsidR="00B0309E" w:rsidRPr="00E94668">
        <w:rPr>
          <w:rFonts w:ascii="Times New Roman" w:hAnsi="Times New Roman"/>
        </w:rPr>
        <w:t>the Borrower was required by cl</w:t>
      </w:r>
      <w:r w:rsidR="005140D2" w:rsidRPr="00E94668">
        <w:rPr>
          <w:rFonts w:ascii="Times New Roman" w:hAnsi="Times New Roman"/>
        </w:rPr>
        <w:t> </w:t>
      </w:r>
      <w:r w:rsidR="00B0309E" w:rsidRPr="00E94668">
        <w:rPr>
          <w:rFonts w:ascii="Times New Roman" w:hAnsi="Times New Roman"/>
        </w:rPr>
        <w:t>7</w:t>
      </w:r>
      <w:r w:rsidR="00D104DE" w:rsidRPr="00E94668">
        <w:rPr>
          <w:rFonts w:ascii="Times New Roman" w:hAnsi="Times New Roman"/>
        </w:rPr>
        <w:t>(a)</w:t>
      </w:r>
      <w:r w:rsidR="00B0309E" w:rsidRPr="00E94668">
        <w:rPr>
          <w:rFonts w:ascii="Times New Roman" w:hAnsi="Times New Roman"/>
        </w:rPr>
        <w:t xml:space="preserve"> to provide</w:t>
      </w:r>
      <w:r w:rsidR="001B2ADB" w:rsidRPr="00E94668">
        <w:rPr>
          <w:rFonts w:ascii="Times New Roman" w:hAnsi="Times New Roman"/>
        </w:rPr>
        <w:t xml:space="preserve"> it</w:t>
      </w:r>
      <w:r w:rsidR="00B0309E" w:rsidRPr="00E94668">
        <w:rPr>
          <w:rFonts w:ascii="Times New Roman" w:hAnsi="Times New Roman"/>
        </w:rPr>
        <w:t xml:space="preserve"> </w:t>
      </w:r>
      <w:r w:rsidR="005C6442" w:rsidRPr="00E94668">
        <w:rPr>
          <w:rFonts w:ascii="Times New Roman" w:hAnsi="Times New Roman"/>
        </w:rPr>
        <w:t xml:space="preserve">to the Lender upon the issue of the </w:t>
      </w:r>
      <w:r w:rsidR="00B27270" w:rsidRPr="00E94668">
        <w:rPr>
          <w:rFonts w:ascii="Times New Roman" w:hAnsi="Times New Roman"/>
        </w:rPr>
        <w:t>n</w:t>
      </w:r>
      <w:r w:rsidR="005C6442" w:rsidRPr="00E94668">
        <w:rPr>
          <w:rFonts w:ascii="Times New Roman" w:hAnsi="Times New Roman"/>
        </w:rPr>
        <w:t xml:space="preserve">otes. </w:t>
      </w:r>
    </w:p>
    <w:p w14:paraId="6F260555" w14:textId="66B5BBEC" w:rsidR="00D438A6" w:rsidRPr="00E94668" w:rsidRDefault="00D438A6"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2A3C5C" w:rsidRPr="00E94668">
        <w:rPr>
          <w:rFonts w:ascii="Times New Roman" w:hAnsi="Times New Roman"/>
        </w:rPr>
        <w:t xml:space="preserve">The </w:t>
      </w:r>
      <w:r w:rsidR="008B2FE9" w:rsidRPr="00E94668">
        <w:rPr>
          <w:rFonts w:ascii="Times New Roman" w:hAnsi="Times New Roman"/>
        </w:rPr>
        <w:t>N</w:t>
      </w:r>
      <w:r w:rsidR="002A3C5C" w:rsidRPr="00E94668">
        <w:rPr>
          <w:rFonts w:ascii="Times New Roman" w:hAnsi="Times New Roman"/>
        </w:rPr>
        <w:t xml:space="preserve">ote </w:t>
      </w:r>
      <w:r w:rsidR="008B2FE9" w:rsidRPr="00E94668">
        <w:rPr>
          <w:rFonts w:ascii="Times New Roman" w:hAnsi="Times New Roman"/>
        </w:rPr>
        <w:t>C</w:t>
      </w:r>
      <w:r w:rsidR="002A3C5C" w:rsidRPr="00E94668">
        <w:rPr>
          <w:rFonts w:ascii="Times New Roman" w:hAnsi="Times New Roman"/>
        </w:rPr>
        <w:t>ertificate</w:t>
      </w:r>
      <w:r w:rsidR="00F205BA" w:rsidRPr="00E94668">
        <w:rPr>
          <w:rFonts w:ascii="Times New Roman" w:hAnsi="Times New Roman"/>
        </w:rPr>
        <w:t xml:space="preserve">, which was </w:t>
      </w:r>
      <w:r w:rsidR="008D7C6A" w:rsidRPr="00E94668">
        <w:rPr>
          <w:rFonts w:ascii="Times New Roman" w:hAnsi="Times New Roman"/>
        </w:rPr>
        <w:t>signed by directors of Crown Global</w:t>
      </w:r>
      <w:r w:rsidR="00635F7B" w:rsidRPr="00E94668">
        <w:rPr>
          <w:rFonts w:ascii="Times New Roman" w:hAnsi="Times New Roman"/>
        </w:rPr>
        <w:t xml:space="preserve">, </w:t>
      </w:r>
      <w:r w:rsidR="00723B02" w:rsidRPr="00E94668">
        <w:rPr>
          <w:rFonts w:ascii="Times New Roman" w:hAnsi="Times New Roman"/>
        </w:rPr>
        <w:t>was in the form of A</w:t>
      </w:r>
      <w:r w:rsidR="008E69B4" w:rsidRPr="00E94668">
        <w:rPr>
          <w:rFonts w:ascii="Times New Roman" w:hAnsi="Times New Roman"/>
        </w:rPr>
        <w:t>nnexure B</w:t>
      </w:r>
      <w:r w:rsidR="00AE3B07" w:rsidRPr="00E94668">
        <w:rPr>
          <w:rFonts w:ascii="Times New Roman" w:hAnsi="Times New Roman"/>
        </w:rPr>
        <w:t>, the terms of</w:t>
      </w:r>
      <w:r w:rsidR="00387FD0" w:rsidRPr="00E94668">
        <w:rPr>
          <w:rFonts w:ascii="Times New Roman" w:hAnsi="Times New Roman"/>
        </w:rPr>
        <w:t xml:space="preserve"> which formed part of the Note Facility Agreement. </w:t>
      </w:r>
      <w:r w:rsidR="0068032C" w:rsidRPr="00E94668">
        <w:rPr>
          <w:rFonts w:ascii="Times New Roman" w:hAnsi="Times New Roman"/>
        </w:rPr>
        <w:t xml:space="preserve">The Note Certificate </w:t>
      </w:r>
      <w:r w:rsidR="00D71307" w:rsidRPr="00E94668">
        <w:rPr>
          <w:rFonts w:ascii="Times New Roman" w:hAnsi="Times New Roman"/>
        </w:rPr>
        <w:t>reflected a drawdown of the entire $1</w:t>
      </w:r>
      <w:r w:rsidR="00047C93" w:rsidRPr="00E94668">
        <w:rPr>
          <w:rFonts w:ascii="Times New Roman" w:hAnsi="Times New Roman"/>
        </w:rPr>
        <w:t> </w:t>
      </w:r>
      <w:r w:rsidR="0047770A" w:rsidRPr="00E94668">
        <w:rPr>
          <w:rFonts w:ascii="Times New Roman" w:hAnsi="Times New Roman"/>
        </w:rPr>
        <w:t>million</w:t>
      </w:r>
      <w:r w:rsidR="00D71307" w:rsidRPr="00E94668">
        <w:rPr>
          <w:rFonts w:ascii="Times New Roman" w:hAnsi="Times New Roman"/>
        </w:rPr>
        <w:t xml:space="preserve"> facility</w:t>
      </w:r>
      <w:r w:rsidR="00723B02" w:rsidRPr="00E94668">
        <w:rPr>
          <w:rFonts w:ascii="Times New Roman" w:hAnsi="Times New Roman"/>
        </w:rPr>
        <w:t xml:space="preserve">. </w:t>
      </w:r>
      <w:r w:rsidR="00D71307" w:rsidRPr="00E94668">
        <w:rPr>
          <w:rFonts w:ascii="Times New Roman" w:hAnsi="Times New Roman"/>
        </w:rPr>
        <w:t xml:space="preserve">The </w:t>
      </w:r>
      <w:r w:rsidR="008B2FE9" w:rsidRPr="00E94668">
        <w:rPr>
          <w:rFonts w:ascii="Times New Roman" w:hAnsi="Times New Roman"/>
        </w:rPr>
        <w:t>N</w:t>
      </w:r>
      <w:r w:rsidR="00D71307" w:rsidRPr="00E94668">
        <w:rPr>
          <w:rFonts w:ascii="Times New Roman" w:hAnsi="Times New Roman"/>
        </w:rPr>
        <w:t xml:space="preserve">ote </w:t>
      </w:r>
      <w:r w:rsidR="008B2FE9" w:rsidRPr="00E94668">
        <w:rPr>
          <w:rFonts w:ascii="Times New Roman" w:hAnsi="Times New Roman"/>
        </w:rPr>
        <w:t>C</w:t>
      </w:r>
      <w:r w:rsidR="00D71307" w:rsidRPr="00E94668">
        <w:rPr>
          <w:rFonts w:ascii="Times New Roman" w:hAnsi="Times New Roman"/>
        </w:rPr>
        <w:t>ertificate</w:t>
      </w:r>
      <w:r w:rsidR="008E69B4" w:rsidRPr="00E94668">
        <w:rPr>
          <w:rFonts w:ascii="Times New Roman" w:hAnsi="Times New Roman"/>
        </w:rPr>
        <w:t xml:space="preserve"> </w:t>
      </w:r>
      <w:r w:rsidR="001C66D2" w:rsidRPr="00E94668">
        <w:rPr>
          <w:rFonts w:ascii="Times New Roman" w:hAnsi="Times New Roman"/>
        </w:rPr>
        <w:t>certified</w:t>
      </w:r>
      <w:r w:rsidR="00863D56" w:rsidRPr="00E94668">
        <w:rPr>
          <w:rFonts w:ascii="Times New Roman" w:hAnsi="Times New Roman"/>
        </w:rPr>
        <w:t xml:space="preserve"> that </w:t>
      </w:r>
      <w:r w:rsidR="000D7650" w:rsidRPr="00E94668">
        <w:rPr>
          <w:rFonts w:ascii="Times New Roman" w:hAnsi="Times New Roman"/>
        </w:rPr>
        <w:t>the "Lender" (</w:t>
      </w:r>
      <w:r w:rsidR="00863D56" w:rsidRPr="00E94668">
        <w:rPr>
          <w:rFonts w:ascii="Times New Roman" w:hAnsi="Times New Roman"/>
        </w:rPr>
        <w:t>Mr</w:t>
      </w:r>
      <w:r w:rsidR="003B2838" w:rsidRPr="00E94668">
        <w:rPr>
          <w:rFonts w:ascii="Times New Roman" w:hAnsi="Times New Roman"/>
        </w:rPr>
        <w:t> </w:t>
      </w:r>
      <w:r w:rsidR="00863D56" w:rsidRPr="00E94668">
        <w:rPr>
          <w:rFonts w:ascii="Times New Roman" w:hAnsi="Times New Roman"/>
        </w:rPr>
        <w:t>Peng and Ms</w:t>
      </w:r>
      <w:r w:rsidR="003B2838" w:rsidRPr="00E94668">
        <w:rPr>
          <w:rFonts w:ascii="Times New Roman" w:hAnsi="Times New Roman"/>
        </w:rPr>
        <w:t> </w:t>
      </w:r>
      <w:r w:rsidR="00863D56" w:rsidRPr="00E94668">
        <w:rPr>
          <w:rFonts w:ascii="Times New Roman" w:hAnsi="Times New Roman"/>
        </w:rPr>
        <w:t>Shao</w:t>
      </w:r>
      <w:r w:rsidR="000D7650" w:rsidRPr="00E94668">
        <w:rPr>
          <w:rFonts w:ascii="Times New Roman" w:hAnsi="Times New Roman"/>
        </w:rPr>
        <w:t>)</w:t>
      </w:r>
      <w:r w:rsidR="00863D56" w:rsidRPr="00E94668">
        <w:rPr>
          <w:rFonts w:ascii="Times New Roman" w:hAnsi="Times New Roman"/>
        </w:rPr>
        <w:t xml:space="preserve"> </w:t>
      </w:r>
      <w:r w:rsidR="00DB2D88" w:rsidRPr="00E94668">
        <w:rPr>
          <w:rFonts w:ascii="Times New Roman" w:hAnsi="Times New Roman"/>
        </w:rPr>
        <w:t>"</w:t>
      </w:r>
      <w:r w:rsidR="005535B7" w:rsidRPr="00E94668">
        <w:rPr>
          <w:rFonts w:ascii="Times New Roman" w:hAnsi="Times New Roman"/>
        </w:rPr>
        <w:t>is the registered holder of 1,000,000 Notes of AUD 1.00 each fully paid, maturing on th</w:t>
      </w:r>
      <w:r w:rsidR="00267D31" w:rsidRPr="00E94668">
        <w:rPr>
          <w:rFonts w:ascii="Times New Roman" w:hAnsi="Times New Roman"/>
        </w:rPr>
        <w:t>e</w:t>
      </w:r>
      <w:r w:rsidR="005535B7" w:rsidRPr="00E94668">
        <w:rPr>
          <w:rFonts w:ascii="Times New Roman" w:hAnsi="Times New Roman"/>
        </w:rPr>
        <w:t xml:space="preserve"> Expiry Date subject to th</w:t>
      </w:r>
      <w:r w:rsidR="00267D31" w:rsidRPr="00E94668">
        <w:rPr>
          <w:rFonts w:ascii="Times New Roman" w:hAnsi="Times New Roman"/>
        </w:rPr>
        <w:t>e</w:t>
      </w:r>
      <w:r w:rsidR="005535B7" w:rsidRPr="00E94668">
        <w:rPr>
          <w:rFonts w:ascii="Times New Roman" w:hAnsi="Times New Roman"/>
        </w:rPr>
        <w:t xml:space="preserve"> Facility Agreement </w:t>
      </w:r>
      <w:r w:rsidR="00267D31" w:rsidRPr="00E94668">
        <w:rPr>
          <w:rFonts w:ascii="Times New Roman" w:hAnsi="Times New Roman"/>
        </w:rPr>
        <w:t xml:space="preserve">made </w:t>
      </w:r>
      <w:r w:rsidR="007D6910" w:rsidRPr="00E94668">
        <w:rPr>
          <w:rFonts w:ascii="Times New Roman" w:hAnsi="Times New Roman"/>
        </w:rPr>
        <w:t>between the Borrower and the Lender dated 18</w:t>
      </w:r>
      <w:r w:rsidR="00AB0DE7" w:rsidRPr="00E94668">
        <w:rPr>
          <w:rFonts w:ascii="Times New Roman" w:hAnsi="Times New Roman"/>
        </w:rPr>
        <w:t> </w:t>
      </w:r>
      <w:r w:rsidR="007D6910" w:rsidRPr="00E94668">
        <w:rPr>
          <w:rFonts w:ascii="Times New Roman" w:hAnsi="Times New Roman"/>
        </w:rPr>
        <w:t>February 2015</w:t>
      </w:r>
      <w:r w:rsidR="00810DA5" w:rsidRPr="00E94668">
        <w:rPr>
          <w:rFonts w:ascii="Times New Roman" w:hAnsi="Times New Roman"/>
        </w:rPr>
        <w:t xml:space="preserve"> and the Terms and Conditions set out below".</w:t>
      </w:r>
    </w:p>
    <w:p w14:paraId="19CD3B77" w14:textId="3EFFACB9" w:rsidR="001C7395" w:rsidRPr="00E94668" w:rsidRDefault="00810DA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A0672B" w:rsidRPr="00E94668">
        <w:rPr>
          <w:rFonts w:ascii="Times New Roman" w:hAnsi="Times New Roman"/>
        </w:rPr>
        <w:t xml:space="preserve">The terms and conditions of the </w:t>
      </w:r>
      <w:r w:rsidR="008B2FE9" w:rsidRPr="00E94668">
        <w:rPr>
          <w:rFonts w:ascii="Times New Roman" w:hAnsi="Times New Roman"/>
        </w:rPr>
        <w:t xml:space="preserve">Note Certificate </w:t>
      </w:r>
      <w:r w:rsidR="002A2A50" w:rsidRPr="00E94668">
        <w:rPr>
          <w:rFonts w:ascii="Times New Roman" w:hAnsi="Times New Roman"/>
        </w:rPr>
        <w:t>included an interest rate of 12% per annum on the $1,000,000 drawdown</w:t>
      </w:r>
      <w:r w:rsidR="008615D6" w:rsidRPr="00E94668">
        <w:rPr>
          <w:rFonts w:ascii="Times New Roman" w:hAnsi="Times New Roman"/>
        </w:rPr>
        <w:t xml:space="preserve"> with an expiry date of 5</w:t>
      </w:r>
      <w:r w:rsidR="0004463A" w:rsidRPr="00E94668">
        <w:rPr>
          <w:rFonts w:ascii="Times New Roman" w:hAnsi="Times New Roman"/>
        </w:rPr>
        <w:t> </w:t>
      </w:r>
      <w:r w:rsidR="008615D6" w:rsidRPr="00E94668">
        <w:rPr>
          <w:rFonts w:ascii="Times New Roman" w:hAnsi="Times New Roman"/>
        </w:rPr>
        <w:t>March 2016, altered by agreement from 26</w:t>
      </w:r>
      <w:r w:rsidR="0004463A" w:rsidRPr="00E94668">
        <w:rPr>
          <w:rFonts w:ascii="Times New Roman" w:hAnsi="Times New Roman"/>
        </w:rPr>
        <w:t> </w:t>
      </w:r>
      <w:r w:rsidR="008615D6" w:rsidRPr="00E94668">
        <w:rPr>
          <w:rFonts w:ascii="Times New Roman" w:hAnsi="Times New Roman"/>
        </w:rPr>
        <w:t xml:space="preserve">February 2016. </w:t>
      </w:r>
      <w:r w:rsidR="00DE6789" w:rsidRPr="00E94668">
        <w:rPr>
          <w:rFonts w:ascii="Times New Roman" w:hAnsi="Times New Roman"/>
        </w:rPr>
        <w:t>Clause 3</w:t>
      </w:r>
      <w:r w:rsidR="00EE410B" w:rsidRPr="00E94668">
        <w:rPr>
          <w:rFonts w:ascii="Times New Roman" w:hAnsi="Times New Roman"/>
        </w:rPr>
        <w:t>(a)</w:t>
      </w:r>
      <w:r w:rsidR="00DE6789" w:rsidRPr="00E94668">
        <w:rPr>
          <w:rFonts w:ascii="Times New Roman" w:hAnsi="Times New Roman"/>
        </w:rPr>
        <w:t xml:space="preserve"> of the terms and conditions of the Note Certificate provided that</w:t>
      </w:r>
      <w:r w:rsidR="001C7395" w:rsidRPr="00E94668">
        <w:rPr>
          <w:rFonts w:ascii="Times New Roman" w:hAnsi="Times New Roman"/>
        </w:rPr>
        <w:t>:</w:t>
      </w:r>
    </w:p>
    <w:p w14:paraId="67ECBD9B" w14:textId="77777777" w:rsidR="00E94668" w:rsidRDefault="00992B9E" w:rsidP="00E94668">
      <w:pPr>
        <w:pStyle w:val="LeftrightafterHC"/>
        <w:spacing w:before="0" w:after="260" w:line="280" w:lineRule="exact"/>
        <w:ind w:right="0"/>
        <w:jc w:val="both"/>
        <w:rPr>
          <w:rFonts w:ascii="Times New Roman" w:hAnsi="Times New Roman"/>
        </w:rPr>
      </w:pPr>
      <w:r w:rsidRPr="00E94668">
        <w:rPr>
          <w:rFonts w:ascii="Times New Roman" w:hAnsi="Times New Roman"/>
        </w:rPr>
        <w:t>"T</w:t>
      </w:r>
      <w:r w:rsidR="00DE6789" w:rsidRPr="00E94668">
        <w:rPr>
          <w:rFonts w:ascii="Times New Roman" w:hAnsi="Times New Roman"/>
        </w:rPr>
        <w:t xml:space="preserve">he Borrower </w:t>
      </w:r>
      <w:r w:rsidR="001C7395" w:rsidRPr="00E94668">
        <w:rPr>
          <w:rFonts w:ascii="Times New Roman" w:hAnsi="Times New Roman"/>
        </w:rPr>
        <w:t xml:space="preserve">may at any time by issuing a Redemption Notice to the Lender redeem any Notes, and on the </w:t>
      </w:r>
      <w:proofErr w:type="gramStart"/>
      <w:r w:rsidR="001C7395" w:rsidRPr="00E94668">
        <w:rPr>
          <w:rFonts w:ascii="Times New Roman" w:hAnsi="Times New Roman"/>
        </w:rPr>
        <w:t>Expiry</w:t>
      </w:r>
      <w:proofErr w:type="gramEnd"/>
      <w:r w:rsidR="001C7395" w:rsidRPr="00E94668">
        <w:rPr>
          <w:rFonts w:ascii="Times New Roman" w:hAnsi="Times New Roman"/>
        </w:rPr>
        <w:t xml:space="preserve"> Date must redeem all </w:t>
      </w:r>
      <w:r w:rsidR="000A33F9" w:rsidRPr="00E94668">
        <w:rPr>
          <w:rFonts w:ascii="Times New Roman" w:hAnsi="Times New Roman"/>
        </w:rPr>
        <w:t>N</w:t>
      </w:r>
      <w:r w:rsidR="001C7395" w:rsidRPr="00E94668">
        <w:rPr>
          <w:rFonts w:ascii="Times New Roman" w:hAnsi="Times New Roman"/>
        </w:rPr>
        <w:t>otes</w:t>
      </w:r>
      <w:r w:rsidRPr="00E94668">
        <w:rPr>
          <w:rFonts w:ascii="Times New Roman" w:hAnsi="Times New Roman"/>
        </w:rPr>
        <w:t xml:space="preserve">, which have not previously been redeemed for </w:t>
      </w:r>
      <w:r w:rsidR="00EE410B" w:rsidRPr="00E94668">
        <w:rPr>
          <w:rFonts w:ascii="Times New Roman" w:hAnsi="Times New Roman"/>
        </w:rPr>
        <w:t xml:space="preserve">cash at their Face Value and </w:t>
      </w:r>
      <w:r w:rsidR="00570DE0" w:rsidRPr="00E94668">
        <w:rPr>
          <w:rFonts w:ascii="Times New Roman" w:hAnsi="Times New Roman"/>
        </w:rPr>
        <w:t>repay the Face Value and</w:t>
      </w:r>
      <w:r w:rsidR="00EE410B" w:rsidRPr="00E94668">
        <w:rPr>
          <w:rFonts w:ascii="Times New Roman" w:hAnsi="Times New Roman"/>
        </w:rPr>
        <w:t xml:space="preserve"> all interest accrued but unpaid on the Note to the date of payment</w:t>
      </w:r>
      <w:r w:rsidR="00643C62" w:rsidRPr="00E94668">
        <w:rPr>
          <w:rFonts w:ascii="Times New Roman" w:hAnsi="Times New Roman"/>
        </w:rPr>
        <w:t>.</w:t>
      </w:r>
      <w:r w:rsidR="00EE410B" w:rsidRPr="00E94668">
        <w:rPr>
          <w:rFonts w:ascii="Times New Roman" w:hAnsi="Times New Roman"/>
        </w:rPr>
        <w:t>"</w:t>
      </w:r>
    </w:p>
    <w:p w14:paraId="51366618" w14:textId="25B33B0A" w:rsidR="00EA572D" w:rsidRPr="00E94668" w:rsidRDefault="006D6A7A" w:rsidP="00E94668">
      <w:pPr>
        <w:pStyle w:val="NormalBody"/>
        <w:spacing w:after="260" w:line="280" w:lineRule="exact"/>
        <w:ind w:right="0"/>
        <w:jc w:val="both"/>
        <w:rPr>
          <w:rFonts w:ascii="Times New Roman" w:hAnsi="Times New Roman"/>
        </w:rPr>
      </w:pPr>
      <w:r w:rsidRPr="00E94668">
        <w:rPr>
          <w:rFonts w:ascii="Times New Roman" w:hAnsi="Times New Roman"/>
        </w:rPr>
        <w:t xml:space="preserve">"Redemption Notice" was defined in </w:t>
      </w:r>
      <w:r w:rsidR="00E77656" w:rsidRPr="00E94668">
        <w:rPr>
          <w:rFonts w:ascii="Times New Roman" w:hAnsi="Times New Roman"/>
        </w:rPr>
        <w:t xml:space="preserve">the Note Facility Agreement as </w:t>
      </w:r>
      <w:r w:rsidR="00EA572D" w:rsidRPr="00E94668">
        <w:rPr>
          <w:rFonts w:ascii="Times New Roman" w:hAnsi="Times New Roman"/>
        </w:rPr>
        <w:t>"a notice substantially in the form of Annexure C duly completed and signed by or on behalf of the Borrower or in any other form (including verbal</w:t>
      </w:r>
      <w:r w:rsidR="007037FE" w:rsidRPr="00E94668">
        <w:rPr>
          <w:rFonts w:ascii="Times New Roman" w:hAnsi="Times New Roman"/>
        </w:rPr>
        <w:t>)</w:t>
      </w:r>
      <w:r w:rsidR="00EA572D" w:rsidRPr="00E94668">
        <w:rPr>
          <w:rFonts w:ascii="Times New Roman" w:hAnsi="Times New Roman"/>
        </w:rPr>
        <w:t xml:space="preserve"> as the Lender in its absolute discretion accepts". </w:t>
      </w:r>
      <w:r w:rsidR="00124D06" w:rsidRPr="00E94668">
        <w:rPr>
          <w:rFonts w:ascii="Times New Roman" w:hAnsi="Times New Roman"/>
        </w:rPr>
        <w:t xml:space="preserve">Annexure C was a </w:t>
      </w:r>
      <w:r w:rsidR="00EA03B1" w:rsidRPr="00E94668">
        <w:rPr>
          <w:rFonts w:ascii="Times New Roman" w:hAnsi="Times New Roman"/>
        </w:rPr>
        <w:t xml:space="preserve">proforma </w:t>
      </w:r>
      <w:r w:rsidR="00965B07" w:rsidRPr="00E94668">
        <w:rPr>
          <w:rFonts w:ascii="Times New Roman" w:hAnsi="Times New Roman"/>
        </w:rPr>
        <w:t xml:space="preserve">written </w:t>
      </w:r>
      <w:r w:rsidR="00377A07" w:rsidRPr="00E94668">
        <w:rPr>
          <w:rFonts w:ascii="Times New Roman" w:hAnsi="Times New Roman"/>
        </w:rPr>
        <w:t>R</w:t>
      </w:r>
      <w:r w:rsidR="0043557E" w:rsidRPr="00E94668">
        <w:rPr>
          <w:rFonts w:ascii="Times New Roman" w:hAnsi="Times New Roman"/>
        </w:rPr>
        <w:t xml:space="preserve">edemption </w:t>
      </w:r>
      <w:r w:rsidR="00377A07" w:rsidRPr="00E94668">
        <w:rPr>
          <w:rFonts w:ascii="Times New Roman" w:hAnsi="Times New Roman"/>
        </w:rPr>
        <w:t>N</w:t>
      </w:r>
      <w:r w:rsidR="00124D06" w:rsidRPr="00E94668">
        <w:rPr>
          <w:rFonts w:ascii="Times New Roman" w:hAnsi="Times New Roman"/>
        </w:rPr>
        <w:t>otice addressed to Ms</w:t>
      </w:r>
      <w:r w:rsidR="00E61682" w:rsidRPr="00E94668">
        <w:rPr>
          <w:rFonts w:ascii="Times New Roman" w:hAnsi="Times New Roman"/>
        </w:rPr>
        <w:t> </w:t>
      </w:r>
      <w:r w:rsidR="00124D06" w:rsidRPr="00E94668">
        <w:rPr>
          <w:rFonts w:ascii="Times New Roman" w:hAnsi="Times New Roman"/>
        </w:rPr>
        <w:t>Shao and Mr</w:t>
      </w:r>
      <w:r w:rsidR="00E61682" w:rsidRPr="00E94668">
        <w:rPr>
          <w:rFonts w:ascii="Times New Roman" w:hAnsi="Times New Roman"/>
        </w:rPr>
        <w:t> </w:t>
      </w:r>
      <w:r w:rsidR="00124D06" w:rsidRPr="00E94668">
        <w:rPr>
          <w:rFonts w:ascii="Times New Roman" w:hAnsi="Times New Roman"/>
        </w:rPr>
        <w:t>Peng</w:t>
      </w:r>
      <w:r w:rsidR="00965B07" w:rsidRPr="00E94668">
        <w:rPr>
          <w:rFonts w:ascii="Times New Roman" w:hAnsi="Times New Roman"/>
        </w:rPr>
        <w:t xml:space="preserve"> with </w:t>
      </w:r>
      <w:r w:rsidR="00EA03B1" w:rsidRPr="00E94668">
        <w:rPr>
          <w:rFonts w:ascii="Times New Roman" w:hAnsi="Times New Roman"/>
        </w:rPr>
        <w:t xml:space="preserve">provision for the </w:t>
      </w:r>
      <w:r w:rsidR="00E5210E" w:rsidRPr="00E94668">
        <w:rPr>
          <w:rFonts w:ascii="Times New Roman" w:hAnsi="Times New Roman"/>
        </w:rPr>
        <w:t>B</w:t>
      </w:r>
      <w:r w:rsidR="00EA03B1" w:rsidRPr="00E94668">
        <w:rPr>
          <w:rFonts w:ascii="Times New Roman" w:hAnsi="Times New Roman"/>
        </w:rPr>
        <w:t>orrower to insert the number of notes to be redeemed</w:t>
      </w:r>
      <w:r w:rsidR="00FA58A2" w:rsidRPr="00E94668">
        <w:rPr>
          <w:rFonts w:ascii="Times New Roman" w:hAnsi="Times New Roman"/>
        </w:rPr>
        <w:t>, the date of redemption</w:t>
      </w:r>
      <w:r w:rsidR="00A76E96" w:rsidRPr="00E94668">
        <w:rPr>
          <w:rFonts w:ascii="Times New Roman" w:hAnsi="Times New Roman"/>
        </w:rPr>
        <w:t>,</w:t>
      </w:r>
      <w:r w:rsidR="00FA58A2" w:rsidRPr="00E94668">
        <w:rPr>
          <w:rFonts w:ascii="Times New Roman" w:hAnsi="Times New Roman"/>
        </w:rPr>
        <w:t xml:space="preserve"> and the amount to be redeemed.</w:t>
      </w:r>
      <w:r w:rsidR="00124D06" w:rsidRPr="00E94668">
        <w:rPr>
          <w:rFonts w:ascii="Times New Roman" w:hAnsi="Times New Roman"/>
        </w:rPr>
        <w:t xml:space="preserve"> </w:t>
      </w:r>
    </w:p>
    <w:p w14:paraId="67864424" w14:textId="04F3AD1A" w:rsidR="00D438A6" w:rsidRPr="00E94668" w:rsidRDefault="00E04CA0"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D438A6" w:rsidRPr="00E94668">
        <w:rPr>
          <w:rFonts w:ascii="Times New Roman" w:hAnsi="Times New Roman"/>
        </w:rPr>
        <w:t>Clause</w:t>
      </w:r>
      <w:r w:rsidR="00080065" w:rsidRPr="00E94668">
        <w:rPr>
          <w:rFonts w:ascii="Times New Roman" w:hAnsi="Times New Roman"/>
        </w:rPr>
        <w:t> </w:t>
      </w:r>
      <w:r w:rsidR="00D438A6" w:rsidRPr="00E94668">
        <w:rPr>
          <w:rFonts w:ascii="Times New Roman" w:hAnsi="Times New Roman"/>
        </w:rPr>
        <w:t xml:space="preserve">4 of the </w:t>
      </w:r>
      <w:r w:rsidR="009F3C3C" w:rsidRPr="00E94668">
        <w:rPr>
          <w:rFonts w:ascii="Times New Roman" w:hAnsi="Times New Roman"/>
        </w:rPr>
        <w:t xml:space="preserve">terms and conditions of the </w:t>
      </w:r>
      <w:r w:rsidR="00EE410B" w:rsidRPr="00E94668">
        <w:rPr>
          <w:rFonts w:ascii="Times New Roman" w:hAnsi="Times New Roman"/>
        </w:rPr>
        <w:t>N</w:t>
      </w:r>
      <w:r w:rsidR="009F3C3C" w:rsidRPr="00E94668">
        <w:rPr>
          <w:rFonts w:ascii="Times New Roman" w:hAnsi="Times New Roman"/>
        </w:rPr>
        <w:t xml:space="preserve">ote </w:t>
      </w:r>
      <w:r w:rsidR="00EE410B" w:rsidRPr="00E94668">
        <w:rPr>
          <w:rFonts w:ascii="Times New Roman" w:hAnsi="Times New Roman"/>
        </w:rPr>
        <w:t>C</w:t>
      </w:r>
      <w:r w:rsidR="009F3C3C" w:rsidRPr="00E94668">
        <w:rPr>
          <w:rFonts w:ascii="Times New Roman" w:hAnsi="Times New Roman"/>
        </w:rPr>
        <w:t>ertificate</w:t>
      </w:r>
      <w:r w:rsidR="001136A8" w:rsidRPr="00E94668">
        <w:rPr>
          <w:rFonts w:ascii="Times New Roman" w:hAnsi="Times New Roman"/>
        </w:rPr>
        <w:t>,</w:t>
      </w:r>
      <w:r w:rsidR="00D438A6" w:rsidRPr="00E94668">
        <w:rPr>
          <w:rFonts w:ascii="Times New Roman" w:hAnsi="Times New Roman"/>
        </w:rPr>
        <w:t xml:space="preserve"> </w:t>
      </w:r>
      <w:r w:rsidR="001C1DAD" w:rsidRPr="00E94668">
        <w:rPr>
          <w:rFonts w:ascii="Times New Roman" w:hAnsi="Times New Roman"/>
        </w:rPr>
        <w:t xml:space="preserve">which </w:t>
      </w:r>
      <w:r w:rsidR="0088169D" w:rsidRPr="00E94668">
        <w:rPr>
          <w:rFonts w:ascii="Times New Roman" w:hAnsi="Times New Roman"/>
        </w:rPr>
        <w:t>contained the Account Nomination Term</w:t>
      </w:r>
      <w:r w:rsidR="001136A8" w:rsidRPr="00E94668">
        <w:rPr>
          <w:rFonts w:ascii="Times New Roman" w:hAnsi="Times New Roman"/>
        </w:rPr>
        <w:t>,</w:t>
      </w:r>
      <w:r w:rsidR="00943D97" w:rsidRPr="00E94668">
        <w:rPr>
          <w:rFonts w:ascii="Times New Roman" w:hAnsi="Times New Roman"/>
        </w:rPr>
        <w:t xml:space="preserve"> provided</w:t>
      </w:r>
      <w:r w:rsidR="0088169D" w:rsidRPr="00E94668">
        <w:rPr>
          <w:rFonts w:ascii="Times New Roman" w:hAnsi="Times New Roman"/>
        </w:rPr>
        <w:t xml:space="preserve"> </w:t>
      </w:r>
      <w:r w:rsidR="00D438A6" w:rsidRPr="00E94668">
        <w:rPr>
          <w:rFonts w:ascii="Times New Roman" w:hAnsi="Times New Roman"/>
        </w:rPr>
        <w:t>as follows:</w:t>
      </w:r>
    </w:p>
    <w:p w14:paraId="24F1123D" w14:textId="7922AB4F" w:rsidR="00D438A6" w:rsidRPr="00E94668" w:rsidRDefault="00BA4254" w:rsidP="00E94668">
      <w:pPr>
        <w:pStyle w:val="LeftrightafterHC"/>
        <w:spacing w:before="0" w:after="260" w:line="280" w:lineRule="exact"/>
        <w:ind w:right="0"/>
        <w:jc w:val="both"/>
        <w:rPr>
          <w:rFonts w:ascii="Times New Roman" w:hAnsi="Times New Roman"/>
          <w:b/>
          <w:bCs/>
        </w:rPr>
      </w:pPr>
      <w:r w:rsidRPr="00E94668">
        <w:rPr>
          <w:rFonts w:ascii="Times New Roman" w:hAnsi="Times New Roman"/>
        </w:rPr>
        <w:t>"</w:t>
      </w:r>
      <w:r w:rsidR="00D438A6" w:rsidRPr="00E94668">
        <w:rPr>
          <w:rFonts w:ascii="Times New Roman" w:hAnsi="Times New Roman"/>
          <w:b/>
          <w:bCs/>
        </w:rPr>
        <w:t>Payment of money</w:t>
      </w:r>
    </w:p>
    <w:p w14:paraId="45C080AC" w14:textId="77777777" w:rsidR="00E94668" w:rsidRDefault="00D438A6" w:rsidP="00E94668">
      <w:pPr>
        <w:pStyle w:val="LeftrightafterHC"/>
        <w:spacing w:before="0" w:after="260" w:line="280" w:lineRule="exact"/>
        <w:ind w:right="0"/>
        <w:jc w:val="both"/>
        <w:rPr>
          <w:rFonts w:ascii="Times New Roman" w:hAnsi="Times New Roman"/>
        </w:rPr>
      </w:pPr>
      <w:r w:rsidRPr="00E94668">
        <w:rPr>
          <w:rFonts w:ascii="Times New Roman" w:hAnsi="Times New Roman"/>
        </w:rPr>
        <w:t>All money payable by the Borrower to the Lender under the Notes must be paid by cheque drawn by the Borrower and either delivered personally to the Lender on the due date for payment or deposited into the Lender's bank account as notified by the Lender to the Borrower from time to time."</w:t>
      </w:r>
    </w:p>
    <w:p w14:paraId="2BB36225" w14:textId="72446AC2" w:rsidR="008F1B78" w:rsidRPr="00E94668" w:rsidRDefault="008B597C"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225E92" w:rsidRPr="00E94668">
        <w:rPr>
          <w:rFonts w:ascii="Times New Roman" w:hAnsi="Times New Roman"/>
        </w:rPr>
        <w:t>By cl</w:t>
      </w:r>
      <w:r w:rsidR="00662E79" w:rsidRPr="00E94668">
        <w:rPr>
          <w:rFonts w:ascii="Times New Roman" w:hAnsi="Times New Roman"/>
        </w:rPr>
        <w:t> </w:t>
      </w:r>
      <w:r w:rsidR="00225E92" w:rsidRPr="00E94668">
        <w:rPr>
          <w:rFonts w:ascii="Times New Roman" w:hAnsi="Times New Roman"/>
        </w:rPr>
        <w:t>16(b)</w:t>
      </w:r>
      <w:r w:rsidR="00663308" w:rsidRPr="00E94668">
        <w:rPr>
          <w:rFonts w:ascii="Times New Roman" w:hAnsi="Times New Roman"/>
        </w:rPr>
        <w:t>(</w:t>
      </w:r>
      <w:proofErr w:type="spellStart"/>
      <w:r w:rsidR="00663308" w:rsidRPr="00E94668">
        <w:rPr>
          <w:rFonts w:ascii="Times New Roman" w:hAnsi="Times New Roman"/>
        </w:rPr>
        <w:t>i</w:t>
      </w:r>
      <w:proofErr w:type="spellEnd"/>
      <w:r w:rsidR="00663308" w:rsidRPr="00E94668">
        <w:rPr>
          <w:rFonts w:ascii="Times New Roman" w:hAnsi="Times New Roman"/>
        </w:rPr>
        <w:t>)</w:t>
      </w:r>
      <w:r w:rsidR="009F3C3C" w:rsidRPr="00E94668">
        <w:rPr>
          <w:rFonts w:ascii="Times New Roman" w:hAnsi="Times New Roman"/>
        </w:rPr>
        <w:t xml:space="preserve"> of</w:t>
      </w:r>
      <w:r w:rsidR="00225E92" w:rsidRPr="00E94668">
        <w:rPr>
          <w:rFonts w:ascii="Times New Roman" w:hAnsi="Times New Roman"/>
        </w:rPr>
        <w:t xml:space="preserve"> the Note Facility Agreement</w:t>
      </w:r>
      <w:r w:rsidR="009F3C3C" w:rsidRPr="00E94668">
        <w:rPr>
          <w:rFonts w:ascii="Times New Roman" w:hAnsi="Times New Roman"/>
        </w:rPr>
        <w:t>, the agreement</w:t>
      </w:r>
      <w:r w:rsidR="00BF78E9" w:rsidRPr="00E94668">
        <w:rPr>
          <w:rFonts w:ascii="Times New Roman" w:hAnsi="Times New Roman"/>
        </w:rPr>
        <w:t xml:space="preserve"> </w:t>
      </w:r>
      <w:r w:rsidR="00225E92" w:rsidRPr="00E94668">
        <w:rPr>
          <w:rFonts w:ascii="Times New Roman" w:hAnsi="Times New Roman"/>
        </w:rPr>
        <w:t xml:space="preserve">was governed by the law of the State of New South Wales. </w:t>
      </w:r>
    </w:p>
    <w:p w14:paraId="56AFAFD8" w14:textId="48ADF57E" w:rsidR="00377CFB" w:rsidRPr="00E94668" w:rsidRDefault="00377CFB" w:rsidP="00E94668">
      <w:pPr>
        <w:pStyle w:val="HeadingL1"/>
        <w:spacing w:after="260" w:line="280" w:lineRule="exact"/>
        <w:ind w:right="0"/>
        <w:jc w:val="both"/>
        <w:rPr>
          <w:rFonts w:ascii="Times New Roman" w:hAnsi="Times New Roman"/>
        </w:rPr>
      </w:pPr>
      <w:r w:rsidRPr="00E94668">
        <w:rPr>
          <w:rFonts w:ascii="Times New Roman" w:hAnsi="Times New Roman"/>
        </w:rPr>
        <w:lastRenderedPageBreak/>
        <w:t>The proceedings in the Supreme Court and the Court of Appeal</w:t>
      </w:r>
    </w:p>
    <w:p w14:paraId="5ABFE779" w14:textId="0EDC912F" w:rsidR="00451AE5" w:rsidRPr="00E94668" w:rsidRDefault="008F1B78"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2B6437" w:rsidRPr="00E94668">
        <w:rPr>
          <w:rFonts w:ascii="Times New Roman" w:hAnsi="Times New Roman"/>
        </w:rPr>
        <w:t>On 18</w:t>
      </w:r>
      <w:r w:rsidR="003E7422" w:rsidRPr="00E94668">
        <w:rPr>
          <w:rFonts w:ascii="Times New Roman" w:hAnsi="Times New Roman"/>
        </w:rPr>
        <w:t> </w:t>
      </w:r>
      <w:r w:rsidR="002B6437" w:rsidRPr="00E94668">
        <w:rPr>
          <w:rFonts w:ascii="Times New Roman" w:hAnsi="Times New Roman"/>
        </w:rPr>
        <w:t xml:space="preserve">February 2022, </w:t>
      </w:r>
      <w:r w:rsidR="00546C96" w:rsidRPr="00E94668">
        <w:rPr>
          <w:rFonts w:ascii="Times New Roman" w:hAnsi="Times New Roman"/>
        </w:rPr>
        <w:t>Ms</w:t>
      </w:r>
      <w:r w:rsidR="003E7422" w:rsidRPr="00E94668">
        <w:rPr>
          <w:rFonts w:ascii="Times New Roman" w:hAnsi="Times New Roman"/>
        </w:rPr>
        <w:t> </w:t>
      </w:r>
      <w:r w:rsidR="00546C96" w:rsidRPr="00E94668">
        <w:rPr>
          <w:rFonts w:ascii="Times New Roman" w:hAnsi="Times New Roman"/>
        </w:rPr>
        <w:t xml:space="preserve">Shao </w:t>
      </w:r>
      <w:r w:rsidR="00AC590A" w:rsidRPr="00E94668">
        <w:rPr>
          <w:rFonts w:ascii="Times New Roman" w:hAnsi="Times New Roman"/>
        </w:rPr>
        <w:t xml:space="preserve">brought proceedings against </w:t>
      </w:r>
      <w:r w:rsidR="00432C48" w:rsidRPr="00E94668">
        <w:rPr>
          <w:rFonts w:ascii="Times New Roman" w:hAnsi="Times New Roman"/>
        </w:rPr>
        <w:t xml:space="preserve">the Crown respondents </w:t>
      </w:r>
      <w:r w:rsidR="004E7EA7" w:rsidRPr="00E94668">
        <w:rPr>
          <w:rFonts w:ascii="Times New Roman" w:hAnsi="Times New Roman"/>
        </w:rPr>
        <w:t xml:space="preserve">in the </w:t>
      </w:r>
      <w:r w:rsidR="00E37646" w:rsidRPr="00E94668">
        <w:rPr>
          <w:rFonts w:ascii="Times New Roman" w:hAnsi="Times New Roman"/>
        </w:rPr>
        <w:t>Equity Division of the Supreme Court of New South Wales. Her principal claim</w:t>
      </w:r>
      <w:r w:rsidR="00483E50" w:rsidRPr="00E94668">
        <w:rPr>
          <w:rFonts w:ascii="Times New Roman" w:hAnsi="Times New Roman"/>
        </w:rPr>
        <w:t xml:space="preserve"> </w:t>
      </w:r>
      <w:r w:rsidR="00BE1304" w:rsidRPr="00E94668">
        <w:rPr>
          <w:rFonts w:ascii="Times New Roman" w:hAnsi="Times New Roman"/>
        </w:rPr>
        <w:t xml:space="preserve">was for damages for breach of </w:t>
      </w:r>
      <w:r w:rsidR="00C2491A" w:rsidRPr="00E94668">
        <w:rPr>
          <w:rFonts w:ascii="Times New Roman" w:hAnsi="Times New Roman"/>
        </w:rPr>
        <w:t>various</w:t>
      </w:r>
      <w:r w:rsidR="00BE1304" w:rsidRPr="00E94668">
        <w:rPr>
          <w:rFonts w:ascii="Times New Roman" w:hAnsi="Times New Roman"/>
        </w:rPr>
        <w:t xml:space="preserve"> terms of the Note Facility Agreement</w:t>
      </w:r>
      <w:r w:rsidR="00E37646" w:rsidRPr="00E94668">
        <w:rPr>
          <w:rFonts w:ascii="Times New Roman" w:hAnsi="Times New Roman"/>
        </w:rPr>
        <w:t xml:space="preserve"> </w:t>
      </w:r>
      <w:r w:rsidR="00B2421B" w:rsidRPr="00E94668">
        <w:rPr>
          <w:rFonts w:ascii="Times New Roman" w:hAnsi="Times New Roman"/>
        </w:rPr>
        <w:t>by Crown Global</w:t>
      </w:r>
      <w:r w:rsidR="00BB7B6F" w:rsidRPr="00E94668">
        <w:rPr>
          <w:rFonts w:ascii="Times New Roman" w:hAnsi="Times New Roman"/>
        </w:rPr>
        <w:t xml:space="preserve">. One breach was </w:t>
      </w:r>
      <w:r w:rsidR="00450564" w:rsidRPr="00E94668">
        <w:rPr>
          <w:rFonts w:ascii="Times New Roman" w:hAnsi="Times New Roman"/>
        </w:rPr>
        <w:t>said to be of cl</w:t>
      </w:r>
      <w:r w:rsidR="003E7422" w:rsidRPr="00E94668">
        <w:rPr>
          <w:rFonts w:ascii="Times New Roman" w:hAnsi="Times New Roman"/>
        </w:rPr>
        <w:t> </w:t>
      </w:r>
      <w:r w:rsidR="00450564" w:rsidRPr="00E94668">
        <w:rPr>
          <w:rFonts w:ascii="Times New Roman" w:hAnsi="Times New Roman"/>
        </w:rPr>
        <w:t xml:space="preserve">3 of the Note Certificate by </w:t>
      </w:r>
      <w:r w:rsidR="00591192" w:rsidRPr="00E94668">
        <w:rPr>
          <w:rFonts w:ascii="Times New Roman" w:hAnsi="Times New Roman"/>
        </w:rPr>
        <w:t>issuing a Redemption Notice only to Mr</w:t>
      </w:r>
      <w:r w:rsidR="003E7422" w:rsidRPr="00E94668">
        <w:rPr>
          <w:rFonts w:ascii="Times New Roman" w:hAnsi="Times New Roman"/>
        </w:rPr>
        <w:t> </w:t>
      </w:r>
      <w:r w:rsidR="00591192" w:rsidRPr="00E94668">
        <w:rPr>
          <w:rFonts w:ascii="Times New Roman" w:hAnsi="Times New Roman"/>
        </w:rPr>
        <w:t xml:space="preserve">Peng rather than </w:t>
      </w:r>
      <w:r w:rsidR="009A20C2" w:rsidRPr="00E94668">
        <w:rPr>
          <w:rFonts w:ascii="Times New Roman" w:hAnsi="Times New Roman"/>
        </w:rPr>
        <w:t xml:space="preserve">to </w:t>
      </w:r>
      <w:r w:rsidR="00591192" w:rsidRPr="00E94668">
        <w:rPr>
          <w:rFonts w:ascii="Times New Roman" w:hAnsi="Times New Roman"/>
        </w:rPr>
        <w:t>both Ms</w:t>
      </w:r>
      <w:r w:rsidR="003E7422" w:rsidRPr="00E94668">
        <w:rPr>
          <w:rFonts w:ascii="Times New Roman" w:hAnsi="Times New Roman"/>
        </w:rPr>
        <w:t> </w:t>
      </w:r>
      <w:r w:rsidR="00591192" w:rsidRPr="00E94668">
        <w:rPr>
          <w:rFonts w:ascii="Times New Roman" w:hAnsi="Times New Roman"/>
        </w:rPr>
        <w:t>Shao and Mr</w:t>
      </w:r>
      <w:r w:rsidR="003E7422" w:rsidRPr="00E94668">
        <w:rPr>
          <w:rFonts w:ascii="Times New Roman" w:hAnsi="Times New Roman"/>
        </w:rPr>
        <w:t> </w:t>
      </w:r>
      <w:r w:rsidR="00591192" w:rsidRPr="00E94668">
        <w:rPr>
          <w:rFonts w:ascii="Times New Roman" w:hAnsi="Times New Roman"/>
        </w:rPr>
        <w:t xml:space="preserve">Peng. Another </w:t>
      </w:r>
      <w:r w:rsidR="00B2421B" w:rsidRPr="00E94668">
        <w:rPr>
          <w:rFonts w:ascii="Times New Roman" w:hAnsi="Times New Roman"/>
        </w:rPr>
        <w:t xml:space="preserve">alleged </w:t>
      </w:r>
      <w:r w:rsidR="00591192" w:rsidRPr="00E94668">
        <w:rPr>
          <w:rFonts w:ascii="Times New Roman" w:hAnsi="Times New Roman"/>
        </w:rPr>
        <w:t xml:space="preserve">breach was </w:t>
      </w:r>
      <w:r w:rsidR="00B2421B" w:rsidRPr="00E94668">
        <w:rPr>
          <w:rFonts w:ascii="Times New Roman" w:hAnsi="Times New Roman"/>
        </w:rPr>
        <w:t xml:space="preserve">of </w:t>
      </w:r>
      <w:r w:rsidR="00D22B37" w:rsidRPr="00E94668">
        <w:rPr>
          <w:rFonts w:ascii="Times New Roman" w:hAnsi="Times New Roman"/>
        </w:rPr>
        <w:t xml:space="preserve">the Account Nomination Term in </w:t>
      </w:r>
      <w:r w:rsidR="00F819AE" w:rsidRPr="00E94668">
        <w:rPr>
          <w:rFonts w:ascii="Times New Roman" w:hAnsi="Times New Roman"/>
        </w:rPr>
        <w:t>cl</w:t>
      </w:r>
      <w:r w:rsidR="003E7422" w:rsidRPr="00E94668">
        <w:rPr>
          <w:rFonts w:ascii="Times New Roman" w:hAnsi="Times New Roman"/>
        </w:rPr>
        <w:t> </w:t>
      </w:r>
      <w:r w:rsidR="00F819AE" w:rsidRPr="00E94668">
        <w:rPr>
          <w:rFonts w:ascii="Times New Roman" w:hAnsi="Times New Roman"/>
        </w:rPr>
        <w:t xml:space="preserve">4 </w:t>
      </w:r>
      <w:r w:rsidR="00381AEF" w:rsidRPr="00E94668">
        <w:rPr>
          <w:rFonts w:ascii="Times New Roman" w:hAnsi="Times New Roman"/>
        </w:rPr>
        <w:t>of the Note Certificate</w:t>
      </w:r>
      <w:r w:rsidR="00406667" w:rsidRPr="00E94668">
        <w:rPr>
          <w:rFonts w:ascii="Times New Roman" w:hAnsi="Times New Roman"/>
        </w:rPr>
        <w:t xml:space="preserve"> </w:t>
      </w:r>
      <w:r w:rsidR="008E61BD" w:rsidRPr="00E94668">
        <w:rPr>
          <w:rFonts w:ascii="Times New Roman" w:hAnsi="Times New Roman"/>
        </w:rPr>
        <w:t xml:space="preserve">by failing to make the payment </w:t>
      </w:r>
      <w:r w:rsidR="00341E4D" w:rsidRPr="00E94668">
        <w:rPr>
          <w:rFonts w:ascii="Times New Roman" w:hAnsi="Times New Roman"/>
        </w:rPr>
        <w:t>"</w:t>
      </w:r>
      <w:r w:rsidR="008E61BD" w:rsidRPr="00E94668">
        <w:rPr>
          <w:rFonts w:ascii="Times New Roman" w:hAnsi="Times New Roman"/>
        </w:rPr>
        <w:t>into the Lender's bank account as notified by the Lender to the Borrower from time to time"</w:t>
      </w:r>
      <w:r w:rsidR="009B562A" w:rsidRPr="00E94668">
        <w:rPr>
          <w:rFonts w:ascii="Times New Roman" w:hAnsi="Times New Roman"/>
        </w:rPr>
        <w:t xml:space="preserve">. </w:t>
      </w:r>
    </w:p>
    <w:p w14:paraId="71D3E2C9" w14:textId="0FDDADE4" w:rsidR="00C0450A" w:rsidRPr="00E94668" w:rsidRDefault="00451AE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197B21" w:rsidRPr="00E94668">
        <w:rPr>
          <w:rFonts w:ascii="Times New Roman" w:hAnsi="Times New Roman"/>
        </w:rPr>
        <w:t>Ms</w:t>
      </w:r>
      <w:r w:rsidR="00E435AF" w:rsidRPr="00E94668">
        <w:rPr>
          <w:rFonts w:ascii="Times New Roman" w:hAnsi="Times New Roman"/>
        </w:rPr>
        <w:t> </w:t>
      </w:r>
      <w:r w:rsidR="00197B21" w:rsidRPr="00E94668">
        <w:rPr>
          <w:rFonts w:ascii="Times New Roman" w:hAnsi="Times New Roman"/>
        </w:rPr>
        <w:t xml:space="preserve">Shao </w:t>
      </w:r>
      <w:r w:rsidR="006B40EE" w:rsidRPr="00E94668">
        <w:rPr>
          <w:rFonts w:ascii="Times New Roman" w:hAnsi="Times New Roman"/>
        </w:rPr>
        <w:t xml:space="preserve">claimed damages for </w:t>
      </w:r>
      <w:r w:rsidR="00C2491A" w:rsidRPr="00E94668">
        <w:rPr>
          <w:rFonts w:ascii="Times New Roman" w:hAnsi="Times New Roman"/>
        </w:rPr>
        <w:t>either of these</w:t>
      </w:r>
      <w:r w:rsidR="00041E35" w:rsidRPr="00E94668">
        <w:rPr>
          <w:rFonts w:ascii="Times New Roman" w:hAnsi="Times New Roman"/>
        </w:rPr>
        <w:t xml:space="preserve"> breach</w:t>
      </w:r>
      <w:r w:rsidR="00B2421B" w:rsidRPr="00E94668">
        <w:rPr>
          <w:rFonts w:ascii="Times New Roman" w:hAnsi="Times New Roman"/>
        </w:rPr>
        <w:t>es as</w:t>
      </w:r>
      <w:r w:rsidR="004C7416" w:rsidRPr="00E94668">
        <w:rPr>
          <w:rFonts w:ascii="Times New Roman" w:hAnsi="Times New Roman"/>
        </w:rPr>
        <w:t xml:space="preserve"> the loss of the entire amount of $1,018,740 that was paid to Mr</w:t>
      </w:r>
      <w:r w:rsidR="00E435AF" w:rsidRPr="00E94668">
        <w:rPr>
          <w:rFonts w:ascii="Times New Roman" w:hAnsi="Times New Roman"/>
        </w:rPr>
        <w:t> </w:t>
      </w:r>
      <w:r w:rsidR="004C7416" w:rsidRPr="00E94668">
        <w:rPr>
          <w:rFonts w:ascii="Times New Roman" w:hAnsi="Times New Roman"/>
        </w:rPr>
        <w:t>Peng, together with the cost of bringing proceedings against Mr</w:t>
      </w:r>
      <w:r w:rsidR="00E435AF" w:rsidRPr="00E94668">
        <w:rPr>
          <w:rFonts w:ascii="Times New Roman" w:hAnsi="Times New Roman"/>
        </w:rPr>
        <w:t> </w:t>
      </w:r>
      <w:r w:rsidR="004C7416" w:rsidRPr="00E94668">
        <w:rPr>
          <w:rFonts w:ascii="Times New Roman" w:hAnsi="Times New Roman"/>
        </w:rPr>
        <w:t xml:space="preserve">Peng, less </w:t>
      </w:r>
      <w:r w:rsidR="009C5852" w:rsidRPr="00E94668">
        <w:rPr>
          <w:rFonts w:ascii="Times New Roman" w:hAnsi="Times New Roman"/>
        </w:rPr>
        <w:t>the $17,</w:t>
      </w:r>
      <w:r w:rsidR="005F73F0" w:rsidRPr="00E94668">
        <w:rPr>
          <w:rFonts w:ascii="Times New Roman" w:hAnsi="Times New Roman"/>
        </w:rPr>
        <w:t>416.55</w:t>
      </w:r>
      <w:r w:rsidR="009C5852" w:rsidRPr="00E94668">
        <w:rPr>
          <w:rFonts w:ascii="Times New Roman" w:hAnsi="Times New Roman"/>
        </w:rPr>
        <w:t xml:space="preserve"> in dividends received in Mr</w:t>
      </w:r>
      <w:r w:rsidR="00E435AF" w:rsidRPr="00E94668">
        <w:rPr>
          <w:rFonts w:ascii="Times New Roman" w:hAnsi="Times New Roman"/>
        </w:rPr>
        <w:t> </w:t>
      </w:r>
      <w:r w:rsidR="009C5852" w:rsidRPr="00E94668">
        <w:rPr>
          <w:rFonts w:ascii="Times New Roman" w:hAnsi="Times New Roman"/>
        </w:rPr>
        <w:t>Peng's bankruptcy. Ms</w:t>
      </w:r>
      <w:r w:rsidR="00E435AF" w:rsidRPr="00E94668">
        <w:rPr>
          <w:rFonts w:ascii="Times New Roman" w:hAnsi="Times New Roman"/>
        </w:rPr>
        <w:t> </w:t>
      </w:r>
      <w:r w:rsidR="009C5852" w:rsidRPr="00E94668">
        <w:rPr>
          <w:rFonts w:ascii="Times New Roman" w:hAnsi="Times New Roman"/>
        </w:rPr>
        <w:t xml:space="preserve">Shao's claim for the </w:t>
      </w:r>
      <w:r w:rsidR="00EA58AE" w:rsidRPr="00E94668">
        <w:rPr>
          <w:rFonts w:ascii="Times New Roman" w:hAnsi="Times New Roman"/>
        </w:rPr>
        <w:t>entire amount of $1,018,740</w:t>
      </w:r>
      <w:r w:rsidR="00340739" w:rsidRPr="00E94668">
        <w:rPr>
          <w:rFonts w:ascii="Times New Roman" w:hAnsi="Times New Roman"/>
        </w:rPr>
        <w:t>,</w:t>
      </w:r>
      <w:r w:rsidR="00EA58AE" w:rsidRPr="00E94668">
        <w:rPr>
          <w:rFonts w:ascii="Times New Roman" w:hAnsi="Times New Roman"/>
        </w:rPr>
        <w:t xml:space="preserve"> arising from the payment </w:t>
      </w:r>
      <w:r w:rsidR="007D26FD" w:rsidRPr="00E94668">
        <w:rPr>
          <w:rFonts w:ascii="Times New Roman" w:hAnsi="Times New Roman"/>
        </w:rPr>
        <w:t xml:space="preserve">to Mr Peng </w:t>
      </w:r>
      <w:r w:rsidR="00EA58AE" w:rsidRPr="00E94668">
        <w:rPr>
          <w:rFonts w:ascii="Times New Roman" w:hAnsi="Times New Roman"/>
        </w:rPr>
        <w:t xml:space="preserve">of </w:t>
      </w:r>
      <w:r w:rsidR="007D26FD" w:rsidRPr="00E94668">
        <w:rPr>
          <w:rFonts w:ascii="Times New Roman" w:hAnsi="Times New Roman"/>
        </w:rPr>
        <w:t xml:space="preserve">the </w:t>
      </w:r>
      <w:r w:rsidR="00302995" w:rsidRPr="00E94668">
        <w:rPr>
          <w:rFonts w:ascii="Times New Roman" w:hAnsi="Times New Roman"/>
        </w:rPr>
        <w:t xml:space="preserve">principal and interest </w:t>
      </w:r>
      <w:r w:rsidR="004B6BD9" w:rsidRPr="00E94668">
        <w:rPr>
          <w:rFonts w:ascii="Times New Roman" w:hAnsi="Times New Roman"/>
        </w:rPr>
        <w:t>re</w:t>
      </w:r>
      <w:r w:rsidR="004D2449" w:rsidRPr="00E94668">
        <w:rPr>
          <w:rFonts w:ascii="Times New Roman" w:hAnsi="Times New Roman"/>
        </w:rPr>
        <w:t xml:space="preserve">payable </w:t>
      </w:r>
      <w:r w:rsidR="007D26FD" w:rsidRPr="00E94668">
        <w:rPr>
          <w:rFonts w:ascii="Times New Roman" w:hAnsi="Times New Roman"/>
        </w:rPr>
        <w:t xml:space="preserve">for </w:t>
      </w:r>
      <w:r w:rsidR="00EA58AE" w:rsidRPr="00E94668">
        <w:rPr>
          <w:rFonts w:ascii="Times New Roman" w:hAnsi="Times New Roman"/>
        </w:rPr>
        <w:t>the joint loan</w:t>
      </w:r>
      <w:r w:rsidR="00340739" w:rsidRPr="00E94668">
        <w:rPr>
          <w:rFonts w:ascii="Times New Roman" w:hAnsi="Times New Roman"/>
        </w:rPr>
        <w:t>,</w:t>
      </w:r>
      <w:r w:rsidR="00EA58AE" w:rsidRPr="00E94668">
        <w:rPr>
          <w:rFonts w:ascii="Times New Roman" w:hAnsi="Times New Roman"/>
        </w:rPr>
        <w:t xml:space="preserve"> was </w:t>
      </w:r>
      <w:r w:rsidR="00F636EA" w:rsidRPr="00E94668">
        <w:rPr>
          <w:rFonts w:ascii="Times New Roman" w:hAnsi="Times New Roman"/>
        </w:rPr>
        <w:t>based upon her claim, which was</w:t>
      </w:r>
      <w:r w:rsidRPr="00E94668">
        <w:rPr>
          <w:rFonts w:ascii="Times New Roman" w:hAnsi="Times New Roman"/>
        </w:rPr>
        <w:t xml:space="preserve"> common ground throughout these proceedings</w:t>
      </w:r>
      <w:r w:rsidR="00F636EA" w:rsidRPr="00E94668">
        <w:rPr>
          <w:rFonts w:ascii="Times New Roman" w:hAnsi="Times New Roman"/>
        </w:rPr>
        <w:t>,</w:t>
      </w:r>
      <w:r w:rsidRPr="00E94668">
        <w:rPr>
          <w:rFonts w:ascii="Times New Roman" w:hAnsi="Times New Roman"/>
        </w:rPr>
        <w:t xml:space="preserve"> that </w:t>
      </w:r>
      <w:r w:rsidR="008606C5" w:rsidRPr="00E94668">
        <w:rPr>
          <w:rFonts w:ascii="Times New Roman" w:hAnsi="Times New Roman"/>
        </w:rPr>
        <w:t xml:space="preserve">the rights that she </w:t>
      </w:r>
      <w:r w:rsidRPr="00E94668">
        <w:rPr>
          <w:rFonts w:ascii="Times New Roman" w:hAnsi="Times New Roman"/>
        </w:rPr>
        <w:t>and Mr</w:t>
      </w:r>
      <w:r w:rsidR="00E435AF" w:rsidRPr="00E94668">
        <w:rPr>
          <w:rFonts w:ascii="Times New Roman" w:hAnsi="Times New Roman"/>
        </w:rPr>
        <w:t> </w:t>
      </w:r>
      <w:r w:rsidRPr="00E94668">
        <w:rPr>
          <w:rFonts w:ascii="Times New Roman" w:hAnsi="Times New Roman"/>
        </w:rPr>
        <w:t>Pen</w:t>
      </w:r>
      <w:r w:rsidR="008606C5" w:rsidRPr="00E94668">
        <w:rPr>
          <w:rFonts w:ascii="Times New Roman" w:hAnsi="Times New Roman"/>
        </w:rPr>
        <w:t>g had</w:t>
      </w:r>
      <w:r w:rsidRPr="00E94668">
        <w:rPr>
          <w:rFonts w:ascii="Times New Roman" w:hAnsi="Times New Roman"/>
        </w:rPr>
        <w:t xml:space="preserve"> against </w:t>
      </w:r>
      <w:r w:rsidR="00781EDE" w:rsidRPr="00E94668">
        <w:rPr>
          <w:rFonts w:ascii="Times New Roman" w:hAnsi="Times New Roman"/>
        </w:rPr>
        <w:t xml:space="preserve">the </w:t>
      </w:r>
      <w:r w:rsidRPr="00E94668">
        <w:rPr>
          <w:rFonts w:ascii="Times New Roman" w:hAnsi="Times New Roman"/>
        </w:rPr>
        <w:t xml:space="preserve">Crown </w:t>
      </w:r>
      <w:r w:rsidR="00781EDE" w:rsidRPr="00E94668">
        <w:rPr>
          <w:rFonts w:ascii="Times New Roman" w:hAnsi="Times New Roman"/>
        </w:rPr>
        <w:t>respondents</w:t>
      </w:r>
      <w:r w:rsidRPr="00E94668">
        <w:rPr>
          <w:rFonts w:ascii="Times New Roman" w:hAnsi="Times New Roman"/>
        </w:rPr>
        <w:t xml:space="preserve"> under the Note Facility Agreement were held on trust by them for Ms</w:t>
      </w:r>
      <w:r w:rsidR="00E435AF" w:rsidRPr="00E94668">
        <w:rPr>
          <w:rFonts w:ascii="Times New Roman" w:hAnsi="Times New Roman"/>
        </w:rPr>
        <w:t> </w:t>
      </w:r>
      <w:r w:rsidRPr="00E94668">
        <w:rPr>
          <w:rFonts w:ascii="Times New Roman" w:hAnsi="Times New Roman"/>
        </w:rPr>
        <w:t>Shao alone, who had provided the funds</w:t>
      </w:r>
      <w:r w:rsidRPr="00E94668">
        <w:rPr>
          <w:rFonts w:ascii="Times New Roman" w:hAnsi="Times New Roman"/>
          <w:bCs/>
        </w:rPr>
        <w:t>.</w:t>
      </w:r>
      <w:r w:rsidR="00032FE0" w:rsidRPr="00E94668">
        <w:rPr>
          <w:rStyle w:val="FootnoteReference"/>
          <w:rFonts w:ascii="Times New Roman" w:hAnsi="Times New Roman"/>
          <w:sz w:val="24"/>
        </w:rPr>
        <w:footnoteReference w:id="4"/>
      </w:r>
      <w:r w:rsidR="00032FE0" w:rsidRPr="00E94668">
        <w:rPr>
          <w:rFonts w:ascii="Times New Roman" w:hAnsi="Times New Roman"/>
        </w:rPr>
        <w:t xml:space="preserve"> </w:t>
      </w:r>
      <w:r w:rsidR="00F757AE" w:rsidRPr="00E94668">
        <w:rPr>
          <w:rFonts w:ascii="Times New Roman" w:hAnsi="Times New Roman"/>
          <w:bCs/>
        </w:rPr>
        <w:t xml:space="preserve">As the case was presented to the trial judge, the issues </w:t>
      </w:r>
      <w:r w:rsidR="005200B1" w:rsidRPr="00E94668">
        <w:rPr>
          <w:rFonts w:ascii="Times New Roman" w:hAnsi="Times New Roman"/>
          <w:bCs/>
        </w:rPr>
        <w:t xml:space="preserve">in relation to liability </w:t>
      </w:r>
      <w:r w:rsidR="00F757AE" w:rsidRPr="00E94668">
        <w:rPr>
          <w:rFonts w:ascii="Times New Roman" w:hAnsi="Times New Roman"/>
          <w:bCs/>
        </w:rPr>
        <w:t>were: (</w:t>
      </w:r>
      <w:proofErr w:type="spellStart"/>
      <w:r w:rsidR="00F757AE" w:rsidRPr="00E94668">
        <w:rPr>
          <w:rFonts w:ascii="Times New Roman" w:hAnsi="Times New Roman"/>
          <w:bCs/>
        </w:rPr>
        <w:t>i</w:t>
      </w:r>
      <w:proofErr w:type="spellEnd"/>
      <w:r w:rsidR="00F757AE" w:rsidRPr="00E94668">
        <w:rPr>
          <w:rFonts w:ascii="Times New Roman" w:hAnsi="Times New Roman"/>
          <w:bCs/>
        </w:rPr>
        <w:t xml:space="preserve">) whether Crown </w:t>
      </w:r>
      <w:r w:rsidR="00573EF5" w:rsidRPr="00E94668">
        <w:rPr>
          <w:rFonts w:ascii="Times New Roman" w:hAnsi="Times New Roman"/>
          <w:bCs/>
        </w:rPr>
        <w:t xml:space="preserve">Global </w:t>
      </w:r>
      <w:r w:rsidR="00F757AE" w:rsidRPr="00E94668">
        <w:rPr>
          <w:rFonts w:ascii="Times New Roman" w:hAnsi="Times New Roman"/>
          <w:bCs/>
        </w:rPr>
        <w:t>had discharged its obligations under the Note Facility Agreement by its payment of $1,018,740 in accordance with Mr</w:t>
      </w:r>
      <w:r w:rsidR="00C864C6" w:rsidRPr="00E94668">
        <w:rPr>
          <w:rFonts w:ascii="Times New Roman" w:hAnsi="Times New Roman"/>
          <w:bCs/>
        </w:rPr>
        <w:t> </w:t>
      </w:r>
      <w:r w:rsidR="00F757AE" w:rsidRPr="00E94668">
        <w:rPr>
          <w:rFonts w:ascii="Times New Roman" w:hAnsi="Times New Roman"/>
          <w:bCs/>
        </w:rPr>
        <w:t>Peng's instructions; and (ii) whether by pursuing her proceedings against Mr Peng, Ms</w:t>
      </w:r>
      <w:r w:rsidR="00C864C6" w:rsidRPr="00E94668">
        <w:rPr>
          <w:rFonts w:ascii="Times New Roman" w:hAnsi="Times New Roman"/>
          <w:bCs/>
        </w:rPr>
        <w:t> </w:t>
      </w:r>
      <w:r w:rsidR="00F757AE" w:rsidRPr="00E94668">
        <w:rPr>
          <w:rFonts w:ascii="Times New Roman" w:hAnsi="Times New Roman"/>
          <w:bCs/>
        </w:rPr>
        <w:t>Shao had ratified Mr</w:t>
      </w:r>
      <w:r w:rsidR="00C864C6" w:rsidRPr="00E94668">
        <w:rPr>
          <w:rFonts w:ascii="Times New Roman" w:hAnsi="Times New Roman"/>
          <w:bCs/>
        </w:rPr>
        <w:t> </w:t>
      </w:r>
      <w:r w:rsidR="00F757AE" w:rsidRPr="00E94668">
        <w:rPr>
          <w:rFonts w:ascii="Times New Roman" w:hAnsi="Times New Roman"/>
          <w:bCs/>
        </w:rPr>
        <w:t xml:space="preserve">Peng's conduct and in doing so </w:t>
      </w:r>
      <w:r w:rsidR="00385BE8" w:rsidRPr="00E94668">
        <w:rPr>
          <w:rFonts w:ascii="Times New Roman" w:hAnsi="Times New Roman"/>
          <w:bCs/>
        </w:rPr>
        <w:t xml:space="preserve">had </w:t>
      </w:r>
      <w:r w:rsidR="00F757AE" w:rsidRPr="00E94668">
        <w:rPr>
          <w:rFonts w:ascii="Times New Roman" w:hAnsi="Times New Roman"/>
          <w:bCs/>
        </w:rPr>
        <w:t>made an election from which she could not resile.</w:t>
      </w:r>
    </w:p>
    <w:p w14:paraId="62E7282E" w14:textId="732C5D37" w:rsidR="00221FD5" w:rsidRPr="00E94668" w:rsidRDefault="00221FD5" w:rsidP="00E94668">
      <w:pPr>
        <w:pStyle w:val="HeadingL2"/>
        <w:spacing w:after="260" w:line="280" w:lineRule="exact"/>
        <w:ind w:right="0"/>
        <w:jc w:val="both"/>
        <w:rPr>
          <w:rFonts w:ascii="Times New Roman" w:hAnsi="Times New Roman"/>
        </w:rPr>
      </w:pPr>
      <w:r w:rsidRPr="00E94668">
        <w:rPr>
          <w:rFonts w:ascii="Times New Roman" w:hAnsi="Times New Roman"/>
        </w:rPr>
        <w:t>The trial decision</w:t>
      </w:r>
    </w:p>
    <w:p w14:paraId="0DC5847B" w14:textId="36A99712" w:rsidR="0049734A" w:rsidRPr="00E94668" w:rsidRDefault="00221FD5"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B56800" w:rsidRPr="00E94668">
        <w:rPr>
          <w:rFonts w:ascii="Times New Roman" w:hAnsi="Times New Roman"/>
        </w:rPr>
        <w:t xml:space="preserve">The </w:t>
      </w:r>
      <w:r w:rsidR="00401902" w:rsidRPr="00E94668">
        <w:rPr>
          <w:rFonts w:ascii="Times New Roman" w:hAnsi="Times New Roman"/>
        </w:rPr>
        <w:t>trial</w:t>
      </w:r>
      <w:r w:rsidR="00B56800" w:rsidRPr="00E94668">
        <w:rPr>
          <w:rFonts w:ascii="Times New Roman" w:hAnsi="Times New Roman"/>
        </w:rPr>
        <w:t xml:space="preserve"> judge </w:t>
      </w:r>
      <w:r w:rsidR="003C2EFB" w:rsidRPr="00E94668">
        <w:rPr>
          <w:rFonts w:ascii="Times New Roman" w:hAnsi="Times New Roman"/>
        </w:rPr>
        <w:t>(Ball</w:t>
      </w:r>
      <w:r w:rsidR="00F1487B" w:rsidRPr="00E94668">
        <w:rPr>
          <w:rFonts w:ascii="Times New Roman" w:hAnsi="Times New Roman"/>
        </w:rPr>
        <w:t> </w:t>
      </w:r>
      <w:r w:rsidR="003C2EFB" w:rsidRPr="00E94668">
        <w:rPr>
          <w:rFonts w:ascii="Times New Roman" w:hAnsi="Times New Roman"/>
        </w:rPr>
        <w:t xml:space="preserve">J) </w:t>
      </w:r>
      <w:r w:rsidR="00B56800" w:rsidRPr="00E94668">
        <w:rPr>
          <w:rFonts w:ascii="Times New Roman" w:hAnsi="Times New Roman"/>
        </w:rPr>
        <w:t>dismissed Ms</w:t>
      </w:r>
      <w:r w:rsidR="00F1487B" w:rsidRPr="00E94668">
        <w:rPr>
          <w:rFonts w:ascii="Times New Roman" w:hAnsi="Times New Roman"/>
        </w:rPr>
        <w:t> </w:t>
      </w:r>
      <w:r w:rsidR="00B56800" w:rsidRPr="00E94668">
        <w:rPr>
          <w:rFonts w:ascii="Times New Roman" w:hAnsi="Times New Roman"/>
        </w:rPr>
        <w:t>Shao's claim.</w:t>
      </w:r>
      <w:r w:rsidR="0049734A" w:rsidRPr="00E94668">
        <w:rPr>
          <w:rFonts w:ascii="Times New Roman" w:hAnsi="Times New Roman"/>
        </w:rPr>
        <w:t xml:space="preserve"> As to the interpretation of cl</w:t>
      </w:r>
      <w:r w:rsidR="00F1487B" w:rsidRPr="00E94668">
        <w:rPr>
          <w:rFonts w:ascii="Times New Roman" w:hAnsi="Times New Roman"/>
        </w:rPr>
        <w:t> </w:t>
      </w:r>
      <w:r w:rsidR="0049734A" w:rsidRPr="00E94668">
        <w:rPr>
          <w:rFonts w:ascii="Times New Roman" w:hAnsi="Times New Roman"/>
        </w:rPr>
        <w:t xml:space="preserve">3 of the Note Certificate, the trial judge </w:t>
      </w:r>
      <w:r w:rsidR="00652041" w:rsidRPr="00E94668">
        <w:rPr>
          <w:rFonts w:ascii="Times New Roman" w:hAnsi="Times New Roman"/>
        </w:rPr>
        <w:t xml:space="preserve">held that </w:t>
      </w:r>
      <w:r w:rsidR="00236226" w:rsidRPr="00E94668">
        <w:rPr>
          <w:rFonts w:ascii="Times New Roman" w:hAnsi="Times New Roman"/>
        </w:rPr>
        <w:t>although "Lender" was defined as both Ms</w:t>
      </w:r>
      <w:r w:rsidR="00F1487B" w:rsidRPr="00E94668">
        <w:rPr>
          <w:rFonts w:ascii="Times New Roman" w:hAnsi="Times New Roman"/>
        </w:rPr>
        <w:t> </w:t>
      </w:r>
      <w:r w:rsidR="00236226" w:rsidRPr="00E94668">
        <w:rPr>
          <w:rFonts w:ascii="Times New Roman" w:hAnsi="Times New Roman"/>
        </w:rPr>
        <w:t>Shao and Mr</w:t>
      </w:r>
      <w:r w:rsidR="00F1487B" w:rsidRPr="00E94668">
        <w:rPr>
          <w:rFonts w:ascii="Times New Roman" w:hAnsi="Times New Roman"/>
        </w:rPr>
        <w:t> </w:t>
      </w:r>
      <w:r w:rsidR="00236226" w:rsidRPr="00E94668">
        <w:rPr>
          <w:rFonts w:ascii="Times New Roman" w:hAnsi="Times New Roman"/>
        </w:rPr>
        <w:t xml:space="preserve">Peng, </w:t>
      </w:r>
      <w:r w:rsidR="00E437CF" w:rsidRPr="00E94668">
        <w:rPr>
          <w:rFonts w:ascii="Times New Roman" w:hAnsi="Times New Roman"/>
        </w:rPr>
        <w:t xml:space="preserve">it was open </w:t>
      </w:r>
      <w:r w:rsidR="004642FE" w:rsidRPr="00E94668">
        <w:rPr>
          <w:rFonts w:ascii="Times New Roman" w:hAnsi="Times New Roman"/>
        </w:rPr>
        <w:t>to</w:t>
      </w:r>
      <w:r w:rsidR="00E437CF" w:rsidRPr="00E94668">
        <w:rPr>
          <w:rFonts w:ascii="Times New Roman" w:hAnsi="Times New Roman"/>
        </w:rPr>
        <w:t xml:space="preserve"> Crown Global, </w:t>
      </w:r>
      <w:r w:rsidR="00945EA7" w:rsidRPr="00E94668">
        <w:rPr>
          <w:rFonts w:ascii="Times New Roman" w:hAnsi="Times New Roman"/>
        </w:rPr>
        <w:t>who determined the form of the Redemption Notice, to provide that notice only to Mr</w:t>
      </w:r>
      <w:r w:rsidR="00F1487B" w:rsidRPr="00E94668">
        <w:rPr>
          <w:rFonts w:ascii="Times New Roman" w:hAnsi="Times New Roman"/>
        </w:rPr>
        <w:t> </w:t>
      </w:r>
      <w:r w:rsidR="00945EA7" w:rsidRPr="00E94668">
        <w:rPr>
          <w:rFonts w:ascii="Times New Roman" w:hAnsi="Times New Roman"/>
        </w:rPr>
        <w:t>Peng and not to Ms</w:t>
      </w:r>
      <w:r w:rsidR="00F1487B" w:rsidRPr="00E94668">
        <w:rPr>
          <w:rFonts w:ascii="Times New Roman" w:hAnsi="Times New Roman"/>
        </w:rPr>
        <w:t> </w:t>
      </w:r>
      <w:r w:rsidR="00945EA7" w:rsidRPr="00E94668">
        <w:rPr>
          <w:rFonts w:ascii="Times New Roman" w:hAnsi="Times New Roman"/>
        </w:rPr>
        <w:t xml:space="preserve">Shao. </w:t>
      </w:r>
      <w:r w:rsidR="00FD5FBB" w:rsidRPr="00E94668">
        <w:rPr>
          <w:rFonts w:ascii="Times New Roman" w:hAnsi="Times New Roman"/>
        </w:rPr>
        <w:t>Service of the Redemption Notice upon one joint lender would be service upon them both.</w:t>
      </w:r>
      <w:r w:rsidR="00462C35" w:rsidRPr="00E94668">
        <w:rPr>
          <w:rStyle w:val="FootnoteReference"/>
          <w:rFonts w:ascii="Times New Roman" w:hAnsi="Times New Roman"/>
          <w:sz w:val="24"/>
        </w:rPr>
        <w:footnoteReference w:id="5"/>
      </w:r>
      <w:r w:rsidR="00B56800" w:rsidRPr="00E94668">
        <w:rPr>
          <w:rFonts w:ascii="Times New Roman" w:hAnsi="Times New Roman"/>
        </w:rPr>
        <w:t xml:space="preserve"> </w:t>
      </w:r>
    </w:p>
    <w:p w14:paraId="62303608" w14:textId="10E18D96" w:rsidR="007E72D9" w:rsidRPr="00E94668" w:rsidRDefault="0049734A"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462C35" w:rsidRPr="00E94668">
        <w:rPr>
          <w:rFonts w:ascii="Times New Roman" w:hAnsi="Times New Roman"/>
        </w:rPr>
        <w:t>The trial judge took a different approach to</w:t>
      </w:r>
      <w:r w:rsidR="00401902" w:rsidRPr="00E94668">
        <w:rPr>
          <w:rFonts w:ascii="Times New Roman" w:hAnsi="Times New Roman"/>
        </w:rPr>
        <w:t xml:space="preserve"> </w:t>
      </w:r>
      <w:r w:rsidR="005F6576" w:rsidRPr="00E94668">
        <w:rPr>
          <w:rFonts w:ascii="Times New Roman" w:hAnsi="Times New Roman"/>
        </w:rPr>
        <w:t xml:space="preserve">the interpretation of </w:t>
      </w:r>
      <w:r w:rsidR="00C8255E" w:rsidRPr="00E94668">
        <w:rPr>
          <w:rFonts w:ascii="Times New Roman" w:hAnsi="Times New Roman"/>
        </w:rPr>
        <w:t xml:space="preserve">the Account Nomination Term in </w:t>
      </w:r>
      <w:r w:rsidR="00401902" w:rsidRPr="00E94668">
        <w:rPr>
          <w:rFonts w:ascii="Times New Roman" w:hAnsi="Times New Roman"/>
        </w:rPr>
        <w:t>cl</w:t>
      </w:r>
      <w:r w:rsidR="00E756AB" w:rsidRPr="00E94668">
        <w:rPr>
          <w:rFonts w:ascii="Times New Roman" w:hAnsi="Times New Roman"/>
        </w:rPr>
        <w:t> </w:t>
      </w:r>
      <w:r w:rsidR="00401902" w:rsidRPr="00E94668">
        <w:rPr>
          <w:rFonts w:ascii="Times New Roman" w:hAnsi="Times New Roman"/>
        </w:rPr>
        <w:t>4</w:t>
      </w:r>
      <w:r w:rsidR="005F6576" w:rsidRPr="00E94668">
        <w:rPr>
          <w:rFonts w:ascii="Times New Roman" w:hAnsi="Times New Roman"/>
        </w:rPr>
        <w:t xml:space="preserve"> of the Note Certificate</w:t>
      </w:r>
      <w:r w:rsidR="00462C35" w:rsidRPr="00E94668">
        <w:rPr>
          <w:rFonts w:ascii="Times New Roman" w:hAnsi="Times New Roman"/>
        </w:rPr>
        <w:t>. T</w:t>
      </w:r>
      <w:r w:rsidRPr="00E94668">
        <w:rPr>
          <w:rFonts w:ascii="Times New Roman" w:hAnsi="Times New Roman"/>
        </w:rPr>
        <w:t xml:space="preserve">he trial judge </w:t>
      </w:r>
      <w:r w:rsidR="00FA4005" w:rsidRPr="00E94668">
        <w:rPr>
          <w:rFonts w:ascii="Times New Roman" w:hAnsi="Times New Roman"/>
        </w:rPr>
        <w:t>held that</w:t>
      </w:r>
      <w:r w:rsidR="00902843" w:rsidRPr="00E94668">
        <w:rPr>
          <w:rFonts w:ascii="Times New Roman" w:hAnsi="Times New Roman"/>
        </w:rPr>
        <w:t xml:space="preserve"> cl</w:t>
      </w:r>
      <w:r w:rsidR="005F6576" w:rsidRPr="00E94668">
        <w:rPr>
          <w:rFonts w:ascii="Times New Roman" w:hAnsi="Times New Roman"/>
        </w:rPr>
        <w:t> </w:t>
      </w:r>
      <w:r w:rsidR="00902843" w:rsidRPr="00E94668">
        <w:rPr>
          <w:rFonts w:ascii="Times New Roman" w:hAnsi="Times New Roman"/>
        </w:rPr>
        <w:t xml:space="preserve">4 permitted </w:t>
      </w:r>
      <w:r w:rsidR="005F6576" w:rsidRPr="00E94668">
        <w:rPr>
          <w:rFonts w:ascii="Times New Roman" w:hAnsi="Times New Roman"/>
        </w:rPr>
        <w:t xml:space="preserve">the redemption </w:t>
      </w:r>
      <w:r w:rsidR="00902843" w:rsidRPr="00E94668">
        <w:rPr>
          <w:rFonts w:ascii="Times New Roman" w:hAnsi="Times New Roman"/>
        </w:rPr>
        <w:t xml:space="preserve">payment </w:t>
      </w:r>
      <w:r w:rsidR="005F6576" w:rsidRPr="00E94668">
        <w:rPr>
          <w:rFonts w:ascii="Times New Roman" w:hAnsi="Times New Roman"/>
        </w:rPr>
        <w:t xml:space="preserve">to be </w:t>
      </w:r>
      <w:r w:rsidR="00642B73" w:rsidRPr="00E94668">
        <w:rPr>
          <w:rFonts w:ascii="Times New Roman" w:hAnsi="Times New Roman"/>
        </w:rPr>
        <w:t xml:space="preserve">made </w:t>
      </w:r>
      <w:r w:rsidR="00902843" w:rsidRPr="00E94668">
        <w:rPr>
          <w:rFonts w:ascii="Times New Roman" w:hAnsi="Times New Roman"/>
        </w:rPr>
        <w:t xml:space="preserve">by cheque or by bank transfer </w:t>
      </w:r>
      <w:r w:rsidR="005F6576" w:rsidRPr="00E94668">
        <w:rPr>
          <w:rFonts w:ascii="Times New Roman" w:hAnsi="Times New Roman"/>
        </w:rPr>
        <w:t>but that</w:t>
      </w:r>
      <w:r w:rsidR="0031611B" w:rsidRPr="00E94668">
        <w:rPr>
          <w:rFonts w:ascii="Times New Roman" w:hAnsi="Times New Roman"/>
        </w:rPr>
        <w:t>,</w:t>
      </w:r>
      <w:r w:rsidR="009057B9" w:rsidRPr="00E94668">
        <w:rPr>
          <w:rFonts w:ascii="Times New Roman" w:hAnsi="Times New Roman"/>
        </w:rPr>
        <w:t xml:space="preserve"> if payment </w:t>
      </w:r>
      <w:r w:rsidR="000601E9" w:rsidRPr="00E94668">
        <w:rPr>
          <w:rFonts w:ascii="Times New Roman" w:hAnsi="Times New Roman"/>
        </w:rPr>
        <w:t>were</w:t>
      </w:r>
      <w:r w:rsidR="009057B9" w:rsidRPr="00E94668">
        <w:rPr>
          <w:rFonts w:ascii="Times New Roman" w:hAnsi="Times New Roman"/>
        </w:rPr>
        <w:t xml:space="preserve"> to be made by bank transfer</w:t>
      </w:r>
      <w:r w:rsidR="00AF3C8B" w:rsidRPr="00E94668">
        <w:rPr>
          <w:rFonts w:ascii="Times New Roman" w:hAnsi="Times New Roman"/>
        </w:rPr>
        <w:t xml:space="preserve">, </w:t>
      </w:r>
      <w:r w:rsidR="00846885" w:rsidRPr="00E94668">
        <w:rPr>
          <w:rFonts w:ascii="Times New Roman" w:hAnsi="Times New Roman"/>
        </w:rPr>
        <w:t>payment to</w:t>
      </w:r>
      <w:r w:rsidR="00217133" w:rsidRPr="00E94668">
        <w:rPr>
          <w:rFonts w:ascii="Times New Roman" w:hAnsi="Times New Roman"/>
        </w:rPr>
        <w:t xml:space="preserve"> "the Lender's bank account as notified by the Lender" </w:t>
      </w:r>
      <w:r w:rsidR="00846885" w:rsidRPr="00E94668">
        <w:rPr>
          <w:rFonts w:ascii="Times New Roman" w:hAnsi="Times New Roman"/>
        </w:rPr>
        <w:t xml:space="preserve">was a </w:t>
      </w:r>
      <w:r w:rsidR="009C08CD" w:rsidRPr="00E94668">
        <w:rPr>
          <w:rFonts w:ascii="Times New Roman" w:hAnsi="Times New Roman"/>
        </w:rPr>
        <w:t xml:space="preserve">requirement for Crown </w:t>
      </w:r>
      <w:r w:rsidR="009751F0" w:rsidRPr="00E94668">
        <w:rPr>
          <w:rFonts w:ascii="Times New Roman" w:hAnsi="Times New Roman"/>
        </w:rPr>
        <w:t xml:space="preserve">Global </w:t>
      </w:r>
      <w:r w:rsidR="009C08CD" w:rsidRPr="00E94668">
        <w:rPr>
          <w:rFonts w:ascii="Times New Roman" w:hAnsi="Times New Roman"/>
        </w:rPr>
        <w:t>to obtain "good discharge" of its debt.</w:t>
      </w:r>
      <w:r w:rsidR="00B706C2" w:rsidRPr="00E94668">
        <w:rPr>
          <w:rStyle w:val="FootnoteReference"/>
          <w:rFonts w:ascii="Times New Roman" w:hAnsi="Times New Roman"/>
          <w:sz w:val="24"/>
        </w:rPr>
        <w:footnoteReference w:id="6"/>
      </w:r>
      <w:r w:rsidR="00217133" w:rsidRPr="00E94668">
        <w:rPr>
          <w:rFonts w:ascii="Times New Roman" w:hAnsi="Times New Roman"/>
        </w:rPr>
        <w:t xml:space="preserve"> </w:t>
      </w:r>
      <w:r w:rsidR="002E56C3" w:rsidRPr="00E94668">
        <w:rPr>
          <w:rFonts w:ascii="Times New Roman" w:hAnsi="Times New Roman"/>
        </w:rPr>
        <w:t xml:space="preserve">The </w:t>
      </w:r>
      <w:r w:rsidR="00507BD8" w:rsidRPr="00E94668">
        <w:rPr>
          <w:rFonts w:ascii="Times New Roman" w:hAnsi="Times New Roman"/>
        </w:rPr>
        <w:t>reference to</w:t>
      </w:r>
      <w:r w:rsidR="002E56C3" w:rsidRPr="00E94668">
        <w:rPr>
          <w:rFonts w:ascii="Times New Roman" w:hAnsi="Times New Roman"/>
        </w:rPr>
        <w:t xml:space="preserve"> "Lender"</w:t>
      </w:r>
      <w:r w:rsidR="00507BD8" w:rsidRPr="00E94668">
        <w:rPr>
          <w:rFonts w:ascii="Times New Roman" w:hAnsi="Times New Roman"/>
        </w:rPr>
        <w:t xml:space="preserve"> in the context of a</w:t>
      </w:r>
      <w:r w:rsidR="005D3E1D" w:rsidRPr="00E94668">
        <w:rPr>
          <w:rFonts w:ascii="Times New Roman" w:hAnsi="Times New Roman"/>
        </w:rPr>
        <w:t xml:space="preserve"> power to notify an account for payment,</w:t>
      </w:r>
      <w:r w:rsidR="004B3710" w:rsidRPr="00E94668">
        <w:rPr>
          <w:rFonts w:ascii="Times New Roman" w:hAnsi="Times New Roman"/>
        </w:rPr>
        <w:t xml:space="preserve"> required </w:t>
      </w:r>
      <w:r w:rsidR="005D3E1D" w:rsidRPr="00E94668">
        <w:rPr>
          <w:rFonts w:ascii="Times New Roman" w:hAnsi="Times New Roman"/>
        </w:rPr>
        <w:t>that the notification be from both Ms</w:t>
      </w:r>
      <w:r w:rsidR="00E756AB" w:rsidRPr="00E94668">
        <w:rPr>
          <w:rFonts w:ascii="Times New Roman" w:hAnsi="Times New Roman"/>
        </w:rPr>
        <w:t> </w:t>
      </w:r>
      <w:r w:rsidR="005D3E1D" w:rsidRPr="00E94668">
        <w:rPr>
          <w:rFonts w:ascii="Times New Roman" w:hAnsi="Times New Roman"/>
        </w:rPr>
        <w:t>Shao and Mr</w:t>
      </w:r>
      <w:r w:rsidR="00E756AB" w:rsidRPr="00E94668">
        <w:rPr>
          <w:rFonts w:ascii="Times New Roman" w:hAnsi="Times New Roman"/>
        </w:rPr>
        <w:t> </w:t>
      </w:r>
      <w:r w:rsidR="005D3E1D" w:rsidRPr="00E94668">
        <w:rPr>
          <w:rFonts w:ascii="Times New Roman" w:hAnsi="Times New Roman"/>
        </w:rPr>
        <w:t>Peng.</w:t>
      </w:r>
      <w:r w:rsidR="00C1329E" w:rsidRPr="00E94668">
        <w:rPr>
          <w:rStyle w:val="FootnoteReference"/>
          <w:rFonts w:ascii="Times New Roman" w:hAnsi="Times New Roman"/>
          <w:sz w:val="24"/>
        </w:rPr>
        <w:footnoteReference w:id="7"/>
      </w:r>
      <w:r w:rsidR="00C74B39" w:rsidRPr="00E94668">
        <w:rPr>
          <w:rFonts w:ascii="Times New Roman" w:hAnsi="Times New Roman"/>
        </w:rPr>
        <w:t xml:space="preserve"> </w:t>
      </w:r>
      <w:r w:rsidR="00031736" w:rsidRPr="00E94668">
        <w:rPr>
          <w:rFonts w:ascii="Times New Roman" w:hAnsi="Times New Roman"/>
        </w:rPr>
        <w:t xml:space="preserve">The trial judge </w:t>
      </w:r>
      <w:r w:rsidR="00AD5D59" w:rsidRPr="00E94668">
        <w:rPr>
          <w:rFonts w:ascii="Times New Roman" w:hAnsi="Times New Roman"/>
        </w:rPr>
        <w:t xml:space="preserve">rejected the submission of the Crown </w:t>
      </w:r>
      <w:r w:rsidR="00A82092" w:rsidRPr="00E94668">
        <w:rPr>
          <w:rFonts w:ascii="Times New Roman" w:hAnsi="Times New Roman"/>
        </w:rPr>
        <w:t>respondents</w:t>
      </w:r>
      <w:r w:rsidR="00AD5D59" w:rsidRPr="00E94668">
        <w:rPr>
          <w:rFonts w:ascii="Times New Roman" w:hAnsi="Times New Roman"/>
        </w:rPr>
        <w:t xml:space="preserve"> that </w:t>
      </w:r>
      <w:r w:rsidR="00417682" w:rsidRPr="00E94668">
        <w:rPr>
          <w:rFonts w:ascii="Times New Roman" w:hAnsi="Times New Roman"/>
        </w:rPr>
        <w:t>Mr</w:t>
      </w:r>
      <w:r w:rsidR="00E756AB" w:rsidRPr="00E94668">
        <w:rPr>
          <w:rFonts w:ascii="Times New Roman" w:hAnsi="Times New Roman"/>
        </w:rPr>
        <w:t> </w:t>
      </w:r>
      <w:r w:rsidR="00417682" w:rsidRPr="00E94668">
        <w:rPr>
          <w:rFonts w:ascii="Times New Roman" w:hAnsi="Times New Roman"/>
        </w:rPr>
        <w:t>Peng had acted with Ms</w:t>
      </w:r>
      <w:r w:rsidR="00E756AB" w:rsidRPr="00E94668">
        <w:rPr>
          <w:rFonts w:ascii="Times New Roman" w:hAnsi="Times New Roman"/>
        </w:rPr>
        <w:t> </w:t>
      </w:r>
      <w:r w:rsidR="00417682" w:rsidRPr="00E94668">
        <w:rPr>
          <w:rFonts w:ascii="Times New Roman" w:hAnsi="Times New Roman"/>
        </w:rPr>
        <w:t xml:space="preserve">Shao's actual or ostensible authority </w:t>
      </w:r>
      <w:r w:rsidR="00911B5F" w:rsidRPr="00E94668">
        <w:rPr>
          <w:rFonts w:ascii="Times New Roman" w:hAnsi="Times New Roman"/>
        </w:rPr>
        <w:t>on 17</w:t>
      </w:r>
      <w:r w:rsidR="00E756AB" w:rsidRPr="00E94668">
        <w:rPr>
          <w:rFonts w:ascii="Times New Roman" w:hAnsi="Times New Roman"/>
        </w:rPr>
        <w:t> </w:t>
      </w:r>
      <w:r w:rsidR="00911B5F" w:rsidRPr="00E94668">
        <w:rPr>
          <w:rFonts w:ascii="Times New Roman" w:hAnsi="Times New Roman"/>
        </w:rPr>
        <w:t>February 2016 when he directed Crown Global to make the payment into the account in his sole name.</w:t>
      </w:r>
      <w:r w:rsidR="009D69A9" w:rsidRPr="00E94668">
        <w:rPr>
          <w:rFonts w:ascii="Times New Roman" w:hAnsi="Times New Roman"/>
        </w:rPr>
        <w:t xml:space="preserve"> </w:t>
      </w:r>
      <w:r w:rsidR="008A5C25" w:rsidRPr="00E94668">
        <w:rPr>
          <w:rFonts w:ascii="Times New Roman" w:hAnsi="Times New Roman"/>
        </w:rPr>
        <w:t xml:space="preserve">The trial judge </w:t>
      </w:r>
      <w:r w:rsidR="00377CFB" w:rsidRPr="00E94668">
        <w:rPr>
          <w:rFonts w:ascii="Times New Roman" w:hAnsi="Times New Roman"/>
        </w:rPr>
        <w:t>found that</w:t>
      </w:r>
      <w:r w:rsidR="009E4685" w:rsidRPr="00E94668">
        <w:rPr>
          <w:rFonts w:ascii="Times New Roman" w:hAnsi="Times New Roman"/>
        </w:rPr>
        <w:t>:</w:t>
      </w:r>
      <w:r w:rsidR="0033773C" w:rsidRPr="00E94668">
        <w:rPr>
          <w:rFonts w:ascii="Times New Roman" w:hAnsi="Times New Roman"/>
        </w:rPr>
        <w:t xml:space="preserve"> </w:t>
      </w:r>
      <w:r w:rsidR="009E4685" w:rsidRPr="00E94668">
        <w:rPr>
          <w:rFonts w:ascii="Times New Roman" w:hAnsi="Times New Roman"/>
        </w:rPr>
        <w:t>(</w:t>
      </w:r>
      <w:proofErr w:type="spellStart"/>
      <w:r w:rsidR="009E4685" w:rsidRPr="00E94668">
        <w:rPr>
          <w:rFonts w:ascii="Times New Roman" w:hAnsi="Times New Roman"/>
        </w:rPr>
        <w:t>i</w:t>
      </w:r>
      <w:proofErr w:type="spellEnd"/>
      <w:r w:rsidR="009E4685" w:rsidRPr="00E94668">
        <w:rPr>
          <w:rFonts w:ascii="Times New Roman" w:hAnsi="Times New Roman"/>
        </w:rPr>
        <w:t>)</w:t>
      </w:r>
      <w:r w:rsidR="00E756AB" w:rsidRPr="00E94668">
        <w:rPr>
          <w:rFonts w:ascii="Times New Roman" w:hAnsi="Times New Roman"/>
        </w:rPr>
        <w:t> </w:t>
      </w:r>
      <w:r w:rsidR="009A361F" w:rsidRPr="00E94668">
        <w:rPr>
          <w:rFonts w:ascii="Times New Roman" w:hAnsi="Times New Roman"/>
        </w:rPr>
        <w:t>from 23</w:t>
      </w:r>
      <w:r w:rsidR="00E756AB" w:rsidRPr="00E94668">
        <w:rPr>
          <w:rFonts w:ascii="Times New Roman" w:hAnsi="Times New Roman"/>
        </w:rPr>
        <w:t> </w:t>
      </w:r>
      <w:r w:rsidR="009A361F" w:rsidRPr="00E94668">
        <w:rPr>
          <w:rFonts w:ascii="Times New Roman" w:hAnsi="Times New Roman"/>
        </w:rPr>
        <w:t>June 2015</w:t>
      </w:r>
      <w:r w:rsidR="00776665" w:rsidRPr="00E94668">
        <w:rPr>
          <w:rFonts w:ascii="Times New Roman" w:hAnsi="Times New Roman"/>
        </w:rPr>
        <w:t>,</w:t>
      </w:r>
      <w:r w:rsidR="009A361F" w:rsidRPr="00E94668">
        <w:rPr>
          <w:rFonts w:ascii="Times New Roman" w:hAnsi="Times New Roman"/>
        </w:rPr>
        <w:t xml:space="preserve"> all the dealings between Ms Shao and Crown Global were conducted by Ms</w:t>
      </w:r>
      <w:r w:rsidR="00E756AB" w:rsidRPr="00E94668">
        <w:rPr>
          <w:rFonts w:ascii="Times New Roman" w:hAnsi="Times New Roman"/>
        </w:rPr>
        <w:t> </w:t>
      </w:r>
      <w:r w:rsidR="009A361F" w:rsidRPr="00E94668">
        <w:rPr>
          <w:rFonts w:ascii="Times New Roman" w:hAnsi="Times New Roman"/>
        </w:rPr>
        <w:t>Shao personally; (ii)</w:t>
      </w:r>
      <w:r w:rsidR="00E756AB" w:rsidRPr="00E94668">
        <w:rPr>
          <w:rFonts w:ascii="Times New Roman" w:hAnsi="Times New Roman"/>
        </w:rPr>
        <w:t> </w:t>
      </w:r>
      <w:r w:rsidR="00D812E9" w:rsidRPr="00E94668">
        <w:rPr>
          <w:rFonts w:ascii="Times New Roman" w:hAnsi="Times New Roman"/>
        </w:rPr>
        <w:t>by</w:t>
      </w:r>
      <w:r w:rsidR="002503D4" w:rsidRPr="00E94668">
        <w:rPr>
          <w:rFonts w:ascii="Times New Roman" w:hAnsi="Times New Roman"/>
        </w:rPr>
        <w:t xml:space="preserve"> </w:t>
      </w:r>
      <w:r w:rsidR="009752EA" w:rsidRPr="00E94668">
        <w:rPr>
          <w:rFonts w:ascii="Times New Roman" w:hAnsi="Times New Roman"/>
        </w:rPr>
        <w:t xml:space="preserve">early </w:t>
      </w:r>
      <w:r w:rsidR="00D812E9" w:rsidRPr="00E94668">
        <w:rPr>
          <w:rFonts w:ascii="Times New Roman" w:hAnsi="Times New Roman"/>
        </w:rPr>
        <w:t>July 2015, Crown Global knew that Ms</w:t>
      </w:r>
      <w:r w:rsidR="00E756AB" w:rsidRPr="00E94668">
        <w:rPr>
          <w:rFonts w:ascii="Times New Roman" w:hAnsi="Times New Roman"/>
        </w:rPr>
        <w:t> </w:t>
      </w:r>
      <w:r w:rsidR="00D812E9" w:rsidRPr="00E94668">
        <w:rPr>
          <w:rFonts w:ascii="Times New Roman" w:hAnsi="Times New Roman"/>
        </w:rPr>
        <w:t>Shao and Mr</w:t>
      </w:r>
      <w:r w:rsidR="00E756AB" w:rsidRPr="00E94668">
        <w:rPr>
          <w:rFonts w:ascii="Times New Roman" w:hAnsi="Times New Roman"/>
        </w:rPr>
        <w:t> </w:t>
      </w:r>
      <w:r w:rsidR="00D812E9" w:rsidRPr="00E94668">
        <w:rPr>
          <w:rFonts w:ascii="Times New Roman" w:hAnsi="Times New Roman"/>
        </w:rPr>
        <w:t xml:space="preserve">Peng had separated </w:t>
      </w:r>
      <w:r w:rsidR="00922846" w:rsidRPr="00E94668">
        <w:rPr>
          <w:rFonts w:ascii="Times New Roman" w:hAnsi="Times New Roman"/>
        </w:rPr>
        <w:t xml:space="preserve">and that they rarely communicated with each other; </w:t>
      </w:r>
      <w:r w:rsidR="005133B0" w:rsidRPr="00E94668">
        <w:rPr>
          <w:rFonts w:ascii="Times New Roman" w:hAnsi="Times New Roman"/>
        </w:rPr>
        <w:t>and</w:t>
      </w:r>
      <w:r w:rsidR="00922846" w:rsidRPr="00E94668">
        <w:rPr>
          <w:rFonts w:ascii="Times New Roman" w:hAnsi="Times New Roman"/>
        </w:rPr>
        <w:t xml:space="preserve"> (iii)</w:t>
      </w:r>
      <w:r w:rsidR="00E756AB" w:rsidRPr="00E94668">
        <w:rPr>
          <w:rFonts w:ascii="Times New Roman" w:hAnsi="Times New Roman"/>
        </w:rPr>
        <w:t> </w:t>
      </w:r>
      <w:r w:rsidR="00F42C8B" w:rsidRPr="00E94668">
        <w:rPr>
          <w:rFonts w:ascii="Times New Roman" w:hAnsi="Times New Roman"/>
        </w:rPr>
        <w:t xml:space="preserve">by </w:t>
      </w:r>
      <w:r w:rsidR="00922846" w:rsidRPr="00E94668">
        <w:rPr>
          <w:rFonts w:ascii="Times New Roman" w:hAnsi="Times New Roman"/>
        </w:rPr>
        <w:t>at least 24</w:t>
      </w:r>
      <w:r w:rsidR="00E756AB" w:rsidRPr="00E94668">
        <w:rPr>
          <w:rFonts w:ascii="Times New Roman" w:hAnsi="Times New Roman"/>
        </w:rPr>
        <w:t> </w:t>
      </w:r>
      <w:r w:rsidR="00922846" w:rsidRPr="00E94668">
        <w:rPr>
          <w:rFonts w:ascii="Times New Roman" w:hAnsi="Times New Roman"/>
        </w:rPr>
        <w:t>August 2015, Crown Global knew that Ms Shao and Mr Peng would soon be divorced</w:t>
      </w:r>
      <w:r w:rsidR="00377CFB" w:rsidRPr="00E94668">
        <w:rPr>
          <w:rFonts w:ascii="Times New Roman" w:hAnsi="Times New Roman"/>
        </w:rPr>
        <w:t>.</w:t>
      </w:r>
      <w:r w:rsidR="000809C1" w:rsidRPr="00E94668">
        <w:rPr>
          <w:rStyle w:val="FootnoteReference"/>
          <w:rFonts w:ascii="Times New Roman" w:hAnsi="Times New Roman"/>
          <w:sz w:val="24"/>
        </w:rPr>
        <w:footnoteReference w:id="8"/>
      </w:r>
    </w:p>
    <w:p w14:paraId="419D9855" w14:textId="74F01AE3" w:rsidR="00206A86" w:rsidRPr="00E94668" w:rsidRDefault="00206A86"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Nevertheless, the trial judge held that Crown Global </w:t>
      </w:r>
      <w:r w:rsidR="00A17DAC" w:rsidRPr="00E94668">
        <w:rPr>
          <w:rFonts w:ascii="Times New Roman" w:hAnsi="Times New Roman"/>
        </w:rPr>
        <w:t>had not breached</w:t>
      </w:r>
      <w:r w:rsidRPr="00E94668">
        <w:rPr>
          <w:rFonts w:ascii="Times New Roman" w:hAnsi="Times New Roman"/>
        </w:rPr>
        <w:t xml:space="preserve"> </w:t>
      </w:r>
      <w:r w:rsidR="00C8255E" w:rsidRPr="00E94668">
        <w:rPr>
          <w:rFonts w:ascii="Times New Roman" w:hAnsi="Times New Roman"/>
        </w:rPr>
        <w:t xml:space="preserve">the Account Nomination Term in </w:t>
      </w:r>
      <w:r w:rsidRPr="00E94668">
        <w:rPr>
          <w:rFonts w:ascii="Times New Roman" w:hAnsi="Times New Roman"/>
        </w:rPr>
        <w:t>cl</w:t>
      </w:r>
      <w:r w:rsidR="002974B5" w:rsidRPr="00E94668">
        <w:rPr>
          <w:rFonts w:ascii="Times New Roman" w:hAnsi="Times New Roman"/>
        </w:rPr>
        <w:t> </w:t>
      </w:r>
      <w:r w:rsidRPr="00E94668">
        <w:rPr>
          <w:rFonts w:ascii="Times New Roman" w:hAnsi="Times New Roman"/>
        </w:rPr>
        <w:t>4 of the Note Certificate</w:t>
      </w:r>
      <w:r w:rsidR="001B48D3" w:rsidRPr="00E94668">
        <w:rPr>
          <w:rFonts w:ascii="Times New Roman" w:hAnsi="Times New Roman"/>
        </w:rPr>
        <w:t xml:space="preserve"> by </w:t>
      </w:r>
      <w:r w:rsidR="00221FD5" w:rsidRPr="00E94668">
        <w:rPr>
          <w:rFonts w:ascii="Times New Roman" w:hAnsi="Times New Roman"/>
        </w:rPr>
        <w:t>making the redemption payment to an account provided only by Mr</w:t>
      </w:r>
      <w:r w:rsidR="002974B5" w:rsidRPr="00E94668">
        <w:rPr>
          <w:rFonts w:ascii="Times New Roman" w:hAnsi="Times New Roman"/>
        </w:rPr>
        <w:t> </w:t>
      </w:r>
      <w:r w:rsidR="00221FD5" w:rsidRPr="00E94668">
        <w:rPr>
          <w:rFonts w:ascii="Times New Roman" w:hAnsi="Times New Roman"/>
        </w:rPr>
        <w:t>Peng</w:t>
      </w:r>
      <w:r w:rsidRPr="00E94668">
        <w:rPr>
          <w:rFonts w:ascii="Times New Roman" w:hAnsi="Times New Roman"/>
        </w:rPr>
        <w:t xml:space="preserve">. </w:t>
      </w:r>
      <w:r w:rsidR="004C62B7" w:rsidRPr="00E94668">
        <w:rPr>
          <w:rFonts w:ascii="Times New Roman" w:hAnsi="Times New Roman"/>
        </w:rPr>
        <w:t xml:space="preserve">His Honour held that </w:t>
      </w:r>
      <w:r w:rsidR="00A17DAC" w:rsidRPr="00E94668">
        <w:rPr>
          <w:rFonts w:ascii="Times New Roman" w:hAnsi="Times New Roman"/>
        </w:rPr>
        <w:t>there were only two possibilities that arose from the payment by Crown Global</w:t>
      </w:r>
      <w:r w:rsidR="00BE27C3" w:rsidRPr="00E94668">
        <w:rPr>
          <w:rFonts w:ascii="Times New Roman" w:hAnsi="Times New Roman"/>
        </w:rPr>
        <w:t xml:space="preserve"> to </w:t>
      </w:r>
      <w:r w:rsidR="00E23547" w:rsidRPr="00E94668">
        <w:rPr>
          <w:rFonts w:ascii="Times New Roman" w:hAnsi="Times New Roman"/>
        </w:rPr>
        <w:t>Mr</w:t>
      </w:r>
      <w:r w:rsidR="002974B5" w:rsidRPr="00E94668">
        <w:rPr>
          <w:rFonts w:ascii="Times New Roman" w:hAnsi="Times New Roman"/>
        </w:rPr>
        <w:t> </w:t>
      </w:r>
      <w:r w:rsidR="00E23547" w:rsidRPr="00E94668">
        <w:rPr>
          <w:rFonts w:ascii="Times New Roman" w:hAnsi="Times New Roman"/>
        </w:rPr>
        <w:t>Peng</w:t>
      </w:r>
      <w:r w:rsidR="007D3AA4" w:rsidRPr="00E94668">
        <w:rPr>
          <w:rFonts w:ascii="Times New Roman" w:hAnsi="Times New Roman"/>
        </w:rPr>
        <w:t xml:space="preserve">. </w:t>
      </w:r>
      <w:r w:rsidR="00A437E6" w:rsidRPr="00E94668">
        <w:rPr>
          <w:rFonts w:ascii="Times New Roman" w:hAnsi="Times New Roman"/>
        </w:rPr>
        <w:t>The first possibility was that</w:t>
      </w:r>
      <w:r w:rsidR="00E23547" w:rsidRPr="00E94668">
        <w:rPr>
          <w:rFonts w:ascii="Times New Roman" w:hAnsi="Times New Roman"/>
        </w:rPr>
        <w:t xml:space="preserve"> Ms</w:t>
      </w:r>
      <w:r w:rsidR="002974B5" w:rsidRPr="00E94668">
        <w:rPr>
          <w:rFonts w:ascii="Times New Roman" w:hAnsi="Times New Roman"/>
        </w:rPr>
        <w:t> </w:t>
      </w:r>
      <w:r w:rsidR="00E23547" w:rsidRPr="00E94668">
        <w:rPr>
          <w:rFonts w:ascii="Times New Roman" w:hAnsi="Times New Roman"/>
        </w:rPr>
        <w:t xml:space="preserve">Shao </w:t>
      </w:r>
      <w:r w:rsidR="007D3AA4" w:rsidRPr="00E94668">
        <w:rPr>
          <w:rFonts w:ascii="Times New Roman" w:hAnsi="Times New Roman"/>
        </w:rPr>
        <w:t xml:space="preserve">could </w:t>
      </w:r>
      <w:r w:rsidR="00A437E6" w:rsidRPr="00E94668">
        <w:rPr>
          <w:rFonts w:ascii="Times New Roman" w:hAnsi="Times New Roman"/>
        </w:rPr>
        <w:t>treat</w:t>
      </w:r>
      <w:r w:rsidR="00E23547" w:rsidRPr="00E94668">
        <w:rPr>
          <w:rFonts w:ascii="Times New Roman" w:hAnsi="Times New Roman"/>
        </w:rPr>
        <w:t xml:space="preserve"> the act of Mr</w:t>
      </w:r>
      <w:r w:rsidR="002974B5" w:rsidRPr="00E94668">
        <w:rPr>
          <w:rFonts w:ascii="Times New Roman" w:hAnsi="Times New Roman"/>
        </w:rPr>
        <w:t> </w:t>
      </w:r>
      <w:r w:rsidR="00E23547" w:rsidRPr="00E94668">
        <w:rPr>
          <w:rFonts w:ascii="Times New Roman" w:hAnsi="Times New Roman"/>
        </w:rPr>
        <w:t xml:space="preserve">Peng </w:t>
      </w:r>
      <w:r w:rsidR="00FF5664" w:rsidRPr="00E94668">
        <w:rPr>
          <w:rFonts w:ascii="Times New Roman" w:hAnsi="Times New Roman"/>
        </w:rPr>
        <w:t>in providing his personal account for the payment</w:t>
      </w:r>
      <w:r w:rsidR="00A437E6" w:rsidRPr="00E94668">
        <w:rPr>
          <w:rFonts w:ascii="Times New Roman" w:hAnsi="Times New Roman"/>
        </w:rPr>
        <w:t xml:space="preserve"> as unauthorised</w:t>
      </w:r>
      <w:r w:rsidR="007D3AA4" w:rsidRPr="00E94668">
        <w:rPr>
          <w:rFonts w:ascii="Times New Roman" w:hAnsi="Times New Roman"/>
        </w:rPr>
        <w:t>, in which case the</w:t>
      </w:r>
      <w:r w:rsidR="00A437E6" w:rsidRPr="00E94668">
        <w:rPr>
          <w:rFonts w:ascii="Times New Roman" w:hAnsi="Times New Roman"/>
        </w:rPr>
        <w:t xml:space="preserve"> debt would not have been discharged and the</w:t>
      </w:r>
      <w:r w:rsidR="007D3AA4" w:rsidRPr="00E94668">
        <w:rPr>
          <w:rFonts w:ascii="Times New Roman" w:hAnsi="Times New Roman"/>
        </w:rPr>
        <w:t xml:space="preserve">re would be no </w:t>
      </w:r>
      <w:r w:rsidR="00FE3FBA" w:rsidRPr="00E94668">
        <w:rPr>
          <w:rFonts w:ascii="Times New Roman" w:hAnsi="Times New Roman"/>
        </w:rPr>
        <w:t>breach of cl</w:t>
      </w:r>
      <w:r w:rsidR="002974B5" w:rsidRPr="00E94668">
        <w:rPr>
          <w:rFonts w:ascii="Times New Roman" w:hAnsi="Times New Roman"/>
        </w:rPr>
        <w:t> </w:t>
      </w:r>
      <w:r w:rsidR="00FE3FBA" w:rsidRPr="00E94668">
        <w:rPr>
          <w:rFonts w:ascii="Times New Roman" w:hAnsi="Times New Roman"/>
        </w:rPr>
        <w:t>4 by Crown Global</w:t>
      </w:r>
      <w:r w:rsidR="00A437E6" w:rsidRPr="00E94668">
        <w:rPr>
          <w:rFonts w:ascii="Times New Roman" w:hAnsi="Times New Roman"/>
        </w:rPr>
        <w:t>. Ms</w:t>
      </w:r>
      <w:r w:rsidR="002974B5" w:rsidRPr="00E94668">
        <w:rPr>
          <w:rFonts w:ascii="Times New Roman" w:hAnsi="Times New Roman"/>
        </w:rPr>
        <w:t> </w:t>
      </w:r>
      <w:r w:rsidR="00A437E6" w:rsidRPr="00E94668">
        <w:rPr>
          <w:rFonts w:ascii="Times New Roman" w:hAnsi="Times New Roman"/>
        </w:rPr>
        <w:t xml:space="preserve">Shao could </w:t>
      </w:r>
      <w:r w:rsidR="00933DB5" w:rsidRPr="00E94668">
        <w:rPr>
          <w:rFonts w:ascii="Times New Roman" w:hAnsi="Times New Roman"/>
        </w:rPr>
        <w:t>sue Crown Global for the debt, joining M</w:t>
      </w:r>
      <w:r w:rsidR="002974B5" w:rsidRPr="00E94668">
        <w:rPr>
          <w:rFonts w:ascii="Times New Roman" w:hAnsi="Times New Roman"/>
        </w:rPr>
        <w:t>r </w:t>
      </w:r>
      <w:r w:rsidR="00933DB5" w:rsidRPr="00E94668">
        <w:rPr>
          <w:rFonts w:ascii="Times New Roman" w:hAnsi="Times New Roman"/>
        </w:rPr>
        <w:t>Peng as a defendant if he were not prepared to be joined as a plaintiff.</w:t>
      </w:r>
      <w:r w:rsidR="00A437E6" w:rsidRPr="00E94668">
        <w:rPr>
          <w:rFonts w:ascii="Times New Roman" w:hAnsi="Times New Roman"/>
        </w:rPr>
        <w:t xml:space="preserve"> The second </w:t>
      </w:r>
      <w:r w:rsidR="00933DB5" w:rsidRPr="00E94668">
        <w:rPr>
          <w:rFonts w:ascii="Times New Roman" w:hAnsi="Times New Roman"/>
        </w:rPr>
        <w:t>possibility was that Ms</w:t>
      </w:r>
      <w:r w:rsidR="002974B5" w:rsidRPr="00E94668">
        <w:rPr>
          <w:rFonts w:ascii="Times New Roman" w:hAnsi="Times New Roman"/>
        </w:rPr>
        <w:t> </w:t>
      </w:r>
      <w:r w:rsidR="00933DB5" w:rsidRPr="00E94668">
        <w:rPr>
          <w:rFonts w:ascii="Times New Roman" w:hAnsi="Times New Roman"/>
        </w:rPr>
        <w:t xml:space="preserve">Shao could </w:t>
      </w:r>
      <w:r w:rsidR="00AB53F1" w:rsidRPr="00E94668">
        <w:rPr>
          <w:rFonts w:ascii="Times New Roman" w:hAnsi="Times New Roman"/>
        </w:rPr>
        <w:t>ratify</w:t>
      </w:r>
      <w:r w:rsidR="00933DB5" w:rsidRPr="00E94668">
        <w:rPr>
          <w:rFonts w:ascii="Times New Roman" w:hAnsi="Times New Roman"/>
        </w:rPr>
        <w:t xml:space="preserve"> Mr</w:t>
      </w:r>
      <w:r w:rsidR="002974B5" w:rsidRPr="00E94668">
        <w:rPr>
          <w:rFonts w:ascii="Times New Roman" w:hAnsi="Times New Roman"/>
        </w:rPr>
        <w:t> </w:t>
      </w:r>
      <w:r w:rsidR="00933DB5" w:rsidRPr="00E94668">
        <w:rPr>
          <w:rFonts w:ascii="Times New Roman" w:hAnsi="Times New Roman"/>
        </w:rPr>
        <w:t>Peng's</w:t>
      </w:r>
      <w:r w:rsidR="00AB53F1" w:rsidRPr="00E94668">
        <w:rPr>
          <w:rFonts w:ascii="Times New Roman" w:hAnsi="Times New Roman"/>
        </w:rPr>
        <w:t xml:space="preserve"> act and sue him for the proceeds of the payment</w:t>
      </w:r>
      <w:r w:rsidR="001B48D3" w:rsidRPr="00E94668">
        <w:rPr>
          <w:rFonts w:ascii="Times New Roman" w:hAnsi="Times New Roman"/>
        </w:rPr>
        <w:t>. The trial judge held that Ms</w:t>
      </w:r>
      <w:r w:rsidR="002974B5" w:rsidRPr="00E94668">
        <w:rPr>
          <w:rFonts w:ascii="Times New Roman" w:hAnsi="Times New Roman"/>
        </w:rPr>
        <w:t> </w:t>
      </w:r>
      <w:r w:rsidR="001B48D3" w:rsidRPr="00E94668">
        <w:rPr>
          <w:rFonts w:ascii="Times New Roman" w:hAnsi="Times New Roman"/>
        </w:rPr>
        <w:t>Shao had chosen the latter course and was bound by it.</w:t>
      </w:r>
      <w:r w:rsidR="00C9362C" w:rsidRPr="00E94668">
        <w:rPr>
          <w:rStyle w:val="FootnoteReference"/>
          <w:rFonts w:ascii="Times New Roman" w:hAnsi="Times New Roman"/>
          <w:sz w:val="24"/>
        </w:rPr>
        <w:footnoteReference w:id="9"/>
      </w:r>
      <w:r w:rsidR="00383D32" w:rsidRPr="00E94668">
        <w:rPr>
          <w:rFonts w:ascii="Times New Roman" w:hAnsi="Times New Roman"/>
        </w:rPr>
        <w:t xml:space="preserve"> It was therefore unnecessary for the trial judge to consider an alternative claim by </w:t>
      </w:r>
      <w:r w:rsidR="00714585" w:rsidRPr="00E94668">
        <w:rPr>
          <w:rFonts w:ascii="Times New Roman" w:hAnsi="Times New Roman"/>
        </w:rPr>
        <w:t xml:space="preserve">the </w:t>
      </w:r>
      <w:r w:rsidR="00383D32" w:rsidRPr="00E94668">
        <w:rPr>
          <w:rFonts w:ascii="Times New Roman" w:hAnsi="Times New Roman"/>
        </w:rPr>
        <w:t xml:space="preserve">Crown </w:t>
      </w:r>
      <w:r w:rsidR="00714585" w:rsidRPr="00E94668">
        <w:rPr>
          <w:rFonts w:ascii="Times New Roman" w:hAnsi="Times New Roman"/>
        </w:rPr>
        <w:t>respondents</w:t>
      </w:r>
      <w:r w:rsidR="00383D32" w:rsidRPr="00E94668">
        <w:rPr>
          <w:rFonts w:ascii="Times New Roman" w:hAnsi="Times New Roman"/>
        </w:rPr>
        <w:t xml:space="preserve"> that it w</w:t>
      </w:r>
      <w:r w:rsidR="009171D5" w:rsidRPr="00E94668">
        <w:rPr>
          <w:rFonts w:ascii="Times New Roman" w:hAnsi="Times New Roman"/>
        </w:rPr>
        <w:t>as an abuse of process for Ms</w:t>
      </w:r>
      <w:r w:rsidR="002974B5" w:rsidRPr="00E94668">
        <w:rPr>
          <w:rFonts w:ascii="Times New Roman" w:hAnsi="Times New Roman"/>
        </w:rPr>
        <w:t> </w:t>
      </w:r>
      <w:r w:rsidR="009171D5" w:rsidRPr="00E94668">
        <w:rPr>
          <w:rFonts w:ascii="Times New Roman" w:hAnsi="Times New Roman"/>
        </w:rPr>
        <w:t xml:space="preserve">Shao to bring </w:t>
      </w:r>
      <w:r w:rsidR="00E90BE9" w:rsidRPr="00E94668">
        <w:rPr>
          <w:rFonts w:ascii="Times New Roman" w:hAnsi="Times New Roman"/>
        </w:rPr>
        <w:t>the</w:t>
      </w:r>
      <w:r w:rsidR="009171D5" w:rsidRPr="00E94668">
        <w:rPr>
          <w:rFonts w:ascii="Times New Roman" w:hAnsi="Times New Roman"/>
        </w:rPr>
        <w:t xml:space="preserve"> claim against </w:t>
      </w:r>
      <w:r w:rsidR="00714585" w:rsidRPr="00E94668">
        <w:rPr>
          <w:rFonts w:ascii="Times New Roman" w:hAnsi="Times New Roman"/>
        </w:rPr>
        <w:t xml:space="preserve">the </w:t>
      </w:r>
      <w:r w:rsidR="009171D5" w:rsidRPr="00E94668">
        <w:rPr>
          <w:rFonts w:ascii="Times New Roman" w:hAnsi="Times New Roman"/>
        </w:rPr>
        <w:t xml:space="preserve">Crown </w:t>
      </w:r>
      <w:r w:rsidR="00714585" w:rsidRPr="00E94668">
        <w:rPr>
          <w:rFonts w:ascii="Times New Roman" w:hAnsi="Times New Roman"/>
        </w:rPr>
        <w:t>respondents</w:t>
      </w:r>
      <w:r w:rsidR="00E03058" w:rsidRPr="00E94668">
        <w:rPr>
          <w:rFonts w:ascii="Times New Roman" w:hAnsi="Times New Roman"/>
        </w:rPr>
        <w:t xml:space="preserve"> on the basis that such a claim should have been brought in the </w:t>
      </w:r>
      <w:r w:rsidR="00E52B96" w:rsidRPr="00E94668">
        <w:rPr>
          <w:rFonts w:ascii="Times New Roman" w:hAnsi="Times New Roman"/>
        </w:rPr>
        <w:t xml:space="preserve">2016 </w:t>
      </w:r>
      <w:r w:rsidR="00E03058" w:rsidRPr="00E94668">
        <w:rPr>
          <w:rFonts w:ascii="Times New Roman" w:hAnsi="Times New Roman"/>
        </w:rPr>
        <w:t>proceeding</w:t>
      </w:r>
      <w:r w:rsidR="00E52B96" w:rsidRPr="00E94668">
        <w:rPr>
          <w:rFonts w:ascii="Times New Roman" w:hAnsi="Times New Roman"/>
        </w:rPr>
        <w:t>s</w:t>
      </w:r>
      <w:r w:rsidR="009171D5" w:rsidRPr="00E94668">
        <w:rPr>
          <w:rFonts w:ascii="Times New Roman" w:hAnsi="Times New Roman"/>
        </w:rPr>
        <w:t xml:space="preserve">. </w:t>
      </w:r>
    </w:p>
    <w:p w14:paraId="4A54D8C5" w14:textId="0109A236" w:rsidR="004E1D23" w:rsidRPr="00E94668" w:rsidRDefault="004E1D23"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t xml:space="preserve">The </w:t>
      </w:r>
      <w:r w:rsidR="003842B5" w:rsidRPr="00E94668">
        <w:rPr>
          <w:rFonts w:ascii="Times New Roman" w:hAnsi="Times New Roman"/>
        </w:rPr>
        <w:t>trial</w:t>
      </w:r>
      <w:r w:rsidRPr="00E94668">
        <w:rPr>
          <w:rFonts w:ascii="Times New Roman" w:hAnsi="Times New Roman"/>
        </w:rPr>
        <w:t xml:space="preserve"> judge found that </w:t>
      </w:r>
      <w:r w:rsidR="00060054" w:rsidRPr="00E94668">
        <w:rPr>
          <w:rFonts w:ascii="Times New Roman" w:hAnsi="Times New Roman"/>
        </w:rPr>
        <w:t>if Ms</w:t>
      </w:r>
      <w:r w:rsidR="002974B5" w:rsidRPr="00E94668">
        <w:rPr>
          <w:rFonts w:ascii="Times New Roman" w:hAnsi="Times New Roman"/>
        </w:rPr>
        <w:t> </w:t>
      </w:r>
      <w:r w:rsidR="00060054" w:rsidRPr="00E94668">
        <w:rPr>
          <w:rFonts w:ascii="Times New Roman" w:hAnsi="Times New Roman"/>
        </w:rPr>
        <w:t>Shao had been entitled to damages</w:t>
      </w:r>
      <w:r w:rsidR="006B588C" w:rsidRPr="00E94668">
        <w:rPr>
          <w:rFonts w:ascii="Times New Roman" w:hAnsi="Times New Roman"/>
        </w:rPr>
        <w:t xml:space="preserve"> from Crown Global</w:t>
      </w:r>
      <w:r w:rsidR="00060054" w:rsidRPr="00E94668">
        <w:rPr>
          <w:rFonts w:ascii="Times New Roman" w:hAnsi="Times New Roman"/>
        </w:rPr>
        <w:t xml:space="preserve"> then </w:t>
      </w:r>
      <w:r w:rsidR="006B588C" w:rsidRPr="00E94668">
        <w:rPr>
          <w:rFonts w:ascii="Times New Roman" w:hAnsi="Times New Roman"/>
        </w:rPr>
        <w:t>those damages would have included: (</w:t>
      </w:r>
      <w:proofErr w:type="spellStart"/>
      <w:r w:rsidR="006B588C" w:rsidRPr="00E94668">
        <w:rPr>
          <w:rFonts w:ascii="Times New Roman" w:hAnsi="Times New Roman"/>
        </w:rPr>
        <w:t>i</w:t>
      </w:r>
      <w:proofErr w:type="spellEnd"/>
      <w:r w:rsidR="006B588C" w:rsidRPr="00E94668">
        <w:rPr>
          <w:rFonts w:ascii="Times New Roman" w:hAnsi="Times New Roman"/>
        </w:rPr>
        <w:t>)</w:t>
      </w:r>
      <w:r w:rsidR="002974B5" w:rsidRPr="00E94668">
        <w:rPr>
          <w:rFonts w:ascii="Times New Roman" w:hAnsi="Times New Roman"/>
        </w:rPr>
        <w:t> </w:t>
      </w:r>
      <w:r w:rsidR="006B588C" w:rsidRPr="00E94668">
        <w:rPr>
          <w:rFonts w:ascii="Times New Roman" w:hAnsi="Times New Roman"/>
        </w:rPr>
        <w:t xml:space="preserve">$1,018,740 </w:t>
      </w:r>
      <w:r w:rsidR="00901C4F" w:rsidRPr="00E94668">
        <w:rPr>
          <w:rFonts w:ascii="Times New Roman" w:hAnsi="Times New Roman"/>
        </w:rPr>
        <w:t xml:space="preserve">representing the amount </w:t>
      </w:r>
      <w:r w:rsidR="006B588C" w:rsidRPr="00E94668">
        <w:rPr>
          <w:rFonts w:ascii="Times New Roman" w:hAnsi="Times New Roman"/>
        </w:rPr>
        <w:t>that was paid to Mr Peng;</w:t>
      </w:r>
      <w:r w:rsidR="00901C4F" w:rsidRPr="00E94668">
        <w:rPr>
          <w:rFonts w:ascii="Times New Roman" w:hAnsi="Times New Roman"/>
        </w:rPr>
        <w:t xml:space="preserve"> plus</w:t>
      </w:r>
      <w:r w:rsidR="006B588C" w:rsidRPr="00E94668">
        <w:rPr>
          <w:rFonts w:ascii="Times New Roman" w:hAnsi="Times New Roman"/>
        </w:rPr>
        <w:t xml:space="preserve"> (ii)</w:t>
      </w:r>
      <w:r w:rsidR="002974B5" w:rsidRPr="00E94668">
        <w:rPr>
          <w:rFonts w:ascii="Times New Roman" w:hAnsi="Times New Roman"/>
        </w:rPr>
        <w:t> </w:t>
      </w:r>
      <w:r w:rsidR="006E3C1B" w:rsidRPr="00E94668">
        <w:rPr>
          <w:rFonts w:ascii="Times New Roman" w:hAnsi="Times New Roman"/>
        </w:rPr>
        <w:t xml:space="preserve">$113,567.04 </w:t>
      </w:r>
      <w:r w:rsidR="00901C4F" w:rsidRPr="00E94668">
        <w:rPr>
          <w:rFonts w:ascii="Times New Roman" w:hAnsi="Times New Roman"/>
        </w:rPr>
        <w:t xml:space="preserve">representing the legal costs of mitigation in pursuing </w:t>
      </w:r>
      <w:r w:rsidR="0015605E" w:rsidRPr="00E94668">
        <w:rPr>
          <w:rFonts w:ascii="Times New Roman" w:hAnsi="Times New Roman"/>
        </w:rPr>
        <w:t>the claim against Mr</w:t>
      </w:r>
      <w:r w:rsidR="002974B5" w:rsidRPr="00E94668">
        <w:rPr>
          <w:rFonts w:ascii="Times New Roman" w:hAnsi="Times New Roman"/>
        </w:rPr>
        <w:t> </w:t>
      </w:r>
      <w:r w:rsidR="0015605E" w:rsidRPr="00E94668">
        <w:rPr>
          <w:rFonts w:ascii="Times New Roman" w:hAnsi="Times New Roman"/>
        </w:rPr>
        <w:t>Peng</w:t>
      </w:r>
      <w:r w:rsidR="00BB1782" w:rsidRPr="00E94668">
        <w:rPr>
          <w:rFonts w:ascii="Times New Roman" w:hAnsi="Times New Roman"/>
        </w:rPr>
        <w:t xml:space="preserve"> through the 2016 proceedings</w:t>
      </w:r>
      <w:r w:rsidR="0015605E" w:rsidRPr="00E94668">
        <w:rPr>
          <w:rFonts w:ascii="Times New Roman" w:hAnsi="Times New Roman"/>
        </w:rPr>
        <w:t xml:space="preserve">, which was a reduced amount due to </w:t>
      </w:r>
      <w:r w:rsidR="00F25A45" w:rsidRPr="00E94668">
        <w:rPr>
          <w:rFonts w:ascii="Times New Roman" w:hAnsi="Times New Roman"/>
        </w:rPr>
        <w:t>part of the legal proceedings being concerned with Mr Peng's family law claim</w:t>
      </w:r>
      <w:r w:rsidR="006C6EBC" w:rsidRPr="00E94668">
        <w:rPr>
          <w:rFonts w:ascii="Times New Roman" w:hAnsi="Times New Roman"/>
        </w:rPr>
        <w:t>s</w:t>
      </w:r>
      <w:r w:rsidR="00F25A45" w:rsidRPr="00E94668">
        <w:rPr>
          <w:rFonts w:ascii="Times New Roman" w:hAnsi="Times New Roman"/>
        </w:rPr>
        <w:t>; less (iii)</w:t>
      </w:r>
      <w:r w:rsidR="002974B5" w:rsidRPr="00E94668">
        <w:rPr>
          <w:rFonts w:ascii="Times New Roman" w:hAnsi="Times New Roman"/>
        </w:rPr>
        <w:t> </w:t>
      </w:r>
      <w:r w:rsidR="00516C76" w:rsidRPr="00E94668">
        <w:rPr>
          <w:rFonts w:ascii="Times New Roman" w:hAnsi="Times New Roman"/>
        </w:rPr>
        <w:t xml:space="preserve">the </w:t>
      </w:r>
      <w:r w:rsidR="009A0E4F" w:rsidRPr="00E94668">
        <w:rPr>
          <w:rFonts w:ascii="Times New Roman" w:hAnsi="Times New Roman"/>
        </w:rPr>
        <w:t>amounts</w:t>
      </w:r>
      <w:r w:rsidR="00F25A45" w:rsidRPr="00E94668">
        <w:rPr>
          <w:rFonts w:ascii="Times New Roman" w:hAnsi="Times New Roman"/>
        </w:rPr>
        <w:t xml:space="preserve"> recovered </w:t>
      </w:r>
      <w:r w:rsidR="00375D7D" w:rsidRPr="00E94668">
        <w:rPr>
          <w:rFonts w:ascii="Times New Roman" w:hAnsi="Times New Roman"/>
        </w:rPr>
        <w:t xml:space="preserve">in mitigation </w:t>
      </w:r>
      <w:r w:rsidR="00F25A45" w:rsidRPr="00E94668">
        <w:rPr>
          <w:rFonts w:ascii="Times New Roman" w:hAnsi="Times New Roman"/>
        </w:rPr>
        <w:t>as dividend</w:t>
      </w:r>
      <w:r w:rsidR="00C21BC0" w:rsidRPr="00E94668">
        <w:rPr>
          <w:rFonts w:ascii="Times New Roman" w:hAnsi="Times New Roman"/>
        </w:rPr>
        <w:t>s</w:t>
      </w:r>
      <w:r w:rsidR="00F25A45" w:rsidRPr="00E94668">
        <w:rPr>
          <w:rFonts w:ascii="Times New Roman" w:hAnsi="Times New Roman"/>
        </w:rPr>
        <w:t xml:space="preserve"> </w:t>
      </w:r>
      <w:r w:rsidR="003D335E" w:rsidRPr="00E94668">
        <w:rPr>
          <w:rFonts w:ascii="Times New Roman" w:hAnsi="Times New Roman"/>
        </w:rPr>
        <w:t>from</w:t>
      </w:r>
      <w:r w:rsidR="00F25A45" w:rsidRPr="00E94668">
        <w:rPr>
          <w:rFonts w:ascii="Times New Roman" w:hAnsi="Times New Roman"/>
        </w:rPr>
        <w:t xml:space="preserve"> Mr</w:t>
      </w:r>
      <w:r w:rsidR="002974B5" w:rsidRPr="00E94668">
        <w:rPr>
          <w:rFonts w:ascii="Times New Roman" w:hAnsi="Times New Roman"/>
        </w:rPr>
        <w:t> </w:t>
      </w:r>
      <w:r w:rsidR="00F25A45" w:rsidRPr="00E94668">
        <w:rPr>
          <w:rFonts w:ascii="Times New Roman" w:hAnsi="Times New Roman"/>
        </w:rPr>
        <w:t>Peng's bankruptcy</w:t>
      </w:r>
      <w:r w:rsidR="009A0E4F" w:rsidRPr="00E94668">
        <w:rPr>
          <w:rFonts w:ascii="Times New Roman" w:hAnsi="Times New Roman"/>
        </w:rPr>
        <w:t xml:space="preserve"> (which </w:t>
      </w:r>
      <w:r w:rsidR="006135BB" w:rsidRPr="00E94668">
        <w:rPr>
          <w:rFonts w:ascii="Times New Roman" w:hAnsi="Times New Roman"/>
        </w:rPr>
        <w:t>were later agreed by the parties to</w:t>
      </w:r>
      <w:r w:rsidR="009A0E4F" w:rsidRPr="00E94668">
        <w:rPr>
          <w:rFonts w:ascii="Times New Roman" w:hAnsi="Times New Roman"/>
        </w:rPr>
        <w:t xml:space="preserve"> </w:t>
      </w:r>
      <w:r w:rsidR="006C6EBC" w:rsidRPr="00E94668">
        <w:rPr>
          <w:rFonts w:ascii="Times New Roman" w:hAnsi="Times New Roman"/>
        </w:rPr>
        <w:t>be</w:t>
      </w:r>
      <w:r w:rsidR="009A0E4F" w:rsidRPr="00E94668">
        <w:rPr>
          <w:rFonts w:ascii="Times New Roman" w:hAnsi="Times New Roman"/>
        </w:rPr>
        <w:t xml:space="preserve"> $17,416.55)</w:t>
      </w:r>
      <w:r w:rsidR="00375D7D" w:rsidRPr="00E94668">
        <w:rPr>
          <w:rFonts w:ascii="Times New Roman" w:hAnsi="Times New Roman"/>
        </w:rPr>
        <w:t>.</w:t>
      </w:r>
    </w:p>
    <w:p w14:paraId="29B9F09E" w14:textId="554674A2" w:rsidR="00221FD5" w:rsidRPr="00E94668" w:rsidRDefault="00221FD5" w:rsidP="00E94668">
      <w:pPr>
        <w:pStyle w:val="HeadingL2"/>
        <w:spacing w:after="260" w:line="280" w:lineRule="exact"/>
        <w:ind w:right="0"/>
        <w:jc w:val="both"/>
        <w:rPr>
          <w:rFonts w:ascii="Times New Roman" w:hAnsi="Times New Roman"/>
        </w:rPr>
      </w:pPr>
      <w:r w:rsidRPr="00E94668">
        <w:rPr>
          <w:rFonts w:ascii="Times New Roman" w:hAnsi="Times New Roman"/>
        </w:rPr>
        <w:t>The Court of Appeal decision</w:t>
      </w:r>
    </w:p>
    <w:p w14:paraId="2465426F" w14:textId="187331FA" w:rsidR="00B63ECB" w:rsidRPr="00E94668" w:rsidRDefault="00E95700"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363ED5" w:rsidRPr="00E94668">
        <w:rPr>
          <w:rFonts w:ascii="Times New Roman" w:hAnsi="Times New Roman"/>
        </w:rPr>
        <w:t>Ms</w:t>
      </w:r>
      <w:r w:rsidR="000E3C1D" w:rsidRPr="00E94668">
        <w:rPr>
          <w:rFonts w:ascii="Times New Roman" w:hAnsi="Times New Roman"/>
        </w:rPr>
        <w:t> </w:t>
      </w:r>
      <w:r w:rsidR="00363ED5" w:rsidRPr="00E94668">
        <w:rPr>
          <w:rFonts w:ascii="Times New Roman" w:hAnsi="Times New Roman"/>
        </w:rPr>
        <w:t>Shao appealed to the Court of Appeal</w:t>
      </w:r>
      <w:r w:rsidR="001C4C64" w:rsidRPr="00E94668">
        <w:rPr>
          <w:rFonts w:ascii="Times New Roman" w:hAnsi="Times New Roman"/>
        </w:rPr>
        <w:t xml:space="preserve">. One of her grounds of appeal was that the trial judge erred </w:t>
      </w:r>
      <w:r w:rsidR="00B63ECB" w:rsidRPr="00E94668">
        <w:rPr>
          <w:rFonts w:ascii="Times New Roman" w:hAnsi="Times New Roman"/>
        </w:rPr>
        <w:t>in concluding that</w:t>
      </w:r>
      <w:r w:rsidR="009C7381" w:rsidRPr="00E94668">
        <w:rPr>
          <w:rFonts w:ascii="Times New Roman" w:hAnsi="Times New Roman"/>
        </w:rPr>
        <w:t xml:space="preserve"> Crown Global had not breached cl</w:t>
      </w:r>
      <w:r w:rsidR="000E3C1D" w:rsidRPr="00E94668">
        <w:rPr>
          <w:rFonts w:ascii="Times New Roman" w:hAnsi="Times New Roman"/>
        </w:rPr>
        <w:t> </w:t>
      </w:r>
      <w:r w:rsidR="009C7381" w:rsidRPr="00E94668">
        <w:rPr>
          <w:rFonts w:ascii="Times New Roman" w:hAnsi="Times New Roman"/>
        </w:rPr>
        <w:t>3</w:t>
      </w:r>
      <w:r w:rsidR="00B3247B" w:rsidRPr="00E94668">
        <w:rPr>
          <w:rFonts w:ascii="Times New Roman" w:hAnsi="Times New Roman"/>
        </w:rPr>
        <w:t>(a)</w:t>
      </w:r>
      <w:r w:rsidR="009C7381" w:rsidRPr="00E94668">
        <w:rPr>
          <w:rFonts w:ascii="Times New Roman" w:hAnsi="Times New Roman"/>
        </w:rPr>
        <w:t xml:space="preserve"> of the </w:t>
      </w:r>
      <w:r w:rsidR="002933F4" w:rsidRPr="00E94668">
        <w:rPr>
          <w:rFonts w:ascii="Times New Roman" w:hAnsi="Times New Roman"/>
        </w:rPr>
        <w:t>Note Certificate</w:t>
      </w:r>
      <w:r w:rsidR="00397C3C" w:rsidRPr="00E94668">
        <w:rPr>
          <w:rFonts w:ascii="Times New Roman" w:hAnsi="Times New Roman"/>
        </w:rPr>
        <w:t>.</w:t>
      </w:r>
      <w:r w:rsidR="002933F4" w:rsidRPr="00E94668">
        <w:rPr>
          <w:rFonts w:ascii="Times New Roman" w:hAnsi="Times New Roman"/>
        </w:rPr>
        <w:t xml:space="preserve"> Another alleged that the trial judge erred in concluding that Crown Global had not breached cl</w:t>
      </w:r>
      <w:r w:rsidR="000E3C1D" w:rsidRPr="00E94668">
        <w:rPr>
          <w:rFonts w:ascii="Times New Roman" w:hAnsi="Times New Roman"/>
        </w:rPr>
        <w:t> </w:t>
      </w:r>
      <w:r w:rsidR="002933F4" w:rsidRPr="00E94668">
        <w:rPr>
          <w:rFonts w:ascii="Times New Roman" w:hAnsi="Times New Roman"/>
        </w:rPr>
        <w:t>4 of the Note Certificate</w:t>
      </w:r>
      <w:r w:rsidR="00D148ED" w:rsidRPr="00E94668">
        <w:rPr>
          <w:rFonts w:ascii="Times New Roman" w:hAnsi="Times New Roman"/>
        </w:rPr>
        <w:t xml:space="preserve">. </w:t>
      </w:r>
    </w:p>
    <w:p w14:paraId="0ACCBC28" w14:textId="4A1DAB57" w:rsidR="00DE3E4B" w:rsidRPr="00E94668" w:rsidRDefault="00B63EC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8A5C25" w:rsidRPr="00E94668">
        <w:rPr>
          <w:rFonts w:ascii="Times New Roman" w:hAnsi="Times New Roman"/>
        </w:rPr>
        <w:t>In the Court of Appeal, Adamson</w:t>
      </w:r>
      <w:r w:rsidR="000E3C1D" w:rsidRPr="00E94668">
        <w:rPr>
          <w:rFonts w:ascii="Times New Roman" w:hAnsi="Times New Roman"/>
        </w:rPr>
        <w:t> </w:t>
      </w:r>
      <w:r w:rsidR="008A5C25" w:rsidRPr="00E94668">
        <w:rPr>
          <w:rFonts w:ascii="Times New Roman" w:hAnsi="Times New Roman"/>
        </w:rPr>
        <w:t>JA (with whom Leeming and Payne</w:t>
      </w:r>
      <w:r w:rsidR="000E3C1D" w:rsidRPr="00E94668">
        <w:rPr>
          <w:rFonts w:ascii="Times New Roman" w:hAnsi="Times New Roman"/>
        </w:rPr>
        <w:t> </w:t>
      </w:r>
      <w:r w:rsidR="008A5C25" w:rsidRPr="00E94668">
        <w:rPr>
          <w:rFonts w:ascii="Times New Roman" w:hAnsi="Times New Roman"/>
        </w:rPr>
        <w:t xml:space="preserve">JJA agreed) held that </w:t>
      </w:r>
      <w:r w:rsidR="002C0924" w:rsidRPr="00E94668">
        <w:rPr>
          <w:rFonts w:ascii="Times New Roman" w:hAnsi="Times New Roman"/>
        </w:rPr>
        <w:t>the</w:t>
      </w:r>
      <w:r w:rsidR="00C11A0E" w:rsidRPr="00E94668">
        <w:rPr>
          <w:rFonts w:ascii="Times New Roman" w:hAnsi="Times New Roman"/>
        </w:rPr>
        <w:t>re had been no breach of cl</w:t>
      </w:r>
      <w:r w:rsidR="000E3C1D" w:rsidRPr="00E94668">
        <w:rPr>
          <w:rFonts w:ascii="Times New Roman" w:hAnsi="Times New Roman"/>
        </w:rPr>
        <w:t> </w:t>
      </w:r>
      <w:r w:rsidR="00C11A0E" w:rsidRPr="00E94668">
        <w:rPr>
          <w:rFonts w:ascii="Times New Roman" w:hAnsi="Times New Roman"/>
        </w:rPr>
        <w:t>3</w:t>
      </w:r>
      <w:r w:rsidR="00B3247B" w:rsidRPr="00E94668">
        <w:rPr>
          <w:rFonts w:ascii="Times New Roman" w:hAnsi="Times New Roman"/>
        </w:rPr>
        <w:t>(a)</w:t>
      </w:r>
      <w:r w:rsidR="00C11A0E" w:rsidRPr="00E94668">
        <w:rPr>
          <w:rFonts w:ascii="Times New Roman" w:hAnsi="Times New Roman"/>
        </w:rPr>
        <w:t xml:space="preserve"> of the Note </w:t>
      </w:r>
      <w:r w:rsidR="00D82B06" w:rsidRPr="00E94668">
        <w:rPr>
          <w:rFonts w:ascii="Times New Roman" w:hAnsi="Times New Roman"/>
        </w:rPr>
        <w:t>Certificate</w:t>
      </w:r>
      <w:r w:rsidR="00C11A0E" w:rsidRPr="00E94668">
        <w:rPr>
          <w:rFonts w:ascii="Times New Roman" w:hAnsi="Times New Roman"/>
        </w:rPr>
        <w:t>. The</w:t>
      </w:r>
      <w:r w:rsidR="002C0924" w:rsidRPr="00E94668">
        <w:rPr>
          <w:rFonts w:ascii="Times New Roman" w:hAnsi="Times New Roman"/>
        </w:rPr>
        <w:t xml:space="preserve"> purpose of the Redemption Notice was </w:t>
      </w:r>
      <w:r w:rsidR="00C11A0E" w:rsidRPr="00E94668">
        <w:rPr>
          <w:rFonts w:ascii="Times New Roman" w:hAnsi="Times New Roman"/>
        </w:rPr>
        <w:t xml:space="preserve">not protective of either or </w:t>
      </w:r>
      <w:proofErr w:type="gramStart"/>
      <w:r w:rsidR="00C11A0E" w:rsidRPr="00E94668">
        <w:rPr>
          <w:rFonts w:ascii="Times New Roman" w:hAnsi="Times New Roman"/>
        </w:rPr>
        <w:t>both of the joint</w:t>
      </w:r>
      <w:proofErr w:type="gramEnd"/>
      <w:r w:rsidR="00C11A0E" w:rsidRPr="00E94668">
        <w:rPr>
          <w:rFonts w:ascii="Times New Roman" w:hAnsi="Times New Roman"/>
        </w:rPr>
        <w:t xml:space="preserve"> lenders. Rather, the purpose </w:t>
      </w:r>
      <w:r w:rsidR="009A3ABA" w:rsidRPr="00E94668">
        <w:rPr>
          <w:rFonts w:ascii="Times New Roman" w:hAnsi="Times New Roman"/>
        </w:rPr>
        <w:t xml:space="preserve">was merely </w:t>
      </w:r>
      <w:r w:rsidR="00D82B06" w:rsidRPr="00E94668">
        <w:rPr>
          <w:rFonts w:ascii="Times New Roman" w:hAnsi="Times New Roman"/>
        </w:rPr>
        <w:t>to communicate</w:t>
      </w:r>
      <w:r w:rsidR="009A3ABA" w:rsidRPr="00E94668">
        <w:rPr>
          <w:rFonts w:ascii="Times New Roman" w:hAnsi="Times New Roman"/>
        </w:rPr>
        <w:t xml:space="preserve"> </w:t>
      </w:r>
      <w:r w:rsidR="00915FCE" w:rsidRPr="00E94668">
        <w:rPr>
          <w:rFonts w:ascii="Times New Roman" w:hAnsi="Times New Roman"/>
        </w:rPr>
        <w:t xml:space="preserve">Crown </w:t>
      </w:r>
      <w:proofErr w:type="spellStart"/>
      <w:r w:rsidR="00915FCE" w:rsidRPr="00E94668">
        <w:rPr>
          <w:rFonts w:ascii="Times New Roman" w:hAnsi="Times New Roman"/>
        </w:rPr>
        <w:t>Global's</w:t>
      </w:r>
      <w:proofErr w:type="spellEnd"/>
      <w:r w:rsidR="00915FCE" w:rsidRPr="00E94668">
        <w:rPr>
          <w:rFonts w:ascii="Times New Roman" w:hAnsi="Times New Roman"/>
        </w:rPr>
        <w:t xml:space="preserve"> irrevocable exercise of its unilateral right to </w:t>
      </w:r>
      <w:r w:rsidR="00A841C3" w:rsidRPr="00E94668">
        <w:rPr>
          <w:rFonts w:ascii="Times New Roman" w:hAnsi="Times New Roman"/>
        </w:rPr>
        <w:t xml:space="preserve">repay early. Hence, it was held </w:t>
      </w:r>
      <w:r w:rsidR="00D82B06" w:rsidRPr="00E94668">
        <w:rPr>
          <w:rFonts w:ascii="Times New Roman" w:hAnsi="Times New Roman"/>
        </w:rPr>
        <w:t xml:space="preserve">that </w:t>
      </w:r>
      <w:r w:rsidR="00A841C3" w:rsidRPr="00E94668">
        <w:rPr>
          <w:rFonts w:ascii="Times New Roman" w:hAnsi="Times New Roman"/>
        </w:rPr>
        <w:t>"Lender" in cl</w:t>
      </w:r>
      <w:r w:rsidR="000E3C1D" w:rsidRPr="00E94668">
        <w:rPr>
          <w:rFonts w:ascii="Times New Roman" w:hAnsi="Times New Roman"/>
        </w:rPr>
        <w:t> </w:t>
      </w:r>
      <w:r w:rsidR="00A841C3" w:rsidRPr="00E94668">
        <w:rPr>
          <w:rFonts w:ascii="Times New Roman" w:hAnsi="Times New Roman"/>
        </w:rPr>
        <w:t>3 meant either Ms</w:t>
      </w:r>
      <w:r w:rsidR="000E3C1D" w:rsidRPr="00E94668">
        <w:rPr>
          <w:rFonts w:ascii="Times New Roman" w:hAnsi="Times New Roman"/>
        </w:rPr>
        <w:t> </w:t>
      </w:r>
      <w:r w:rsidR="00A841C3" w:rsidRPr="00E94668">
        <w:rPr>
          <w:rFonts w:ascii="Times New Roman" w:hAnsi="Times New Roman"/>
        </w:rPr>
        <w:t>Shao or Mr</w:t>
      </w:r>
      <w:r w:rsidR="000E3C1D" w:rsidRPr="00E94668">
        <w:rPr>
          <w:rFonts w:ascii="Times New Roman" w:hAnsi="Times New Roman"/>
        </w:rPr>
        <w:t> </w:t>
      </w:r>
      <w:r w:rsidR="00A841C3" w:rsidRPr="00E94668">
        <w:rPr>
          <w:rFonts w:ascii="Times New Roman" w:hAnsi="Times New Roman"/>
        </w:rPr>
        <w:t xml:space="preserve">Peng </w:t>
      </w:r>
      <w:r w:rsidR="00906178" w:rsidRPr="00E94668">
        <w:rPr>
          <w:rFonts w:ascii="Times New Roman" w:hAnsi="Times New Roman"/>
        </w:rPr>
        <w:t xml:space="preserve">(or </w:t>
      </w:r>
      <w:proofErr w:type="gramStart"/>
      <w:r w:rsidR="00906178" w:rsidRPr="00E94668">
        <w:rPr>
          <w:rFonts w:ascii="Times New Roman" w:hAnsi="Times New Roman"/>
        </w:rPr>
        <w:t>both of them</w:t>
      </w:r>
      <w:proofErr w:type="gramEnd"/>
      <w:r w:rsidR="00906178" w:rsidRPr="00E94668">
        <w:rPr>
          <w:rFonts w:ascii="Times New Roman" w:hAnsi="Times New Roman"/>
        </w:rPr>
        <w:t>)</w:t>
      </w:r>
      <w:r w:rsidR="00B812E6" w:rsidRPr="00E94668">
        <w:rPr>
          <w:rFonts w:ascii="Times New Roman" w:hAnsi="Times New Roman"/>
        </w:rPr>
        <w:t>,</w:t>
      </w:r>
      <w:r w:rsidR="00906178" w:rsidRPr="00E94668">
        <w:rPr>
          <w:rFonts w:ascii="Times New Roman" w:hAnsi="Times New Roman"/>
        </w:rPr>
        <w:t xml:space="preserve"> </w:t>
      </w:r>
      <w:r w:rsidR="005B5BCB" w:rsidRPr="00E94668">
        <w:rPr>
          <w:rFonts w:ascii="Times New Roman" w:hAnsi="Times New Roman"/>
        </w:rPr>
        <w:t>and the Redemption Notice issued by Crown Global was valid.</w:t>
      </w:r>
      <w:r w:rsidR="009F2D83" w:rsidRPr="00E94668">
        <w:rPr>
          <w:rStyle w:val="FootnoteReference"/>
          <w:rFonts w:ascii="Times New Roman" w:hAnsi="Times New Roman"/>
          <w:sz w:val="24"/>
        </w:rPr>
        <w:footnoteReference w:id="10"/>
      </w:r>
    </w:p>
    <w:p w14:paraId="34612277" w14:textId="46994B2D" w:rsidR="006B2830" w:rsidRPr="00E94668" w:rsidRDefault="006B2830"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As to </w:t>
      </w:r>
      <w:r w:rsidR="004859B8" w:rsidRPr="00E94668">
        <w:rPr>
          <w:rFonts w:ascii="Times New Roman" w:hAnsi="Times New Roman"/>
        </w:rPr>
        <w:t>the assertion of a breach of cl</w:t>
      </w:r>
      <w:r w:rsidR="000E3C1D" w:rsidRPr="00E94668">
        <w:rPr>
          <w:rFonts w:ascii="Times New Roman" w:hAnsi="Times New Roman"/>
        </w:rPr>
        <w:t> </w:t>
      </w:r>
      <w:r w:rsidR="004859B8" w:rsidRPr="00E94668">
        <w:rPr>
          <w:rFonts w:ascii="Times New Roman" w:hAnsi="Times New Roman"/>
        </w:rPr>
        <w:t xml:space="preserve">4 of the Note </w:t>
      </w:r>
      <w:r w:rsidR="00CD4F27" w:rsidRPr="00E94668">
        <w:rPr>
          <w:rFonts w:ascii="Times New Roman" w:hAnsi="Times New Roman"/>
        </w:rPr>
        <w:t>Certificate</w:t>
      </w:r>
      <w:r w:rsidR="004859B8" w:rsidRPr="00E94668">
        <w:rPr>
          <w:rFonts w:ascii="Times New Roman" w:hAnsi="Times New Roman"/>
        </w:rPr>
        <w:t xml:space="preserve">, Adamson JA held </w:t>
      </w:r>
      <w:r w:rsidR="00DC36DC" w:rsidRPr="00E94668">
        <w:rPr>
          <w:rFonts w:ascii="Times New Roman" w:hAnsi="Times New Roman"/>
        </w:rPr>
        <w:t xml:space="preserve">that </w:t>
      </w:r>
      <w:r w:rsidR="0029633D" w:rsidRPr="00E94668">
        <w:rPr>
          <w:rFonts w:ascii="Times New Roman" w:hAnsi="Times New Roman"/>
        </w:rPr>
        <w:t xml:space="preserve">the purpose of </w:t>
      </w:r>
      <w:r w:rsidR="00DC36DC" w:rsidRPr="00E94668">
        <w:rPr>
          <w:rFonts w:ascii="Times New Roman" w:hAnsi="Times New Roman"/>
        </w:rPr>
        <w:t>cl</w:t>
      </w:r>
      <w:r w:rsidR="000E3C1D" w:rsidRPr="00E94668">
        <w:rPr>
          <w:rFonts w:ascii="Times New Roman" w:hAnsi="Times New Roman"/>
        </w:rPr>
        <w:t> </w:t>
      </w:r>
      <w:r w:rsidR="00DC36DC" w:rsidRPr="00E94668">
        <w:rPr>
          <w:rFonts w:ascii="Times New Roman" w:hAnsi="Times New Roman"/>
        </w:rPr>
        <w:t xml:space="preserve">4 </w:t>
      </w:r>
      <w:r w:rsidR="00D97651" w:rsidRPr="00E94668">
        <w:rPr>
          <w:rFonts w:ascii="Times New Roman" w:hAnsi="Times New Roman"/>
        </w:rPr>
        <w:t>was</w:t>
      </w:r>
      <w:r w:rsidR="00DC36DC" w:rsidRPr="00E94668">
        <w:rPr>
          <w:rFonts w:ascii="Times New Roman" w:hAnsi="Times New Roman"/>
        </w:rPr>
        <w:t xml:space="preserve"> protective</w:t>
      </w:r>
      <w:r w:rsidR="00D97651" w:rsidRPr="00E94668">
        <w:rPr>
          <w:rFonts w:ascii="Times New Roman" w:hAnsi="Times New Roman"/>
        </w:rPr>
        <w:t xml:space="preserve"> </w:t>
      </w:r>
      <w:r w:rsidR="0029633D" w:rsidRPr="00E94668">
        <w:rPr>
          <w:rFonts w:ascii="Times New Roman" w:hAnsi="Times New Roman"/>
        </w:rPr>
        <w:t xml:space="preserve">of each of the joint lenders </w:t>
      </w:r>
      <w:r w:rsidR="00B0257E" w:rsidRPr="00E94668">
        <w:rPr>
          <w:rFonts w:ascii="Times New Roman" w:hAnsi="Times New Roman"/>
        </w:rPr>
        <w:t xml:space="preserve">from the other nominating an account to which the other lender had sole access. The protective purpose </w:t>
      </w:r>
      <w:r w:rsidR="00D97651" w:rsidRPr="00E94668">
        <w:rPr>
          <w:rFonts w:ascii="Times New Roman" w:hAnsi="Times New Roman"/>
        </w:rPr>
        <w:t xml:space="preserve">required </w:t>
      </w:r>
      <w:r w:rsidR="00B0257E" w:rsidRPr="00E94668">
        <w:rPr>
          <w:rFonts w:ascii="Times New Roman" w:hAnsi="Times New Roman"/>
        </w:rPr>
        <w:t>"Lender" in cl</w:t>
      </w:r>
      <w:r w:rsidR="000E3C1D" w:rsidRPr="00E94668">
        <w:rPr>
          <w:rFonts w:ascii="Times New Roman" w:hAnsi="Times New Roman"/>
        </w:rPr>
        <w:t> </w:t>
      </w:r>
      <w:r w:rsidR="00B0257E" w:rsidRPr="00E94668">
        <w:rPr>
          <w:rFonts w:ascii="Times New Roman" w:hAnsi="Times New Roman"/>
        </w:rPr>
        <w:t>4 to be interpreted to mean both Ms</w:t>
      </w:r>
      <w:r w:rsidR="000E3C1D" w:rsidRPr="00E94668">
        <w:rPr>
          <w:rFonts w:ascii="Times New Roman" w:hAnsi="Times New Roman"/>
        </w:rPr>
        <w:t> </w:t>
      </w:r>
      <w:r w:rsidR="00B0257E" w:rsidRPr="00E94668">
        <w:rPr>
          <w:rFonts w:ascii="Times New Roman" w:hAnsi="Times New Roman"/>
        </w:rPr>
        <w:t>Shao and Mr</w:t>
      </w:r>
      <w:r w:rsidR="000E3C1D" w:rsidRPr="00E94668">
        <w:rPr>
          <w:rFonts w:ascii="Times New Roman" w:hAnsi="Times New Roman"/>
        </w:rPr>
        <w:t> </w:t>
      </w:r>
      <w:r w:rsidR="00B0257E" w:rsidRPr="00E94668">
        <w:rPr>
          <w:rFonts w:ascii="Times New Roman" w:hAnsi="Times New Roman"/>
        </w:rPr>
        <w:t>Peng</w:t>
      </w:r>
      <w:r w:rsidR="00CC2A5D" w:rsidRPr="00E94668">
        <w:rPr>
          <w:rFonts w:ascii="Times New Roman" w:hAnsi="Times New Roman"/>
        </w:rPr>
        <w:t>, not either of them</w:t>
      </w:r>
      <w:r w:rsidR="00DC36DC" w:rsidRPr="00E94668">
        <w:rPr>
          <w:rFonts w:ascii="Times New Roman" w:hAnsi="Times New Roman"/>
        </w:rPr>
        <w:t>.</w:t>
      </w:r>
      <w:r w:rsidR="00D97651" w:rsidRPr="00E94668">
        <w:rPr>
          <w:rStyle w:val="FootnoteReference"/>
          <w:rFonts w:ascii="Times New Roman" w:hAnsi="Times New Roman"/>
          <w:sz w:val="24"/>
        </w:rPr>
        <w:footnoteReference w:id="11"/>
      </w:r>
      <w:r w:rsidR="00DC36DC" w:rsidRPr="00E94668">
        <w:rPr>
          <w:rFonts w:ascii="Times New Roman" w:hAnsi="Times New Roman"/>
        </w:rPr>
        <w:t xml:space="preserve"> </w:t>
      </w:r>
      <w:r w:rsidR="00964FF6" w:rsidRPr="00E94668">
        <w:rPr>
          <w:rFonts w:ascii="Times New Roman" w:hAnsi="Times New Roman"/>
        </w:rPr>
        <w:t>Nevertheless, Adamson</w:t>
      </w:r>
      <w:r w:rsidR="000E3C1D" w:rsidRPr="00E94668">
        <w:rPr>
          <w:rFonts w:ascii="Times New Roman" w:hAnsi="Times New Roman"/>
        </w:rPr>
        <w:t> </w:t>
      </w:r>
      <w:r w:rsidR="00964FF6" w:rsidRPr="00E94668">
        <w:rPr>
          <w:rFonts w:ascii="Times New Roman" w:hAnsi="Times New Roman"/>
        </w:rPr>
        <w:t xml:space="preserve">JA held that </w:t>
      </w:r>
      <w:r w:rsidR="00190E8A" w:rsidRPr="00E94668">
        <w:rPr>
          <w:rFonts w:ascii="Times New Roman" w:hAnsi="Times New Roman"/>
        </w:rPr>
        <w:t>Ms</w:t>
      </w:r>
      <w:r w:rsidR="00AB55A4" w:rsidRPr="00E94668">
        <w:rPr>
          <w:rFonts w:ascii="Times New Roman" w:hAnsi="Times New Roman"/>
        </w:rPr>
        <w:t> </w:t>
      </w:r>
      <w:r w:rsidR="00190E8A" w:rsidRPr="00E94668">
        <w:rPr>
          <w:rFonts w:ascii="Times New Roman" w:hAnsi="Times New Roman"/>
        </w:rPr>
        <w:t>Shao had no claim for breach of cl</w:t>
      </w:r>
      <w:r w:rsidR="000E3C1D" w:rsidRPr="00E94668">
        <w:rPr>
          <w:rFonts w:ascii="Times New Roman" w:hAnsi="Times New Roman"/>
        </w:rPr>
        <w:t> </w:t>
      </w:r>
      <w:r w:rsidR="00190E8A" w:rsidRPr="00E94668">
        <w:rPr>
          <w:rFonts w:ascii="Times New Roman" w:hAnsi="Times New Roman"/>
        </w:rPr>
        <w:t>4 of the Note Certificate because</w:t>
      </w:r>
      <w:r w:rsidR="00D35F46" w:rsidRPr="00E94668">
        <w:rPr>
          <w:rFonts w:ascii="Times New Roman" w:hAnsi="Times New Roman"/>
        </w:rPr>
        <w:t>, by prosecuting the 2016 proceedings against Mr</w:t>
      </w:r>
      <w:r w:rsidR="000E3C1D" w:rsidRPr="00E94668">
        <w:rPr>
          <w:rFonts w:ascii="Times New Roman" w:hAnsi="Times New Roman"/>
        </w:rPr>
        <w:t> </w:t>
      </w:r>
      <w:r w:rsidR="00D35F46" w:rsidRPr="00E94668">
        <w:rPr>
          <w:rFonts w:ascii="Times New Roman" w:hAnsi="Times New Roman"/>
        </w:rPr>
        <w:t>Peng</w:t>
      </w:r>
      <w:r w:rsidR="00505B6E" w:rsidRPr="00E94668">
        <w:rPr>
          <w:rFonts w:ascii="Times New Roman" w:hAnsi="Times New Roman"/>
        </w:rPr>
        <w:t>,</w:t>
      </w:r>
      <w:r w:rsidR="00D35F46" w:rsidRPr="00E94668">
        <w:rPr>
          <w:rFonts w:ascii="Times New Roman" w:hAnsi="Times New Roman"/>
        </w:rPr>
        <w:t xml:space="preserve"> </w:t>
      </w:r>
      <w:r w:rsidR="004A328D" w:rsidRPr="00E94668">
        <w:rPr>
          <w:rFonts w:ascii="Times New Roman" w:hAnsi="Times New Roman"/>
        </w:rPr>
        <w:t xml:space="preserve">she had </w:t>
      </w:r>
      <w:r w:rsidR="00CB6C6F" w:rsidRPr="00E94668">
        <w:rPr>
          <w:rFonts w:ascii="Times New Roman" w:hAnsi="Times New Roman"/>
        </w:rPr>
        <w:t xml:space="preserve">taken a position that was "entirely inconsistent" with maintaining the current proceedings against the Crown respondents, since she had </w:t>
      </w:r>
      <w:r w:rsidR="0081587C" w:rsidRPr="00E94668">
        <w:rPr>
          <w:rFonts w:ascii="Times New Roman" w:hAnsi="Times New Roman"/>
        </w:rPr>
        <w:t>"ratified the deficiencies in Mr</w:t>
      </w:r>
      <w:r w:rsidR="00B56C1E" w:rsidRPr="00E94668">
        <w:rPr>
          <w:rFonts w:ascii="Times New Roman" w:hAnsi="Times New Roman"/>
        </w:rPr>
        <w:t> </w:t>
      </w:r>
      <w:r w:rsidR="0081587C" w:rsidRPr="00E94668">
        <w:rPr>
          <w:rFonts w:ascii="Times New Roman" w:hAnsi="Times New Roman"/>
        </w:rPr>
        <w:t xml:space="preserve">Peng's authority to nominate the account" and had </w:t>
      </w:r>
      <w:r w:rsidR="004A328D" w:rsidRPr="00E94668">
        <w:rPr>
          <w:rFonts w:ascii="Times New Roman" w:hAnsi="Times New Roman"/>
        </w:rPr>
        <w:t>accepted that the debt had been discharged</w:t>
      </w:r>
      <w:r w:rsidR="008F2190" w:rsidRPr="00E94668">
        <w:rPr>
          <w:rFonts w:ascii="Times New Roman" w:hAnsi="Times New Roman"/>
        </w:rPr>
        <w:t>.</w:t>
      </w:r>
      <w:r w:rsidR="00F87943" w:rsidRPr="00E94668">
        <w:rPr>
          <w:rStyle w:val="FootnoteReference"/>
          <w:rFonts w:ascii="Times New Roman" w:hAnsi="Times New Roman"/>
          <w:sz w:val="24"/>
        </w:rPr>
        <w:footnoteReference w:id="12"/>
      </w:r>
      <w:r w:rsidR="004408B2" w:rsidRPr="00E94668">
        <w:rPr>
          <w:rFonts w:ascii="Times New Roman" w:hAnsi="Times New Roman"/>
        </w:rPr>
        <w:t xml:space="preserve"> Her Honour distinguished the line of authority</w:t>
      </w:r>
      <w:r w:rsidR="005A1C74" w:rsidRPr="00E94668">
        <w:rPr>
          <w:rFonts w:ascii="Times New Roman" w:hAnsi="Times New Roman"/>
        </w:rPr>
        <w:t>,</w:t>
      </w:r>
      <w:r w:rsidR="004408B2" w:rsidRPr="00E94668">
        <w:rPr>
          <w:rFonts w:ascii="Times New Roman" w:hAnsi="Times New Roman"/>
        </w:rPr>
        <w:t xml:space="preserve"> </w:t>
      </w:r>
      <w:r w:rsidR="00025D50" w:rsidRPr="00E94668">
        <w:rPr>
          <w:rFonts w:ascii="Times New Roman" w:hAnsi="Times New Roman"/>
        </w:rPr>
        <w:t xml:space="preserve">including </w:t>
      </w:r>
      <w:r w:rsidR="00DA3862" w:rsidRPr="00E94668">
        <w:rPr>
          <w:rFonts w:ascii="Times New Roman" w:hAnsi="Times New Roman"/>
          <w:i/>
          <w:iCs/>
        </w:rPr>
        <w:t xml:space="preserve">Ardern </w:t>
      </w:r>
      <w:r w:rsidR="004E602E" w:rsidRPr="00E94668">
        <w:rPr>
          <w:rFonts w:ascii="Times New Roman" w:hAnsi="Times New Roman"/>
          <w:i/>
          <w:iCs/>
        </w:rPr>
        <w:t xml:space="preserve">v Bank of New </w:t>
      </w:r>
      <w:r w:rsidR="004E602E" w:rsidRPr="00E94668">
        <w:rPr>
          <w:rFonts w:ascii="Times New Roman" w:hAnsi="Times New Roman"/>
          <w:i/>
          <w:iCs/>
        </w:rPr>
        <w:lastRenderedPageBreak/>
        <w:t>South Wales</w:t>
      </w:r>
      <w:r w:rsidR="002E5F19" w:rsidRPr="00E94668">
        <w:rPr>
          <w:rFonts w:ascii="Times New Roman" w:hAnsi="Times New Roman"/>
        </w:rPr>
        <w:t>,</w:t>
      </w:r>
      <w:r w:rsidR="004E602E" w:rsidRPr="00E94668">
        <w:rPr>
          <w:rStyle w:val="FootnoteReference"/>
          <w:rFonts w:ascii="Times New Roman" w:hAnsi="Times New Roman"/>
          <w:sz w:val="24"/>
        </w:rPr>
        <w:footnoteReference w:id="13"/>
      </w:r>
      <w:r w:rsidR="004E602E" w:rsidRPr="00E94668">
        <w:rPr>
          <w:rFonts w:ascii="Times New Roman" w:hAnsi="Times New Roman"/>
        </w:rPr>
        <w:t xml:space="preserve"> </w:t>
      </w:r>
      <w:r w:rsidR="004408B2" w:rsidRPr="00E94668">
        <w:rPr>
          <w:rFonts w:ascii="Times New Roman" w:hAnsi="Times New Roman"/>
        </w:rPr>
        <w:t xml:space="preserve">which had held that </w:t>
      </w:r>
      <w:r w:rsidR="006614AA" w:rsidRPr="00E94668">
        <w:rPr>
          <w:rFonts w:ascii="Times New Roman" w:hAnsi="Times New Roman"/>
        </w:rPr>
        <w:t xml:space="preserve">a creditor could ratify the acceptance of a payment </w:t>
      </w:r>
      <w:r w:rsidR="00A37DCD" w:rsidRPr="00E94668">
        <w:rPr>
          <w:rFonts w:ascii="Times New Roman" w:hAnsi="Times New Roman"/>
        </w:rPr>
        <w:t>without being precluded from suing the debtor for breaches of other obligations of the agreement.</w:t>
      </w:r>
      <w:r w:rsidR="0081587C" w:rsidRPr="00E94668">
        <w:rPr>
          <w:rStyle w:val="FootnoteReference"/>
          <w:rFonts w:ascii="Times New Roman" w:hAnsi="Times New Roman"/>
          <w:sz w:val="24"/>
        </w:rPr>
        <w:footnoteReference w:id="14"/>
      </w:r>
      <w:r w:rsidR="004408B2" w:rsidRPr="00E94668">
        <w:rPr>
          <w:rFonts w:ascii="Times New Roman" w:hAnsi="Times New Roman"/>
        </w:rPr>
        <w:t xml:space="preserve"> </w:t>
      </w:r>
    </w:p>
    <w:p w14:paraId="037655D5" w14:textId="4A3721D1" w:rsidR="00E95700" w:rsidRPr="00E94668" w:rsidRDefault="00DE3E4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E95700" w:rsidRPr="00E94668">
        <w:rPr>
          <w:rFonts w:ascii="Times New Roman" w:hAnsi="Times New Roman"/>
        </w:rPr>
        <w:t xml:space="preserve">The Court of Appeal </w:t>
      </w:r>
      <w:r w:rsidR="00DB233D" w:rsidRPr="00E94668">
        <w:rPr>
          <w:rFonts w:ascii="Times New Roman" w:hAnsi="Times New Roman"/>
        </w:rPr>
        <w:t xml:space="preserve">did not need to decide </w:t>
      </w:r>
      <w:r w:rsidR="00110EAE" w:rsidRPr="00E94668">
        <w:rPr>
          <w:rFonts w:ascii="Times New Roman" w:hAnsi="Times New Roman"/>
        </w:rPr>
        <w:t xml:space="preserve">the </w:t>
      </w:r>
      <w:r w:rsidR="00507052" w:rsidRPr="00E94668">
        <w:rPr>
          <w:rFonts w:ascii="Times New Roman" w:hAnsi="Times New Roman"/>
        </w:rPr>
        <w:t xml:space="preserve">issues raised by </w:t>
      </w:r>
      <w:r w:rsidR="00064A88" w:rsidRPr="00E94668">
        <w:rPr>
          <w:rFonts w:ascii="Times New Roman" w:hAnsi="Times New Roman"/>
        </w:rPr>
        <w:t xml:space="preserve">the </w:t>
      </w:r>
      <w:r w:rsidR="00507052" w:rsidRPr="00E94668">
        <w:rPr>
          <w:rFonts w:ascii="Times New Roman" w:hAnsi="Times New Roman"/>
        </w:rPr>
        <w:t xml:space="preserve">Crown </w:t>
      </w:r>
      <w:r w:rsidR="00064A88" w:rsidRPr="00E94668">
        <w:rPr>
          <w:rFonts w:ascii="Times New Roman" w:hAnsi="Times New Roman"/>
        </w:rPr>
        <w:t>respondents</w:t>
      </w:r>
      <w:r w:rsidR="00507052" w:rsidRPr="00E94668">
        <w:rPr>
          <w:rFonts w:ascii="Times New Roman" w:hAnsi="Times New Roman"/>
        </w:rPr>
        <w:t xml:space="preserve"> in </w:t>
      </w:r>
      <w:r w:rsidR="00064A88" w:rsidRPr="00E94668">
        <w:rPr>
          <w:rFonts w:ascii="Times New Roman" w:hAnsi="Times New Roman"/>
        </w:rPr>
        <w:t>their</w:t>
      </w:r>
      <w:r w:rsidR="00507052" w:rsidRPr="00E94668">
        <w:rPr>
          <w:rFonts w:ascii="Times New Roman" w:hAnsi="Times New Roman"/>
        </w:rPr>
        <w:t xml:space="preserve"> notice of contention, including </w:t>
      </w:r>
      <w:r w:rsidR="00064A88" w:rsidRPr="00E94668">
        <w:rPr>
          <w:rFonts w:ascii="Times New Roman" w:hAnsi="Times New Roman"/>
        </w:rPr>
        <w:t xml:space="preserve">the </w:t>
      </w:r>
      <w:r w:rsidR="00507052" w:rsidRPr="00E94668">
        <w:rPr>
          <w:rFonts w:ascii="Times New Roman" w:hAnsi="Times New Roman"/>
        </w:rPr>
        <w:t xml:space="preserve">Crown </w:t>
      </w:r>
      <w:r w:rsidR="00064A88" w:rsidRPr="00E94668">
        <w:rPr>
          <w:rFonts w:ascii="Times New Roman" w:hAnsi="Times New Roman"/>
        </w:rPr>
        <w:t>respondents'</w:t>
      </w:r>
      <w:r w:rsidR="00507052" w:rsidRPr="00E94668">
        <w:rPr>
          <w:rFonts w:ascii="Times New Roman" w:hAnsi="Times New Roman"/>
        </w:rPr>
        <w:t xml:space="preserve"> </w:t>
      </w:r>
      <w:r w:rsidR="001022AB" w:rsidRPr="00E94668">
        <w:rPr>
          <w:rFonts w:ascii="Times New Roman" w:hAnsi="Times New Roman"/>
        </w:rPr>
        <w:t>contention</w:t>
      </w:r>
      <w:r w:rsidR="00507052" w:rsidRPr="00E94668">
        <w:rPr>
          <w:rFonts w:ascii="Times New Roman" w:hAnsi="Times New Roman"/>
        </w:rPr>
        <w:t xml:space="preserve"> </w:t>
      </w:r>
      <w:r w:rsidR="00592880" w:rsidRPr="00E94668">
        <w:rPr>
          <w:rFonts w:ascii="Times New Roman" w:hAnsi="Times New Roman"/>
        </w:rPr>
        <w:t xml:space="preserve">that the proceedings were an </w:t>
      </w:r>
      <w:r w:rsidR="00507052" w:rsidRPr="00E94668">
        <w:rPr>
          <w:rFonts w:ascii="Times New Roman" w:hAnsi="Times New Roman"/>
        </w:rPr>
        <w:t xml:space="preserve">abuse of process. The Court of Appeal </w:t>
      </w:r>
      <w:r w:rsidR="00B85EC4" w:rsidRPr="00E94668">
        <w:rPr>
          <w:rFonts w:ascii="Times New Roman" w:hAnsi="Times New Roman"/>
        </w:rPr>
        <w:t xml:space="preserve">also did not </w:t>
      </w:r>
      <w:r w:rsidR="00F15656" w:rsidRPr="00E94668">
        <w:rPr>
          <w:rFonts w:ascii="Times New Roman" w:hAnsi="Times New Roman"/>
        </w:rPr>
        <w:t>address</w:t>
      </w:r>
      <w:r w:rsidR="00B85EC4" w:rsidRPr="00E94668">
        <w:rPr>
          <w:rFonts w:ascii="Times New Roman" w:hAnsi="Times New Roman"/>
        </w:rPr>
        <w:t xml:space="preserve"> </w:t>
      </w:r>
      <w:r w:rsidR="00E82887" w:rsidRPr="00E94668">
        <w:rPr>
          <w:rFonts w:ascii="Times New Roman" w:hAnsi="Times New Roman"/>
        </w:rPr>
        <w:t xml:space="preserve">two </w:t>
      </w:r>
      <w:r w:rsidR="00B85EC4" w:rsidRPr="00E94668">
        <w:rPr>
          <w:rFonts w:ascii="Times New Roman" w:hAnsi="Times New Roman"/>
        </w:rPr>
        <w:t>ground</w:t>
      </w:r>
      <w:r w:rsidR="00E82887" w:rsidRPr="00E94668">
        <w:rPr>
          <w:rFonts w:ascii="Times New Roman" w:hAnsi="Times New Roman"/>
        </w:rPr>
        <w:t>s</w:t>
      </w:r>
      <w:r w:rsidR="00B85EC4" w:rsidRPr="00E94668">
        <w:rPr>
          <w:rFonts w:ascii="Times New Roman" w:hAnsi="Times New Roman"/>
        </w:rPr>
        <w:t xml:space="preserve"> of appeal concerning </w:t>
      </w:r>
      <w:r w:rsidR="00DB233D" w:rsidRPr="00E94668">
        <w:rPr>
          <w:rFonts w:ascii="Times New Roman" w:hAnsi="Times New Roman"/>
        </w:rPr>
        <w:t>the quantification of damages</w:t>
      </w:r>
      <w:r w:rsidR="002E09DC" w:rsidRPr="00E94668">
        <w:rPr>
          <w:rFonts w:ascii="Times New Roman" w:hAnsi="Times New Roman"/>
        </w:rPr>
        <w:t>,</w:t>
      </w:r>
      <w:r w:rsidR="00DB233D" w:rsidRPr="00E94668">
        <w:rPr>
          <w:rFonts w:ascii="Times New Roman" w:hAnsi="Times New Roman"/>
        </w:rPr>
        <w:t xml:space="preserve"> </w:t>
      </w:r>
      <w:r w:rsidR="00C90524" w:rsidRPr="00E94668">
        <w:rPr>
          <w:rFonts w:ascii="Times New Roman" w:hAnsi="Times New Roman"/>
        </w:rPr>
        <w:t>although Adamson JA</w:t>
      </w:r>
      <w:r w:rsidR="00DB233D" w:rsidRPr="00E94668">
        <w:rPr>
          <w:rFonts w:ascii="Times New Roman" w:hAnsi="Times New Roman"/>
        </w:rPr>
        <w:t xml:space="preserve"> noted the proper concession of the </w:t>
      </w:r>
      <w:r w:rsidR="00216353" w:rsidRPr="00E94668">
        <w:rPr>
          <w:rFonts w:ascii="Times New Roman" w:hAnsi="Times New Roman"/>
        </w:rPr>
        <w:t xml:space="preserve">Crown </w:t>
      </w:r>
      <w:r w:rsidR="00DB233D" w:rsidRPr="00E94668">
        <w:rPr>
          <w:rFonts w:ascii="Times New Roman" w:hAnsi="Times New Roman"/>
        </w:rPr>
        <w:t xml:space="preserve">respondents that </w:t>
      </w:r>
      <w:r w:rsidR="001207EC" w:rsidRPr="00E94668">
        <w:rPr>
          <w:rFonts w:ascii="Times New Roman" w:hAnsi="Times New Roman"/>
        </w:rPr>
        <w:t xml:space="preserve">the legal costs recoverable should have been </w:t>
      </w:r>
      <w:r w:rsidR="00C646EF" w:rsidRPr="00E94668">
        <w:rPr>
          <w:rFonts w:ascii="Times New Roman" w:hAnsi="Times New Roman"/>
        </w:rPr>
        <w:t xml:space="preserve">calculated as </w:t>
      </w:r>
      <w:r w:rsidR="00F330CF" w:rsidRPr="00E94668">
        <w:rPr>
          <w:rFonts w:ascii="Times New Roman" w:hAnsi="Times New Roman"/>
        </w:rPr>
        <w:t>$131,793.95</w:t>
      </w:r>
      <w:r w:rsidR="003D0CC8" w:rsidRPr="00E94668">
        <w:rPr>
          <w:rFonts w:ascii="Times New Roman" w:hAnsi="Times New Roman"/>
        </w:rPr>
        <w:t xml:space="preserve">. There was no further dispute in this Court </w:t>
      </w:r>
      <w:r w:rsidR="00032CE6" w:rsidRPr="00E94668">
        <w:rPr>
          <w:rFonts w:ascii="Times New Roman" w:hAnsi="Times New Roman"/>
        </w:rPr>
        <w:t xml:space="preserve">that the correct </w:t>
      </w:r>
      <w:r w:rsidR="003D0CC8" w:rsidRPr="00E94668">
        <w:rPr>
          <w:rFonts w:ascii="Times New Roman" w:hAnsi="Times New Roman"/>
        </w:rPr>
        <w:t>quantification</w:t>
      </w:r>
      <w:r w:rsidR="00032CE6" w:rsidRPr="00E94668">
        <w:rPr>
          <w:rFonts w:ascii="Times New Roman" w:hAnsi="Times New Roman"/>
        </w:rPr>
        <w:t xml:space="preserve"> of any damages</w:t>
      </w:r>
      <w:r w:rsidR="00C90524" w:rsidRPr="00E94668">
        <w:rPr>
          <w:rFonts w:ascii="Times New Roman" w:hAnsi="Times New Roman"/>
        </w:rPr>
        <w:t>,</w:t>
      </w:r>
      <w:r w:rsidR="00032CE6" w:rsidRPr="00E94668">
        <w:rPr>
          <w:rFonts w:ascii="Times New Roman" w:hAnsi="Times New Roman"/>
        </w:rPr>
        <w:t xml:space="preserve"> consistent with that concession, is</w:t>
      </w:r>
      <w:r w:rsidR="00F330CF" w:rsidRPr="00E94668">
        <w:rPr>
          <w:rFonts w:ascii="Times New Roman" w:hAnsi="Times New Roman"/>
        </w:rPr>
        <w:t xml:space="preserve"> </w:t>
      </w:r>
      <w:r w:rsidR="00833862" w:rsidRPr="00E94668">
        <w:rPr>
          <w:rFonts w:ascii="Times New Roman" w:hAnsi="Times New Roman"/>
        </w:rPr>
        <w:t>$</w:t>
      </w:r>
      <w:r w:rsidR="00B23BCF" w:rsidRPr="00E94668">
        <w:rPr>
          <w:rFonts w:ascii="Times New Roman" w:hAnsi="Times New Roman"/>
        </w:rPr>
        <w:t>1,133,117.40</w:t>
      </w:r>
      <w:r w:rsidR="003D0CC8" w:rsidRPr="00E94668">
        <w:rPr>
          <w:rFonts w:ascii="Times New Roman" w:hAnsi="Times New Roman"/>
        </w:rPr>
        <w:t>.</w:t>
      </w:r>
    </w:p>
    <w:p w14:paraId="7CDDA80C" w14:textId="769110B4" w:rsidR="00CE7E36" w:rsidRPr="00E94668" w:rsidRDefault="00483B15" w:rsidP="00E94668">
      <w:pPr>
        <w:pStyle w:val="HeadingL1"/>
        <w:spacing w:after="260" w:line="280" w:lineRule="exact"/>
        <w:ind w:right="0"/>
        <w:jc w:val="both"/>
        <w:rPr>
          <w:rFonts w:ascii="Times New Roman" w:hAnsi="Times New Roman"/>
        </w:rPr>
      </w:pPr>
      <w:r w:rsidRPr="00E94668">
        <w:rPr>
          <w:rFonts w:ascii="Times New Roman" w:hAnsi="Times New Roman"/>
        </w:rPr>
        <w:t>The issues in this Court</w:t>
      </w:r>
    </w:p>
    <w:p w14:paraId="760A4BA4" w14:textId="08CFF3C3"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In this Court there was no longer any dispute about the interpretation of cl</w:t>
      </w:r>
      <w:r w:rsidR="00310CC0" w:rsidRPr="00E94668">
        <w:rPr>
          <w:rFonts w:ascii="Times New Roman" w:hAnsi="Times New Roman"/>
        </w:rPr>
        <w:t> </w:t>
      </w:r>
      <w:r w:rsidRPr="00E94668">
        <w:rPr>
          <w:rFonts w:ascii="Times New Roman" w:hAnsi="Times New Roman"/>
        </w:rPr>
        <w:t>3</w:t>
      </w:r>
      <w:r w:rsidR="00307251" w:rsidRPr="00E94668">
        <w:rPr>
          <w:rFonts w:ascii="Times New Roman" w:hAnsi="Times New Roman"/>
        </w:rPr>
        <w:t>(a)</w:t>
      </w:r>
      <w:r w:rsidRPr="00E94668">
        <w:rPr>
          <w:rFonts w:ascii="Times New Roman" w:hAnsi="Times New Roman"/>
        </w:rPr>
        <w:t xml:space="preserve"> of the Note Certificate or the conclusion that Crown Global had validly issued the Redemption Notice. Ms</w:t>
      </w:r>
      <w:r w:rsidR="00310CC0" w:rsidRPr="00E94668">
        <w:rPr>
          <w:rFonts w:ascii="Times New Roman" w:hAnsi="Times New Roman"/>
        </w:rPr>
        <w:t> </w:t>
      </w:r>
      <w:r w:rsidRPr="00E94668">
        <w:rPr>
          <w:rFonts w:ascii="Times New Roman" w:hAnsi="Times New Roman"/>
        </w:rPr>
        <w:t>Shao's appeal focused only upon the alleged breach by Crown Global of cl</w:t>
      </w:r>
      <w:r w:rsidR="00310CC0" w:rsidRPr="00E94668">
        <w:rPr>
          <w:rFonts w:ascii="Times New Roman" w:hAnsi="Times New Roman"/>
        </w:rPr>
        <w:t> </w:t>
      </w:r>
      <w:r w:rsidRPr="00E94668">
        <w:rPr>
          <w:rFonts w:ascii="Times New Roman" w:hAnsi="Times New Roman"/>
        </w:rPr>
        <w:t xml:space="preserve">4 of the Note Certificate. </w:t>
      </w:r>
      <w:r w:rsidR="00342F94" w:rsidRPr="00E94668">
        <w:rPr>
          <w:rFonts w:ascii="Times New Roman" w:hAnsi="Times New Roman"/>
        </w:rPr>
        <w:t>Ms</w:t>
      </w:r>
      <w:r w:rsidR="00A317EB" w:rsidRPr="00E94668">
        <w:rPr>
          <w:rFonts w:ascii="Times New Roman" w:hAnsi="Times New Roman"/>
        </w:rPr>
        <w:t> </w:t>
      </w:r>
      <w:r w:rsidR="00342F94" w:rsidRPr="00E94668">
        <w:rPr>
          <w:rFonts w:ascii="Times New Roman" w:hAnsi="Times New Roman"/>
        </w:rPr>
        <w:t xml:space="preserve">Shao raised two grounds of appeal: first, that the Court of Appeal erred in holding that she was not entitled to claim damages from the </w:t>
      </w:r>
      <w:r w:rsidR="00215127" w:rsidRPr="00E94668">
        <w:rPr>
          <w:rFonts w:ascii="Times New Roman" w:hAnsi="Times New Roman"/>
        </w:rPr>
        <w:t xml:space="preserve">Crown </w:t>
      </w:r>
      <w:r w:rsidR="00342F94" w:rsidRPr="00E94668">
        <w:rPr>
          <w:rFonts w:ascii="Times New Roman" w:hAnsi="Times New Roman"/>
        </w:rPr>
        <w:t>respondents in breach of contract, in circumstances where she had previously sued Mr</w:t>
      </w:r>
      <w:r w:rsidR="00A317EB" w:rsidRPr="00E94668">
        <w:rPr>
          <w:rFonts w:ascii="Times New Roman" w:hAnsi="Times New Roman"/>
        </w:rPr>
        <w:t> </w:t>
      </w:r>
      <w:r w:rsidR="00342F94" w:rsidRPr="00E94668">
        <w:rPr>
          <w:rFonts w:ascii="Times New Roman" w:hAnsi="Times New Roman"/>
        </w:rPr>
        <w:t xml:space="preserve">Peng to recover those monies but had </w:t>
      </w:r>
      <w:r w:rsidR="00B552C5" w:rsidRPr="00E94668">
        <w:rPr>
          <w:rFonts w:ascii="Times New Roman" w:hAnsi="Times New Roman"/>
        </w:rPr>
        <w:t>made only a partial recovery</w:t>
      </w:r>
      <w:r w:rsidR="00342F94" w:rsidRPr="00E94668">
        <w:rPr>
          <w:rFonts w:ascii="Times New Roman" w:hAnsi="Times New Roman"/>
        </w:rPr>
        <w:t>; and second</w:t>
      </w:r>
      <w:r w:rsidR="00455407" w:rsidRPr="00E94668">
        <w:rPr>
          <w:rFonts w:ascii="Times New Roman" w:hAnsi="Times New Roman"/>
        </w:rPr>
        <w:t>ly</w:t>
      </w:r>
      <w:r w:rsidR="00342F94" w:rsidRPr="00E94668">
        <w:rPr>
          <w:rFonts w:ascii="Times New Roman" w:hAnsi="Times New Roman"/>
        </w:rPr>
        <w:t>, that the Court of Appeal erred in holding that her proceedings against Mr</w:t>
      </w:r>
      <w:r w:rsidR="00A317EB" w:rsidRPr="00E94668">
        <w:rPr>
          <w:rFonts w:ascii="Times New Roman" w:hAnsi="Times New Roman"/>
        </w:rPr>
        <w:t> </w:t>
      </w:r>
      <w:r w:rsidR="00342F94" w:rsidRPr="00E94668">
        <w:rPr>
          <w:rFonts w:ascii="Times New Roman" w:hAnsi="Times New Roman"/>
        </w:rPr>
        <w:t>Peng necessarily involved a ratification of the notice given by Mr</w:t>
      </w:r>
      <w:r w:rsidR="00A317EB" w:rsidRPr="00E94668">
        <w:rPr>
          <w:rFonts w:ascii="Times New Roman" w:hAnsi="Times New Roman"/>
        </w:rPr>
        <w:t> </w:t>
      </w:r>
      <w:r w:rsidR="00342F94" w:rsidRPr="00E94668">
        <w:rPr>
          <w:rFonts w:ascii="Times New Roman" w:hAnsi="Times New Roman"/>
        </w:rPr>
        <w:t>Peng to Crown Global nominating his bank account for repayment of the loan.</w:t>
      </w:r>
    </w:p>
    <w:p w14:paraId="0404C0BA" w14:textId="013583EC"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The Crown respondents submitted that the Court of Appeal had correctly concluded that there was no breach of cl</w:t>
      </w:r>
      <w:r w:rsidR="00310CC0" w:rsidRPr="00E94668">
        <w:rPr>
          <w:rFonts w:ascii="Times New Roman" w:hAnsi="Times New Roman"/>
        </w:rPr>
        <w:t> </w:t>
      </w:r>
      <w:r w:rsidRPr="00E94668">
        <w:rPr>
          <w:rFonts w:ascii="Times New Roman" w:hAnsi="Times New Roman"/>
        </w:rPr>
        <w:t>4 of the Note Certificate for two independent reasons. First, it was submitted that cl</w:t>
      </w:r>
      <w:r w:rsidR="00310CC0" w:rsidRPr="00E94668">
        <w:rPr>
          <w:rFonts w:ascii="Times New Roman" w:hAnsi="Times New Roman"/>
        </w:rPr>
        <w:t> </w:t>
      </w:r>
      <w:r w:rsidRPr="00E94668">
        <w:rPr>
          <w:rFonts w:ascii="Times New Roman" w:hAnsi="Times New Roman"/>
        </w:rPr>
        <w:t xml:space="preserve">4 did not create any obligation upon Crown Global to repay </w:t>
      </w:r>
      <w:r w:rsidR="006C1EA8" w:rsidRPr="00E94668">
        <w:rPr>
          <w:rFonts w:ascii="Times New Roman" w:hAnsi="Times New Roman"/>
        </w:rPr>
        <w:t xml:space="preserve">the loan </w:t>
      </w:r>
      <w:r w:rsidRPr="00E94668">
        <w:rPr>
          <w:rFonts w:ascii="Times New Roman" w:hAnsi="Times New Roman"/>
        </w:rPr>
        <w:t>only into an account nominated by both Ms</w:t>
      </w:r>
      <w:r w:rsidR="00310CC0" w:rsidRPr="00E94668">
        <w:rPr>
          <w:rFonts w:ascii="Times New Roman" w:hAnsi="Times New Roman"/>
        </w:rPr>
        <w:t> </w:t>
      </w:r>
      <w:r w:rsidRPr="00E94668">
        <w:rPr>
          <w:rFonts w:ascii="Times New Roman" w:hAnsi="Times New Roman"/>
        </w:rPr>
        <w:t>Shao and Mr</w:t>
      </w:r>
      <w:r w:rsidR="00310CC0" w:rsidRPr="00E94668">
        <w:rPr>
          <w:rFonts w:ascii="Times New Roman" w:hAnsi="Times New Roman"/>
        </w:rPr>
        <w:t> </w:t>
      </w:r>
      <w:r w:rsidRPr="00E94668">
        <w:rPr>
          <w:rFonts w:ascii="Times New Roman" w:hAnsi="Times New Roman"/>
        </w:rPr>
        <w:t>Peng. Secondly, it was submitted that even if cl</w:t>
      </w:r>
      <w:r w:rsidR="00310CC0" w:rsidRPr="00E94668">
        <w:rPr>
          <w:rFonts w:ascii="Times New Roman" w:hAnsi="Times New Roman"/>
        </w:rPr>
        <w:t> </w:t>
      </w:r>
      <w:r w:rsidRPr="00E94668">
        <w:rPr>
          <w:rFonts w:ascii="Times New Roman" w:hAnsi="Times New Roman"/>
        </w:rPr>
        <w:t xml:space="preserve">4 created </w:t>
      </w:r>
      <w:r w:rsidR="00BB3BF1" w:rsidRPr="00E94668">
        <w:rPr>
          <w:rFonts w:ascii="Times New Roman" w:hAnsi="Times New Roman"/>
        </w:rPr>
        <w:t xml:space="preserve">such </w:t>
      </w:r>
      <w:r w:rsidRPr="00E94668">
        <w:rPr>
          <w:rFonts w:ascii="Times New Roman" w:hAnsi="Times New Roman"/>
        </w:rPr>
        <w:t>an obligation, Ms</w:t>
      </w:r>
      <w:r w:rsidR="00310CC0" w:rsidRPr="00E94668">
        <w:rPr>
          <w:rFonts w:ascii="Times New Roman" w:hAnsi="Times New Roman"/>
        </w:rPr>
        <w:t> </w:t>
      </w:r>
      <w:r w:rsidRPr="00E94668">
        <w:rPr>
          <w:rFonts w:ascii="Times New Roman" w:hAnsi="Times New Roman"/>
        </w:rPr>
        <w:t>Shao had ratified</w:t>
      </w:r>
      <w:r w:rsidR="0020712C" w:rsidRPr="00E94668">
        <w:rPr>
          <w:rFonts w:ascii="Times New Roman" w:hAnsi="Times New Roman"/>
        </w:rPr>
        <w:t>: (</w:t>
      </w:r>
      <w:proofErr w:type="spellStart"/>
      <w:r w:rsidR="0020712C" w:rsidRPr="00E94668">
        <w:rPr>
          <w:rFonts w:ascii="Times New Roman" w:hAnsi="Times New Roman"/>
        </w:rPr>
        <w:t>i</w:t>
      </w:r>
      <w:proofErr w:type="spellEnd"/>
      <w:r w:rsidR="0020712C" w:rsidRPr="00E94668">
        <w:rPr>
          <w:rFonts w:ascii="Times New Roman" w:hAnsi="Times New Roman"/>
        </w:rPr>
        <w:t>)</w:t>
      </w:r>
      <w:r w:rsidRPr="00E94668">
        <w:rPr>
          <w:rFonts w:ascii="Times New Roman" w:hAnsi="Times New Roman"/>
        </w:rPr>
        <w:t xml:space="preserve"> the act of Mr</w:t>
      </w:r>
      <w:r w:rsidR="00310CC0" w:rsidRPr="00E94668">
        <w:rPr>
          <w:rFonts w:ascii="Times New Roman" w:hAnsi="Times New Roman"/>
        </w:rPr>
        <w:t> </w:t>
      </w:r>
      <w:r w:rsidRPr="00E94668">
        <w:rPr>
          <w:rFonts w:ascii="Times New Roman" w:hAnsi="Times New Roman"/>
        </w:rPr>
        <w:t>Peng in nominating his account for repayment by Crown Global</w:t>
      </w:r>
      <w:r w:rsidR="0020712C" w:rsidRPr="00E94668">
        <w:rPr>
          <w:rFonts w:ascii="Times New Roman" w:hAnsi="Times New Roman"/>
        </w:rPr>
        <w:t>;</w:t>
      </w:r>
      <w:r w:rsidR="00FD1AB7" w:rsidRPr="00E94668">
        <w:rPr>
          <w:rFonts w:ascii="Times New Roman" w:hAnsi="Times New Roman"/>
        </w:rPr>
        <w:t xml:space="preserve"> and </w:t>
      </w:r>
      <w:r w:rsidR="0020712C" w:rsidRPr="00E94668">
        <w:rPr>
          <w:rFonts w:ascii="Times New Roman" w:hAnsi="Times New Roman"/>
        </w:rPr>
        <w:t xml:space="preserve">(ii) </w:t>
      </w:r>
      <w:r w:rsidR="00FD1AB7" w:rsidRPr="00E94668">
        <w:rPr>
          <w:rFonts w:ascii="Times New Roman" w:hAnsi="Times New Roman"/>
        </w:rPr>
        <w:t>acceptance of the non-conforming tender</w:t>
      </w:r>
      <w:r w:rsidRPr="00E94668">
        <w:rPr>
          <w:rFonts w:ascii="Times New Roman" w:hAnsi="Times New Roman"/>
        </w:rPr>
        <w:t xml:space="preserve">. And, by a notice of contention, the Crown respondents </w:t>
      </w:r>
      <w:r w:rsidR="00562147" w:rsidRPr="00E94668">
        <w:rPr>
          <w:rFonts w:ascii="Times New Roman" w:hAnsi="Times New Roman"/>
        </w:rPr>
        <w:t xml:space="preserve">raised a third issue. The Crown respondents </w:t>
      </w:r>
      <w:r w:rsidRPr="00E94668">
        <w:rPr>
          <w:rFonts w:ascii="Times New Roman" w:hAnsi="Times New Roman"/>
        </w:rPr>
        <w:t>submitted that even if Crown Global had breached cl</w:t>
      </w:r>
      <w:r w:rsidR="00310CC0" w:rsidRPr="00E94668">
        <w:rPr>
          <w:rFonts w:ascii="Times New Roman" w:hAnsi="Times New Roman"/>
        </w:rPr>
        <w:t> </w:t>
      </w:r>
      <w:r w:rsidRPr="00E94668">
        <w:rPr>
          <w:rFonts w:ascii="Times New Roman" w:hAnsi="Times New Roman"/>
        </w:rPr>
        <w:t>4, Ms</w:t>
      </w:r>
      <w:r w:rsidR="00310CC0" w:rsidRPr="00E94668">
        <w:rPr>
          <w:rFonts w:ascii="Times New Roman" w:hAnsi="Times New Roman"/>
        </w:rPr>
        <w:t> </w:t>
      </w:r>
      <w:r w:rsidRPr="00E94668">
        <w:rPr>
          <w:rFonts w:ascii="Times New Roman" w:hAnsi="Times New Roman"/>
        </w:rPr>
        <w:t>Shao's claim was an abuse of process because Ms</w:t>
      </w:r>
      <w:r w:rsidR="00310CC0" w:rsidRPr="00E94668">
        <w:rPr>
          <w:rFonts w:ascii="Times New Roman" w:hAnsi="Times New Roman"/>
        </w:rPr>
        <w:t> </w:t>
      </w:r>
      <w:r w:rsidRPr="00E94668">
        <w:rPr>
          <w:rFonts w:ascii="Times New Roman" w:hAnsi="Times New Roman"/>
        </w:rPr>
        <w:t xml:space="preserve">Shao should have pursued </w:t>
      </w:r>
      <w:r w:rsidRPr="00E94668">
        <w:rPr>
          <w:rFonts w:ascii="Times New Roman" w:hAnsi="Times New Roman"/>
        </w:rPr>
        <w:lastRenderedPageBreak/>
        <w:t xml:space="preserve">the claim against </w:t>
      </w:r>
      <w:r w:rsidR="000E4F57" w:rsidRPr="00E94668">
        <w:rPr>
          <w:rFonts w:ascii="Times New Roman" w:hAnsi="Times New Roman"/>
        </w:rPr>
        <w:t>the</w:t>
      </w:r>
      <w:r w:rsidR="00AB100A" w:rsidRPr="00E94668">
        <w:rPr>
          <w:rFonts w:ascii="Times New Roman" w:hAnsi="Times New Roman"/>
        </w:rPr>
        <w:t xml:space="preserve"> Crown </w:t>
      </w:r>
      <w:r w:rsidR="00BC791F" w:rsidRPr="00E94668">
        <w:rPr>
          <w:rFonts w:ascii="Times New Roman" w:hAnsi="Times New Roman"/>
        </w:rPr>
        <w:t>r</w:t>
      </w:r>
      <w:r w:rsidR="00AB100A" w:rsidRPr="00E94668">
        <w:rPr>
          <w:rFonts w:ascii="Times New Roman" w:hAnsi="Times New Roman"/>
        </w:rPr>
        <w:t xml:space="preserve">espondents </w:t>
      </w:r>
      <w:r w:rsidRPr="00E94668">
        <w:rPr>
          <w:rFonts w:ascii="Times New Roman" w:hAnsi="Times New Roman"/>
        </w:rPr>
        <w:t xml:space="preserve">as part of </w:t>
      </w:r>
      <w:r w:rsidR="00C96288" w:rsidRPr="00E94668">
        <w:rPr>
          <w:rFonts w:ascii="Times New Roman" w:hAnsi="Times New Roman"/>
        </w:rPr>
        <w:t>the 2016 proceedings</w:t>
      </w:r>
      <w:r w:rsidRPr="00E94668">
        <w:rPr>
          <w:rFonts w:ascii="Times New Roman" w:hAnsi="Times New Roman"/>
        </w:rPr>
        <w:t>. None of these submissions should be accepted.</w:t>
      </w:r>
    </w:p>
    <w:p w14:paraId="456253A5" w14:textId="48A8B6C3" w:rsidR="0083163B" w:rsidRPr="00E94668" w:rsidRDefault="0083163B" w:rsidP="00E94668">
      <w:pPr>
        <w:pStyle w:val="HeadingL1"/>
        <w:spacing w:after="260" w:line="280" w:lineRule="exact"/>
        <w:ind w:right="0"/>
        <w:jc w:val="both"/>
        <w:rPr>
          <w:rFonts w:ascii="Times New Roman" w:hAnsi="Times New Roman"/>
        </w:rPr>
      </w:pPr>
      <w:r w:rsidRPr="00E94668">
        <w:rPr>
          <w:rFonts w:ascii="Times New Roman" w:hAnsi="Times New Roman"/>
        </w:rPr>
        <w:t xml:space="preserve">The first issue: </w:t>
      </w:r>
      <w:r w:rsidR="00086CC1" w:rsidRPr="00E94668">
        <w:rPr>
          <w:rFonts w:ascii="Times New Roman" w:hAnsi="Times New Roman"/>
        </w:rPr>
        <w:t xml:space="preserve">Proper construction of </w:t>
      </w:r>
      <w:r w:rsidRPr="00E94668">
        <w:rPr>
          <w:rFonts w:ascii="Times New Roman" w:hAnsi="Times New Roman"/>
        </w:rPr>
        <w:t xml:space="preserve">cl 4 of the Note Certificate </w:t>
      </w:r>
      <w:r w:rsidR="005A7665" w:rsidRPr="00E94668">
        <w:rPr>
          <w:rFonts w:ascii="Times New Roman" w:hAnsi="Times New Roman"/>
        </w:rPr>
        <w:t>–</w:t>
      </w:r>
      <w:r w:rsidR="007D7B35" w:rsidRPr="00E94668">
        <w:rPr>
          <w:rFonts w:ascii="Times New Roman" w:hAnsi="Times New Roman"/>
        </w:rPr>
        <w:t xml:space="preserve"> </w:t>
      </w:r>
      <w:r w:rsidR="00086CC1" w:rsidRPr="00E94668">
        <w:rPr>
          <w:rFonts w:ascii="Times New Roman" w:hAnsi="Times New Roman"/>
        </w:rPr>
        <w:t xml:space="preserve">the </w:t>
      </w:r>
      <w:r w:rsidR="0004687B" w:rsidRPr="00E94668">
        <w:rPr>
          <w:rFonts w:ascii="Times New Roman" w:hAnsi="Times New Roman"/>
        </w:rPr>
        <w:t>Account Nomination Term</w:t>
      </w:r>
    </w:p>
    <w:p w14:paraId="7C5B9DD5" w14:textId="3B178597" w:rsidR="00870265"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The effect of the Crown respondents</w:t>
      </w:r>
      <w:r w:rsidR="002655D4" w:rsidRPr="00E94668">
        <w:rPr>
          <w:rFonts w:ascii="Times New Roman" w:hAnsi="Times New Roman"/>
        </w:rPr>
        <w:t>'</w:t>
      </w:r>
      <w:r w:rsidRPr="00E94668">
        <w:rPr>
          <w:rFonts w:ascii="Times New Roman" w:hAnsi="Times New Roman"/>
        </w:rPr>
        <w:t xml:space="preserve"> submi</w:t>
      </w:r>
      <w:r w:rsidR="002655D4" w:rsidRPr="00E94668">
        <w:rPr>
          <w:rFonts w:ascii="Times New Roman" w:hAnsi="Times New Roman"/>
        </w:rPr>
        <w:t>ssions</w:t>
      </w:r>
      <w:r w:rsidRPr="00E94668">
        <w:rPr>
          <w:rFonts w:ascii="Times New Roman" w:hAnsi="Times New Roman"/>
        </w:rPr>
        <w:t xml:space="preserve"> was</w:t>
      </w:r>
      <w:r w:rsidR="008745A8" w:rsidRPr="00E94668">
        <w:rPr>
          <w:rFonts w:ascii="Times New Roman" w:hAnsi="Times New Roman"/>
        </w:rPr>
        <w:t xml:space="preserve"> </w:t>
      </w:r>
      <w:r w:rsidR="002655D4" w:rsidRPr="00E94668">
        <w:rPr>
          <w:rFonts w:ascii="Times New Roman" w:hAnsi="Times New Roman"/>
        </w:rPr>
        <w:t xml:space="preserve">that </w:t>
      </w:r>
      <w:r w:rsidR="00E00A0C" w:rsidRPr="00E94668">
        <w:rPr>
          <w:rFonts w:ascii="Times New Roman" w:hAnsi="Times New Roman"/>
        </w:rPr>
        <w:t xml:space="preserve">the Account Nomination Term </w:t>
      </w:r>
      <w:r w:rsidR="00297832" w:rsidRPr="00E94668">
        <w:rPr>
          <w:rFonts w:ascii="Times New Roman" w:hAnsi="Times New Roman"/>
        </w:rPr>
        <w:t xml:space="preserve">only </w:t>
      </w:r>
      <w:r w:rsidRPr="00E94668">
        <w:rPr>
          <w:rFonts w:ascii="Times New Roman" w:hAnsi="Times New Roman"/>
        </w:rPr>
        <w:t>create</w:t>
      </w:r>
      <w:r w:rsidR="004C34E3" w:rsidRPr="00E94668">
        <w:rPr>
          <w:rFonts w:ascii="Times New Roman" w:hAnsi="Times New Roman"/>
        </w:rPr>
        <w:t>d</w:t>
      </w:r>
      <w:r w:rsidRPr="00E94668">
        <w:rPr>
          <w:rFonts w:ascii="Times New Roman" w:hAnsi="Times New Roman"/>
        </w:rPr>
        <w:t xml:space="preserve"> a condition precedent for the discharge of the debt owed by Crown </w:t>
      </w:r>
      <w:r w:rsidR="00080091" w:rsidRPr="00E94668">
        <w:rPr>
          <w:rFonts w:ascii="Times New Roman" w:hAnsi="Times New Roman"/>
        </w:rPr>
        <w:t>Global</w:t>
      </w:r>
      <w:r w:rsidR="00545AFF" w:rsidRPr="00E94668">
        <w:rPr>
          <w:rFonts w:ascii="Times New Roman" w:hAnsi="Times New Roman"/>
        </w:rPr>
        <w:t>,</w:t>
      </w:r>
      <w:r w:rsidR="00080091" w:rsidRPr="00E94668">
        <w:rPr>
          <w:rFonts w:ascii="Times New Roman" w:hAnsi="Times New Roman"/>
        </w:rPr>
        <w:t xml:space="preserve"> </w:t>
      </w:r>
      <w:r w:rsidR="007A7684" w:rsidRPr="00E94668">
        <w:rPr>
          <w:rFonts w:ascii="Times New Roman" w:hAnsi="Times New Roman"/>
        </w:rPr>
        <w:t xml:space="preserve">and not an additional </w:t>
      </w:r>
      <w:r w:rsidR="00E00A0C" w:rsidRPr="00E94668">
        <w:rPr>
          <w:rFonts w:ascii="Times New Roman" w:hAnsi="Times New Roman"/>
        </w:rPr>
        <w:t xml:space="preserve">obligation, </w:t>
      </w:r>
      <w:r w:rsidRPr="00E94668">
        <w:rPr>
          <w:rFonts w:ascii="Times New Roman" w:hAnsi="Times New Roman"/>
        </w:rPr>
        <w:t>the non-compliance with which would be a breach of contract by Crown Global</w:t>
      </w:r>
      <w:r w:rsidR="00AF0CDE" w:rsidRPr="00E94668">
        <w:rPr>
          <w:rFonts w:ascii="Times New Roman" w:hAnsi="Times New Roman"/>
        </w:rPr>
        <w:t>,</w:t>
      </w:r>
      <w:r w:rsidR="00025D50" w:rsidRPr="00E94668">
        <w:rPr>
          <w:rFonts w:ascii="Times New Roman" w:hAnsi="Times New Roman"/>
        </w:rPr>
        <w:t xml:space="preserve"> and no implication of a separate</w:t>
      </w:r>
      <w:r w:rsidR="00E00A0C" w:rsidRPr="00E94668">
        <w:rPr>
          <w:rFonts w:ascii="Times New Roman" w:hAnsi="Times New Roman"/>
        </w:rPr>
        <w:t xml:space="preserve"> obligation</w:t>
      </w:r>
      <w:r w:rsidR="00025D50" w:rsidRPr="00E94668">
        <w:rPr>
          <w:rFonts w:ascii="Times New Roman" w:hAnsi="Times New Roman"/>
        </w:rPr>
        <w:t xml:space="preserve"> should be recognised</w:t>
      </w:r>
      <w:r w:rsidR="002E4E43" w:rsidRPr="00E94668">
        <w:rPr>
          <w:rFonts w:ascii="Times New Roman" w:hAnsi="Times New Roman"/>
        </w:rPr>
        <w:t xml:space="preserve">. </w:t>
      </w:r>
      <w:r w:rsidR="00A77D64" w:rsidRPr="00E94668">
        <w:rPr>
          <w:rFonts w:ascii="Times New Roman" w:hAnsi="Times New Roman"/>
        </w:rPr>
        <w:t>Th</w:t>
      </w:r>
      <w:r w:rsidR="000773D7" w:rsidRPr="00E94668">
        <w:rPr>
          <w:rFonts w:ascii="Times New Roman" w:hAnsi="Times New Roman"/>
        </w:rPr>
        <w:t>ere are two different matters raised by th</w:t>
      </w:r>
      <w:r w:rsidR="00276B59" w:rsidRPr="00E94668">
        <w:rPr>
          <w:rFonts w:ascii="Times New Roman" w:hAnsi="Times New Roman"/>
        </w:rPr>
        <w:t xml:space="preserve">e </w:t>
      </w:r>
      <w:r w:rsidR="00DC1FAE" w:rsidRPr="00E94668">
        <w:rPr>
          <w:rFonts w:ascii="Times New Roman" w:hAnsi="Times New Roman"/>
        </w:rPr>
        <w:t>authorities in this area</w:t>
      </w:r>
      <w:r w:rsidR="00010F54" w:rsidRPr="00E94668">
        <w:rPr>
          <w:rFonts w:ascii="Times New Roman" w:hAnsi="Times New Roman"/>
        </w:rPr>
        <w:t xml:space="preserve">. </w:t>
      </w:r>
      <w:r w:rsidR="00E13D83" w:rsidRPr="00E94668">
        <w:rPr>
          <w:rFonts w:ascii="Times New Roman" w:hAnsi="Times New Roman"/>
        </w:rPr>
        <w:t>The first</w:t>
      </w:r>
      <w:r w:rsidR="00010F54" w:rsidRPr="00E94668">
        <w:rPr>
          <w:rFonts w:ascii="Times New Roman" w:hAnsi="Times New Roman"/>
        </w:rPr>
        <w:t xml:space="preserve"> is </w:t>
      </w:r>
      <w:r w:rsidR="00A77D64" w:rsidRPr="00E94668">
        <w:rPr>
          <w:rFonts w:ascii="Times New Roman" w:hAnsi="Times New Roman"/>
        </w:rPr>
        <w:t xml:space="preserve">whether </w:t>
      </w:r>
      <w:r w:rsidR="00DE60FB" w:rsidRPr="00E94668">
        <w:rPr>
          <w:rFonts w:ascii="Times New Roman" w:hAnsi="Times New Roman"/>
        </w:rPr>
        <w:t xml:space="preserve">a term of an agreement between </w:t>
      </w:r>
      <w:r w:rsidR="008A11EE" w:rsidRPr="00E94668">
        <w:rPr>
          <w:rFonts w:ascii="Times New Roman" w:hAnsi="Times New Roman"/>
        </w:rPr>
        <w:t xml:space="preserve">a borrower and </w:t>
      </w:r>
      <w:r w:rsidR="00DE60FB" w:rsidRPr="00E94668">
        <w:rPr>
          <w:rFonts w:ascii="Times New Roman" w:hAnsi="Times New Roman"/>
        </w:rPr>
        <w:t>lenders</w:t>
      </w:r>
      <w:r w:rsidR="003B4D14" w:rsidRPr="00E94668">
        <w:rPr>
          <w:rFonts w:ascii="Times New Roman" w:hAnsi="Times New Roman"/>
        </w:rPr>
        <w:t>, such as cl</w:t>
      </w:r>
      <w:r w:rsidR="002C4D8C" w:rsidRPr="00E94668">
        <w:rPr>
          <w:rFonts w:ascii="Times New Roman" w:hAnsi="Times New Roman"/>
        </w:rPr>
        <w:t> </w:t>
      </w:r>
      <w:r w:rsidR="003B4D14" w:rsidRPr="00E94668">
        <w:rPr>
          <w:rFonts w:ascii="Times New Roman" w:hAnsi="Times New Roman"/>
        </w:rPr>
        <w:t xml:space="preserve">4 of </w:t>
      </w:r>
      <w:r w:rsidR="0076565F" w:rsidRPr="00E94668">
        <w:rPr>
          <w:rFonts w:ascii="Times New Roman" w:hAnsi="Times New Roman"/>
        </w:rPr>
        <w:t>the</w:t>
      </w:r>
      <w:r w:rsidR="003B4D14" w:rsidRPr="00E94668">
        <w:rPr>
          <w:rFonts w:ascii="Times New Roman" w:hAnsi="Times New Roman"/>
        </w:rPr>
        <w:t xml:space="preserve"> Note </w:t>
      </w:r>
      <w:r w:rsidR="00EC51B8" w:rsidRPr="00E94668">
        <w:rPr>
          <w:rFonts w:ascii="Times New Roman" w:hAnsi="Times New Roman"/>
        </w:rPr>
        <w:t>Certificate</w:t>
      </w:r>
      <w:r w:rsidR="003B4D14" w:rsidRPr="00E94668">
        <w:rPr>
          <w:rFonts w:ascii="Times New Roman" w:hAnsi="Times New Roman"/>
        </w:rPr>
        <w:t>,</w:t>
      </w:r>
      <w:r w:rsidR="00DE60FB" w:rsidRPr="00E94668">
        <w:rPr>
          <w:rFonts w:ascii="Times New Roman" w:hAnsi="Times New Roman"/>
        </w:rPr>
        <w:t xml:space="preserve"> can</w:t>
      </w:r>
      <w:r w:rsidR="00653DFD" w:rsidRPr="00E94668">
        <w:rPr>
          <w:rFonts w:ascii="Times New Roman" w:hAnsi="Times New Roman"/>
        </w:rPr>
        <w:t xml:space="preserve"> create both</w:t>
      </w:r>
      <w:r w:rsidR="00A77D64" w:rsidRPr="00E94668">
        <w:rPr>
          <w:rFonts w:ascii="Times New Roman" w:hAnsi="Times New Roman"/>
        </w:rPr>
        <w:t xml:space="preserve"> </w:t>
      </w:r>
      <w:r w:rsidR="00653DFD" w:rsidRPr="00E94668">
        <w:rPr>
          <w:rFonts w:ascii="Times New Roman" w:hAnsi="Times New Roman"/>
        </w:rPr>
        <w:t>a</w:t>
      </w:r>
      <w:r w:rsidR="00440040" w:rsidRPr="00E94668">
        <w:rPr>
          <w:rFonts w:ascii="Times New Roman" w:hAnsi="Times New Roman"/>
        </w:rPr>
        <w:t xml:space="preserve"> </w:t>
      </w:r>
      <w:r w:rsidR="00DE60FB" w:rsidRPr="00E94668">
        <w:rPr>
          <w:rFonts w:ascii="Times New Roman" w:hAnsi="Times New Roman"/>
        </w:rPr>
        <w:t xml:space="preserve">condition precedent </w:t>
      </w:r>
      <w:r w:rsidR="00440040" w:rsidRPr="00E94668">
        <w:rPr>
          <w:rFonts w:ascii="Times New Roman" w:hAnsi="Times New Roman"/>
        </w:rPr>
        <w:t>to discharge of a debt</w:t>
      </w:r>
      <w:r w:rsidR="00A51D6F" w:rsidRPr="00E94668">
        <w:rPr>
          <w:rFonts w:ascii="Times New Roman" w:hAnsi="Times New Roman"/>
        </w:rPr>
        <w:t xml:space="preserve"> and a </w:t>
      </w:r>
      <w:r w:rsidR="00205B81" w:rsidRPr="00E94668">
        <w:rPr>
          <w:rFonts w:ascii="Times New Roman" w:hAnsi="Times New Roman"/>
        </w:rPr>
        <w:t xml:space="preserve">separate </w:t>
      </w:r>
      <w:r w:rsidR="00001A27" w:rsidRPr="00E94668">
        <w:rPr>
          <w:rFonts w:ascii="Times New Roman" w:hAnsi="Times New Roman"/>
        </w:rPr>
        <w:t>obligation</w:t>
      </w:r>
      <w:r w:rsidR="00E00A0C" w:rsidRPr="00E94668">
        <w:rPr>
          <w:rFonts w:ascii="Times New Roman" w:hAnsi="Times New Roman"/>
        </w:rPr>
        <w:t xml:space="preserve"> </w:t>
      </w:r>
      <w:r w:rsidR="00A51D6F" w:rsidRPr="00E94668">
        <w:rPr>
          <w:rFonts w:ascii="Times New Roman" w:hAnsi="Times New Roman"/>
        </w:rPr>
        <w:t>on the borrower</w:t>
      </w:r>
      <w:r w:rsidR="00001A27" w:rsidRPr="00E94668">
        <w:rPr>
          <w:rFonts w:ascii="Times New Roman" w:hAnsi="Times New Roman"/>
        </w:rPr>
        <w:t xml:space="preserve"> as to </w:t>
      </w:r>
      <w:r w:rsidR="00E52392" w:rsidRPr="00E94668">
        <w:rPr>
          <w:rFonts w:ascii="Times New Roman" w:hAnsi="Times New Roman"/>
        </w:rPr>
        <w:t>the m</w:t>
      </w:r>
      <w:r w:rsidR="005101F6" w:rsidRPr="00E94668">
        <w:rPr>
          <w:rFonts w:ascii="Times New Roman" w:hAnsi="Times New Roman"/>
        </w:rPr>
        <w:t>anner of the discharge</w:t>
      </w:r>
      <w:r w:rsidR="00CB26D5" w:rsidRPr="00E94668">
        <w:rPr>
          <w:rFonts w:ascii="Times New Roman" w:hAnsi="Times New Roman"/>
        </w:rPr>
        <w:t xml:space="preserve"> of the debt</w:t>
      </w:r>
      <w:r w:rsidR="00DE60FB" w:rsidRPr="00E94668">
        <w:rPr>
          <w:rFonts w:ascii="Times New Roman" w:hAnsi="Times New Roman"/>
        </w:rPr>
        <w:t>. The second is whether</w:t>
      </w:r>
      <w:r w:rsidR="00010F54" w:rsidRPr="00E94668">
        <w:rPr>
          <w:rFonts w:ascii="Times New Roman" w:hAnsi="Times New Roman"/>
        </w:rPr>
        <w:t xml:space="preserve"> </w:t>
      </w:r>
      <w:r w:rsidR="00E13D83" w:rsidRPr="00E94668">
        <w:rPr>
          <w:rFonts w:ascii="Times New Roman" w:hAnsi="Times New Roman"/>
        </w:rPr>
        <w:t>any such</w:t>
      </w:r>
      <w:r w:rsidR="0038541E" w:rsidRPr="00E94668">
        <w:rPr>
          <w:rFonts w:ascii="Times New Roman" w:hAnsi="Times New Roman"/>
        </w:rPr>
        <w:t xml:space="preserve"> separate obligation </w:t>
      </w:r>
      <w:r w:rsidR="00DE60FB" w:rsidRPr="00E94668">
        <w:rPr>
          <w:rFonts w:ascii="Times New Roman" w:hAnsi="Times New Roman"/>
        </w:rPr>
        <w:t>is owed to</w:t>
      </w:r>
      <w:r w:rsidR="00870265" w:rsidRPr="00E94668">
        <w:rPr>
          <w:rFonts w:ascii="Times New Roman" w:hAnsi="Times New Roman"/>
        </w:rPr>
        <w:t xml:space="preserve"> lenders jointly or to lenders jointly and severally.</w:t>
      </w:r>
    </w:p>
    <w:p w14:paraId="682FC3FF" w14:textId="0CB7CDAF" w:rsidR="0083163B" w:rsidRPr="00E94668" w:rsidRDefault="003B4D14" w:rsidP="00E94668">
      <w:pPr>
        <w:pStyle w:val="HeadingL2"/>
        <w:spacing w:after="260" w:line="280" w:lineRule="exact"/>
        <w:ind w:right="0"/>
        <w:jc w:val="both"/>
        <w:rPr>
          <w:rFonts w:ascii="Times New Roman" w:hAnsi="Times New Roman"/>
        </w:rPr>
      </w:pPr>
      <w:r w:rsidRPr="00E94668">
        <w:rPr>
          <w:rFonts w:ascii="Times New Roman" w:hAnsi="Times New Roman"/>
        </w:rPr>
        <w:t xml:space="preserve">Clause 4 of the Note </w:t>
      </w:r>
      <w:r w:rsidR="0059425A" w:rsidRPr="00E94668">
        <w:rPr>
          <w:rFonts w:ascii="Times New Roman" w:hAnsi="Times New Roman"/>
        </w:rPr>
        <w:t>Certificate</w:t>
      </w:r>
      <w:r w:rsidRPr="00E94668">
        <w:rPr>
          <w:rFonts w:ascii="Times New Roman" w:hAnsi="Times New Roman"/>
        </w:rPr>
        <w:t xml:space="preserve"> created both a condition precedent</w:t>
      </w:r>
      <w:r w:rsidR="00A77D64" w:rsidRPr="00E94668">
        <w:rPr>
          <w:rFonts w:ascii="Times New Roman" w:hAnsi="Times New Roman"/>
        </w:rPr>
        <w:t xml:space="preserve"> </w:t>
      </w:r>
      <w:r w:rsidR="00AB2FC9" w:rsidRPr="00E94668">
        <w:rPr>
          <w:rFonts w:ascii="Times New Roman" w:hAnsi="Times New Roman"/>
        </w:rPr>
        <w:t xml:space="preserve">and </w:t>
      </w:r>
      <w:r w:rsidR="00E80FE4" w:rsidRPr="00E94668">
        <w:rPr>
          <w:rFonts w:ascii="Times New Roman" w:hAnsi="Times New Roman"/>
        </w:rPr>
        <w:t>a</w:t>
      </w:r>
      <w:r w:rsidR="00E276C7" w:rsidRPr="00E94668">
        <w:rPr>
          <w:rFonts w:ascii="Times New Roman" w:hAnsi="Times New Roman"/>
        </w:rPr>
        <w:t>n obligation</w:t>
      </w:r>
    </w:p>
    <w:p w14:paraId="0B7EEC6D" w14:textId="54A62666"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The submission</w:t>
      </w:r>
      <w:r w:rsidR="00EC0C26" w:rsidRPr="00E94668">
        <w:rPr>
          <w:rFonts w:ascii="Times New Roman" w:hAnsi="Times New Roman"/>
        </w:rPr>
        <w:t>s</w:t>
      </w:r>
      <w:r w:rsidRPr="00E94668">
        <w:rPr>
          <w:rFonts w:ascii="Times New Roman" w:hAnsi="Times New Roman"/>
        </w:rPr>
        <w:t xml:space="preserve"> by the Crown respondents fail to recognise that "a term of a contract may have a 'double operation' and create both a duty and a condition".</w:t>
      </w:r>
      <w:r w:rsidRPr="00E94668">
        <w:rPr>
          <w:rStyle w:val="FootnoteReference"/>
          <w:rFonts w:ascii="Times New Roman" w:hAnsi="Times New Roman"/>
          <w:sz w:val="24"/>
        </w:rPr>
        <w:footnoteReference w:id="15"/>
      </w:r>
      <w:r w:rsidRPr="00E94668">
        <w:rPr>
          <w:rFonts w:ascii="Times New Roman" w:hAnsi="Times New Roman"/>
        </w:rPr>
        <w:t xml:space="preserve"> </w:t>
      </w:r>
      <w:r w:rsidR="003B40B8" w:rsidRPr="00E94668">
        <w:rPr>
          <w:rFonts w:ascii="Times New Roman" w:hAnsi="Times New Roman"/>
        </w:rPr>
        <w:t>I</w:t>
      </w:r>
      <w:r w:rsidRPr="00E94668">
        <w:rPr>
          <w:rFonts w:ascii="Times New Roman" w:hAnsi="Times New Roman"/>
        </w:rPr>
        <w:t xml:space="preserve">n </w:t>
      </w:r>
      <w:proofErr w:type="spellStart"/>
      <w:r w:rsidRPr="00E94668">
        <w:rPr>
          <w:rFonts w:ascii="Times New Roman" w:hAnsi="Times New Roman"/>
          <w:i/>
          <w:iCs/>
        </w:rPr>
        <w:t>Westacott</w:t>
      </w:r>
      <w:proofErr w:type="spellEnd"/>
      <w:r w:rsidRPr="00E94668">
        <w:rPr>
          <w:rFonts w:ascii="Times New Roman" w:hAnsi="Times New Roman"/>
          <w:i/>
          <w:iCs/>
        </w:rPr>
        <w:t xml:space="preserve"> v Hahn</w:t>
      </w:r>
      <w:r w:rsidRPr="00E94668">
        <w:rPr>
          <w:rFonts w:ascii="Times New Roman" w:hAnsi="Times New Roman"/>
        </w:rPr>
        <w:t>,</w:t>
      </w:r>
      <w:r w:rsidRPr="00E94668">
        <w:rPr>
          <w:rStyle w:val="FootnoteReference"/>
          <w:rFonts w:ascii="Times New Roman" w:hAnsi="Times New Roman"/>
          <w:sz w:val="24"/>
        </w:rPr>
        <w:footnoteReference w:id="16"/>
      </w:r>
      <w:r w:rsidRPr="00E94668">
        <w:rPr>
          <w:rFonts w:ascii="Times New Roman" w:hAnsi="Times New Roman"/>
        </w:rPr>
        <w:t xml:space="preserve"> </w:t>
      </w:r>
      <w:proofErr w:type="spellStart"/>
      <w:r w:rsidRPr="00E94668">
        <w:rPr>
          <w:rFonts w:ascii="Times New Roman" w:hAnsi="Times New Roman"/>
        </w:rPr>
        <w:t>Scrutton</w:t>
      </w:r>
      <w:proofErr w:type="spellEnd"/>
      <w:r w:rsidR="00D80920" w:rsidRPr="00E94668">
        <w:rPr>
          <w:rFonts w:ascii="Times New Roman" w:hAnsi="Times New Roman"/>
        </w:rPr>
        <w:t> </w:t>
      </w:r>
      <w:r w:rsidRPr="00E94668">
        <w:rPr>
          <w:rFonts w:ascii="Times New Roman" w:hAnsi="Times New Roman"/>
        </w:rPr>
        <w:t>LJ said:</w:t>
      </w:r>
    </w:p>
    <w:p w14:paraId="7C3083FF" w14:textId="77777777" w:rsidR="00E94668" w:rsidRDefault="0083163B" w:rsidP="00E94668">
      <w:pPr>
        <w:pStyle w:val="LeftrightafterHC"/>
        <w:spacing w:before="0" w:after="260" w:line="280" w:lineRule="exact"/>
        <w:ind w:right="0"/>
        <w:jc w:val="both"/>
        <w:rPr>
          <w:rFonts w:ascii="Times New Roman" w:hAnsi="Times New Roman"/>
        </w:rPr>
      </w:pPr>
      <w:r w:rsidRPr="00E94668">
        <w:rPr>
          <w:rFonts w:ascii="Times New Roman" w:hAnsi="Times New Roman"/>
        </w:rPr>
        <w:t xml:space="preserve">"it is impossible since </w:t>
      </w:r>
      <w:r w:rsidRPr="00E94668">
        <w:rPr>
          <w:rFonts w:ascii="Times New Roman" w:hAnsi="Times New Roman"/>
          <w:i/>
          <w:iCs/>
        </w:rPr>
        <w:t xml:space="preserve">Behn v </w:t>
      </w:r>
      <w:proofErr w:type="gramStart"/>
      <w:r w:rsidRPr="00E94668">
        <w:rPr>
          <w:rFonts w:ascii="Times New Roman" w:hAnsi="Times New Roman"/>
          <w:i/>
          <w:iCs/>
        </w:rPr>
        <w:t>Burness</w:t>
      </w:r>
      <w:r w:rsidR="00E06E36" w:rsidRPr="00D246F5">
        <w:rPr>
          <w:rFonts w:ascii="Times New Roman" w:hAnsi="Times New Roman"/>
          <w:vertAlign w:val="superscript"/>
        </w:rPr>
        <w:t>[</w:t>
      </w:r>
      <w:proofErr w:type="gramEnd"/>
      <w:r w:rsidRPr="00E94668">
        <w:rPr>
          <w:rStyle w:val="FootnoteReference"/>
          <w:rFonts w:ascii="Times New Roman" w:hAnsi="Times New Roman"/>
          <w:sz w:val="24"/>
        </w:rPr>
        <w:footnoteReference w:id="17"/>
      </w:r>
      <w:r w:rsidR="00E06E36" w:rsidRPr="00D246F5">
        <w:rPr>
          <w:rFonts w:ascii="Times New Roman" w:hAnsi="Times New Roman"/>
          <w:vertAlign w:val="superscript"/>
        </w:rPr>
        <w:t>]</w:t>
      </w:r>
      <w:r w:rsidRPr="00E94668">
        <w:rPr>
          <w:rFonts w:ascii="Times New Roman" w:hAnsi="Times New Roman"/>
          <w:i/>
          <w:iCs/>
        </w:rPr>
        <w:t xml:space="preserve"> </w:t>
      </w:r>
      <w:r w:rsidRPr="00E94668">
        <w:rPr>
          <w:rFonts w:ascii="Times New Roman" w:hAnsi="Times New Roman"/>
        </w:rPr>
        <w:t xml:space="preserve">to dispute that one term of a contract may be in its performance essential, or a condition precedent, to obligation or liability on another term of </w:t>
      </w:r>
      <w:r w:rsidR="00AD7228" w:rsidRPr="00E94668">
        <w:rPr>
          <w:rFonts w:ascii="Times New Roman" w:hAnsi="Times New Roman"/>
        </w:rPr>
        <w:t>the</w:t>
      </w:r>
      <w:r w:rsidRPr="00E94668">
        <w:rPr>
          <w:rFonts w:ascii="Times New Roman" w:hAnsi="Times New Roman"/>
        </w:rPr>
        <w:t xml:space="preserve"> contract, though if it is waived the only remedy may be an action for the breach. In this sense</w:t>
      </w:r>
      <w:r w:rsidRPr="00E94668">
        <w:rPr>
          <w:rFonts w:ascii="Times New Roman" w:hAnsi="Times New Roman"/>
          <w:i/>
          <w:iCs/>
        </w:rPr>
        <w:t xml:space="preserve"> </w:t>
      </w:r>
      <w:r w:rsidRPr="00E94668">
        <w:rPr>
          <w:rFonts w:ascii="Times New Roman" w:hAnsi="Times New Roman"/>
        </w:rPr>
        <w:t>a condition precedent is a limitation or qualification of another term of a contract, while it may also be itself a term of a contract whose breach gives a cause of action</w:t>
      </w:r>
      <w:r w:rsidR="003117B8" w:rsidRPr="00E94668">
        <w:rPr>
          <w:rFonts w:ascii="Times New Roman" w:hAnsi="Times New Roman"/>
        </w:rPr>
        <w:t>.</w:t>
      </w:r>
      <w:r w:rsidRPr="00E94668">
        <w:rPr>
          <w:rFonts w:ascii="Times New Roman" w:hAnsi="Times New Roman"/>
        </w:rPr>
        <w:t>"</w:t>
      </w:r>
    </w:p>
    <w:p w14:paraId="118AAA73" w14:textId="17719A13" w:rsidR="0083163B" w:rsidRPr="00E94668" w:rsidRDefault="0011373B"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83163B" w:rsidRPr="00E94668">
        <w:rPr>
          <w:rFonts w:ascii="Times New Roman" w:hAnsi="Times New Roman"/>
        </w:rPr>
        <w:t xml:space="preserve">An example </w:t>
      </w:r>
      <w:r w:rsidR="009C4071" w:rsidRPr="00E94668">
        <w:rPr>
          <w:rFonts w:ascii="Times New Roman" w:hAnsi="Times New Roman"/>
        </w:rPr>
        <w:t xml:space="preserve">of this "double operation" </w:t>
      </w:r>
      <w:r w:rsidR="0083163B" w:rsidRPr="00E94668">
        <w:rPr>
          <w:rFonts w:ascii="Times New Roman" w:hAnsi="Times New Roman"/>
        </w:rPr>
        <w:t xml:space="preserve">is the decision of the Supreme Court of Victoria in </w:t>
      </w:r>
      <w:r w:rsidR="0083163B" w:rsidRPr="00E94668">
        <w:rPr>
          <w:rFonts w:ascii="Times New Roman" w:hAnsi="Times New Roman"/>
          <w:i/>
          <w:iCs/>
        </w:rPr>
        <w:t>Ardern</w:t>
      </w:r>
      <w:r w:rsidR="0083163B" w:rsidRPr="00E94668">
        <w:rPr>
          <w:rFonts w:ascii="Times New Roman" w:hAnsi="Times New Roman"/>
        </w:rPr>
        <w:t>.</w:t>
      </w:r>
      <w:r w:rsidR="0083163B" w:rsidRPr="00E94668">
        <w:rPr>
          <w:rStyle w:val="FootnoteReference"/>
          <w:rFonts w:ascii="Times New Roman" w:hAnsi="Times New Roman"/>
          <w:sz w:val="24"/>
        </w:rPr>
        <w:footnoteReference w:id="18"/>
      </w:r>
      <w:r w:rsidR="0083163B" w:rsidRPr="00E94668">
        <w:rPr>
          <w:rFonts w:ascii="Times New Roman" w:hAnsi="Times New Roman"/>
        </w:rPr>
        <w:t xml:space="preserve"> In that case, Mr</w:t>
      </w:r>
      <w:r w:rsidR="00D80920" w:rsidRPr="00E94668">
        <w:rPr>
          <w:rFonts w:ascii="Times New Roman" w:hAnsi="Times New Roman"/>
        </w:rPr>
        <w:t> </w:t>
      </w:r>
      <w:r w:rsidR="0083163B" w:rsidRPr="00E94668">
        <w:rPr>
          <w:rFonts w:ascii="Times New Roman" w:hAnsi="Times New Roman"/>
        </w:rPr>
        <w:t>Ardern and Mr</w:t>
      </w:r>
      <w:r w:rsidR="00D80920" w:rsidRPr="00E94668">
        <w:rPr>
          <w:rFonts w:ascii="Times New Roman" w:hAnsi="Times New Roman"/>
        </w:rPr>
        <w:t> </w:t>
      </w:r>
      <w:r w:rsidR="0083163B" w:rsidRPr="00E94668">
        <w:rPr>
          <w:rFonts w:ascii="Times New Roman" w:hAnsi="Times New Roman"/>
        </w:rPr>
        <w:t xml:space="preserve">Brookes opened a joint business account with the defendant bank. Each of them told the manager of the bank that all cheques drawn on the account were to be signed by </w:t>
      </w:r>
      <w:proofErr w:type="gramStart"/>
      <w:r w:rsidR="0083163B" w:rsidRPr="00E94668">
        <w:rPr>
          <w:rFonts w:ascii="Times New Roman" w:hAnsi="Times New Roman"/>
        </w:rPr>
        <w:t>both of them</w:t>
      </w:r>
      <w:proofErr w:type="gramEnd"/>
      <w:r w:rsidR="0083163B" w:rsidRPr="00E94668">
        <w:rPr>
          <w:rFonts w:ascii="Times New Roman" w:hAnsi="Times New Roman"/>
        </w:rPr>
        <w:t>. The manager agreed. Martin</w:t>
      </w:r>
      <w:r w:rsidR="00680EF8" w:rsidRPr="00E94668">
        <w:rPr>
          <w:rFonts w:ascii="Times New Roman" w:hAnsi="Times New Roman"/>
        </w:rPr>
        <w:t> </w:t>
      </w:r>
      <w:r w:rsidR="0083163B" w:rsidRPr="00E94668">
        <w:rPr>
          <w:rFonts w:ascii="Times New Roman" w:hAnsi="Times New Roman"/>
        </w:rPr>
        <w:t xml:space="preserve">J held that </w:t>
      </w:r>
      <w:r w:rsidR="004B1100" w:rsidRPr="00E94668">
        <w:rPr>
          <w:rFonts w:ascii="Times New Roman" w:hAnsi="Times New Roman"/>
        </w:rPr>
        <w:t>a term of the</w:t>
      </w:r>
      <w:r w:rsidR="0083163B" w:rsidRPr="00E94668">
        <w:rPr>
          <w:rFonts w:ascii="Times New Roman" w:hAnsi="Times New Roman"/>
        </w:rPr>
        <w:t xml:space="preserve"> "agreement ... was that ... no cheque would be honoured unless signed by both of [the partners]".</w:t>
      </w:r>
      <w:r w:rsidR="00835029" w:rsidRPr="00E94668">
        <w:rPr>
          <w:rStyle w:val="FootnoteReference"/>
          <w:rFonts w:ascii="Times New Roman" w:hAnsi="Times New Roman"/>
          <w:sz w:val="24"/>
        </w:rPr>
        <w:footnoteReference w:id="19"/>
      </w:r>
      <w:r w:rsidR="0083163B" w:rsidRPr="00E94668">
        <w:rPr>
          <w:rFonts w:ascii="Times New Roman" w:hAnsi="Times New Roman"/>
        </w:rPr>
        <w:t xml:space="preserve"> The bank acted contrary to that </w:t>
      </w:r>
      <w:r w:rsidR="004B1100" w:rsidRPr="00E94668">
        <w:rPr>
          <w:rFonts w:ascii="Times New Roman" w:hAnsi="Times New Roman"/>
        </w:rPr>
        <w:t>term</w:t>
      </w:r>
      <w:r w:rsidR="0083163B" w:rsidRPr="00E94668">
        <w:rPr>
          <w:rFonts w:ascii="Times New Roman" w:hAnsi="Times New Roman"/>
        </w:rPr>
        <w:t xml:space="preserve"> when it paid out from the account on </w:t>
      </w:r>
      <w:r w:rsidR="0076565F" w:rsidRPr="00E94668">
        <w:rPr>
          <w:rFonts w:ascii="Times New Roman" w:hAnsi="Times New Roman"/>
        </w:rPr>
        <w:t>13</w:t>
      </w:r>
      <w:r w:rsidR="00603E6E" w:rsidRPr="00E94668">
        <w:rPr>
          <w:rFonts w:ascii="Times New Roman" w:hAnsi="Times New Roman"/>
        </w:rPr>
        <w:t> </w:t>
      </w:r>
      <w:r w:rsidR="0083163B" w:rsidRPr="00E94668">
        <w:rPr>
          <w:rFonts w:ascii="Times New Roman" w:hAnsi="Times New Roman"/>
        </w:rPr>
        <w:t>cheques to Mr</w:t>
      </w:r>
      <w:r w:rsidR="00680EF8" w:rsidRPr="00E94668">
        <w:rPr>
          <w:rFonts w:ascii="Times New Roman" w:hAnsi="Times New Roman"/>
        </w:rPr>
        <w:t> </w:t>
      </w:r>
      <w:r w:rsidR="0083163B" w:rsidRPr="00E94668">
        <w:rPr>
          <w:rFonts w:ascii="Times New Roman" w:hAnsi="Times New Roman"/>
        </w:rPr>
        <w:t>Brookes as payee, where Mr</w:t>
      </w:r>
      <w:r w:rsidR="00680EF8" w:rsidRPr="00E94668">
        <w:rPr>
          <w:rFonts w:ascii="Times New Roman" w:hAnsi="Times New Roman"/>
        </w:rPr>
        <w:t> </w:t>
      </w:r>
      <w:r w:rsidR="0083163B" w:rsidRPr="00E94668">
        <w:rPr>
          <w:rFonts w:ascii="Times New Roman" w:hAnsi="Times New Roman"/>
        </w:rPr>
        <w:t>Brookes had forged the signature of Mr</w:t>
      </w:r>
      <w:r w:rsidR="00680EF8" w:rsidRPr="00E94668">
        <w:rPr>
          <w:rFonts w:ascii="Times New Roman" w:hAnsi="Times New Roman"/>
        </w:rPr>
        <w:t> </w:t>
      </w:r>
      <w:r w:rsidR="0083163B" w:rsidRPr="00E94668">
        <w:rPr>
          <w:rFonts w:ascii="Times New Roman" w:hAnsi="Times New Roman"/>
        </w:rPr>
        <w:t>Ardern. Martin</w:t>
      </w:r>
      <w:r w:rsidR="00680EF8" w:rsidRPr="00E94668">
        <w:rPr>
          <w:rFonts w:ascii="Times New Roman" w:hAnsi="Times New Roman"/>
        </w:rPr>
        <w:t> </w:t>
      </w:r>
      <w:r w:rsidR="0083163B" w:rsidRPr="00E94668">
        <w:rPr>
          <w:rFonts w:ascii="Times New Roman" w:hAnsi="Times New Roman"/>
        </w:rPr>
        <w:t xml:space="preserve">J recognised that the </w:t>
      </w:r>
      <w:r w:rsidR="002F5673" w:rsidRPr="00E94668">
        <w:rPr>
          <w:rFonts w:ascii="Times New Roman" w:hAnsi="Times New Roman"/>
        </w:rPr>
        <w:t>term</w:t>
      </w:r>
      <w:r w:rsidR="0083163B" w:rsidRPr="00E94668">
        <w:rPr>
          <w:rFonts w:ascii="Times New Roman" w:hAnsi="Times New Roman"/>
        </w:rPr>
        <w:t xml:space="preserve"> was both a</w:t>
      </w:r>
      <w:r w:rsidR="004B1100" w:rsidRPr="00E94668">
        <w:rPr>
          <w:rFonts w:ascii="Times New Roman" w:hAnsi="Times New Roman"/>
        </w:rPr>
        <w:t xml:space="preserve"> duty</w:t>
      </w:r>
      <w:r w:rsidR="0083163B" w:rsidRPr="00E94668">
        <w:rPr>
          <w:rFonts w:ascii="Times New Roman" w:hAnsi="Times New Roman"/>
        </w:rPr>
        <w:t xml:space="preserve"> and a condition precedent, holding that Mr</w:t>
      </w:r>
      <w:r w:rsidR="00680EF8" w:rsidRPr="00E94668">
        <w:rPr>
          <w:rFonts w:ascii="Times New Roman" w:hAnsi="Times New Roman"/>
        </w:rPr>
        <w:t> </w:t>
      </w:r>
      <w:r w:rsidR="0083163B" w:rsidRPr="00E94668">
        <w:rPr>
          <w:rFonts w:ascii="Times New Roman" w:hAnsi="Times New Roman"/>
        </w:rPr>
        <w:t xml:space="preserve">Ardern was entitled to elect between damages for the breach of contract by the bank </w:t>
      </w:r>
      <w:r w:rsidR="007D5FBC" w:rsidRPr="00E94668">
        <w:rPr>
          <w:rFonts w:ascii="Times New Roman" w:hAnsi="Times New Roman"/>
        </w:rPr>
        <w:t xml:space="preserve">or </w:t>
      </w:r>
      <w:r w:rsidR="0083163B" w:rsidRPr="00E94668">
        <w:rPr>
          <w:rFonts w:ascii="Times New Roman" w:hAnsi="Times New Roman"/>
        </w:rPr>
        <w:t>a declaration that the amounts of the forged cheques had been wrongfully debited by the bank.</w:t>
      </w:r>
      <w:r w:rsidR="00D15869" w:rsidRPr="00E94668">
        <w:rPr>
          <w:rStyle w:val="FootnoteReference"/>
          <w:rFonts w:ascii="Times New Roman" w:hAnsi="Times New Roman"/>
          <w:sz w:val="24"/>
        </w:rPr>
        <w:footnoteReference w:id="20"/>
      </w:r>
    </w:p>
    <w:p w14:paraId="0FB9BE5E" w14:textId="2BB3C735"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Another example is </w:t>
      </w:r>
      <w:r w:rsidRPr="00E94668">
        <w:rPr>
          <w:rFonts w:ascii="Times New Roman" w:hAnsi="Times New Roman"/>
          <w:i/>
          <w:iCs/>
        </w:rPr>
        <w:t>Catlin v Cyprus Finance Corp</w:t>
      </w:r>
      <w:r w:rsidR="0022074A" w:rsidRPr="00E94668">
        <w:rPr>
          <w:rFonts w:ascii="Times New Roman" w:hAnsi="Times New Roman"/>
          <w:i/>
          <w:iCs/>
        </w:rPr>
        <w:t>oration</w:t>
      </w:r>
      <w:r w:rsidRPr="00E94668">
        <w:rPr>
          <w:rFonts w:ascii="Times New Roman" w:hAnsi="Times New Roman"/>
          <w:i/>
          <w:iCs/>
        </w:rPr>
        <w:t xml:space="preserve"> (London) Ltd</w:t>
      </w:r>
      <w:r w:rsidR="00400DFF" w:rsidRPr="00E94668">
        <w:rPr>
          <w:rFonts w:ascii="Times New Roman" w:hAnsi="Times New Roman"/>
        </w:rPr>
        <w:t>.</w:t>
      </w:r>
      <w:r w:rsidRPr="00E94668">
        <w:rPr>
          <w:rStyle w:val="FootnoteReference"/>
          <w:rFonts w:ascii="Times New Roman" w:hAnsi="Times New Roman"/>
          <w:sz w:val="24"/>
        </w:rPr>
        <w:footnoteReference w:id="21"/>
      </w:r>
      <w:r w:rsidRPr="00E94668">
        <w:rPr>
          <w:rFonts w:ascii="Times New Roman" w:hAnsi="Times New Roman"/>
          <w:i/>
          <w:iCs/>
        </w:rPr>
        <w:t xml:space="preserve"> </w:t>
      </w:r>
      <w:r w:rsidRPr="00E94668">
        <w:rPr>
          <w:rFonts w:ascii="Times New Roman" w:hAnsi="Times New Roman"/>
        </w:rPr>
        <w:t>In that case, Mr</w:t>
      </w:r>
      <w:r w:rsidR="00EA3232" w:rsidRPr="00E94668">
        <w:rPr>
          <w:rFonts w:ascii="Times New Roman" w:hAnsi="Times New Roman"/>
        </w:rPr>
        <w:t> </w:t>
      </w:r>
      <w:r w:rsidRPr="00E94668">
        <w:rPr>
          <w:rFonts w:ascii="Times New Roman" w:hAnsi="Times New Roman"/>
        </w:rPr>
        <w:t>and Mrs</w:t>
      </w:r>
      <w:r w:rsidR="00EA3232" w:rsidRPr="00E94668">
        <w:rPr>
          <w:rFonts w:ascii="Times New Roman" w:hAnsi="Times New Roman"/>
        </w:rPr>
        <w:t> </w:t>
      </w:r>
      <w:r w:rsidRPr="00E94668">
        <w:rPr>
          <w:rFonts w:ascii="Times New Roman" w:hAnsi="Times New Roman"/>
        </w:rPr>
        <w:t>Catlin deposited money with a finance company. The finance company "agreed to honour instructions signed by both account holders". Bingham</w:t>
      </w:r>
      <w:r w:rsidR="00EA3232" w:rsidRPr="00E94668">
        <w:rPr>
          <w:rFonts w:ascii="Times New Roman" w:hAnsi="Times New Roman"/>
        </w:rPr>
        <w:t> </w:t>
      </w:r>
      <w:r w:rsidRPr="00E94668">
        <w:rPr>
          <w:rFonts w:ascii="Times New Roman" w:hAnsi="Times New Roman"/>
        </w:rPr>
        <w:t>J held that this agreement "no doubt imported a negative duty not to honour instructions not signed by both account holders", a duty which was owed severally.</w:t>
      </w:r>
      <w:r w:rsidRPr="00E94668">
        <w:rPr>
          <w:rStyle w:val="FootnoteReference"/>
          <w:rFonts w:ascii="Times New Roman" w:hAnsi="Times New Roman"/>
          <w:sz w:val="24"/>
        </w:rPr>
        <w:footnoteReference w:id="22"/>
      </w:r>
      <w:r w:rsidRPr="00E94668">
        <w:rPr>
          <w:rFonts w:ascii="Times New Roman" w:hAnsi="Times New Roman"/>
        </w:rPr>
        <w:t xml:space="preserve"> This negative duty was not an implied term; it was an "express mandate" which was breached by </w:t>
      </w:r>
      <w:r w:rsidR="00162461" w:rsidRPr="00E94668">
        <w:rPr>
          <w:rFonts w:ascii="Times New Roman" w:hAnsi="Times New Roman"/>
        </w:rPr>
        <w:t xml:space="preserve">the </w:t>
      </w:r>
      <w:r w:rsidRPr="00E94668">
        <w:rPr>
          <w:rFonts w:ascii="Times New Roman" w:hAnsi="Times New Roman"/>
        </w:rPr>
        <w:t>transfer of funds from the account on the instructions only of Mr</w:t>
      </w:r>
      <w:r w:rsidR="00EA3232" w:rsidRPr="00E94668">
        <w:rPr>
          <w:rFonts w:ascii="Times New Roman" w:hAnsi="Times New Roman"/>
        </w:rPr>
        <w:t> </w:t>
      </w:r>
      <w:r w:rsidRPr="00E94668">
        <w:rPr>
          <w:rFonts w:ascii="Times New Roman" w:hAnsi="Times New Roman"/>
        </w:rPr>
        <w:t>Catlin.</w:t>
      </w:r>
      <w:r w:rsidRPr="00E94668">
        <w:rPr>
          <w:rStyle w:val="FootnoteReference"/>
          <w:rFonts w:ascii="Times New Roman" w:hAnsi="Times New Roman"/>
          <w:sz w:val="24"/>
        </w:rPr>
        <w:footnoteReference w:id="23"/>
      </w:r>
      <w:r w:rsidRPr="00E94668">
        <w:rPr>
          <w:rFonts w:ascii="Times New Roman" w:hAnsi="Times New Roman"/>
        </w:rPr>
        <w:t xml:space="preserve"> The promise by the finance company was also a condition precedent to discharge of the debt.</w:t>
      </w:r>
      <w:r w:rsidRPr="00E94668">
        <w:rPr>
          <w:rStyle w:val="FootnoteReference"/>
          <w:rFonts w:ascii="Times New Roman" w:hAnsi="Times New Roman"/>
          <w:sz w:val="24"/>
        </w:rPr>
        <w:footnoteReference w:id="24"/>
      </w:r>
    </w:p>
    <w:p w14:paraId="63C8E5A7" w14:textId="5E0E3FAF" w:rsidR="0083163B"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decision in </w:t>
      </w:r>
      <w:r w:rsidRPr="00E94668">
        <w:rPr>
          <w:rFonts w:ascii="Times New Roman" w:hAnsi="Times New Roman"/>
          <w:i/>
          <w:iCs/>
        </w:rPr>
        <w:t xml:space="preserve">Catlin </w:t>
      </w:r>
      <w:r w:rsidRPr="00E94668">
        <w:rPr>
          <w:rFonts w:ascii="Times New Roman" w:hAnsi="Times New Roman"/>
        </w:rPr>
        <w:t xml:space="preserve">was followed on this point in </w:t>
      </w:r>
      <w:r w:rsidRPr="00E94668">
        <w:rPr>
          <w:rFonts w:ascii="Times New Roman" w:hAnsi="Times New Roman"/>
          <w:i/>
          <w:iCs/>
        </w:rPr>
        <w:t>DAR International FEF Co v A</w:t>
      </w:r>
      <w:r w:rsidR="00726C2A" w:rsidRPr="00E94668">
        <w:rPr>
          <w:rFonts w:ascii="Times New Roman" w:hAnsi="Times New Roman"/>
          <w:i/>
          <w:iCs/>
        </w:rPr>
        <w:t>on</w:t>
      </w:r>
      <w:r w:rsidR="003F1969" w:rsidRPr="00E94668">
        <w:rPr>
          <w:rFonts w:ascii="Times New Roman" w:hAnsi="Times New Roman"/>
          <w:i/>
          <w:iCs/>
        </w:rPr>
        <w:t xml:space="preserve"> </w:t>
      </w:r>
      <w:r w:rsidRPr="00E94668">
        <w:rPr>
          <w:rFonts w:ascii="Times New Roman" w:hAnsi="Times New Roman"/>
          <w:i/>
          <w:iCs/>
        </w:rPr>
        <w:t>Ltd</w:t>
      </w:r>
      <w:r w:rsidRPr="00E94668">
        <w:rPr>
          <w:rFonts w:ascii="Times New Roman" w:hAnsi="Times New Roman"/>
        </w:rPr>
        <w:t>.</w:t>
      </w:r>
      <w:r w:rsidRPr="00E94668">
        <w:rPr>
          <w:rStyle w:val="FootnoteReference"/>
          <w:rFonts w:ascii="Times New Roman" w:hAnsi="Times New Roman"/>
          <w:sz w:val="24"/>
        </w:rPr>
        <w:footnoteReference w:id="25"/>
      </w:r>
      <w:r w:rsidRPr="00E94668">
        <w:rPr>
          <w:rFonts w:ascii="Times New Roman" w:hAnsi="Times New Roman"/>
          <w:i/>
          <w:iCs/>
        </w:rPr>
        <w:t xml:space="preserve"> </w:t>
      </w:r>
      <w:r w:rsidRPr="00E94668">
        <w:rPr>
          <w:rFonts w:ascii="Times New Roman" w:hAnsi="Times New Roman"/>
        </w:rPr>
        <w:t xml:space="preserve">In that case, an agreement between Aon </w:t>
      </w:r>
      <w:r w:rsidR="004C1E1C" w:rsidRPr="00E94668">
        <w:rPr>
          <w:rFonts w:ascii="Times New Roman" w:hAnsi="Times New Roman"/>
        </w:rPr>
        <w:t>Ltd</w:t>
      </w:r>
      <w:r w:rsidRPr="00E94668">
        <w:rPr>
          <w:rFonts w:ascii="Times New Roman" w:hAnsi="Times New Roman"/>
        </w:rPr>
        <w:t xml:space="preserve"> and two creditors contained an express term that payments would be made "into a designated Bank </w:t>
      </w:r>
      <w:r w:rsidRPr="00E94668">
        <w:rPr>
          <w:rFonts w:ascii="Times New Roman" w:hAnsi="Times New Roman"/>
        </w:rPr>
        <w:lastRenderedPageBreak/>
        <w:t>Account to be agreed".</w:t>
      </w:r>
      <w:r w:rsidR="00CF0421" w:rsidRPr="00E94668">
        <w:rPr>
          <w:rStyle w:val="FootnoteReference"/>
          <w:rFonts w:ascii="Times New Roman" w:hAnsi="Times New Roman"/>
          <w:sz w:val="24"/>
        </w:rPr>
        <w:footnoteReference w:id="26"/>
      </w:r>
      <w:r w:rsidRPr="00E94668">
        <w:rPr>
          <w:rFonts w:ascii="Times New Roman" w:hAnsi="Times New Roman"/>
        </w:rPr>
        <w:t xml:space="preserve"> Aon </w:t>
      </w:r>
      <w:r w:rsidR="004C1E1C" w:rsidRPr="00E94668">
        <w:rPr>
          <w:rFonts w:ascii="Times New Roman" w:hAnsi="Times New Roman"/>
        </w:rPr>
        <w:t>Ltd</w:t>
      </w:r>
      <w:r w:rsidRPr="00E94668">
        <w:rPr>
          <w:rFonts w:ascii="Times New Roman" w:hAnsi="Times New Roman"/>
        </w:rPr>
        <w:t xml:space="preserve"> made the payment into the account of only one of the creditors without any prior notice and without </w:t>
      </w:r>
      <w:r w:rsidR="006E3FA2" w:rsidRPr="00E94668">
        <w:rPr>
          <w:rFonts w:ascii="Times New Roman" w:hAnsi="Times New Roman"/>
        </w:rPr>
        <w:t xml:space="preserve">the </w:t>
      </w:r>
      <w:r w:rsidRPr="00E94668">
        <w:rPr>
          <w:rFonts w:ascii="Times New Roman" w:hAnsi="Times New Roman"/>
        </w:rPr>
        <w:t>consent of the other creditor. Mance</w:t>
      </w:r>
      <w:r w:rsidR="00235100" w:rsidRPr="00E94668">
        <w:rPr>
          <w:rFonts w:ascii="Times New Roman" w:hAnsi="Times New Roman"/>
        </w:rPr>
        <w:t> </w:t>
      </w:r>
      <w:r w:rsidRPr="00E94668">
        <w:rPr>
          <w:rFonts w:ascii="Times New Roman" w:hAnsi="Times New Roman"/>
        </w:rPr>
        <w:t>LJ (with whom Ward</w:t>
      </w:r>
      <w:r w:rsidR="00235100" w:rsidRPr="00E94668">
        <w:rPr>
          <w:rFonts w:ascii="Times New Roman" w:hAnsi="Times New Roman"/>
        </w:rPr>
        <w:t> </w:t>
      </w:r>
      <w:r w:rsidRPr="00E94668">
        <w:rPr>
          <w:rFonts w:ascii="Times New Roman" w:hAnsi="Times New Roman"/>
        </w:rPr>
        <w:t>LJ and Jackson</w:t>
      </w:r>
      <w:r w:rsidR="00235100" w:rsidRPr="00E94668">
        <w:rPr>
          <w:rFonts w:ascii="Times New Roman" w:hAnsi="Times New Roman"/>
        </w:rPr>
        <w:t> </w:t>
      </w:r>
      <w:r w:rsidRPr="00E94668">
        <w:rPr>
          <w:rFonts w:ascii="Times New Roman" w:hAnsi="Times New Roman"/>
        </w:rPr>
        <w:t>J agreed) held that the unpaid creditor had a claim for damages because the provision existed "for the protection of each of [the creditors]" and included a "negative duty" to each creditor "not to honour instructions and not make payments not involving a jointly agreed and designated bank account".</w:t>
      </w:r>
      <w:r w:rsidRPr="00E94668">
        <w:rPr>
          <w:rStyle w:val="FootnoteReference"/>
          <w:rFonts w:ascii="Times New Roman" w:hAnsi="Times New Roman"/>
          <w:sz w:val="24"/>
        </w:rPr>
        <w:footnoteReference w:id="27"/>
      </w:r>
    </w:p>
    <w:p w14:paraId="2A89250D" w14:textId="7966804F" w:rsidR="00460762" w:rsidRPr="00E94668" w:rsidRDefault="0083163B" w:rsidP="00E94668">
      <w:pPr>
        <w:pStyle w:val="FixListStyle"/>
        <w:spacing w:after="260" w:line="280" w:lineRule="exact"/>
        <w:ind w:right="0"/>
        <w:jc w:val="both"/>
        <w:rPr>
          <w:rFonts w:ascii="Times New Roman" w:hAnsi="Times New Roman"/>
        </w:rPr>
      </w:pPr>
      <w:r w:rsidRPr="00E94668">
        <w:rPr>
          <w:rFonts w:ascii="Times New Roman" w:hAnsi="Times New Roman"/>
        </w:rPr>
        <w:tab/>
        <w:t>The same is true of cl 4</w:t>
      </w:r>
      <w:r w:rsidR="003B49B6" w:rsidRPr="00E94668">
        <w:rPr>
          <w:rFonts w:ascii="Times New Roman" w:hAnsi="Times New Roman"/>
        </w:rPr>
        <w:t xml:space="preserve"> of the Note Certificate</w:t>
      </w:r>
      <w:r w:rsidRPr="00E94668">
        <w:rPr>
          <w:rFonts w:ascii="Times New Roman" w:hAnsi="Times New Roman"/>
        </w:rPr>
        <w:t xml:space="preserve">. </w:t>
      </w:r>
      <w:r w:rsidR="00220846" w:rsidRPr="00E94668">
        <w:rPr>
          <w:rFonts w:ascii="Times New Roman" w:hAnsi="Times New Roman"/>
        </w:rPr>
        <w:t>Cl</w:t>
      </w:r>
      <w:r w:rsidR="00EE1257" w:rsidRPr="00E94668">
        <w:rPr>
          <w:rFonts w:ascii="Times New Roman" w:hAnsi="Times New Roman"/>
        </w:rPr>
        <w:t>ause 4</w:t>
      </w:r>
      <w:r w:rsidR="00CD1637" w:rsidRPr="00E94668">
        <w:rPr>
          <w:rFonts w:ascii="Times New Roman" w:hAnsi="Times New Roman"/>
        </w:rPr>
        <w:t xml:space="preserve">, which </w:t>
      </w:r>
      <w:r w:rsidR="00313337" w:rsidRPr="00E94668">
        <w:rPr>
          <w:rFonts w:ascii="Times New Roman" w:hAnsi="Times New Roman"/>
        </w:rPr>
        <w:t>e</w:t>
      </w:r>
      <w:r w:rsidR="00500467" w:rsidRPr="00E94668">
        <w:rPr>
          <w:rFonts w:ascii="Times New Roman" w:hAnsi="Times New Roman"/>
        </w:rPr>
        <w:t>xpressly provided that if</w:t>
      </w:r>
      <w:r w:rsidRPr="00E94668">
        <w:rPr>
          <w:rFonts w:ascii="Times New Roman" w:hAnsi="Times New Roman"/>
        </w:rPr>
        <w:t xml:space="preserve"> the money </w:t>
      </w:r>
      <w:r w:rsidR="00D04395" w:rsidRPr="00E94668">
        <w:rPr>
          <w:rFonts w:ascii="Times New Roman" w:hAnsi="Times New Roman"/>
        </w:rPr>
        <w:t>were</w:t>
      </w:r>
      <w:r w:rsidRPr="00E94668">
        <w:rPr>
          <w:rFonts w:ascii="Times New Roman" w:hAnsi="Times New Roman"/>
        </w:rPr>
        <w:t xml:space="preserve"> not paid by cheque</w:t>
      </w:r>
      <w:r w:rsidR="00224480" w:rsidRPr="00E94668">
        <w:rPr>
          <w:rFonts w:ascii="Times New Roman" w:hAnsi="Times New Roman"/>
        </w:rPr>
        <w:t>,</w:t>
      </w:r>
      <w:r w:rsidRPr="00E94668">
        <w:rPr>
          <w:rFonts w:ascii="Times New Roman" w:hAnsi="Times New Roman"/>
        </w:rPr>
        <w:t xml:space="preserve"> the money "must be ... deposited into the Lender's bank account as notified by the Lender to the Borrower from time to time"</w:t>
      </w:r>
      <w:r w:rsidR="00CD1637" w:rsidRPr="00E94668">
        <w:rPr>
          <w:rFonts w:ascii="Times New Roman" w:hAnsi="Times New Roman"/>
        </w:rPr>
        <w:t>,</w:t>
      </w:r>
      <w:r w:rsidRPr="00E94668">
        <w:rPr>
          <w:rFonts w:ascii="Times New Roman" w:hAnsi="Times New Roman"/>
        </w:rPr>
        <w:t xml:space="preserve"> is properly interpreted as a requirement that the money must be deposited </w:t>
      </w:r>
      <w:r w:rsidRPr="00E94668">
        <w:rPr>
          <w:rFonts w:ascii="Times New Roman" w:hAnsi="Times New Roman"/>
          <w:i/>
          <w:iCs/>
        </w:rPr>
        <w:t xml:space="preserve">only </w:t>
      </w:r>
      <w:r w:rsidRPr="00E94668">
        <w:rPr>
          <w:rFonts w:ascii="Times New Roman" w:hAnsi="Times New Roman"/>
        </w:rPr>
        <w:t>into the bank account as notified by both Ms</w:t>
      </w:r>
      <w:r w:rsidR="003004CC" w:rsidRPr="00E94668">
        <w:rPr>
          <w:rFonts w:ascii="Times New Roman" w:hAnsi="Times New Roman"/>
        </w:rPr>
        <w:t> </w:t>
      </w:r>
      <w:r w:rsidRPr="00E94668">
        <w:rPr>
          <w:rFonts w:ascii="Times New Roman" w:hAnsi="Times New Roman"/>
        </w:rPr>
        <w:t>Shao and Mr</w:t>
      </w:r>
      <w:r w:rsidR="003004CC" w:rsidRPr="00E94668">
        <w:rPr>
          <w:rFonts w:ascii="Times New Roman" w:hAnsi="Times New Roman"/>
        </w:rPr>
        <w:t> </w:t>
      </w:r>
      <w:r w:rsidRPr="00E94668">
        <w:rPr>
          <w:rFonts w:ascii="Times New Roman" w:hAnsi="Times New Roman"/>
        </w:rPr>
        <w:t xml:space="preserve">Peng. </w:t>
      </w:r>
      <w:r w:rsidR="00652F80" w:rsidRPr="00E94668">
        <w:rPr>
          <w:rFonts w:ascii="Times New Roman" w:hAnsi="Times New Roman"/>
        </w:rPr>
        <w:t>That is the content of the express term; no term is implied</w:t>
      </w:r>
      <w:r w:rsidR="00FF0420" w:rsidRPr="00E94668">
        <w:rPr>
          <w:rFonts w:ascii="Times New Roman" w:hAnsi="Times New Roman"/>
        </w:rPr>
        <w:t>.</w:t>
      </w:r>
      <w:r w:rsidR="00FE7DDA" w:rsidRPr="00E94668">
        <w:rPr>
          <w:rStyle w:val="FootnoteReference"/>
          <w:rFonts w:ascii="Times New Roman" w:hAnsi="Times New Roman"/>
          <w:sz w:val="24"/>
        </w:rPr>
        <w:footnoteReference w:id="28"/>
      </w:r>
      <w:r w:rsidR="00FF0420" w:rsidRPr="00E94668">
        <w:rPr>
          <w:rFonts w:ascii="Times New Roman" w:hAnsi="Times New Roman"/>
        </w:rPr>
        <w:t xml:space="preserve"> </w:t>
      </w:r>
      <w:r w:rsidRPr="00E94668">
        <w:rPr>
          <w:rFonts w:ascii="Times New Roman" w:hAnsi="Times New Roman"/>
        </w:rPr>
        <w:t>That requirement is both a condition precedent to discharge of the debt</w:t>
      </w:r>
      <w:r w:rsidR="00E36038" w:rsidRPr="00E94668">
        <w:rPr>
          <w:rFonts w:ascii="Times New Roman" w:hAnsi="Times New Roman"/>
        </w:rPr>
        <w:t xml:space="preserve"> </w:t>
      </w:r>
      <w:proofErr w:type="gramStart"/>
      <w:r w:rsidR="00990A7F" w:rsidRPr="00E94668">
        <w:rPr>
          <w:rFonts w:ascii="Times New Roman" w:hAnsi="Times New Roman"/>
        </w:rPr>
        <w:t>and</w:t>
      </w:r>
      <w:r w:rsidR="00E36038" w:rsidRPr="00E94668">
        <w:rPr>
          <w:rFonts w:ascii="Times New Roman" w:hAnsi="Times New Roman"/>
        </w:rPr>
        <w:t xml:space="preserve"> also</w:t>
      </w:r>
      <w:proofErr w:type="gramEnd"/>
      <w:r w:rsidR="009A3F54" w:rsidRPr="00E94668">
        <w:rPr>
          <w:rFonts w:ascii="Times New Roman" w:hAnsi="Times New Roman"/>
        </w:rPr>
        <w:t xml:space="preserve"> a</w:t>
      </w:r>
      <w:r w:rsidR="0076658B" w:rsidRPr="00E94668">
        <w:rPr>
          <w:rFonts w:ascii="Times New Roman" w:hAnsi="Times New Roman"/>
        </w:rPr>
        <w:t xml:space="preserve">n obligation </w:t>
      </w:r>
      <w:r w:rsidR="009A3F54" w:rsidRPr="00E94668">
        <w:rPr>
          <w:rFonts w:ascii="Times New Roman" w:hAnsi="Times New Roman"/>
        </w:rPr>
        <w:t>not to deposit the money into a bank account other than as notified by Ms Shao and Mr Peng</w:t>
      </w:r>
      <w:r w:rsidRPr="00E94668">
        <w:rPr>
          <w:rFonts w:ascii="Times New Roman" w:hAnsi="Times New Roman"/>
        </w:rPr>
        <w:t>.</w:t>
      </w:r>
      <w:r w:rsidR="00926DA7" w:rsidRPr="00E94668">
        <w:rPr>
          <w:rFonts w:ascii="Times New Roman" w:hAnsi="Times New Roman"/>
        </w:rPr>
        <w:t xml:space="preserve"> </w:t>
      </w:r>
      <w:r w:rsidR="0099102C" w:rsidRPr="00E94668">
        <w:rPr>
          <w:rFonts w:ascii="Times New Roman" w:hAnsi="Times New Roman"/>
        </w:rPr>
        <w:t xml:space="preserve">The latter obligation </w:t>
      </w:r>
      <w:r w:rsidR="002B4339" w:rsidRPr="00E94668">
        <w:rPr>
          <w:rFonts w:ascii="Times New Roman" w:hAnsi="Times New Roman"/>
        </w:rPr>
        <w:t>is</w:t>
      </w:r>
      <w:r w:rsidR="005C5B31" w:rsidRPr="00E94668">
        <w:rPr>
          <w:rFonts w:ascii="Times New Roman" w:hAnsi="Times New Roman"/>
        </w:rPr>
        <w:t xml:space="preserve"> a "negative duty" of the kind described above, namely a</w:t>
      </w:r>
      <w:r w:rsidR="00272799" w:rsidRPr="00E94668">
        <w:rPr>
          <w:rFonts w:ascii="Times New Roman" w:hAnsi="Times New Roman"/>
        </w:rPr>
        <w:t xml:space="preserve"> duty not to</w:t>
      </w:r>
      <w:r w:rsidR="00DF1992" w:rsidRPr="00E94668">
        <w:rPr>
          <w:rFonts w:ascii="Times New Roman" w:hAnsi="Times New Roman"/>
        </w:rPr>
        <w:t xml:space="preserve"> </w:t>
      </w:r>
      <w:r w:rsidR="00576CAF" w:rsidRPr="00E94668">
        <w:rPr>
          <w:rFonts w:ascii="Times New Roman" w:hAnsi="Times New Roman"/>
        </w:rPr>
        <w:t xml:space="preserve">deposit the repayment into an account not nominated by both </w:t>
      </w:r>
      <w:r w:rsidR="0054501F" w:rsidRPr="00E94668">
        <w:rPr>
          <w:rFonts w:ascii="Times New Roman" w:hAnsi="Times New Roman"/>
        </w:rPr>
        <w:t>Ms Shao and Mr Peng.</w:t>
      </w:r>
    </w:p>
    <w:p w14:paraId="5AE8E9E8" w14:textId="025A653B" w:rsidR="003B4D14" w:rsidRPr="00E94668" w:rsidRDefault="003B4D14" w:rsidP="00E94668">
      <w:pPr>
        <w:pStyle w:val="HeadingL2"/>
        <w:spacing w:after="260" w:line="280" w:lineRule="exact"/>
        <w:ind w:right="0"/>
        <w:jc w:val="both"/>
        <w:rPr>
          <w:rFonts w:ascii="Times New Roman" w:hAnsi="Times New Roman"/>
        </w:rPr>
      </w:pPr>
      <w:r w:rsidRPr="00E94668">
        <w:rPr>
          <w:rFonts w:ascii="Times New Roman" w:hAnsi="Times New Roman"/>
        </w:rPr>
        <w:t xml:space="preserve">The </w:t>
      </w:r>
      <w:r w:rsidR="00E276C7" w:rsidRPr="00E94668">
        <w:rPr>
          <w:rFonts w:ascii="Times New Roman" w:hAnsi="Times New Roman"/>
        </w:rPr>
        <w:t xml:space="preserve">obligation </w:t>
      </w:r>
      <w:r w:rsidRPr="00E94668">
        <w:rPr>
          <w:rFonts w:ascii="Times New Roman" w:hAnsi="Times New Roman"/>
        </w:rPr>
        <w:t>in cl</w:t>
      </w:r>
      <w:r w:rsidR="00F17D2C" w:rsidRPr="00E94668">
        <w:rPr>
          <w:rFonts w:ascii="Times New Roman" w:hAnsi="Times New Roman"/>
        </w:rPr>
        <w:t> </w:t>
      </w:r>
      <w:r w:rsidRPr="00E94668">
        <w:rPr>
          <w:rFonts w:ascii="Times New Roman" w:hAnsi="Times New Roman"/>
        </w:rPr>
        <w:t xml:space="preserve">4 of the Note </w:t>
      </w:r>
      <w:r w:rsidR="00F17D2C" w:rsidRPr="00E94668">
        <w:rPr>
          <w:rFonts w:ascii="Times New Roman" w:hAnsi="Times New Roman"/>
        </w:rPr>
        <w:t>Certificate</w:t>
      </w:r>
      <w:r w:rsidRPr="00E94668">
        <w:rPr>
          <w:rFonts w:ascii="Times New Roman" w:hAnsi="Times New Roman"/>
        </w:rPr>
        <w:t xml:space="preserve"> was owed jointly and severally</w:t>
      </w:r>
    </w:p>
    <w:p w14:paraId="4B5127CE" w14:textId="60D91204" w:rsidR="00745CE3" w:rsidRPr="00E94668" w:rsidRDefault="003B4D14" w:rsidP="00E94668">
      <w:pPr>
        <w:pStyle w:val="FixListStyle"/>
        <w:spacing w:after="260" w:line="280" w:lineRule="exact"/>
        <w:ind w:right="0"/>
        <w:jc w:val="both"/>
        <w:rPr>
          <w:rFonts w:ascii="Times New Roman" w:hAnsi="Times New Roman"/>
        </w:rPr>
      </w:pPr>
      <w:r w:rsidRPr="00E94668">
        <w:rPr>
          <w:rFonts w:ascii="Times New Roman" w:hAnsi="Times New Roman"/>
        </w:rPr>
        <w:tab/>
        <w:t>Where the term of a contract between a borrower and two or more lenders, properly interpreted, imposes both a condition precedent</w:t>
      </w:r>
      <w:r w:rsidR="00112F31" w:rsidRPr="00E94668">
        <w:rPr>
          <w:rFonts w:ascii="Times New Roman" w:hAnsi="Times New Roman"/>
        </w:rPr>
        <w:t xml:space="preserve"> and a separate obligation as to the manner of repayment</w:t>
      </w:r>
      <w:r w:rsidR="005A5B2D" w:rsidRPr="00E94668">
        <w:rPr>
          <w:rFonts w:ascii="Times New Roman" w:hAnsi="Times New Roman"/>
        </w:rPr>
        <w:t>,</w:t>
      </w:r>
      <w:r w:rsidRPr="00E94668">
        <w:rPr>
          <w:rFonts w:ascii="Times New Roman" w:hAnsi="Times New Roman"/>
        </w:rPr>
        <w:t xml:space="preserve"> there is a further question of whether the </w:t>
      </w:r>
      <w:r w:rsidR="00112F31" w:rsidRPr="00E94668">
        <w:rPr>
          <w:rFonts w:ascii="Times New Roman" w:hAnsi="Times New Roman"/>
        </w:rPr>
        <w:t xml:space="preserve">obligation </w:t>
      </w:r>
      <w:r w:rsidRPr="00E94668">
        <w:rPr>
          <w:rFonts w:ascii="Times New Roman" w:hAnsi="Times New Roman"/>
        </w:rPr>
        <w:t xml:space="preserve">is owed to the lenders jointly, or jointly and severally. </w:t>
      </w:r>
      <w:r w:rsidR="008C1430" w:rsidRPr="00E94668">
        <w:rPr>
          <w:rFonts w:ascii="Times New Roman" w:hAnsi="Times New Roman"/>
        </w:rPr>
        <w:t>This issue assumes importance because a</w:t>
      </w:r>
      <w:r w:rsidR="00112F31" w:rsidRPr="00E94668">
        <w:rPr>
          <w:rFonts w:ascii="Times New Roman" w:hAnsi="Times New Roman"/>
        </w:rPr>
        <w:t>n obligation</w:t>
      </w:r>
      <w:r w:rsidR="008C1430" w:rsidRPr="00E94668">
        <w:rPr>
          <w:rFonts w:ascii="Times New Roman" w:hAnsi="Times New Roman"/>
        </w:rPr>
        <w:t xml:space="preserve"> that is owed jointly generally requires the joinder of all parties who are entitled to the performance of the </w:t>
      </w:r>
      <w:r w:rsidR="00112F31" w:rsidRPr="00E94668">
        <w:rPr>
          <w:rFonts w:ascii="Times New Roman" w:hAnsi="Times New Roman"/>
        </w:rPr>
        <w:t>obligation</w:t>
      </w:r>
      <w:r w:rsidR="008C1430" w:rsidRPr="00E94668">
        <w:rPr>
          <w:rFonts w:ascii="Times New Roman" w:hAnsi="Times New Roman"/>
        </w:rPr>
        <w:t xml:space="preserve">. </w:t>
      </w:r>
      <w:r w:rsidR="003A2B18" w:rsidRPr="00E94668">
        <w:rPr>
          <w:rFonts w:ascii="Times New Roman" w:hAnsi="Times New Roman"/>
        </w:rPr>
        <w:t>Although the Crown respondents did not argue that Ms</w:t>
      </w:r>
      <w:r w:rsidR="00BD2F90" w:rsidRPr="00E94668">
        <w:rPr>
          <w:rFonts w:ascii="Times New Roman" w:hAnsi="Times New Roman"/>
        </w:rPr>
        <w:t> </w:t>
      </w:r>
      <w:r w:rsidR="003A2B18" w:rsidRPr="00E94668">
        <w:rPr>
          <w:rFonts w:ascii="Times New Roman" w:hAnsi="Times New Roman"/>
        </w:rPr>
        <w:t>Shao's claim should fail due to the absence of Mr</w:t>
      </w:r>
      <w:r w:rsidR="00BD2F90" w:rsidRPr="00E94668">
        <w:rPr>
          <w:rFonts w:ascii="Times New Roman" w:hAnsi="Times New Roman"/>
        </w:rPr>
        <w:t> </w:t>
      </w:r>
      <w:r w:rsidR="003A2B18" w:rsidRPr="00E94668">
        <w:rPr>
          <w:rFonts w:ascii="Times New Roman" w:hAnsi="Times New Roman"/>
        </w:rPr>
        <w:t xml:space="preserve">Peng as a party, they nevertheless relied upon authorities </w:t>
      </w:r>
      <w:r w:rsidR="00B47589" w:rsidRPr="00E94668">
        <w:rPr>
          <w:rFonts w:ascii="Times New Roman" w:hAnsi="Times New Roman"/>
        </w:rPr>
        <w:t xml:space="preserve">and commentary which treated </w:t>
      </w:r>
      <w:r w:rsidRPr="00E94668">
        <w:rPr>
          <w:rFonts w:ascii="Times New Roman" w:hAnsi="Times New Roman"/>
        </w:rPr>
        <w:t xml:space="preserve">the </w:t>
      </w:r>
      <w:r w:rsidR="00112F31" w:rsidRPr="00E94668">
        <w:rPr>
          <w:rFonts w:ascii="Times New Roman" w:hAnsi="Times New Roman"/>
        </w:rPr>
        <w:t xml:space="preserve">obligation </w:t>
      </w:r>
      <w:r w:rsidRPr="00E94668">
        <w:rPr>
          <w:rFonts w:ascii="Times New Roman" w:hAnsi="Times New Roman"/>
        </w:rPr>
        <w:t>as</w:t>
      </w:r>
      <w:r w:rsidR="00B47589" w:rsidRPr="00E94668">
        <w:rPr>
          <w:rFonts w:ascii="Times New Roman" w:hAnsi="Times New Roman"/>
        </w:rPr>
        <w:t xml:space="preserve"> one that was</w:t>
      </w:r>
      <w:r w:rsidRPr="00E94668">
        <w:rPr>
          <w:rFonts w:ascii="Times New Roman" w:hAnsi="Times New Roman"/>
        </w:rPr>
        <w:t xml:space="preserve"> owed jointly. </w:t>
      </w:r>
    </w:p>
    <w:p w14:paraId="29DDF821" w14:textId="489A4219" w:rsidR="00FB7A17" w:rsidRPr="00E94668" w:rsidRDefault="00745CE3"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r>
      <w:r w:rsidR="003B4D14" w:rsidRPr="00E94668">
        <w:rPr>
          <w:rFonts w:ascii="Times New Roman" w:hAnsi="Times New Roman"/>
        </w:rPr>
        <w:t>Th</w:t>
      </w:r>
      <w:r w:rsidRPr="00E94668">
        <w:rPr>
          <w:rFonts w:ascii="Times New Roman" w:hAnsi="Times New Roman"/>
        </w:rPr>
        <w:t xml:space="preserve">e difficulties in relation to this issue arose from the decision of the Queen's Bench Division in </w:t>
      </w:r>
      <w:r w:rsidR="003B4D14" w:rsidRPr="00E94668">
        <w:rPr>
          <w:rFonts w:ascii="Times New Roman" w:hAnsi="Times New Roman"/>
          <w:i/>
          <w:iCs/>
        </w:rPr>
        <w:t>Brewer</w:t>
      </w:r>
      <w:r w:rsidR="002B4339" w:rsidRPr="00E94668">
        <w:rPr>
          <w:rFonts w:ascii="Times New Roman" w:hAnsi="Times New Roman"/>
          <w:i/>
          <w:iCs/>
        </w:rPr>
        <w:t xml:space="preserve"> </w:t>
      </w:r>
      <w:r w:rsidR="002B4339" w:rsidRPr="00E94668">
        <w:rPr>
          <w:rFonts w:ascii="Times New Roman" w:hAnsi="Times New Roman"/>
          <w:i/>
        </w:rPr>
        <w:t>v Westminster Bank Ltd</w:t>
      </w:r>
      <w:r w:rsidR="003B4E23" w:rsidRPr="00E94668">
        <w:rPr>
          <w:rFonts w:ascii="Times New Roman" w:hAnsi="Times New Roman"/>
        </w:rPr>
        <w:t>,</w:t>
      </w:r>
      <w:r w:rsidR="001D03C4" w:rsidRPr="00E94668">
        <w:rPr>
          <w:rStyle w:val="FootnoteReference"/>
          <w:rFonts w:ascii="Times New Roman" w:hAnsi="Times New Roman"/>
          <w:sz w:val="24"/>
        </w:rPr>
        <w:footnoteReference w:id="29"/>
      </w:r>
      <w:r w:rsidR="003B4E23" w:rsidRPr="00E94668">
        <w:rPr>
          <w:rFonts w:ascii="Times New Roman" w:hAnsi="Times New Roman"/>
        </w:rPr>
        <w:t xml:space="preserve"> aspects of which were relied upon by the Crown respondents</w:t>
      </w:r>
      <w:r w:rsidR="003B4D14" w:rsidRPr="00E94668">
        <w:rPr>
          <w:rFonts w:ascii="Times New Roman" w:hAnsi="Times New Roman"/>
        </w:rPr>
        <w:t>.</w:t>
      </w:r>
      <w:r w:rsidRPr="00E94668">
        <w:rPr>
          <w:rFonts w:ascii="Times New Roman" w:hAnsi="Times New Roman"/>
        </w:rPr>
        <w:t xml:space="preserve"> </w:t>
      </w:r>
      <w:r w:rsidR="003B4D14" w:rsidRPr="00E94668">
        <w:rPr>
          <w:rFonts w:ascii="Times New Roman" w:hAnsi="Times New Roman"/>
        </w:rPr>
        <w:t>In</w:t>
      </w:r>
      <w:r w:rsidRPr="00E94668">
        <w:rPr>
          <w:rFonts w:ascii="Times New Roman" w:hAnsi="Times New Roman"/>
        </w:rPr>
        <w:t xml:space="preserve"> </w:t>
      </w:r>
      <w:r w:rsidR="003B4E23" w:rsidRPr="00E94668">
        <w:rPr>
          <w:rFonts w:ascii="Times New Roman" w:hAnsi="Times New Roman"/>
          <w:i/>
          <w:iCs/>
        </w:rPr>
        <w:t>Brewer</w:t>
      </w:r>
      <w:r w:rsidRPr="00E94668">
        <w:rPr>
          <w:rFonts w:ascii="Times New Roman" w:hAnsi="Times New Roman"/>
        </w:rPr>
        <w:t>,</w:t>
      </w:r>
      <w:r w:rsidR="003B4D14" w:rsidRPr="00E94668">
        <w:rPr>
          <w:rFonts w:ascii="Times New Roman" w:hAnsi="Times New Roman"/>
        </w:rPr>
        <w:t xml:space="preserve"> two executors opened a joint account with a bank, providing a mandate for the bank to pay on any cheque signed by both executors. Over a period of years, one executor forged the signature of the other and withdrew money for his own purposes. The other executor brought an action for a declaration that the bank had wrongfully debited the joint account with the amount of the cheques.</w:t>
      </w:r>
      <w:r w:rsidR="00DB1D6A" w:rsidRPr="00E94668">
        <w:rPr>
          <w:rFonts w:ascii="Times New Roman" w:hAnsi="Times New Roman"/>
        </w:rPr>
        <w:t xml:space="preserve"> </w:t>
      </w:r>
    </w:p>
    <w:p w14:paraId="2D1F18C7" w14:textId="44E4098E" w:rsidR="0083163B" w:rsidRPr="00E94668" w:rsidRDefault="00FB7A17"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9B12B4" w:rsidRPr="00E94668">
        <w:rPr>
          <w:rFonts w:ascii="Times New Roman" w:hAnsi="Times New Roman"/>
        </w:rPr>
        <w:t xml:space="preserve">Although </w:t>
      </w:r>
      <w:r w:rsidR="00493F91" w:rsidRPr="00E94668">
        <w:rPr>
          <w:rFonts w:ascii="Times New Roman" w:hAnsi="Times New Roman"/>
        </w:rPr>
        <w:t xml:space="preserve">the </w:t>
      </w:r>
      <w:r w:rsidR="00C254F9" w:rsidRPr="00E94668">
        <w:rPr>
          <w:rFonts w:ascii="Times New Roman" w:hAnsi="Times New Roman"/>
        </w:rPr>
        <w:t>innocent</w:t>
      </w:r>
      <w:r w:rsidR="00493F91" w:rsidRPr="00E94668">
        <w:rPr>
          <w:rFonts w:ascii="Times New Roman" w:hAnsi="Times New Roman"/>
        </w:rPr>
        <w:t xml:space="preserve"> executor </w:t>
      </w:r>
      <w:r w:rsidRPr="00E94668">
        <w:rPr>
          <w:rFonts w:ascii="Times New Roman" w:hAnsi="Times New Roman"/>
        </w:rPr>
        <w:t xml:space="preserve">in </w:t>
      </w:r>
      <w:r w:rsidRPr="00E94668">
        <w:rPr>
          <w:rFonts w:ascii="Times New Roman" w:hAnsi="Times New Roman"/>
          <w:i/>
          <w:iCs/>
        </w:rPr>
        <w:t>Brewer</w:t>
      </w:r>
      <w:r w:rsidR="00C61165" w:rsidRPr="00E94668">
        <w:rPr>
          <w:rFonts w:ascii="Times New Roman" w:hAnsi="Times New Roman"/>
          <w:i/>
          <w:iCs/>
        </w:rPr>
        <w:t xml:space="preserve"> </w:t>
      </w:r>
      <w:r w:rsidR="00C61165" w:rsidRPr="00E94668">
        <w:rPr>
          <w:rFonts w:ascii="Times New Roman" w:hAnsi="Times New Roman"/>
        </w:rPr>
        <w:t>could have brought an action</w:t>
      </w:r>
      <w:r w:rsidR="00493F91" w:rsidRPr="00E94668">
        <w:rPr>
          <w:rFonts w:ascii="Times New Roman" w:hAnsi="Times New Roman"/>
        </w:rPr>
        <w:t xml:space="preserve"> for breach of contract</w:t>
      </w:r>
      <w:r w:rsidR="00C61165" w:rsidRPr="00E94668">
        <w:rPr>
          <w:rFonts w:ascii="Times New Roman" w:hAnsi="Times New Roman"/>
        </w:rPr>
        <w:t>,</w:t>
      </w:r>
      <w:r w:rsidR="00AC6E76" w:rsidRPr="00E94668">
        <w:rPr>
          <w:rStyle w:val="FootnoteReference"/>
          <w:rFonts w:ascii="Times New Roman" w:hAnsi="Times New Roman"/>
          <w:sz w:val="24"/>
        </w:rPr>
        <w:footnoteReference w:id="30"/>
      </w:r>
      <w:r w:rsidR="00493F91" w:rsidRPr="00E94668">
        <w:rPr>
          <w:rFonts w:ascii="Times New Roman" w:hAnsi="Times New Roman"/>
        </w:rPr>
        <w:t xml:space="preserve"> </w:t>
      </w:r>
      <w:r w:rsidR="00C61165" w:rsidRPr="00E94668">
        <w:rPr>
          <w:rFonts w:ascii="Times New Roman" w:hAnsi="Times New Roman"/>
        </w:rPr>
        <w:t>t</w:t>
      </w:r>
      <w:r w:rsidR="00493F91" w:rsidRPr="00E94668">
        <w:rPr>
          <w:rFonts w:ascii="Times New Roman" w:hAnsi="Times New Roman"/>
        </w:rPr>
        <w:t>h</w:t>
      </w:r>
      <w:r w:rsidR="00DC7901" w:rsidRPr="00E94668">
        <w:rPr>
          <w:rFonts w:ascii="Times New Roman" w:hAnsi="Times New Roman"/>
        </w:rPr>
        <w:t>at</w:t>
      </w:r>
      <w:r w:rsidR="00493F91" w:rsidRPr="00E94668">
        <w:rPr>
          <w:rFonts w:ascii="Times New Roman" w:hAnsi="Times New Roman"/>
        </w:rPr>
        <w:t xml:space="preserve"> executor sought only to obtain a declaration as to the state of the account. </w:t>
      </w:r>
      <w:r w:rsidRPr="00E94668">
        <w:rPr>
          <w:rFonts w:ascii="Times New Roman" w:hAnsi="Times New Roman"/>
        </w:rPr>
        <w:t>Nevertheless, the trial judge, McNair J, tre</w:t>
      </w:r>
      <w:r w:rsidR="00E011C3" w:rsidRPr="00E94668">
        <w:rPr>
          <w:rFonts w:ascii="Times New Roman" w:hAnsi="Times New Roman"/>
        </w:rPr>
        <w:t xml:space="preserve">ated the power of the </w:t>
      </w:r>
      <w:r w:rsidR="00BA6CC3" w:rsidRPr="00E94668">
        <w:rPr>
          <w:rFonts w:ascii="Times New Roman" w:hAnsi="Times New Roman"/>
        </w:rPr>
        <w:t xml:space="preserve">innocent </w:t>
      </w:r>
      <w:r w:rsidR="00E011C3" w:rsidRPr="00E94668">
        <w:rPr>
          <w:rFonts w:ascii="Times New Roman" w:hAnsi="Times New Roman"/>
        </w:rPr>
        <w:t>executor to obtain a declaration as</w:t>
      </w:r>
      <w:r w:rsidR="00361544" w:rsidRPr="00E94668">
        <w:rPr>
          <w:rFonts w:ascii="Times New Roman" w:hAnsi="Times New Roman"/>
        </w:rPr>
        <w:t xml:space="preserve"> based on the </w:t>
      </w:r>
      <w:r w:rsidR="00955533" w:rsidRPr="00E94668">
        <w:rPr>
          <w:rFonts w:ascii="Times New Roman" w:hAnsi="Times New Roman"/>
        </w:rPr>
        <w:t>"right possessed ... against the bank" and the "obligation entered into by the bank".</w:t>
      </w:r>
      <w:r w:rsidR="000376CF" w:rsidRPr="00E94668">
        <w:rPr>
          <w:rStyle w:val="FootnoteReference"/>
          <w:rFonts w:ascii="Times New Roman" w:hAnsi="Times New Roman"/>
          <w:sz w:val="24"/>
        </w:rPr>
        <w:footnoteReference w:id="31"/>
      </w:r>
      <w:r w:rsidR="000376CF" w:rsidRPr="00E94668">
        <w:rPr>
          <w:rFonts w:ascii="Times New Roman" w:hAnsi="Times New Roman"/>
        </w:rPr>
        <w:t xml:space="preserve"> McNair</w:t>
      </w:r>
      <w:r w:rsidR="0073495F" w:rsidRPr="00E94668">
        <w:rPr>
          <w:rFonts w:ascii="Times New Roman" w:hAnsi="Times New Roman"/>
        </w:rPr>
        <w:t> </w:t>
      </w:r>
      <w:r w:rsidR="000376CF" w:rsidRPr="00E94668">
        <w:rPr>
          <w:rFonts w:ascii="Times New Roman" w:hAnsi="Times New Roman"/>
        </w:rPr>
        <w:t xml:space="preserve">J </w:t>
      </w:r>
      <w:r w:rsidR="003B4D14" w:rsidRPr="00E94668">
        <w:rPr>
          <w:rFonts w:ascii="Times New Roman" w:hAnsi="Times New Roman"/>
        </w:rPr>
        <w:t xml:space="preserve">accepted that the bank could not obtain a good discharge by a payment </w:t>
      </w:r>
      <w:r w:rsidR="00403A33" w:rsidRPr="00E94668">
        <w:rPr>
          <w:rFonts w:ascii="Times New Roman" w:hAnsi="Times New Roman"/>
        </w:rPr>
        <w:t>that</w:t>
      </w:r>
      <w:r w:rsidR="003B4D14" w:rsidRPr="00E94668">
        <w:rPr>
          <w:rFonts w:ascii="Times New Roman" w:hAnsi="Times New Roman"/>
        </w:rPr>
        <w:t xml:space="preserve"> was contrary to the mandate.</w:t>
      </w:r>
      <w:r w:rsidR="003B4D14" w:rsidRPr="00E94668">
        <w:rPr>
          <w:rStyle w:val="FootnoteReference"/>
          <w:rFonts w:ascii="Times New Roman" w:hAnsi="Times New Roman"/>
          <w:sz w:val="24"/>
        </w:rPr>
        <w:footnoteReference w:id="32"/>
      </w:r>
      <w:r w:rsidR="003B4D14" w:rsidRPr="00E94668">
        <w:rPr>
          <w:rFonts w:ascii="Times New Roman" w:hAnsi="Times New Roman"/>
        </w:rPr>
        <w:t xml:space="preserve"> Nevertheless, he held that the </w:t>
      </w:r>
      <w:r w:rsidR="00C81D34" w:rsidRPr="00E94668">
        <w:rPr>
          <w:rFonts w:ascii="Times New Roman" w:hAnsi="Times New Roman"/>
        </w:rPr>
        <w:t xml:space="preserve">claim for a declaration depended upon </w:t>
      </w:r>
      <w:r w:rsidR="003B4D14" w:rsidRPr="00E94668">
        <w:rPr>
          <w:rFonts w:ascii="Times New Roman" w:hAnsi="Times New Roman"/>
        </w:rPr>
        <w:t>a joint right and could only be enforced if</w:t>
      </w:r>
      <w:r w:rsidR="006D2956" w:rsidRPr="00E94668">
        <w:rPr>
          <w:rFonts w:ascii="Times New Roman" w:hAnsi="Times New Roman"/>
        </w:rPr>
        <w:t xml:space="preserve"> conditions were met</w:t>
      </w:r>
      <w:r w:rsidR="004477BE" w:rsidRPr="00E94668">
        <w:rPr>
          <w:rFonts w:ascii="Times New Roman" w:hAnsi="Times New Roman"/>
        </w:rPr>
        <w:t>,</w:t>
      </w:r>
      <w:r w:rsidR="006D2956" w:rsidRPr="00E94668">
        <w:rPr>
          <w:rFonts w:ascii="Times New Roman" w:hAnsi="Times New Roman"/>
        </w:rPr>
        <w:t xml:space="preserve"> including that</w:t>
      </w:r>
      <w:r w:rsidR="003B4D14" w:rsidRPr="00E94668">
        <w:rPr>
          <w:rFonts w:ascii="Times New Roman" w:hAnsi="Times New Roman"/>
        </w:rPr>
        <w:t xml:space="preserve"> both executors were a party to the action</w:t>
      </w:r>
      <w:r w:rsidR="00C3446F" w:rsidRPr="00E94668">
        <w:rPr>
          <w:rFonts w:ascii="Times New Roman" w:hAnsi="Times New Roman"/>
        </w:rPr>
        <w:t xml:space="preserve"> and entitled to sue</w:t>
      </w:r>
      <w:r w:rsidR="003B4D14" w:rsidRPr="00E94668">
        <w:rPr>
          <w:rFonts w:ascii="Times New Roman" w:hAnsi="Times New Roman"/>
        </w:rPr>
        <w:t>.</w:t>
      </w:r>
      <w:r w:rsidR="003B4D14" w:rsidRPr="00E94668">
        <w:rPr>
          <w:rStyle w:val="FootnoteReference"/>
          <w:rFonts w:ascii="Times New Roman" w:hAnsi="Times New Roman"/>
          <w:sz w:val="24"/>
        </w:rPr>
        <w:footnoteReference w:id="33"/>
      </w:r>
      <w:r w:rsidR="003B4D14" w:rsidRPr="00E94668">
        <w:rPr>
          <w:rFonts w:ascii="Times New Roman" w:hAnsi="Times New Roman"/>
        </w:rPr>
        <w:t xml:space="preserve"> Since the fraudulent executor was </w:t>
      </w:r>
      <w:r w:rsidR="00332B1E" w:rsidRPr="00E94668">
        <w:rPr>
          <w:rFonts w:ascii="Times New Roman" w:hAnsi="Times New Roman"/>
        </w:rPr>
        <w:t>n</w:t>
      </w:r>
      <w:r w:rsidR="006D2956" w:rsidRPr="00E94668">
        <w:rPr>
          <w:rFonts w:ascii="Times New Roman" w:hAnsi="Times New Roman"/>
        </w:rPr>
        <w:t>ot</w:t>
      </w:r>
      <w:r w:rsidR="003B4D14" w:rsidRPr="00E94668">
        <w:rPr>
          <w:rFonts w:ascii="Times New Roman" w:hAnsi="Times New Roman"/>
        </w:rPr>
        <w:t xml:space="preserve"> </w:t>
      </w:r>
      <w:r w:rsidR="003E4628" w:rsidRPr="00E94668">
        <w:rPr>
          <w:rFonts w:ascii="Times New Roman" w:hAnsi="Times New Roman"/>
        </w:rPr>
        <w:t>entitled to sue upon his own fraud</w:t>
      </w:r>
      <w:r w:rsidR="00B6169F" w:rsidRPr="00E94668">
        <w:rPr>
          <w:rFonts w:ascii="Times New Roman" w:hAnsi="Times New Roman"/>
        </w:rPr>
        <w:t>,</w:t>
      </w:r>
      <w:r w:rsidR="003B4D14" w:rsidRPr="00E94668">
        <w:rPr>
          <w:rFonts w:ascii="Times New Roman" w:hAnsi="Times New Roman"/>
        </w:rPr>
        <w:t xml:space="preserve"> the application </w:t>
      </w:r>
      <w:r w:rsidR="005E337E" w:rsidRPr="00E94668">
        <w:rPr>
          <w:rFonts w:ascii="Times New Roman" w:hAnsi="Times New Roman"/>
        </w:rPr>
        <w:t xml:space="preserve">for a declaration </w:t>
      </w:r>
      <w:r w:rsidR="003B4D14" w:rsidRPr="00E94668">
        <w:rPr>
          <w:rFonts w:ascii="Times New Roman" w:hAnsi="Times New Roman"/>
        </w:rPr>
        <w:t>was dismissed.</w:t>
      </w:r>
      <w:r w:rsidR="003B4D14" w:rsidRPr="00E94668">
        <w:rPr>
          <w:rStyle w:val="FootnoteReference"/>
          <w:rFonts w:ascii="Times New Roman" w:hAnsi="Times New Roman"/>
          <w:sz w:val="24"/>
        </w:rPr>
        <w:footnoteReference w:id="34"/>
      </w:r>
    </w:p>
    <w:p w14:paraId="5F8F2D3F" w14:textId="596B79D4" w:rsidR="000C777C" w:rsidRPr="00E94668" w:rsidRDefault="00CF19D8" w:rsidP="00E94668">
      <w:pPr>
        <w:pStyle w:val="FixListStyle"/>
        <w:spacing w:after="260" w:line="280" w:lineRule="exact"/>
        <w:ind w:right="0"/>
        <w:jc w:val="both"/>
        <w:rPr>
          <w:rFonts w:ascii="Times New Roman" w:hAnsi="Times New Roman"/>
        </w:rPr>
      </w:pPr>
      <w:r w:rsidRPr="00E94668">
        <w:rPr>
          <w:rFonts w:ascii="Times New Roman" w:hAnsi="Times New Roman"/>
        </w:rPr>
        <w:lastRenderedPageBreak/>
        <w:tab/>
        <w:t xml:space="preserve">The decision in </w:t>
      </w:r>
      <w:r w:rsidRPr="00E94668">
        <w:rPr>
          <w:rFonts w:ascii="Times New Roman" w:hAnsi="Times New Roman"/>
          <w:i/>
          <w:iCs/>
        </w:rPr>
        <w:t xml:space="preserve">Brewer </w:t>
      </w:r>
      <w:r w:rsidRPr="00E94668">
        <w:rPr>
          <w:rFonts w:ascii="Times New Roman" w:hAnsi="Times New Roman"/>
        </w:rPr>
        <w:t>was not "allowed to sleep in peace".</w:t>
      </w:r>
      <w:r w:rsidRPr="00E94668">
        <w:rPr>
          <w:rStyle w:val="FootnoteReference"/>
          <w:rFonts w:ascii="Times New Roman" w:hAnsi="Times New Roman"/>
          <w:sz w:val="24"/>
        </w:rPr>
        <w:footnoteReference w:id="35"/>
      </w:r>
      <w:r w:rsidRPr="00E94668">
        <w:rPr>
          <w:rFonts w:ascii="Times New Roman" w:hAnsi="Times New Roman"/>
        </w:rPr>
        <w:t xml:space="preserve"> Although </w:t>
      </w:r>
      <w:r w:rsidR="008E1944" w:rsidRPr="00E94668">
        <w:rPr>
          <w:rFonts w:ascii="Times New Roman" w:hAnsi="Times New Roman"/>
        </w:rPr>
        <w:t>Professor</w:t>
      </w:r>
      <w:r w:rsidR="0073495F" w:rsidRPr="00E94668">
        <w:rPr>
          <w:rFonts w:ascii="Times New Roman" w:hAnsi="Times New Roman"/>
        </w:rPr>
        <w:t> </w:t>
      </w:r>
      <w:r w:rsidRPr="00E94668">
        <w:rPr>
          <w:rFonts w:ascii="Times New Roman" w:hAnsi="Times New Roman"/>
        </w:rPr>
        <w:t>Glanville Williams defended the result,</w:t>
      </w:r>
      <w:r w:rsidRPr="00E94668">
        <w:rPr>
          <w:rStyle w:val="FootnoteReference"/>
          <w:rFonts w:ascii="Times New Roman" w:hAnsi="Times New Roman"/>
          <w:sz w:val="24"/>
        </w:rPr>
        <w:footnoteReference w:id="36"/>
      </w:r>
      <w:r w:rsidRPr="00E94668">
        <w:rPr>
          <w:rFonts w:ascii="Times New Roman" w:hAnsi="Times New Roman"/>
        </w:rPr>
        <w:t xml:space="preserve"> the decision was criticised in a note by </w:t>
      </w:r>
      <w:r w:rsidR="00B744DF" w:rsidRPr="00E94668">
        <w:rPr>
          <w:rFonts w:ascii="Times New Roman" w:hAnsi="Times New Roman"/>
        </w:rPr>
        <w:t>Professor</w:t>
      </w:r>
      <w:r w:rsidR="00F0140B" w:rsidRPr="00E94668">
        <w:rPr>
          <w:rFonts w:ascii="Times New Roman" w:hAnsi="Times New Roman"/>
        </w:rPr>
        <w:t> </w:t>
      </w:r>
      <w:r w:rsidRPr="00E94668">
        <w:rPr>
          <w:rFonts w:ascii="Times New Roman" w:hAnsi="Times New Roman"/>
        </w:rPr>
        <w:t xml:space="preserve">Arthur Goodhart who explained that </w:t>
      </w:r>
      <w:r w:rsidR="00DA3128" w:rsidRPr="00E94668">
        <w:rPr>
          <w:rFonts w:ascii="Times New Roman" w:hAnsi="Times New Roman"/>
        </w:rPr>
        <w:t xml:space="preserve">the </w:t>
      </w:r>
      <w:r w:rsidR="00723D1B" w:rsidRPr="00E94668">
        <w:rPr>
          <w:rFonts w:ascii="Times New Roman" w:hAnsi="Times New Roman"/>
        </w:rPr>
        <w:t>obligation</w:t>
      </w:r>
      <w:r w:rsidRPr="00E94668">
        <w:rPr>
          <w:rFonts w:ascii="Times New Roman" w:hAnsi="Times New Roman"/>
        </w:rPr>
        <w:t xml:space="preserve"> owed by the bank was both joint and several: "the bank makes an agreement with the executors jointly that it will honour any drawings signed by them jointly, and it also makes a separate agreement with each of the executors severally that it will not honour any drawings unless he or she has signed them".</w:t>
      </w:r>
      <w:r w:rsidRPr="00E94668">
        <w:rPr>
          <w:rStyle w:val="FootnoteReference"/>
          <w:rFonts w:ascii="Times New Roman" w:hAnsi="Times New Roman"/>
          <w:sz w:val="24"/>
        </w:rPr>
        <w:footnoteReference w:id="37"/>
      </w:r>
      <w:r w:rsidRPr="00E94668">
        <w:rPr>
          <w:rFonts w:ascii="Times New Roman" w:hAnsi="Times New Roman"/>
        </w:rPr>
        <w:t xml:space="preserve"> </w:t>
      </w:r>
    </w:p>
    <w:p w14:paraId="57B3DFB4" w14:textId="054511B6" w:rsidR="003D5B00" w:rsidRPr="00E94668" w:rsidRDefault="000C777C"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3D5B00" w:rsidRPr="00E94668">
        <w:rPr>
          <w:rFonts w:ascii="Times New Roman" w:hAnsi="Times New Roman"/>
        </w:rPr>
        <w:t>Th</w:t>
      </w:r>
      <w:r w:rsidRPr="00E94668">
        <w:rPr>
          <w:rFonts w:ascii="Times New Roman" w:hAnsi="Times New Roman"/>
        </w:rPr>
        <w:t>e</w:t>
      </w:r>
      <w:r w:rsidR="003D5B00" w:rsidRPr="00E94668">
        <w:rPr>
          <w:rFonts w:ascii="Times New Roman" w:hAnsi="Times New Roman"/>
        </w:rPr>
        <w:t xml:space="preserve"> approach</w:t>
      </w:r>
      <w:r w:rsidRPr="00E94668">
        <w:rPr>
          <w:rFonts w:ascii="Times New Roman" w:hAnsi="Times New Roman"/>
        </w:rPr>
        <w:t xml:space="preserve"> of </w:t>
      </w:r>
      <w:r w:rsidR="00B744DF" w:rsidRPr="00E94668">
        <w:rPr>
          <w:rFonts w:ascii="Times New Roman" w:hAnsi="Times New Roman"/>
        </w:rPr>
        <w:t>Professor</w:t>
      </w:r>
      <w:r w:rsidRPr="00E94668">
        <w:rPr>
          <w:rFonts w:ascii="Times New Roman" w:hAnsi="Times New Roman"/>
        </w:rPr>
        <w:t xml:space="preserve"> Goodhart</w:t>
      </w:r>
      <w:r w:rsidR="003D5B00" w:rsidRPr="00E94668">
        <w:rPr>
          <w:rFonts w:ascii="Times New Roman" w:hAnsi="Times New Roman"/>
        </w:rPr>
        <w:t xml:space="preserve"> properly reflects the protective purpose of a provision</w:t>
      </w:r>
      <w:r w:rsidR="00134A8C" w:rsidRPr="00E94668">
        <w:rPr>
          <w:rFonts w:ascii="Times New Roman" w:hAnsi="Times New Roman"/>
        </w:rPr>
        <w:t xml:space="preserve"> requiring </w:t>
      </w:r>
      <w:r w:rsidR="007C43EF" w:rsidRPr="00E94668">
        <w:rPr>
          <w:rFonts w:ascii="Times New Roman" w:hAnsi="Times New Roman"/>
        </w:rPr>
        <w:t xml:space="preserve">a borrower to act on </w:t>
      </w:r>
      <w:r w:rsidR="00504B8B" w:rsidRPr="00E94668">
        <w:rPr>
          <w:rFonts w:ascii="Times New Roman" w:hAnsi="Times New Roman"/>
        </w:rPr>
        <w:t xml:space="preserve">the </w:t>
      </w:r>
      <w:r w:rsidR="007C43EF" w:rsidRPr="00E94668">
        <w:rPr>
          <w:rFonts w:ascii="Times New Roman" w:hAnsi="Times New Roman"/>
        </w:rPr>
        <w:t>instructions of all lenders</w:t>
      </w:r>
      <w:r w:rsidR="003D5B00" w:rsidRPr="00E94668">
        <w:rPr>
          <w:rFonts w:ascii="Times New Roman" w:hAnsi="Times New Roman"/>
        </w:rPr>
        <w:t xml:space="preserve">. </w:t>
      </w:r>
      <w:r w:rsidR="001E73F0" w:rsidRPr="00E94668">
        <w:rPr>
          <w:rFonts w:ascii="Times New Roman" w:hAnsi="Times New Roman"/>
        </w:rPr>
        <w:t>That approach was followed by Martin</w:t>
      </w:r>
      <w:r w:rsidR="00C835C5" w:rsidRPr="00E94668">
        <w:rPr>
          <w:rFonts w:ascii="Times New Roman" w:hAnsi="Times New Roman"/>
        </w:rPr>
        <w:t> </w:t>
      </w:r>
      <w:r w:rsidR="001E73F0" w:rsidRPr="00E94668">
        <w:rPr>
          <w:rFonts w:ascii="Times New Roman" w:hAnsi="Times New Roman"/>
        </w:rPr>
        <w:t xml:space="preserve">J in </w:t>
      </w:r>
      <w:r w:rsidR="001E73F0" w:rsidRPr="00E94668">
        <w:rPr>
          <w:rFonts w:ascii="Times New Roman" w:hAnsi="Times New Roman"/>
          <w:i/>
          <w:iCs/>
        </w:rPr>
        <w:t>Ardern</w:t>
      </w:r>
      <w:r w:rsidR="00587564" w:rsidRPr="00E94668">
        <w:rPr>
          <w:rFonts w:ascii="Times New Roman" w:hAnsi="Times New Roman"/>
        </w:rPr>
        <w:t>,</w:t>
      </w:r>
      <w:r w:rsidR="001E73F0" w:rsidRPr="00E94668">
        <w:rPr>
          <w:rStyle w:val="FootnoteReference"/>
          <w:rFonts w:ascii="Times New Roman" w:hAnsi="Times New Roman"/>
          <w:sz w:val="24"/>
        </w:rPr>
        <w:footnoteReference w:id="38"/>
      </w:r>
      <w:r w:rsidR="001E73F0" w:rsidRPr="00E94668">
        <w:rPr>
          <w:rFonts w:ascii="Times New Roman" w:hAnsi="Times New Roman"/>
        </w:rPr>
        <w:t xml:space="preserve"> </w:t>
      </w:r>
      <w:r w:rsidR="00326ACE" w:rsidRPr="00E94668">
        <w:rPr>
          <w:rFonts w:ascii="Times New Roman" w:hAnsi="Times New Roman"/>
        </w:rPr>
        <w:t xml:space="preserve">who observed </w:t>
      </w:r>
      <w:r w:rsidR="00F11035" w:rsidRPr="00E94668">
        <w:rPr>
          <w:rFonts w:ascii="Times New Roman" w:hAnsi="Times New Roman"/>
        </w:rPr>
        <w:t xml:space="preserve">that the </w:t>
      </w:r>
      <w:r w:rsidR="00EE66FC" w:rsidRPr="00E94668">
        <w:rPr>
          <w:rFonts w:ascii="Times New Roman" w:hAnsi="Times New Roman"/>
        </w:rPr>
        <w:t>analogous</w:t>
      </w:r>
      <w:r w:rsidR="00F11035" w:rsidRPr="00E94668">
        <w:rPr>
          <w:rFonts w:ascii="Times New Roman" w:hAnsi="Times New Roman"/>
        </w:rPr>
        <w:t xml:space="preserve"> condition </w:t>
      </w:r>
      <w:r w:rsidR="00EE66FC" w:rsidRPr="00E94668">
        <w:rPr>
          <w:rFonts w:ascii="Times New Roman" w:hAnsi="Times New Roman"/>
        </w:rPr>
        <w:t>in that case</w:t>
      </w:r>
      <w:r w:rsidR="00F11035" w:rsidRPr="00E94668">
        <w:rPr>
          <w:rFonts w:ascii="Times New Roman" w:hAnsi="Times New Roman"/>
        </w:rPr>
        <w:t xml:space="preserve"> "was obviously inserted for the benefit of each partner, to prevent any dishonest drawings of the other". It was also followed by </w:t>
      </w:r>
      <w:r w:rsidR="00BE166B" w:rsidRPr="00E94668">
        <w:rPr>
          <w:rFonts w:ascii="Times New Roman" w:hAnsi="Times New Roman"/>
        </w:rPr>
        <w:t>Bingham</w:t>
      </w:r>
      <w:r w:rsidR="00C835C5" w:rsidRPr="00E94668">
        <w:rPr>
          <w:rFonts w:ascii="Times New Roman" w:hAnsi="Times New Roman"/>
        </w:rPr>
        <w:t> </w:t>
      </w:r>
      <w:r w:rsidR="00BE166B" w:rsidRPr="00E94668">
        <w:rPr>
          <w:rFonts w:ascii="Times New Roman" w:hAnsi="Times New Roman"/>
        </w:rPr>
        <w:t xml:space="preserve">J in </w:t>
      </w:r>
      <w:r w:rsidR="00DA4EF9" w:rsidRPr="00E94668">
        <w:rPr>
          <w:rFonts w:ascii="Times New Roman" w:hAnsi="Times New Roman"/>
          <w:i/>
          <w:iCs/>
        </w:rPr>
        <w:t>Catlin</w:t>
      </w:r>
      <w:r w:rsidR="0097567D" w:rsidRPr="00E94668">
        <w:rPr>
          <w:rFonts w:ascii="Times New Roman" w:hAnsi="Times New Roman"/>
        </w:rPr>
        <w:t>,</w:t>
      </w:r>
      <w:r w:rsidR="00DA4EF9" w:rsidRPr="00E94668">
        <w:rPr>
          <w:rStyle w:val="FootnoteReference"/>
          <w:rFonts w:ascii="Times New Roman" w:hAnsi="Times New Roman"/>
          <w:sz w:val="24"/>
        </w:rPr>
        <w:footnoteReference w:id="39"/>
      </w:r>
      <w:r w:rsidR="00DA4EF9" w:rsidRPr="00E94668">
        <w:rPr>
          <w:rFonts w:ascii="Times New Roman" w:hAnsi="Times New Roman"/>
          <w:i/>
          <w:iCs/>
        </w:rPr>
        <w:t xml:space="preserve"> </w:t>
      </w:r>
      <w:r w:rsidR="00F11035" w:rsidRPr="00E94668">
        <w:rPr>
          <w:rFonts w:ascii="Times New Roman" w:hAnsi="Times New Roman"/>
        </w:rPr>
        <w:t xml:space="preserve">who said that </w:t>
      </w:r>
      <w:r w:rsidR="00747653" w:rsidRPr="00E94668">
        <w:rPr>
          <w:rFonts w:ascii="Times New Roman" w:hAnsi="Times New Roman"/>
        </w:rPr>
        <w:t xml:space="preserve">although the </w:t>
      </w:r>
      <w:r w:rsidR="002A587E" w:rsidRPr="00E94668">
        <w:rPr>
          <w:rFonts w:ascii="Times New Roman" w:hAnsi="Times New Roman"/>
        </w:rPr>
        <w:t xml:space="preserve">relevant </w:t>
      </w:r>
      <w:r w:rsidR="00747653" w:rsidRPr="00E94668">
        <w:rPr>
          <w:rFonts w:ascii="Times New Roman" w:hAnsi="Times New Roman"/>
        </w:rPr>
        <w:t>duty</w:t>
      </w:r>
      <w:r w:rsidR="002A587E" w:rsidRPr="00E94668">
        <w:rPr>
          <w:rFonts w:ascii="Times New Roman" w:hAnsi="Times New Roman"/>
        </w:rPr>
        <w:t xml:space="preserve"> </w:t>
      </w:r>
      <w:r w:rsidR="00747653" w:rsidRPr="00E94668">
        <w:rPr>
          <w:rFonts w:ascii="Times New Roman" w:hAnsi="Times New Roman"/>
        </w:rPr>
        <w:t>could have been owed jointly</w:t>
      </w:r>
      <w:r w:rsidR="002A587E" w:rsidRPr="00E94668">
        <w:rPr>
          <w:rFonts w:ascii="Times New Roman" w:hAnsi="Times New Roman"/>
        </w:rPr>
        <w:t>,</w:t>
      </w:r>
      <w:r w:rsidR="00747653" w:rsidRPr="00E94668">
        <w:rPr>
          <w:rFonts w:ascii="Times New Roman" w:hAnsi="Times New Roman"/>
        </w:rPr>
        <w:t xml:space="preserve"> </w:t>
      </w:r>
      <w:r w:rsidR="00EF51C2" w:rsidRPr="00E94668">
        <w:rPr>
          <w:rFonts w:ascii="Times New Roman" w:hAnsi="Times New Roman"/>
        </w:rPr>
        <w:t>"it must (to make sense) have been owed to the account holders severally, because the only purpose of requiring two signatures was to obviate the possibility</w:t>
      </w:r>
      <w:r w:rsidR="00151015" w:rsidRPr="00E94668">
        <w:rPr>
          <w:rFonts w:ascii="Times New Roman" w:hAnsi="Times New Roman"/>
        </w:rPr>
        <w:t xml:space="preserve"> of independent action by one account holder to the detriment of the other".</w:t>
      </w:r>
      <w:r w:rsidR="007760FD" w:rsidRPr="00E94668">
        <w:rPr>
          <w:rFonts w:ascii="Times New Roman" w:hAnsi="Times New Roman"/>
        </w:rPr>
        <w:t xml:space="preserve"> </w:t>
      </w:r>
    </w:p>
    <w:p w14:paraId="68ED9E05" w14:textId="35ACBA4F" w:rsidR="00CF19D8" w:rsidRPr="00E94668" w:rsidRDefault="003D5B00"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151015" w:rsidRPr="00E94668">
        <w:rPr>
          <w:rFonts w:ascii="Times New Roman" w:hAnsi="Times New Roman"/>
        </w:rPr>
        <w:t>I</w:t>
      </w:r>
      <w:r w:rsidRPr="00E94668">
        <w:rPr>
          <w:rFonts w:ascii="Times New Roman" w:hAnsi="Times New Roman"/>
        </w:rPr>
        <w:t xml:space="preserve">n </w:t>
      </w:r>
      <w:r w:rsidRPr="00E94668">
        <w:rPr>
          <w:rFonts w:ascii="Times New Roman" w:hAnsi="Times New Roman"/>
          <w:i/>
          <w:iCs/>
        </w:rPr>
        <w:t>Vella v Permanent Mortgages Pty Ltd</w:t>
      </w:r>
      <w:r w:rsidRPr="00E94668">
        <w:rPr>
          <w:rFonts w:ascii="Times New Roman" w:hAnsi="Times New Roman"/>
        </w:rPr>
        <w:t>,</w:t>
      </w:r>
      <w:r w:rsidRPr="00E94668">
        <w:rPr>
          <w:rStyle w:val="FootnoteReference"/>
          <w:rFonts w:ascii="Times New Roman" w:hAnsi="Times New Roman"/>
          <w:sz w:val="24"/>
        </w:rPr>
        <w:footnoteReference w:id="40"/>
      </w:r>
      <w:r w:rsidRPr="00E94668">
        <w:rPr>
          <w:rFonts w:ascii="Times New Roman" w:hAnsi="Times New Roman"/>
          <w:i/>
          <w:iCs/>
        </w:rPr>
        <w:t xml:space="preserve"> </w:t>
      </w:r>
      <w:r w:rsidR="00151015" w:rsidRPr="00E94668">
        <w:rPr>
          <w:rFonts w:ascii="Times New Roman" w:hAnsi="Times New Roman"/>
        </w:rPr>
        <w:t>Young</w:t>
      </w:r>
      <w:r w:rsidR="00C835C5" w:rsidRPr="00E94668">
        <w:rPr>
          <w:rFonts w:ascii="Times New Roman" w:hAnsi="Times New Roman"/>
        </w:rPr>
        <w:t> </w:t>
      </w:r>
      <w:r w:rsidR="00151015" w:rsidRPr="00E94668">
        <w:rPr>
          <w:rFonts w:ascii="Times New Roman" w:hAnsi="Times New Roman"/>
        </w:rPr>
        <w:t xml:space="preserve">CJ in Eq observed that </w:t>
      </w:r>
      <w:r w:rsidRPr="00E94668">
        <w:rPr>
          <w:rFonts w:ascii="Times New Roman" w:hAnsi="Times New Roman"/>
        </w:rPr>
        <w:t>the rejection by Martin</w:t>
      </w:r>
      <w:r w:rsidR="00C835C5" w:rsidRPr="00E94668">
        <w:rPr>
          <w:rFonts w:ascii="Times New Roman" w:hAnsi="Times New Roman"/>
        </w:rPr>
        <w:t> </w:t>
      </w:r>
      <w:r w:rsidRPr="00E94668">
        <w:rPr>
          <w:rFonts w:ascii="Times New Roman" w:hAnsi="Times New Roman"/>
        </w:rPr>
        <w:t xml:space="preserve">J in </w:t>
      </w:r>
      <w:r w:rsidRPr="00E94668">
        <w:rPr>
          <w:rFonts w:ascii="Times New Roman" w:hAnsi="Times New Roman"/>
          <w:i/>
          <w:iCs/>
        </w:rPr>
        <w:t>Ardern</w:t>
      </w:r>
      <w:r w:rsidRPr="00E94668">
        <w:rPr>
          <w:rFonts w:ascii="Times New Roman" w:hAnsi="Times New Roman"/>
        </w:rPr>
        <w:t xml:space="preserve"> of the difficult decision in </w:t>
      </w:r>
      <w:r w:rsidRPr="00E94668">
        <w:rPr>
          <w:rFonts w:ascii="Times New Roman" w:hAnsi="Times New Roman"/>
          <w:i/>
          <w:iCs/>
        </w:rPr>
        <w:t>Brewer</w:t>
      </w:r>
      <w:r w:rsidRPr="00E94668">
        <w:rPr>
          <w:rFonts w:ascii="Times New Roman" w:hAnsi="Times New Roman"/>
        </w:rPr>
        <w:t xml:space="preserve"> has been </w:t>
      </w:r>
      <w:r w:rsidR="00521EFF" w:rsidRPr="00E94668">
        <w:rPr>
          <w:rFonts w:ascii="Times New Roman" w:hAnsi="Times New Roman"/>
        </w:rPr>
        <w:t>repeated</w:t>
      </w:r>
      <w:r w:rsidRPr="00E94668">
        <w:rPr>
          <w:rFonts w:ascii="Times New Roman" w:hAnsi="Times New Roman"/>
        </w:rPr>
        <w:t xml:space="preserve"> at least twice in England</w:t>
      </w:r>
      <w:r w:rsidR="00521EFF" w:rsidRPr="00E94668">
        <w:rPr>
          <w:rStyle w:val="FootnoteReference"/>
          <w:rFonts w:ascii="Times New Roman" w:hAnsi="Times New Roman"/>
          <w:sz w:val="24"/>
        </w:rPr>
        <w:footnoteReference w:id="41"/>
      </w:r>
      <w:r w:rsidRPr="00E94668">
        <w:rPr>
          <w:rFonts w:ascii="Times New Roman" w:hAnsi="Times New Roman"/>
        </w:rPr>
        <w:t xml:space="preserve"> and "approved by the writers of most of the leading textbooks".</w:t>
      </w:r>
      <w:r w:rsidR="009C72C0" w:rsidRPr="00E94668">
        <w:rPr>
          <w:rFonts w:ascii="Times New Roman" w:hAnsi="Times New Roman"/>
        </w:rPr>
        <w:t xml:space="preserve"> </w:t>
      </w:r>
    </w:p>
    <w:p w14:paraId="01866946" w14:textId="636F2D46" w:rsidR="00AC7D9B" w:rsidRPr="00E94668" w:rsidRDefault="00AC7D9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A81B5D" w:rsidRPr="00E94668">
        <w:rPr>
          <w:rFonts w:ascii="Times New Roman" w:hAnsi="Times New Roman"/>
        </w:rPr>
        <w:t>T</w:t>
      </w:r>
      <w:r w:rsidR="00391C83" w:rsidRPr="00E94668">
        <w:rPr>
          <w:rFonts w:ascii="Times New Roman" w:hAnsi="Times New Roman"/>
        </w:rPr>
        <w:t xml:space="preserve">he Crown respondents </w:t>
      </w:r>
      <w:r w:rsidR="000034DB" w:rsidRPr="00E94668">
        <w:rPr>
          <w:rFonts w:ascii="Times New Roman" w:hAnsi="Times New Roman"/>
        </w:rPr>
        <w:t xml:space="preserve">submitted that the recognition of separate, several promises </w:t>
      </w:r>
      <w:r w:rsidR="00096492" w:rsidRPr="00E94668">
        <w:rPr>
          <w:rFonts w:ascii="Times New Roman" w:hAnsi="Times New Roman"/>
        </w:rPr>
        <w:t xml:space="preserve">in favour of multiple lenders </w:t>
      </w:r>
      <w:r w:rsidR="00102D0F" w:rsidRPr="00E94668">
        <w:rPr>
          <w:rFonts w:ascii="Times New Roman" w:hAnsi="Times New Roman"/>
        </w:rPr>
        <w:t>c</w:t>
      </w:r>
      <w:r w:rsidR="00096492" w:rsidRPr="00E94668">
        <w:rPr>
          <w:rFonts w:ascii="Times New Roman" w:hAnsi="Times New Roman"/>
        </w:rPr>
        <w:t>ould give rise to difficult</w:t>
      </w:r>
      <w:r w:rsidR="00102D0F" w:rsidRPr="00E94668">
        <w:rPr>
          <w:rFonts w:ascii="Times New Roman" w:hAnsi="Times New Roman"/>
        </w:rPr>
        <w:t>ies</w:t>
      </w:r>
      <w:r w:rsidR="00096492" w:rsidRPr="00E94668">
        <w:rPr>
          <w:rFonts w:ascii="Times New Roman" w:hAnsi="Times New Roman"/>
        </w:rPr>
        <w:t xml:space="preserve"> of inconsistent </w:t>
      </w:r>
      <w:r w:rsidR="00096492" w:rsidRPr="00E94668">
        <w:rPr>
          <w:rFonts w:ascii="Times New Roman" w:hAnsi="Times New Roman"/>
        </w:rPr>
        <w:lastRenderedPageBreak/>
        <w:t>elections</w:t>
      </w:r>
      <w:r w:rsidR="00EC443F" w:rsidRPr="00E94668">
        <w:rPr>
          <w:rFonts w:ascii="Times New Roman" w:hAnsi="Times New Roman"/>
        </w:rPr>
        <w:t xml:space="preserve">. </w:t>
      </w:r>
      <w:r w:rsidR="003241FE" w:rsidRPr="00E94668" w:rsidDel="006F7983">
        <w:rPr>
          <w:rFonts w:ascii="Times New Roman" w:hAnsi="Times New Roman"/>
        </w:rPr>
        <w:t>N</w:t>
      </w:r>
      <w:r w:rsidR="003241FE" w:rsidRPr="00E94668">
        <w:rPr>
          <w:rFonts w:ascii="Times New Roman" w:hAnsi="Times New Roman"/>
        </w:rPr>
        <w:t>o case was identified where this practical concern had arisen. S</w:t>
      </w:r>
      <w:r w:rsidR="00B03EA5" w:rsidRPr="00E94668">
        <w:rPr>
          <w:rFonts w:ascii="Times New Roman" w:hAnsi="Times New Roman"/>
        </w:rPr>
        <w:t xml:space="preserve">ave to </w:t>
      </w:r>
      <w:r w:rsidR="003B0D94" w:rsidRPr="00E94668">
        <w:rPr>
          <w:rFonts w:ascii="Times New Roman" w:hAnsi="Times New Roman"/>
        </w:rPr>
        <w:t>emphasise</w:t>
      </w:r>
      <w:r w:rsidR="00B03EA5" w:rsidRPr="00E94668">
        <w:rPr>
          <w:rFonts w:ascii="Times New Roman" w:hAnsi="Times New Roman"/>
        </w:rPr>
        <w:t xml:space="preserve"> that</w:t>
      </w:r>
      <w:r w:rsidR="00BD6D6A" w:rsidRPr="00E94668">
        <w:rPr>
          <w:rFonts w:ascii="Times New Roman" w:hAnsi="Times New Roman"/>
        </w:rPr>
        <w:t xml:space="preserve"> </w:t>
      </w:r>
      <w:r w:rsidR="00B03EA5" w:rsidRPr="00E94668">
        <w:rPr>
          <w:rFonts w:ascii="Times New Roman" w:hAnsi="Times New Roman"/>
        </w:rPr>
        <w:t>the grant of a declaration is a discretionary remedy, s</w:t>
      </w:r>
      <w:r w:rsidR="003241FE" w:rsidRPr="00E94668">
        <w:rPr>
          <w:rFonts w:ascii="Times New Roman" w:hAnsi="Times New Roman"/>
        </w:rPr>
        <w:t xml:space="preserve">uch </w:t>
      </w:r>
      <w:r w:rsidR="000B7E55" w:rsidRPr="00E94668">
        <w:rPr>
          <w:rFonts w:ascii="Times New Roman" w:hAnsi="Times New Roman"/>
        </w:rPr>
        <w:t xml:space="preserve">an </w:t>
      </w:r>
      <w:r w:rsidR="003241FE" w:rsidRPr="00E94668">
        <w:rPr>
          <w:rFonts w:ascii="Times New Roman" w:hAnsi="Times New Roman"/>
        </w:rPr>
        <w:t xml:space="preserve">issue </w:t>
      </w:r>
      <w:r w:rsidR="000B7E55" w:rsidRPr="00E94668">
        <w:rPr>
          <w:rFonts w:ascii="Times New Roman" w:hAnsi="Times New Roman"/>
        </w:rPr>
        <w:t>is</w:t>
      </w:r>
      <w:r w:rsidR="003241FE" w:rsidRPr="00E94668">
        <w:rPr>
          <w:rFonts w:ascii="Times New Roman" w:hAnsi="Times New Roman"/>
        </w:rPr>
        <w:t xml:space="preserve"> best left </w:t>
      </w:r>
      <w:r w:rsidR="000B7E55" w:rsidRPr="00E94668">
        <w:rPr>
          <w:rFonts w:ascii="Times New Roman" w:hAnsi="Times New Roman"/>
        </w:rPr>
        <w:t xml:space="preserve">to be dealt with in a case where the facts </w:t>
      </w:r>
      <w:r w:rsidR="007A73D7" w:rsidRPr="00E94668">
        <w:rPr>
          <w:rFonts w:ascii="Times New Roman" w:hAnsi="Times New Roman"/>
        </w:rPr>
        <w:t>raise</w:t>
      </w:r>
      <w:r w:rsidR="00B03EA5" w:rsidRPr="00E94668">
        <w:rPr>
          <w:rFonts w:ascii="Times New Roman" w:hAnsi="Times New Roman"/>
        </w:rPr>
        <w:t xml:space="preserve"> the issue.</w:t>
      </w:r>
    </w:p>
    <w:p w14:paraId="6AB0D5EA" w14:textId="04C36819" w:rsidR="00561D68" w:rsidRPr="00E94668" w:rsidRDefault="00561D68"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4819CF" w:rsidRPr="00E94668" w:rsidDel="00AD3649">
        <w:rPr>
          <w:rFonts w:ascii="Times New Roman" w:hAnsi="Times New Roman"/>
        </w:rPr>
        <w:t xml:space="preserve">In </w:t>
      </w:r>
      <w:r w:rsidR="00A539FF" w:rsidRPr="00E94668">
        <w:rPr>
          <w:rFonts w:ascii="Times New Roman" w:hAnsi="Times New Roman"/>
        </w:rPr>
        <w:t>short</w:t>
      </w:r>
      <w:r w:rsidR="004819CF" w:rsidRPr="00E94668">
        <w:rPr>
          <w:rFonts w:ascii="Times New Roman" w:hAnsi="Times New Roman"/>
        </w:rPr>
        <w:t>, t</w:t>
      </w:r>
      <w:r w:rsidRPr="00E94668">
        <w:rPr>
          <w:rFonts w:ascii="Times New Roman" w:hAnsi="Times New Roman"/>
        </w:rPr>
        <w:t>he</w:t>
      </w:r>
      <w:r w:rsidR="00E276C7" w:rsidRPr="00E94668">
        <w:rPr>
          <w:rFonts w:ascii="Times New Roman" w:hAnsi="Times New Roman"/>
        </w:rPr>
        <w:t xml:space="preserve"> obligation in </w:t>
      </w:r>
      <w:r w:rsidR="007236B1" w:rsidRPr="00E94668">
        <w:rPr>
          <w:rFonts w:ascii="Times New Roman" w:hAnsi="Times New Roman"/>
        </w:rPr>
        <w:t>cl 4</w:t>
      </w:r>
      <w:r w:rsidRPr="00E94668">
        <w:rPr>
          <w:rFonts w:ascii="Times New Roman" w:hAnsi="Times New Roman"/>
        </w:rPr>
        <w:t xml:space="preserve"> was owed </w:t>
      </w:r>
      <w:r w:rsidR="00F263F2" w:rsidRPr="00E94668">
        <w:rPr>
          <w:rFonts w:ascii="Times New Roman" w:hAnsi="Times New Roman"/>
        </w:rPr>
        <w:t xml:space="preserve">jointly and </w:t>
      </w:r>
      <w:r w:rsidRPr="00E94668">
        <w:rPr>
          <w:rFonts w:ascii="Times New Roman" w:hAnsi="Times New Roman"/>
        </w:rPr>
        <w:t>severally to Ms</w:t>
      </w:r>
      <w:r w:rsidR="003B6715" w:rsidRPr="00E94668">
        <w:rPr>
          <w:rFonts w:ascii="Times New Roman" w:hAnsi="Times New Roman"/>
        </w:rPr>
        <w:t> </w:t>
      </w:r>
      <w:r w:rsidRPr="00E94668">
        <w:rPr>
          <w:rFonts w:ascii="Times New Roman" w:hAnsi="Times New Roman"/>
        </w:rPr>
        <w:t>Shao and Mr</w:t>
      </w:r>
      <w:r w:rsidR="003B6715" w:rsidRPr="00E94668">
        <w:rPr>
          <w:rFonts w:ascii="Times New Roman" w:hAnsi="Times New Roman"/>
        </w:rPr>
        <w:t> </w:t>
      </w:r>
      <w:r w:rsidRPr="00E94668">
        <w:rPr>
          <w:rFonts w:ascii="Times New Roman" w:hAnsi="Times New Roman"/>
        </w:rPr>
        <w:t>Peng. As a result, Ms</w:t>
      </w:r>
      <w:r w:rsidR="003B6715" w:rsidRPr="00E94668">
        <w:rPr>
          <w:rFonts w:ascii="Times New Roman" w:hAnsi="Times New Roman"/>
        </w:rPr>
        <w:t> </w:t>
      </w:r>
      <w:r w:rsidRPr="00E94668">
        <w:rPr>
          <w:rFonts w:ascii="Times New Roman" w:hAnsi="Times New Roman"/>
        </w:rPr>
        <w:t xml:space="preserve">Shao was entitled to sue Crown Global for breach of that </w:t>
      </w:r>
      <w:r w:rsidR="007B7D73" w:rsidRPr="00E94668">
        <w:rPr>
          <w:rFonts w:ascii="Times New Roman" w:hAnsi="Times New Roman"/>
        </w:rPr>
        <w:t>obligation</w:t>
      </w:r>
      <w:r w:rsidRPr="00E94668">
        <w:rPr>
          <w:rFonts w:ascii="Times New Roman" w:hAnsi="Times New Roman"/>
        </w:rPr>
        <w:t xml:space="preserve"> and was not required to join Mr</w:t>
      </w:r>
      <w:r w:rsidR="003B6715" w:rsidRPr="00E94668">
        <w:rPr>
          <w:rFonts w:ascii="Times New Roman" w:hAnsi="Times New Roman"/>
        </w:rPr>
        <w:t> </w:t>
      </w:r>
      <w:r w:rsidRPr="00E94668">
        <w:rPr>
          <w:rFonts w:ascii="Times New Roman" w:hAnsi="Times New Roman"/>
        </w:rPr>
        <w:t>Peng to the proceedings against</w:t>
      </w:r>
      <w:r w:rsidR="00A21CF0" w:rsidRPr="00E94668">
        <w:rPr>
          <w:rFonts w:ascii="Times New Roman" w:hAnsi="Times New Roman"/>
        </w:rPr>
        <w:t xml:space="preserve"> the</w:t>
      </w:r>
      <w:r w:rsidRPr="00E94668">
        <w:rPr>
          <w:rFonts w:ascii="Times New Roman" w:hAnsi="Times New Roman"/>
        </w:rPr>
        <w:t xml:space="preserve"> Crown </w:t>
      </w:r>
      <w:r w:rsidR="00A21CF0" w:rsidRPr="00E94668">
        <w:rPr>
          <w:rFonts w:ascii="Times New Roman" w:hAnsi="Times New Roman"/>
        </w:rPr>
        <w:t>respondents</w:t>
      </w:r>
      <w:r w:rsidRPr="00E94668">
        <w:rPr>
          <w:rFonts w:ascii="Times New Roman" w:hAnsi="Times New Roman"/>
        </w:rPr>
        <w:t>.</w:t>
      </w:r>
    </w:p>
    <w:p w14:paraId="7CD6876C" w14:textId="38B6C0CB" w:rsidR="003A4B80" w:rsidRPr="00E94668" w:rsidRDefault="003A4B80" w:rsidP="00E94668">
      <w:pPr>
        <w:pStyle w:val="HeadingL1"/>
        <w:spacing w:after="260" w:line="280" w:lineRule="exact"/>
        <w:ind w:right="0"/>
        <w:jc w:val="both"/>
        <w:rPr>
          <w:rFonts w:ascii="Times New Roman" w:hAnsi="Times New Roman"/>
        </w:rPr>
      </w:pPr>
      <w:r w:rsidRPr="00E94668">
        <w:rPr>
          <w:rFonts w:ascii="Times New Roman" w:hAnsi="Times New Roman"/>
        </w:rPr>
        <w:t>The second issue: Could Ms</w:t>
      </w:r>
      <w:r w:rsidR="005E6CDD" w:rsidRPr="00E94668">
        <w:rPr>
          <w:rFonts w:ascii="Times New Roman" w:hAnsi="Times New Roman"/>
        </w:rPr>
        <w:t> </w:t>
      </w:r>
      <w:r w:rsidRPr="00E94668">
        <w:rPr>
          <w:rFonts w:ascii="Times New Roman" w:hAnsi="Times New Roman"/>
        </w:rPr>
        <w:t xml:space="preserve">Shao accept discharge without waiving Crown </w:t>
      </w:r>
      <w:proofErr w:type="spellStart"/>
      <w:r w:rsidRPr="00E94668">
        <w:rPr>
          <w:rFonts w:ascii="Times New Roman" w:hAnsi="Times New Roman"/>
        </w:rPr>
        <w:t>Global's</w:t>
      </w:r>
      <w:proofErr w:type="spellEnd"/>
      <w:r w:rsidRPr="00E94668">
        <w:rPr>
          <w:rFonts w:ascii="Times New Roman" w:hAnsi="Times New Roman"/>
        </w:rPr>
        <w:t xml:space="preserve"> breach</w:t>
      </w:r>
      <w:r w:rsidR="00EC43C7" w:rsidRPr="00E94668">
        <w:rPr>
          <w:rFonts w:ascii="Times New Roman" w:hAnsi="Times New Roman"/>
        </w:rPr>
        <w:t>?</w:t>
      </w:r>
    </w:p>
    <w:p w14:paraId="153AC7F6" w14:textId="2C1963BC" w:rsidR="004167E3" w:rsidRPr="00E94668" w:rsidRDefault="004167E3"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w:t>
      </w:r>
      <w:r w:rsidR="00E13F8A" w:rsidRPr="00E94668">
        <w:rPr>
          <w:rFonts w:ascii="Times New Roman" w:hAnsi="Times New Roman"/>
        </w:rPr>
        <w:t>next</w:t>
      </w:r>
      <w:r w:rsidRPr="00E94668">
        <w:rPr>
          <w:rFonts w:ascii="Times New Roman" w:hAnsi="Times New Roman"/>
        </w:rPr>
        <w:t xml:space="preserve"> </w:t>
      </w:r>
      <w:r w:rsidR="00BE776E" w:rsidRPr="00E94668">
        <w:rPr>
          <w:rFonts w:ascii="Times New Roman" w:hAnsi="Times New Roman"/>
        </w:rPr>
        <w:t>submission made</w:t>
      </w:r>
      <w:r w:rsidRPr="00E94668">
        <w:rPr>
          <w:rFonts w:ascii="Times New Roman" w:hAnsi="Times New Roman"/>
        </w:rPr>
        <w:t xml:space="preserve"> by the Crown respondents was that by prosecuting the 2016 proceedings, bankrupting Mr</w:t>
      </w:r>
      <w:r w:rsidR="009E2276" w:rsidRPr="00E94668">
        <w:rPr>
          <w:rFonts w:ascii="Times New Roman" w:hAnsi="Times New Roman"/>
        </w:rPr>
        <w:t> </w:t>
      </w:r>
      <w:r w:rsidR="00AB59D1" w:rsidRPr="00E94668">
        <w:rPr>
          <w:rFonts w:ascii="Times New Roman" w:hAnsi="Times New Roman"/>
        </w:rPr>
        <w:t>Peng</w:t>
      </w:r>
      <w:r w:rsidRPr="00E94668">
        <w:rPr>
          <w:rFonts w:ascii="Times New Roman" w:hAnsi="Times New Roman"/>
        </w:rPr>
        <w:t>, and claiming dividends in his bankruptcy referable to the payment by Crown Global, Ms</w:t>
      </w:r>
      <w:r w:rsidR="00E90E97" w:rsidRPr="00E94668">
        <w:rPr>
          <w:rFonts w:ascii="Times New Roman" w:hAnsi="Times New Roman"/>
        </w:rPr>
        <w:t> </w:t>
      </w:r>
      <w:r w:rsidRPr="00E94668">
        <w:rPr>
          <w:rFonts w:ascii="Times New Roman" w:hAnsi="Times New Roman"/>
        </w:rPr>
        <w:t>Shao had ratified</w:t>
      </w:r>
      <w:r w:rsidR="00B9277F" w:rsidRPr="00E94668">
        <w:rPr>
          <w:rFonts w:ascii="Times New Roman" w:hAnsi="Times New Roman"/>
        </w:rPr>
        <w:t>: (</w:t>
      </w:r>
      <w:proofErr w:type="spellStart"/>
      <w:r w:rsidR="00B9277F" w:rsidRPr="00E94668">
        <w:rPr>
          <w:rFonts w:ascii="Times New Roman" w:hAnsi="Times New Roman"/>
        </w:rPr>
        <w:t>i</w:t>
      </w:r>
      <w:proofErr w:type="spellEnd"/>
      <w:r w:rsidR="00B9277F" w:rsidRPr="00E94668">
        <w:rPr>
          <w:rFonts w:ascii="Times New Roman" w:hAnsi="Times New Roman"/>
        </w:rPr>
        <w:t>)</w:t>
      </w:r>
      <w:r w:rsidRPr="00E94668">
        <w:rPr>
          <w:rFonts w:ascii="Times New Roman" w:hAnsi="Times New Roman"/>
        </w:rPr>
        <w:t xml:space="preserve"> Mr</w:t>
      </w:r>
      <w:r w:rsidR="00E90E97" w:rsidRPr="00E94668">
        <w:rPr>
          <w:rFonts w:ascii="Times New Roman" w:hAnsi="Times New Roman"/>
        </w:rPr>
        <w:t> </w:t>
      </w:r>
      <w:r w:rsidRPr="00E94668">
        <w:rPr>
          <w:rFonts w:ascii="Times New Roman" w:hAnsi="Times New Roman"/>
        </w:rPr>
        <w:t>Peng's act of providing the details of his bank account</w:t>
      </w:r>
      <w:r w:rsidR="00B9277F" w:rsidRPr="00E94668">
        <w:rPr>
          <w:rFonts w:ascii="Times New Roman" w:hAnsi="Times New Roman"/>
        </w:rPr>
        <w:t>; and (ii)</w:t>
      </w:r>
      <w:r w:rsidR="00B647C7" w:rsidRPr="00E94668">
        <w:rPr>
          <w:rFonts w:ascii="Times New Roman" w:hAnsi="Times New Roman"/>
        </w:rPr>
        <w:t xml:space="preserve"> acceptance of the non-conforming tender</w:t>
      </w:r>
      <w:r w:rsidRPr="00E94668">
        <w:rPr>
          <w:rFonts w:ascii="Times New Roman" w:hAnsi="Times New Roman"/>
        </w:rPr>
        <w:t xml:space="preserve">. This submission had several steps. </w:t>
      </w:r>
    </w:p>
    <w:p w14:paraId="0B15F699" w14:textId="3F749973" w:rsidR="004167E3" w:rsidRPr="00E94668" w:rsidRDefault="004167E3" w:rsidP="00E94668">
      <w:pPr>
        <w:pStyle w:val="FixListStyle"/>
        <w:spacing w:after="260" w:line="280" w:lineRule="exact"/>
        <w:ind w:right="0"/>
        <w:jc w:val="both"/>
        <w:rPr>
          <w:rFonts w:ascii="Times New Roman" w:hAnsi="Times New Roman"/>
        </w:rPr>
      </w:pPr>
      <w:r w:rsidRPr="00E94668">
        <w:rPr>
          <w:rFonts w:ascii="Times New Roman" w:hAnsi="Times New Roman"/>
        </w:rPr>
        <w:tab/>
        <w:t>First, without any conduct by Ms</w:t>
      </w:r>
      <w:r w:rsidR="00E966BB" w:rsidRPr="00E94668">
        <w:rPr>
          <w:rFonts w:ascii="Times New Roman" w:hAnsi="Times New Roman"/>
        </w:rPr>
        <w:t> </w:t>
      </w:r>
      <w:r w:rsidRPr="00E94668">
        <w:rPr>
          <w:rFonts w:ascii="Times New Roman" w:hAnsi="Times New Roman"/>
        </w:rPr>
        <w:t xml:space="preserve">Shao, Crown </w:t>
      </w:r>
      <w:proofErr w:type="spellStart"/>
      <w:r w:rsidRPr="00E94668">
        <w:rPr>
          <w:rFonts w:ascii="Times New Roman" w:hAnsi="Times New Roman"/>
        </w:rPr>
        <w:t>Global's</w:t>
      </w:r>
      <w:proofErr w:type="spellEnd"/>
      <w:r w:rsidRPr="00E94668">
        <w:rPr>
          <w:rFonts w:ascii="Times New Roman" w:hAnsi="Times New Roman"/>
        </w:rPr>
        <w:t xml:space="preserve"> payment to Mr</w:t>
      </w:r>
      <w:r w:rsidR="00E966BB" w:rsidRPr="00E94668">
        <w:rPr>
          <w:rFonts w:ascii="Times New Roman" w:hAnsi="Times New Roman"/>
        </w:rPr>
        <w:t> </w:t>
      </w:r>
      <w:r w:rsidRPr="00E94668">
        <w:rPr>
          <w:rFonts w:ascii="Times New Roman" w:hAnsi="Times New Roman"/>
        </w:rPr>
        <w:t>Peng would not have discharged the debt. At common law, the payment to one joint creditor will discharge a debt owed to all joint creditors.</w:t>
      </w:r>
      <w:r w:rsidRPr="00E94668">
        <w:rPr>
          <w:rStyle w:val="FootnoteReference"/>
          <w:rFonts w:ascii="Times New Roman" w:hAnsi="Times New Roman"/>
          <w:sz w:val="24"/>
        </w:rPr>
        <w:footnoteReference w:id="42"/>
      </w:r>
      <w:r w:rsidRPr="00E94668">
        <w:rPr>
          <w:rFonts w:ascii="Times New Roman" w:hAnsi="Times New Roman"/>
        </w:rPr>
        <w:t xml:space="preserve"> But</w:t>
      </w:r>
      <w:r w:rsidR="00F83007" w:rsidRPr="00E94668">
        <w:rPr>
          <w:rFonts w:ascii="Times New Roman" w:hAnsi="Times New Roman"/>
        </w:rPr>
        <w:t>, contrary to Ms</w:t>
      </w:r>
      <w:r w:rsidR="00F20659" w:rsidRPr="00E94668">
        <w:rPr>
          <w:rFonts w:ascii="Times New Roman" w:hAnsi="Times New Roman"/>
        </w:rPr>
        <w:t> </w:t>
      </w:r>
      <w:r w:rsidR="00F83007" w:rsidRPr="00E94668">
        <w:rPr>
          <w:rFonts w:ascii="Times New Roman" w:hAnsi="Times New Roman"/>
        </w:rPr>
        <w:t>Shao's submissions in the courts below,</w:t>
      </w:r>
      <w:r w:rsidRPr="00E94668">
        <w:rPr>
          <w:rFonts w:ascii="Times New Roman" w:hAnsi="Times New Roman"/>
        </w:rPr>
        <w:t xml:space="preserve"> that common law position can be altered by agreement.</w:t>
      </w:r>
      <w:r w:rsidRPr="00E94668">
        <w:rPr>
          <w:rStyle w:val="FootnoteReference"/>
          <w:rFonts w:ascii="Times New Roman" w:hAnsi="Times New Roman"/>
          <w:sz w:val="24"/>
        </w:rPr>
        <w:footnoteReference w:id="43"/>
      </w:r>
      <w:r w:rsidRPr="00E94668">
        <w:rPr>
          <w:rFonts w:ascii="Times New Roman" w:hAnsi="Times New Roman"/>
        </w:rPr>
        <w:t xml:space="preserve"> </w:t>
      </w:r>
      <w:r w:rsidR="00A80D25" w:rsidRPr="00E94668">
        <w:rPr>
          <w:rFonts w:ascii="Times New Roman" w:hAnsi="Times New Roman"/>
        </w:rPr>
        <w:t>In this case, i</w:t>
      </w:r>
      <w:r w:rsidRPr="00E94668">
        <w:rPr>
          <w:rFonts w:ascii="Times New Roman" w:hAnsi="Times New Roman"/>
        </w:rPr>
        <w:t>t was altered by the condition precedent in cl</w:t>
      </w:r>
      <w:r w:rsidR="00BC1215" w:rsidRPr="00E94668">
        <w:rPr>
          <w:rFonts w:ascii="Times New Roman" w:hAnsi="Times New Roman"/>
        </w:rPr>
        <w:t> </w:t>
      </w:r>
      <w:r w:rsidRPr="00E94668">
        <w:rPr>
          <w:rFonts w:ascii="Times New Roman" w:hAnsi="Times New Roman"/>
        </w:rPr>
        <w:t>4 of the Note Certificate. The effect of cl</w:t>
      </w:r>
      <w:r w:rsidR="00E966BB" w:rsidRPr="00E94668">
        <w:rPr>
          <w:rFonts w:ascii="Times New Roman" w:hAnsi="Times New Roman"/>
        </w:rPr>
        <w:t> </w:t>
      </w:r>
      <w:r w:rsidRPr="00E94668">
        <w:rPr>
          <w:rFonts w:ascii="Times New Roman" w:hAnsi="Times New Roman"/>
        </w:rPr>
        <w:t>4 of the Note Certificate was to prevent discharge of the debt unless the payment complied with a direction given by both Ms</w:t>
      </w:r>
      <w:r w:rsidR="00E966BB" w:rsidRPr="00E94668">
        <w:rPr>
          <w:rFonts w:ascii="Times New Roman" w:hAnsi="Times New Roman"/>
        </w:rPr>
        <w:t> </w:t>
      </w:r>
      <w:r w:rsidRPr="00E94668">
        <w:rPr>
          <w:rFonts w:ascii="Times New Roman" w:hAnsi="Times New Roman"/>
        </w:rPr>
        <w:t>Shao and Mr</w:t>
      </w:r>
      <w:r w:rsidR="00E966BB" w:rsidRPr="00E94668">
        <w:rPr>
          <w:rFonts w:ascii="Times New Roman" w:hAnsi="Times New Roman"/>
        </w:rPr>
        <w:t> </w:t>
      </w:r>
      <w:r w:rsidRPr="00E94668">
        <w:rPr>
          <w:rFonts w:ascii="Times New Roman" w:hAnsi="Times New Roman"/>
        </w:rPr>
        <w:t xml:space="preserve">Peng. </w:t>
      </w:r>
    </w:p>
    <w:p w14:paraId="64A1F0F8" w14:textId="016B7A29" w:rsidR="004167E3" w:rsidRPr="00E94668" w:rsidRDefault="004167E3" w:rsidP="00E94668">
      <w:pPr>
        <w:pStyle w:val="FixListStyle"/>
        <w:spacing w:after="260" w:line="280" w:lineRule="exact"/>
        <w:ind w:right="0"/>
        <w:jc w:val="both"/>
        <w:rPr>
          <w:rFonts w:ascii="Times New Roman" w:hAnsi="Times New Roman"/>
        </w:rPr>
      </w:pPr>
      <w:r w:rsidRPr="00E94668">
        <w:rPr>
          <w:rFonts w:ascii="Times New Roman" w:hAnsi="Times New Roman"/>
        </w:rPr>
        <w:tab/>
        <w:t>Secondly</w:t>
      </w:r>
      <w:r w:rsidR="00F73F56" w:rsidRPr="00E94668">
        <w:rPr>
          <w:rFonts w:ascii="Times New Roman" w:hAnsi="Times New Roman"/>
        </w:rPr>
        <w:t xml:space="preserve">, </w:t>
      </w:r>
      <w:r w:rsidR="00753D90" w:rsidRPr="00E94668">
        <w:rPr>
          <w:rFonts w:ascii="Times New Roman" w:hAnsi="Times New Roman"/>
        </w:rPr>
        <w:t>as was</w:t>
      </w:r>
      <w:r w:rsidRPr="00E94668">
        <w:rPr>
          <w:rFonts w:ascii="Times New Roman" w:hAnsi="Times New Roman"/>
        </w:rPr>
        <w:t xml:space="preserve"> properly accepted by Ms</w:t>
      </w:r>
      <w:r w:rsidR="00BC1215" w:rsidRPr="00E94668">
        <w:rPr>
          <w:rFonts w:ascii="Times New Roman" w:hAnsi="Times New Roman"/>
        </w:rPr>
        <w:t> </w:t>
      </w:r>
      <w:r w:rsidRPr="00E94668">
        <w:rPr>
          <w:rFonts w:ascii="Times New Roman" w:hAnsi="Times New Roman"/>
        </w:rPr>
        <w:t>Shao in this Court, Ms</w:t>
      </w:r>
      <w:r w:rsidR="00BC1215" w:rsidRPr="00E94668">
        <w:rPr>
          <w:rFonts w:ascii="Times New Roman" w:hAnsi="Times New Roman"/>
        </w:rPr>
        <w:t> </w:t>
      </w:r>
      <w:r w:rsidRPr="00E94668">
        <w:rPr>
          <w:rFonts w:ascii="Times New Roman" w:hAnsi="Times New Roman"/>
        </w:rPr>
        <w:t>Shao</w:t>
      </w:r>
      <w:r w:rsidR="001E72FB" w:rsidRPr="00E94668">
        <w:rPr>
          <w:rFonts w:ascii="Times New Roman" w:hAnsi="Times New Roman"/>
        </w:rPr>
        <w:t xml:space="preserve"> had affirmed </w:t>
      </w:r>
      <w:r w:rsidRPr="00E94668">
        <w:rPr>
          <w:rFonts w:ascii="Times New Roman" w:hAnsi="Times New Roman"/>
        </w:rPr>
        <w:t xml:space="preserve">that the debt </w:t>
      </w:r>
      <w:r w:rsidR="00F23139" w:rsidRPr="00E94668">
        <w:rPr>
          <w:rFonts w:ascii="Times New Roman" w:hAnsi="Times New Roman"/>
        </w:rPr>
        <w:t xml:space="preserve">owed by </w:t>
      </w:r>
      <w:r w:rsidRPr="00E94668">
        <w:rPr>
          <w:rFonts w:ascii="Times New Roman" w:hAnsi="Times New Roman"/>
        </w:rPr>
        <w:t>Crown Global to her and Mr</w:t>
      </w:r>
      <w:r w:rsidR="00BC1215" w:rsidRPr="00E94668">
        <w:rPr>
          <w:rFonts w:ascii="Times New Roman" w:hAnsi="Times New Roman"/>
        </w:rPr>
        <w:t> </w:t>
      </w:r>
      <w:r w:rsidRPr="00E94668">
        <w:rPr>
          <w:rFonts w:ascii="Times New Roman" w:hAnsi="Times New Roman"/>
        </w:rPr>
        <w:t>Peng had been discharged. Ms</w:t>
      </w:r>
      <w:r w:rsidR="00BC1215" w:rsidRPr="00E94668">
        <w:rPr>
          <w:rFonts w:ascii="Times New Roman" w:hAnsi="Times New Roman"/>
        </w:rPr>
        <w:t> </w:t>
      </w:r>
      <w:r w:rsidRPr="00E94668">
        <w:rPr>
          <w:rFonts w:ascii="Times New Roman" w:hAnsi="Times New Roman"/>
        </w:rPr>
        <w:t xml:space="preserve">Shao </w:t>
      </w:r>
      <w:r w:rsidR="00DE54F2" w:rsidRPr="00E94668">
        <w:rPr>
          <w:rFonts w:ascii="Times New Roman" w:hAnsi="Times New Roman"/>
        </w:rPr>
        <w:t>affirmed the discharge of</w:t>
      </w:r>
      <w:r w:rsidRPr="00E94668">
        <w:rPr>
          <w:rFonts w:ascii="Times New Roman" w:hAnsi="Times New Roman"/>
        </w:rPr>
        <w:t xml:space="preserve"> Crown </w:t>
      </w:r>
      <w:proofErr w:type="spellStart"/>
      <w:r w:rsidRPr="00E94668">
        <w:rPr>
          <w:rFonts w:ascii="Times New Roman" w:hAnsi="Times New Roman"/>
        </w:rPr>
        <w:t>Global's</w:t>
      </w:r>
      <w:proofErr w:type="spellEnd"/>
      <w:r w:rsidRPr="00E94668">
        <w:rPr>
          <w:rFonts w:ascii="Times New Roman" w:hAnsi="Times New Roman"/>
        </w:rPr>
        <w:t xml:space="preserve"> debt by</w:t>
      </w:r>
      <w:r w:rsidR="004E531A" w:rsidRPr="00E94668">
        <w:rPr>
          <w:rFonts w:ascii="Times New Roman" w:hAnsi="Times New Roman"/>
        </w:rPr>
        <w:t xml:space="preserve"> </w:t>
      </w:r>
      <w:r w:rsidRPr="00E94668">
        <w:rPr>
          <w:rFonts w:ascii="Times New Roman" w:hAnsi="Times New Roman"/>
        </w:rPr>
        <w:t xml:space="preserve">prosecuting the 2016 proceedings, bankrupting Mr </w:t>
      </w:r>
      <w:r w:rsidR="00BC1215" w:rsidRPr="00E94668">
        <w:rPr>
          <w:rFonts w:ascii="Times New Roman" w:hAnsi="Times New Roman"/>
        </w:rPr>
        <w:t>Peng</w:t>
      </w:r>
      <w:r w:rsidRPr="00E94668">
        <w:rPr>
          <w:rFonts w:ascii="Times New Roman" w:hAnsi="Times New Roman"/>
        </w:rPr>
        <w:t>, and claiming dividend</w:t>
      </w:r>
      <w:r w:rsidR="003407F7" w:rsidRPr="00E94668">
        <w:rPr>
          <w:rFonts w:ascii="Times New Roman" w:hAnsi="Times New Roman"/>
        </w:rPr>
        <w:t>s</w:t>
      </w:r>
      <w:r w:rsidRPr="00E94668">
        <w:rPr>
          <w:rFonts w:ascii="Times New Roman" w:hAnsi="Times New Roman"/>
        </w:rPr>
        <w:t xml:space="preserve"> </w:t>
      </w:r>
      <w:r w:rsidRPr="00E94668">
        <w:rPr>
          <w:rFonts w:ascii="Times New Roman" w:hAnsi="Times New Roman"/>
        </w:rPr>
        <w:lastRenderedPageBreak/>
        <w:t xml:space="preserve">in his bankruptcy referable to the payment </w:t>
      </w:r>
      <w:r w:rsidR="00B26C62" w:rsidRPr="00E94668">
        <w:rPr>
          <w:rFonts w:ascii="Times New Roman" w:hAnsi="Times New Roman"/>
        </w:rPr>
        <w:t xml:space="preserve">made </w:t>
      </w:r>
      <w:r w:rsidRPr="00E94668">
        <w:rPr>
          <w:rFonts w:ascii="Times New Roman" w:hAnsi="Times New Roman"/>
        </w:rPr>
        <w:t xml:space="preserve">by Crown Global. </w:t>
      </w:r>
      <w:r w:rsidR="009124A3" w:rsidRPr="00E94668">
        <w:rPr>
          <w:rFonts w:ascii="Times New Roman" w:hAnsi="Times New Roman"/>
        </w:rPr>
        <w:t>T</w:t>
      </w:r>
      <w:r w:rsidRPr="00E94668">
        <w:rPr>
          <w:rFonts w:ascii="Times New Roman" w:hAnsi="Times New Roman"/>
        </w:rPr>
        <w:t>hose actions w</w:t>
      </w:r>
      <w:r w:rsidR="009124A3" w:rsidRPr="00E94668">
        <w:rPr>
          <w:rFonts w:ascii="Times New Roman" w:hAnsi="Times New Roman"/>
        </w:rPr>
        <w:t>ere</w:t>
      </w:r>
      <w:r w:rsidRPr="00E94668">
        <w:rPr>
          <w:rFonts w:ascii="Times New Roman" w:hAnsi="Times New Roman"/>
        </w:rPr>
        <w:t xml:space="preserve"> dependent upon Ms</w:t>
      </w:r>
      <w:r w:rsidR="006A553B" w:rsidRPr="00E94668">
        <w:rPr>
          <w:rFonts w:ascii="Times New Roman" w:hAnsi="Times New Roman"/>
        </w:rPr>
        <w:t> </w:t>
      </w:r>
      <w:r w:rsidRPr="00E94668">
        <w:rPr>
          <w:rFonts w:ascii="Times New Roman" w:hAnsi="Times New Roman"/>
        </w:rPr>
        <w:t>Shao asserting an entitlement to the proceeds, which she ultimately vindicated in part. That entitlement could only have arisen if the debt had been discharged. Ms</w:t>
      </w:r>
      <w:r w:rsidR="006A553B" w:rsidRPr="00E94668">
        <w:rPr>
          <w:rFonts w:ascii="Times New Roman" w:hAnsi="Times New Roman"/>
        </w:rPr>
        <w:t> </w:t>
      </w:r>
      <w:r w:rsidRPr="00E94668">
        <w:rPr>
          <w:rFonts w:ascii="Times New Roman" w:hAnsi="Times New Roman"/>
        </w:rPr>
        <w:t>Shao's conduct thus involved an acceptance that the performance by Crown Global in paying Mr</w:t>
      </w:r>
      <w:r w:rsidR="006A553B" w:rsidRPr="00E94668">
        <w:rPr>
          <w:rFonts w:ascii="Times New Roman" w:hAnsi="Times New Roman"/>
        </w:rPr>
        <w:t> </w:t>
      </w:r>
      <w:r w:rsidRPr="00E94668">
        <w:rPr>
          <w:rFonts w:ascii="Times New Roman" w:hAnsi="Times New Roman"/>
        </w:rPr>
        <w:t>Peng had discharged the debt.</w:t>
      </w:r>
    </w:p>
    <w:p w14:paraId="33A64C6F" w14:textId="7D7D134A" w:rsidR="004167E3" w:rsidRPr="00E94668" w:rsidRDefault="004167E3"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Thirdly, </w:t>
      </w:r>
      <w:r w:rsidR="00F6228E" w:rsidRPr="00E94668">
        <w:rPr>
          <w:rFonts w:ascii="Times New Roman" w:hAnsi="Times New Roman"/>
        </w:rPr>
        <w:t>and</w:t>
      </w:r>
      <w:r w:rsidRPr="00E94668">
        <w:rPr>
          <w:rFonts w:ascii="Times New Roman" w:hAnsi="Times New Roman"/>
        </w:rPr>
        <w:t xml:space="preserve"> controversially, the Crown respondents submitted that "the debt could only have been discharged if the condition in clause</w:t>
      </w:r>
      <w:r w:rsidR="006A553B" w:rsidRPr="00E94668">
        <w:rPr>
          <w:rFonts w:ascii="Times New Roman" w:hAnsi="Times New Roman"/>
        </w:rPr>
        <w:t> </w:t>
      </w:r>
      <w:r w:rsidRPr="00E94668">
        <w:rPr>
          <w:rFonts w:ascii="Times New Roman" w:hAnsi="Times New Roman"/>
        </w:rPr>
        <w:t>4 was complied with". The Crown respondents submitted, in effect, that Ms</w:t>
      </w:r>
      <w:r w:rsidR="006A553B" w:rsidRPr="00E94668">
        <w:rPr>
          <w:rFonts w:ascii="Times New Roman" w:hAnsi="Times New Roman"/>
        </w:rPr>
        <w:t> </w:t>
      </w:r>
      <w:r w:rsidRPr="00E94668">
        <w:rPr>
          <w:rFonts w:ascii="Times New Roman" w:hAnsi="Times New Roman"/>
        </w:rPr>
        <w:t xml:space="preserve">Shao could not accept Crown </w:t>
      </w:r>
      <w:proofErr w:type="spellStart"/>
      <w:r w:rsidRPr="00E94668">
        <w:rPr>
          <w:rFonts w:ascii="Times New Roman" w:hAnsi="Times New Roman"/>
        </w:rPr>
        <w:t>Global's</w:t>
      </w:r>
      <w:proofErr w:type="spellEnd"/>
      <w:r w:rsidRPr="00E94668">
        <w:rPr>
          <w:rFonts w:ascii="Times New Roman" w:hAnsi="Times New Roman"/>
        </w:rPr>
        <w:t xml:space="preserve"> performance</w:t>
      </w:r>
      <w:r w:rsidR="00200767" w:rsidRPr="00E94668">
        <w:rPr>
          <w:rFonts w:ascii="Times New Roman" w:hAnsi="Times New Roman"/>
        </w:rPr>
        <w:t>,</w:t>
      </w:r>
      <w:r w:rsidRPr="00E94668">
        <w:rPr>
          <w:rFonts w:ascii="Times New Roman" w:hAnsi="Times New Roman"/>
        </w:rPr>
        <w:t xml:space="preserve"> which was subject to a condition precedent</w:t>
      </w:r>
      <w:r w:rsidR="00200767" w:rsidRPr="00E94668">
        <w:rPr>
          <w:rFonts w:ascii="Times New Roman" w:hAnsi="Times New Roman"/>
        </w:rPr>
        <w:t>,</w:t>
      </w:r>
      <w:r w:rsidRPr="00E94668">
        <w:rPr>
          <w:rFonts w:ascii="Times New Roman" w:hAnsi="Times New Roman"/>
        </w:rPr>
        <w:t xml:space="preserve"> without waiving Crown </w:t>
      </w:r>
      <w:proofErr w:type="spellStart"/>
      <w:r w:rsidRPr="00E94668">
        <w:rPr>
          <w:rFonts w:ascii="Times New Roman" w:hAnsi="Times New Roman"/>
        </w:rPr>
        <w:t>Global's</w:t>
      </w:r>
      <w:proofErr w:type="spellEnd"/>
      <w:r w:rsidRPr="00E94668">
        <w:rPr>
          <w:rFonts w:ascii="Times New Roman" w:hAnsi="Times New Roman"/>
        </w:rPr>
        <w:t xml:space="preserve"> breach of duty in the manner of that performance. This step, which was expressed in the language of "ratification"</w:t>
      </w:r>
      <w:r w:rsidR="00200767" w:rsidRPr="00E94668">
        <w:rPr>
          <w:rFonts w:ascii="Times New Roman" w:hAnsi="Times New Roman"/>
        </w:rPr>
        <w:t>,</w:t>
      </w:r>
      <w:r w:rsidRPr="00E94668">
        <w:rPr>
          <w:rFonts w:ascii="Times New Roman" w:hAnsi="Times New Roman"/>
        </w:rPr>
        <w:t xml:space="preserve"> should be rejected. </w:t>
      </w:r>
    </w:p>
    <w:p w14:paraId="09ABC4AB" w14:textId="0E0F18FA" w:rsidR="00E325EB" w:rsidRPr="00E94668" w:rsidRDefault="003A4B80"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As a matter of principle, the simplest answer to this submission is that, as </w:t>
      </w:r>
      <w:proofErr w:type="spellStart"/>
      <w:r w:rsidRPr="00E94668">
        <w:rPr>
          <w:rFonts w:ascii="Times New Roman" w:hAnsi="Times New Roman"/>
        </w:rPr>
        <w:t>Scrutton</w:t>
      </w:r>
      <w:proofErr w:type="spellEnd"/>
      <w:r w:rsidR="006A553B" w:rsidRPr="00E94668">
        <w:rPr>
          <w:rFonts w:ascii="Times New Roman" w:hAnsi="Times New Roman"/>
        </w:rPr>
        <w:t> </w:t>
      </w:r>
      <w:r w:rsidRPr="00E94668">
        <w:rPr>
          <w:rFonts w:ascii="Times New Roman" w:hAnsi="Times New Roman"/>
        </w:rPr>
        <w:t xml:space="preserve">LJ said in the passage quoted above from </w:t>
      </w:r>
      <w:proofErr w:type="spellStart"/>
      <w:r w:rsidRPr="00E94668">
        <w:rPr>
          <w:rFonts w:ascii="Times New Roman" w:hAnsi="Times New Roman"/>
          <w:i/>
          <w:iCs/>
        </w:rPr>
        <w:t>Westacott</w:t>
      </w:r>
      <w:proofErr w:type="spellEnd"/>
      <w:r w:rsidRPr="00E94668">
        <w:rPr>
          <w:rFonts w:ascii="Times New Roman" w:hAnsi="Times New Roman"/>
          <w:i/>
          <w:iCs/>
        </w:rPr>
        <w:t xml:space="preserve"> v Hahn</w:t>
      </w:r>
      <w:r w:rsidRPr="00E94668">
        <w:rPr>
          <w:rFonts w:ascii="Times New Roman" w:hAnsi="Times New Roman"/>
        </w:rPr>
        <w:t>,</w:t>
      </w:r>
      <w:r w:rsidRPr="00E94668">
        <w:rPr>
          <w:rStyle w:val="FootnoteReference"/>
          <w:rFonts w:ascii="Times New Roman" w:hAnsi="Times New Roman"/>
          <w:sz w:val="24"/>
        </w:rPr>
        <w:footnoteReference w:id="44"/>
      </w:r>
      <w:r w:rsidRPr="00E94668">
        <w:rPr>
          <w:rFonts w:ascii="Times New Roman" w:hAnsi="Times New Roman"/>
        </w:rPr>
        <w:t xml:space="preserve"> a party can accept performance or discharge of an obligation, despite the </w:t>
      </w:r>
      <w:r w:rsidR="00821F46" w:rsidRPr="00E94668">
        <w:rPr>
          <w:rFonts w:ascii="Times New Roman" w:hAnsi="Times New Roman"/>
        </w:rPr>
        <w:t>non-satisfaction of</w:t>
      </w:r>
      <w:r w:rsidRPr="00E94668">
        <w:rPr>
          <w:rFonts w:ascii="Times New Roman" w:hAnsi="Times New Roman"/>
        </w:rPr>
        <w:t xml:space="preserve"> a condition precedent to that performance or discharge, without waiving the counterparty's liability for breach. </w:t>
      </w:r>
    </w:p>
    <w:p w14:paraId="63A60A74" w14:textId="4283394A" w:rsidR="00E325EB" w:rsidRPr="00E94668" w:rsidRDefault="00E325E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3A4B80" w:rsidRPr="00E94668">
        <w:rPr>
          <w:rFonts w:ascii="Times New Roman" w:hAnsi="Times New Roman"/>
        </w:rPr>
        <w:t xml:space="preserve">This rule is well known in contracts for the sale of goods. If a seller promises to deliver goods at a certain time or in a certain manner, the buyer can accept the goods as discharging the obligation to provide the goods but can claim for breach of contract if the goods are not provided at the time or in the manner promised. For instance, in </w:t>
      </w:r>
      <w:r w:rsidR="003A4B80" w:rsidRPr="00E94668">
        <w:rPr>
          <w:rFonts w:ascii="Times New Roman" w:hAnsi="Times New Roman"/>
          <w:i/>
          <w:iCs/>
        </w:rPr>
        <w:t xml:space="preserve">Peter Cremer v </w:t>
      </w:r>
      <w:proofErr w:type="spellStart"/>
      <w:r w:rsidR="003A4B80" w:rsidRPr="00E94668">
        <w:rPr>
          <w:rFonts w:ascii="Times New Roman" w:hAnsi="Times New Roman"/>
          <w:i/>
          <w:iCs/>
        </w:rPr>
        <w:t>Brinkers</w:t>
      </w:r>
      <w:proofErr w:type="spellEnd"/>
      <w:r w:rsidR="006F45ED" w:rsidRPr="00E94668">
        <w:rPr>
          <w:rFonts w:ascii="Times New Roman" w:hAnsi="Times New Roman"/>
          <w:i/>
        </w:rPr>
        <w:t>'</w:t>
      </w:r>
      <w:r w:rsidR="003A4B80" w:rsidRPr="00E94668">
        <w:rPr>
          <w:rFonts w:ascii="Times New Roman" w:hAnsi="Times New Roman"/>
          <w:i/>
          <w:iCs/>
        </w:rPr>
        <w:t xml:space="preserve"> </w:t>
      </w:r>
      <w:proofErr w:type="spellStart"/>
      <w:r w:rsidR="003A4B80" w:rsidRPr="00E94668">
        <w:rPr>
          <w:rFonts w:ascii="Times New Roman" w:hAnsi="Times New Roman"/>
          <w:i/>
          <w:iCs/>
        </w:rPr>
        <w:t>Groudstoffen</w:t>
      </w:r>
      <w:proofErr w:type="spellEnd"/>
      <w:r w:rsidR="003A4B80" w:rsidRPr="00E94668">
        <w:rPr>
          <w:rFonts w:ascii="Times New Roman" w:hAnsi="Times New Roman"/>
          <w:i/>
          <w:iCs/>
        </w:rPr>
        <w:t xml:space="preserve"> BV</w:t>
      </w:r>
      <w:r w:rsidR="003A4B80" w:rsidRPr="00E94668">
        <w:rPr>
          <w:rFonts w:ascii="Times New Roman" w:hAnsi="Times New Roman"/>
        </w:rPr>
        <w:t>,</w:t>
      </w:r>
      <w:r w:rsidR="003A4B80" w:rsidRPr="00E94668">
        <w:rPr>
          <w:rStyle w:val="FootnoteReference"/>
          <w:rFonts w:ascii="Times New Roman" w:hAnsi="Times New Roman"/>
          <w:sz w:val="24"/>
        </w:rPr>
        <w:footnoteReference w:id="45"/>
      </w:r>
      <w:r w:rsidR="003A4B80" w:rsidRPr="00E94668">
        <w:rPr>
          <w:rFonts w:ascii="Times New Roman" w:hAnsi="Times New Roman"/>
        </w:rPr>
        <w:t xml:space="preserve"> the sellers breached a condition precedent to payment in their contract</w:t>
      </w:r>
      <w:r w:rsidR="0047042E" w:rsidRPr="00E94668">
        <w:rPr>
          <w:rFonts w:ascii="Times New Roman" w:hAnsi="Times New Roman"/>
        </w:rPr>
        <w:t>s</w:t>
      </w:r>
      <w:r w:rsidR="003A4B80" w:rsidRPr="00E94668">
        <w:rPr>
          <w:rFonts w:ascii="Times New Roman" w:hAnsi="Times New Roman"/>
        </w:rPr>
        <w:t xml:space="preserve"> by failing to ship the promised goods to Rotterdam. The buyers nevertheless accepted delivery of the goods in Hamburg but successfully sued for breach of contract for transhipment costs to Rotterdam.</w:t>
      </w:r>
      <w:r w:rsidR="00724814" w:rsidRPr="00E94668">
        <w:rPr>
          <w:rFonts w:ascii="Times New Roman" w:hAnsi="Times New Roman"/>
        </w:rPr>
        <w:t xml:space="preserve"> </w:t>
      </w:r>
      <w:r w:rsidRPr="00E94668">
        <w:rPr>
          <w:rFonts w:ascii="Times New Roman" w:hAnsi="Times New Roman"/>
        </w:rPr>
        <w:t xml:space="preserve">The rule is equally applicable to contracts </w:t>
      </w:r>
      <w:r w:rsidR="008E594B" w:rsidRPr="00E94668">
        <w:rPr>
          <w:rFonts w:ascii="Times New Roman" w:hAnsi="Times New Roman"/>
        </w:rPr>
        <w:t xml:space="preserve">concerning the </w:t>
      </w:r>
      <w:r w:rsidR="00B06E3F" w:rsidRPr="00E94668">
        <w:rPr>
          <w:rFonts w:ascii="Times New Roman" w:hAnsi="Times New Roman"/>
        </w:rPr>
        <w:t>lending</w:t>
      </w:r>
      <w:r w:rsidR="008E594B" w:rsidRPr="00E94668">
        <w:rPr>
          <w:rFonts w:ascii="Times New Roman" w:hAnsi="Times New Roman"/>
        </w:rPr>
        <w:t xml:space="preserve"> of money. If a borrower repays money late or in breach of some other </w:t>
      </w:r>
      <w:r w:rsidR="005B1960" w:rsidRPr="00E94668">
        <w:rPr>
          <w:rFonts w:ascii="Times New Roman" w:hAnsi="Times New Roman"/>
        </w:rPr>
        <w:t>term of the contract</w:t>
      </w:r>
      <w:r w:rsidR="00E932D9" w:rsidRPr="00E94668">
        <w:rPr>
          <w:rFonts w:ascii="Times New Roman" w:hAnsi="Times New Roman"/>
        </w:rPr>
        <w:t>,</w:t>
      </w:r>
      <w:r w:rsidR="005B1960" w:rsidRPr="00E94668">
        <w:rPr>
          <w:rFonts w:ascii="Times New Roman" w:hAnsi="Times New Roman"/>
        </w:rPr>
        <w:t xml:space="preserve"> the lender can accept the late </w:t>
      </w:r>
      <w:r w:rsidR="00190169" w:rsidRPr="00E94668">
        <w:rPr>
          <w:rFonts w:ascii="Times New Roman" w:hAnsi="Times New Roman"/>
        </w:rPr>
        <w:t xml:space="preserve">or defective </w:t>
      </w:r>
      <w:r w:rsidR="005B1960" w:rsidRPr="00E94668">
        <w:rPr>
          <w:rFonts w:ascii="Times New Roman" w:hAnsi="Times New Roman"/>
        </w:rPr>
        <w:t>payment, discharging the debt, and bring an action against the borrower for consequential loss</w:t>
      </w:r>
      <w:r w:rsidR="00F375D3" w:rsidRPr="00E94668">
        <w:rPr>
          <w:rFonts w:ascii="Times New Roman" w:hAnsi="Times New Roman"/>
        </w:rPr>
        <w:t>,</w:t>
      </w:r>
      <w:r w:rsidR="005B1960" w:rsidRPr="00E94668">
        <w:rPr>
          <w:rFonts w:ascii="Times New Roman" w:hAnsi="Times New Roman"/>
        </w:rPr>
        <w:t xml:space="preserve"> </w:t>
      </w:r>
      <w:r w:rsidR="00F375D3" w:rsidRPr="00E94668">
        <w:rPr>
          <w:rFonts w:ascii="Times New Roman" w:hAnsi="Times New Roman"/>
        </w:rPr>
        <w:t xml:space="preserve">such as the </w:t>
      </w:r>
      <w:r w:rsidR="00F375D3" w:rsidRPr="00E94668">
        <w:rPr>
          <w:rFonts w:ascii="Times New Roman" w:hAnsi="Times New Roman"/>
        </w:rPr>
        <w:lastRenderedPageBreak/>
        <w:t xml:space="preserve">loss of use of the money, </w:t>
      </w:r>
      <w:r w:rsidR="005B1960" w:rsidRPr="00E94668">
        <w:rPr>
          <w:rFonts w:ascii="Times New Roman" w:hAnsi="Times New Roman"/>
        </w:rPr>
        <w:t xml:space="preserve">arising from the breach of contract in the timing </w:t>
      </w:r>
      <w:r w:rsidR="00506AF8" w:rsidRPr="00E94668">
        <w:rPr>
          <w:rFonts w:ascii="Times New Roman" w:hAnsi="Times New Roman"/>
        </w:rPr>
        <w:t xml:space="preserve">or manner </w:t>
      </w:r>
      <w:r w:rsidR="005B1960" w:rsidRPr="00E94668">
        <w:rPr>
          <w:rFonts w:ascii="Times New Roman" w:hAnsi="Times New Roman"/>
        </w:rPr>
        <w:t>of repayment.</w:t>
      </w:r>
      <w:r w:rsidR="005B1960" w:rsidRPr="00E94668">
        <w:rPr>
          <w:rStyle w:val="FootnoteReference"/>
          <w:rFonts w:ascii="Times New Roman" w:hAnsi="Times New Roman"/>
          <w:sz w:val="24"/>
        </w:rPr>
        <w:footnoteReference w:id="46"/>
      </w:r>
    </w:p>
    <w:p w14:paraId="01B301D4" w14:textId="4612652B" w:rsidR="00586BA5" w:rsidRPr="00E94668" w:rsidRDefault="00586BA5" w:rsidP="00E94668">
      <w:pPr>
        <w:pStyle w:val="FixListStyle"/>
        <w:spacing w:after="260" w:line="280" w:lineRule="exact"/>
        <w:ind w:right="0"/>
        <w:jc w:val="both"/>
        <w:rPr>
          <w:rFonts w:ascii="Times New Roman" w:hAnsi="Times New Roman"/>
        </w:rPr>
      </w:pPr>
      <w:r w:rsidRPr="00E94668">
        <w:rPr>
          <w:rFonts w:ascii="Times New Roman" w:hAnsi="Times New Roman"/>
        </w:rPr>
        <w:tab/>
        <w:t>The preceding analysis shows that the Court of Appeal erred in finding that Ms</w:t>
      </w:r>
      <w:r w:rsidR="007D40B0" w:rsidRPr="00E94668">
        <w:rPr>
          <w:rFonts w:ascii="Times New Roman" w:hAnsi="Times New Roman"/>
        </w:rPr>
        <w:t> </w:t>
      </w:r>
      <w:r w:rsidRPr="00E94668">
        <w:rPr>
          <w:rFonts w:ascii="Times New Roman" w:hAnsi="Times New Roman"/>
        </w:rPr>
        <w:t>Shao was limited to choosing between</w:t>
      </w:r>
      <w:r w:rsidR="006354DB" w:rsidRPr="00E94668">
        <w:rPr>
          <w:rFonts w:ascii="Times New Roman" w:hAnsi="Times New Roman"/>
        </w:rPr>
        <w:t>:</w:t>
      </w:r>
      <w:r w:rsidRPr="00E94668">
        <w:rPr>
          <w:rFonts w:ascii="Times New Roman" w:hAnsi="Times New Roman"/>
        </w:rPr>
        <w:t xml:space="preserve"> (</w:t>
      </w:r>
      <w:proofErr w:type="spellStart"/>
      <w:r w:rsidR="008775CF" w:rsidRPr="00E94668">
        <w:rPr>
          <w:rFonts w:ascii="Times New Roman" w:hAnsi="Times New Roman"/>
        </w:rPr>
        <w:t>i</w:t>
      </w:r>
      <w:proofErr w:type="spellEnd"/>
      <w:r w:rsidRPr="00E94668">
        <w:rPr>
          <w:rFonts w:ascii="Times New Roman" w:hAnsi="Times New Roman"/>
        </w:rPr>
        <w:t xml:space="preserve">) suing </w:t>
      </w:r>
      <w:r w:rsidR="00A21CF0" w:rsidRPr="00E94668">
        <w:rPr>
          <w:rFonts w:ascii="Times New Roman" w:hAnsi="Times New Roman"/>
        </w:rPr>
        <w:t xml:space="preserve">the </w:t>
      </w:r>
      <w:r w:rsidRPr="00E94668">
        <w:rPr>
          <w:rFonts w:ascii="Times New Roman" w:hAnsi="Times New Roman"/>
        </w:rPr>
        <w:t xml:space="preserve">Crown </w:t>
      </w:r>
      <w:r w:rsidR="00A21CF0" w:rsidRPr="00E94668">
        <w:rPr>
          <w:rFonts w:ascii="Times New Roman" w:hAnsi="Times New Roman"/>
        </w:rPr>
        <w:t>respondents</w:t>
      </w:r>
      <w:r w:rsidRPr="00E94668">
        <w:rPr>
          <w:rFonts w:ascii="Times New Roman" w:hAnsi="Times New Roman"/>
        </w:rPr>
        <w:t xml:space="preserve"> for recovery of the proceeds of the Note Facility Agreement, on the ground that Crown </w:t>
      </w:r>
      <w:proofErr w:type="spellStart"/>
      <w:r w:rsidRPr="00E94668">
        <w:rPr>
          <w:rFonts w:ascii="Times New Roman" w:hAnsi="Times New Roman"/>
        </w:rPr>
        <w:t>Global's</w:t>
      </w:r>
      <w:proofErr w:type="spellEnd"/>
      <w:r w:rsidRPr="00E94668">
        <w:rPr>
          <w:rFonts w:ascii="Times New Roman" w:hAnsi="Times New Roman"/>
        </w:rPr>
        <w:t xml:space="preserve"> payment to Mr</w:t>
      </w:r>
      <w:r w:rsidR="007D40B0" w:rsidRPr="00E94668">
        <w:rPr>
          <w:rFonts w:ascii="Times New Roman" w:hAnsi="Times New Roman"/>
        </w:rPr>
        <w:t> </w:t>
      </w:r>
      <w:r w:rsidRPr="00E94668">
        <w:rPr>
          <w:rFonts w:ascii="Times New Roman" w:hAnsi="Times New Roman"/>
        </w:rPr>
        <w:t>Peng did not validly discharge the debt; and (</w:t>
      </w:r>
      <w:r w:rsidR="008775CF" w:rsidRPr="00E94668">
        <w:rPr>
          <w:rFonts w:ascii="Times New Roman" w:hAnsi="Times New Roman"/>
        </w:rPr>
        <w:t>ii</w:t>
      </w:r>
      <w:r w:rsidRPr="00E94668">
        <w:rPr>
          <w:rFonts w:ascii="Times New Roman" w:hAnsi="Times New Roman"/>
        </w:rPr>
        <w:t>) accepting that the payment discharged the debt and suing Mr</w:t>
      </w:r>
      <w:r w:rsidR="007D40B0" w:rsidRPr="00E94668">
        <w:rPr>
          <w:rFonts w:ascii="Times New Roman" w:hAnsi="Times New Roman"/>
        </w:rPr>
        <w:t> </w:t>
      </w:r>
      <w:r w:rsidRPr="00E94668">
        <w:rPr>
          <w:rFonts w:ascii="Times New Roman" w:hAnsi="Times New Roman"/>
        </w:rPr>
        <w:t>Peng. Ms</w:t>
      </w:r>
      <w:r w:rsidR="007D40B0" w:rsidRPr="00E94668">
        <w:rPr>
          <w:rFonts w:ascii="Times New Roman" w:hAnsi="Times New Roman"/>
        </w:rPr>
        <w:t> </w:t>
      </w:r>
      <w:r w:rsidRPr="00E94668">
        <w:rPr>
          <w:rFonts w:ascii="Times New Roman" w:hAnsi="Times New Roman"/>
        </w:rPr>
        <w:t xml:space="preserve">Shao had a third option, which she pursued: accepting that the debt was discharged, but not discharged in conformity with the </w:t>
      </w:r>
      <w:r w:rsidR="007236B1" w:rsidRPr="00E94668">
        <w:rPr>
          <w:rFonts w:ascii="Times New Roman" w:hAnsi="Times New Roman"/>
        </w:rPr>
        <w:t>Account Nomination Term</w:t>
      </w:r>
      <w:r w:rsidRPr="00E94668">
        <w:rPr>
          <w:rFonts w:ascii="Times New Roman" w:hAnsi="Times New Roman"/>
        </w:rPr>
        <w:t xml:space="preserve"> as to the manner of repayment, which enabled her to sue for damages arising from that defective performance. In such circumstances, Ms</w:t>
      </w:r>
      <w:r w:rsidR="007D40B0" w:rsidRPr="00E94668">
        <w:rPr>
          <w:rFonts w:ascii="Times New Roman" w:hAnsi="Times New Roman"/>
        </w:rPr>
        <w:t> </w:t>
      </w:r>
      <w:r w:rsidRPr="00E94668">
        <w:rPr>
          <w:rFonts w:ascii="Times New Roman" w:hAnsi="Times New Roman"/>
        </w:rPr>
        <w:t xml:space="preserve">Shao did not ratify Crown </w:t>
      </w:r>
      <w:proofErr w:type="spellStart"/>
      <w:r w:rsidRPr="00E94668">
        <w:rPr>
          <w:rFonts w:ascii="Times New Roman" w:hAnsi="Times New Roman"/>
        </w:rPr>
        <w:t>Global's</w:t>
      </w:r>
      <w:proofErr w:type="spellEnd"/>
      <w:r w:rsidRPr="00E94668">
        <w:rPr>
          <w:rFonts w:ascii="Times New Roman" w:hAnsi="Times New Roman"/>
        </w:rPr>
        <w:t xml:space="preserve"> breach of cl 4.</w:t>
      </w:r>
    </w:p>
    <w:p w14:paraId="3AFEE779" w14:textId="215FF7BD" w:rsidR="00033D32" w:rsidRPr="00E94668" w:rsidRDefault="003A4B80"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It may be that the </w:t>
      </w:r>
      <w:r w:rsidR="00827F12" w:rsidRPr="00E94668">
        <w:rPr>
          <w:rFonts w:ascii="Times New Roman" w:hAnsi="Times New Roman"/>
        </w:rPr>
        <w:t>language of</w:t>
      </w:r>
      <w:r w:rsidRPr="00E94668">
        <w:rPr>
          <w:rFonts w:ascii="Times New Roman" w:hAnsi="Times New Roman"/>
        </w:rPr>
        <w:t xml:space="preserve"> ratification </w:t>
      </w:r>
      <w:r w:rsidR="00B0583B" w:rsidRPr="00E94668">
        <w:rPr>
          <w:rFonts w:ascii="Times New Roman" w:hAnsi="Times New Roman"/>
        </w:rPr>
        <w:t xml:space="preserve">in this case </w:t>
      </w:r>
      <w:r w:rsidRPr="00E94668">
        <w:rPr>
          <w:rFonts w:ascii="Times New Roman" w:hAnsi="Times New Roman"/>
        </w:rPr>
        <w:t>confuses th</w:t>
      </w:r>
      <w:r w:rsidR="00B0583B" w:rsidRPr="00E94668">
        <w:rPr>
          <w:rFonts w:ascii="Times New Roman" w:hAnsi="Times New Roman"/>
        </w:rPr>
        <w:t>e</w:t>
      </w:r>
      <w:r w:rsidRPr="00E94668">
        <w:rPr>
          <w:rFonts w:ascii="Times New Roman" w:hAnsi="Times New Roman"/>
        </w:rPr>
        <w:t xml:space="preserve"> analysi</w:t>
      </w:r>
      <w:r w:rsidR="006B6C7B" w:rsidRPr="00E94668">
        <w:rPr>
          <w:rFonts w:ascii="Times New Roman" w:hAnsi="Times New Roman"/>
        </w:rPr>
        <w:t>s of</w:t>
      </w:r>
      <w:r w:rsidR="00263822" w:rsidRPr="00E94668">
        <w:rPr>
          <w:rFonts w:ascii="Times New Roman" w:hAnsi="Times New Roman"/>
        </w:rPr>
        <w:t xml:space="preserve"> </w:t>
      </w:r>
      <w:r w:rsidR="00B801AD" w:rsidRPr="00E94668">
        <w:rPr>
          <w:rFonts w:ascii="Times New Roman" w:hAnsi="Times New Roman"/>
        </w:rPr>
        <w:t>the two separate questions of whether performance has been accepted and whether a breach of duty in the performance has been waived</w:t>
      </w:r>
      <w:r w:rsidRPr="00E94668">
        <w:rPr>
          <w:rFonts w:ascii="Times New Roman" w:hAnsi="Times New Roman"/>
        </w:rPr>
        <w:t xml:space="preserve">. </w:t>
      </w:r>
      <w:r w:rsidR="00B0583B" w:rsidRPr="00E94668">
        <w:rPr>
          <w:rFonts w:ascii="Times New Roman" w:hAnsi="Times New Roman"/>
        </w:rPr>
        <w:t>R</w:t>
      </w:r>
      <w:r w:rsidRPr="00E94668">
        <w:rPr>
          <w:rFonts w:ascii="Times New Roman" w:hAnsi="Times New Roman"/>
        </w:rPr>
        <w:t>atification</w:t>
      </w:r>
      <w:r w:rsidR="004E727A" w:rsidRPr="00E94668">
        <w:rPr>
          <w:rFonts w:ascii="Times New Roman" w:hAnsi="Times New Roman"/>
        </w:rPr>
        <w:t>, which</w:t>
      </w:r>
      <w:r w:rsidRPr="00E94668">
        <w:rPr>
          <w:rFonts w:ascii="Times New Roman" w:hAnsi="Times New Roman"/>
        </w:rPr>
        <w:t xml:space="preserve"> is "the act of giving sanction and validity to something done by another"</w:t>
      </w:r>
      <w:r w:rsidR="004E727A" w:rsidRPr="00E94668">
        <w:rPr>
          <w:rFonts w:ascii="Times New Roman" w:hAnsi="Times New Roman"/>
        </w:rPr>
        <w:t>,</w:t>
      </w:r>
      <w:r w:rsidRPr="00E94668">
        <w:rPr>
          <w:rStyle w:val="FootnoteReference"/>
          <w:rFonts w:ascii="Times New Roman" w:hAnsi="Times New Roman"/>
          <w:sz w:val="24"/>
        </w:rPr>
        <w:footnoteReference w:id="47"/>
      </w:r>
      <w:r w:rsidR="004E727A" w:rsidRPr="00E94668">
        <w:rPr>
          <w:rFonts w:ascii="Times New Roman" w:hAnsi="Times New Roman"/>
        </w:rPr>
        <w:t xml:space="preserve"> might be a way to establish that performance has been accepted or </w:t>
      </w:r>
      <w:r w:rsidR="00AF77B0" w:rsidRPr="00E94668">
        <w:rPr>
          <w:rFonts w:ascii="Times New Roman" w:hAnsi="Times New Roman"/>
        </w:rPr>
        <w:t xml:space="preserve">that </w:t>
      </w:r>
      <w:r w:rsidR="00A72ECF" w:rsidRPr="00E94668">
        <w:rPr>
          <w:rFonts w:ascii="Times New Roman" w:hAnsi="Times New Roman"/>
        </w:rPr>
        <w:t>a breach of duty has been waived. But</w:t>
      </w:r>
      <w:r w:rsidRPr="00E94668">
        <w:rPr>
          <w:rFonts w:ascii="Times New Roman" w:hAnsi="Times New Roman"/>
        </w:rPr>
        <w:t xml:space="preserve"> </w:t>
      </w:r>
      <w:r w:rsidR="00A72ECF" w:rsidRPr="00E94668">
        <w:rPr>
          <w:rFonts w:ascii="Times New Roman" w:hAnsi="Times New Roman"/>
        </w:rPr>
        <w:t>t</w:t>
      </w:r>
      <w:r w:rsidRPr="00E94668">
        <w:rPr>
          <w:rFonts w:ascii="Times New Roman" w:hAnsi="Times New Roman"/>
        </w:rPr>
        <w:t>he act to be ratified "must have been done for and in the name of the supposed principal".</w:t>
      </w:r>
      <w:r w:rsidRPr="00E94668">
        <w:rPr>
          <w:rStyle w:val="FootnoteReference"/>
          <w:rFonts w:ascii="Times New Roman" w:hAnsi="Times New Roman"/>
          <w:sz w:val="24"/>
        </w:rPr>
        <w:footnoteReference w:id="48"/>
      </w:r>
      <w:r w:rsidRPr="00E94668">
        <w:rPr>
          <w:rFonts w:ascii="Times New Roman" w:hAnsi="Times New Roman"/>
        </w:rPr>
        <w:t xml:space="preserve"> </w:t>
      </w:r>
      <w:r w:rsidR="006A16DE" w:rsidRPr="00E94668">
        <w:rPr>
          <w:rFonts w:ascii="Times New Roman" w:hAnsi="Times New Roman"/>
        </w:rPr>
        <w:t>To the extent that the Crown respondents submitted that Ms</w:t>
      </w:r>
      <w:r w:rsidR="00680F18" w:rsidRPr="00E94668">
        <w:rPr>
          <w:rFonts w:ascii="Times New Roman" w:hAnsi="Times New Roman"/>
        </w:rPr>
        <w:t> </w:t>
      </w:r>
      <w:r w:rsidR="006A16DE" w:rsidRPr="00E94668">
        <w:rPr>
          <w:rFonts w:ascii="Times New Roman" w:hAnsi="Times New Roman"/>
        </w:rPr>
        <w:t>Shao had ratified Mr Peng's nomination of the account into which the repayment was to be made, i</w:t>
      </w:r>
      <w:r w:rsidRPr="00E94668">
        <w:rPr>
          <w:rFonts w:ascii="Times New Roman" w:hAnsi="Times New Roman"/>
        </w:rPr>
        <w:t>t might be doubted whether Mr</w:t>
      </w:r>
      <w:r w:rsidR="00461DDB" w:rsidRPr="00E94668">
        <w:rPr>
          <w:rFonts w:ascii="Times New Roman" w:hAnsi="Times New Roman"/>
        </w:rPr>
        <w:t> </w:t>
      </w:r>
      <w:r w:rsidRPr="00E94668">
        <w:rPr>
          <w:rFonts w:ascii="Times New Roman" w:hAnsi="Times New Roman"/>
        </w:rPr>
        <w:t>Peng's emailed reply to Ms Edwards on 17</w:t>
      </w:r>
      <w:r w:rsidR="00461DDB" w:rsidRPr="00E94668">
        <w:rPr>
          <w:rFonts w:ascii="Times New Roman" w:hAnsi="Times New Roman"/>
        </w:rPr>
        <w:t> </w:t>
      </w:r>
      <w:r w:rsidRPr="00E94668">
        <w:rPr>
          <w:rFonts w:ascii="Times New Roman" w:hAnsi="Times New Roman"/>
        </w:rPr>
        <w:t>February 2016 was conduct by which Mr</w:t>
      </w:r>
      <w:r w:rsidR="00461DDB" w:rsidRPr="00E94668">
        <w:rPr>
          <w:rFonts w:ascii="Times New Roman" w:hAnsi="Times New Roman"/>
        </w:rPr>
        <w:t> </w:t>
      </w:r>
      <w:r w:rsidRPr="00E94668">
        <w:rPr>
          <w:rFonts w:ascii="Times New Roman" w:hAnsi="Times New Roman"/>
        </w:rPr>
        <w:t>Peng professed to be acting</w:t>
      </w:r>
      <w:r w:rsidR="00690A68" w:rsidRPr="00E94668">
        <w:rPr>
          <w:rFonts w:ascii="Times New Roman" w:hAnsi="Times New Roman"/>
        </w:rPr>
        <w:t xml:space="preserve"> also</w:t>
      </w:r>
      <w:r w:rsidRPr="00E94668">
        <w:rPr>
          <w:rFonts w:ascii="Times New Roman" w:hAnsi="Times New Roman"/>
        </w:rPr>
        <w:t xml:space="preserve"> on behalf of Ms</w:t>
      </w:r>
      <w:r w:rsidR="00461DDB" w:rsidRPr="00E94668">
        <w:rPr>
          <w:rFonts w:ascii="Times New Roman" w:hAnsi="Times New Roman"/>
        </w:rPr>
        <w:t> </w:t>
      </w:r>
      <w:r w:rsidRPr="00E94668">
        <w:rPr>
          <w:rFonts w:ascii="Times New Roman" w:hAnsi="Times New Roman"/>
        </w:rPr>
        <w:t>Shao.</w:t>
      </w:r>
      <w:r w:rsidRPr="00E94668">
        <w:rPr>
          <w:rStyle w:val="FootnoteReference"/>
          <w:rFonts w:ascii="Times New Roman" w:hAnsi="Times New Roman"/>
          <w:sz w:val="24"/>
        </w:rPr>
        <w:footnoteReference w:id="49"/>
      </w:r>
    </w:p>
    <w:p w14:paraId="0ABA2FBE" w14:textId="3803583B" w:rsidR="003A4B80" w:rsidRPr="00E94668" w:rsidRDefault="00A17D0B" w:rsidP="00E94668">
      <w:pPr>
        <w:pStyle w:val="FixListStyle"/>
        <w:spacing w:after="260" w:line="280" w:lineRule="exact"/>
        <w:ind w:right="0"/>
        <w:jc w:val="both"/>
        <w:rPr>
          <w:rFonts w:ascii="Times New Roman" w:hAnsi="Times New Roman"/>
        </w:rPr>
      </w:pPr>
      <w:r w:rsidRPr="00E94668">
        <w:rPr>
          <w:rFonts w:ascii="Times New Roman" w:hAnsi="Times New Roman"/>
        </w:rPr>
        <w:tab/>
      </w:r>
      <w:r w:rsidR="003A4B80" w:rsidRPr="00E94668">
        <w:rPr>
          <w:rFonts w:ascii="Times New Roman" w:hAnsi="Times New Roman"/>
        </w:rPr>
        <w:t>In any event, Ms</w:t>
      </w:r>
      <w:r w:rsidR="00461DDB" w:rsidRPr="00E94668">
        <w:rPr>
          <w:rFonts w:ascii="Times New Roman" w:hAnsi="Times New Roman"/>
        </w:rPr>
        <w:t> </w:t>
      </w:r>
      <w:r w:rsidR="003A4B80" w:rsidRPr="00E94668">
        <w:rPr>
          <w:rFonts w:ascii="Times New Roman" w:hAnsi="Times New Roman"/>
        </w:rPr>
        <w:t>Shao's actions in bringing proceedings against Mr</w:t>
      </w:r>
      <w:r w:rsidR="00461DDB" w:rsidRPr="00E94668">
        <w:rPr>
          <w:rFonts w:ascii="Times New Roman" w:hAnsi="Times New Roman"/>
        </w:rPr>
        <w:t> </w:t>
      </w:r>
      <w:r w:rsidR="003A4B80" w:rsidRPr="00E94668">
        <w:rPr>
          <w:rFonts w:ascii="Times New Roman" w:hAnsi="Times New Roman"/>
        </w:rPr>
        <w:t>Peng, bankrupting him, and obtaining dividend</w:t>
      </w:r>
      <w:r w:rsidR="0027004F" w:rsidRPr="00E94668">
        <w:rPr>
          <w:rFonts w:ascii="Times New Roman" w:hAnsi="Times New Roman"/>
        </w:rPr>
        <w:t>s</w:t>
      </w:r>
      <w:r w:rsidR="003A4B80" w:rsidRPr="00E94668">
        <w:rPr>
          <w:rFonts w:ascii="Times New Roman" w:hAnsi="Times New Roman"/>
        </w:rPr>
        <w:t xml:space="preserve"> in his bankruptcy referable to the </w:t>
      </w:r>
      <w:r w:rsidR="003A4B80" w:rsidRPr="00E94668">
        <w:rPr>
          <w:rFonts w:ascii="Times New Roman" w:hAnsi="Times New Roman"/>
        </w:rPr>
        <w:lastRenderedPageBreak/>
        <w:t>payment by Crown Global could only amount to an implied ratification of acts of Mr</w:t>
      </w:r>
      <w:r w:rsidR="00461DDB" w:rsidRPr="00E94668">
        <w:rPr>
          <w:rFonts w:ascii="Times New Roman" w:hAnsi="Times New Roman"/>
        </w:rPr>
        <w:t> </w:t>
      </w:r>
      <w:r w:rsidR="003A4B80" w:rsidRPr="00E94668">
        <w:rPr>
          <w:rFonts w:ascii="Times New Roman" w:hAnsi="Times New Roman"/>
        </w:rPr>
        <w:t>Peng to the extent that the actions of Ms</w:t>
      </w:r>
      <w:r w:rsidR="00461DDB" w:rsidRPr="00E94668">
        <w:rPr>
          <w:rFonts w:ascii="Times New Roman" w:hAnsi="Times New Roman"/>
        </w:rPr>
        <w:t> </w:t>
      </w:r>
      <w:r w:rsidR="003A4B80" w:rsidRPr="00E94668">
        <w:rPr>
          <w:rFonts w:ascii="Times New Roman" w:hAnsi="Times New Roman"/>
        </w:rPr>
        <w:t>Shao were unequivocal affirmations of Mr</w:t>
      </w:r>
      <w:r w:rsidR="00461DDB" w:rsidRPr="00E94668">
        <w:rPr>
          <w:rFonts w:ascii="Times New Roman" w:hAnsi="Times New Roman"/>
        </w:rPr>
        <w:t> </w:t>
      </w:r>
      <w:r w:rsidR="003A4B80" w:rsidRPr="00E94668">
        <w:rPr>
          <w:rFonts w:ascii="Times New Roman" w:hAnsi="Times New Roman"/>
        </w:rPr>
        <w:t>Peng's conduct. Ms</w:t>
      </w:r>
      <w:r w:rsidR="00461DDB" w:rsidRPr="00E94668">
        <w:rPr>
          <w:rFonts w:ascii="Times New Roman" w:hAnsi="Times New Roman"/>
        </w:rPr>
        <w:t> </w:t>
      </w:r>
      <w:r w:rsidR="003A4B80" w:rsidRPr="00E94668">
        <w:rPr>
          <w:rFonts w:ascii="Times New Roman" w:hAnsi="Times New Roman"/>
        </w:rPr>
        <w:t>Shao's actions necessarily affirmed the acceptance by Mr</w:t>
      </w:r>
      <w:r w:rsidR="00461DDB" w:rsidRPr="00E94668">
        <w:rPr>
          <w:rFonts w:ascii="Times New Roman" w:hAnsi="Times New Roman"/>
        </w:rPr>
        <w:t> </w:t>
      </w:r>
      <w:r w:rsidR="003A4B80" w:rsidRPr="00E94668">
        <w:rPr>
          <w:rFonts w:ascii="Times New Roman" w:hAnsi="Times New Roman"/>
        </w:rPr>
        <w:t xml:space="preserve">Peng of payment from Crown Global and the discharge of Crown </w:t>
      </w:r>
      <w:proofErr w:type="spellStart"/>
      <w:r w:rsidR="003A4B80" w:rsidRPr="00E94668">
        <w:rPr>
          <w:rFonts w:ascii="Times New Roman" w:hAnsi="Times New Roman"/>
        </w:rPr>
        <w:t>Global's</w:t>
      </w:r>
      <w:proofErr w:type="spellEnd"/>
      <w:r w:rsidR="003A4B80" w:rsidRPr="00E94668">
        <w:rPr>
          <w:rFonts w:ascii="Times New Roman" w:hAnsi="Times New Roman"/>
        </w:rPr>
        <w:t xml:space="preserve"> debt</w:t>
      </w:r>
      <w:r w:rsidR="008E7306" w:rsidRPr="00E94668">
        <w:rPr>
          <w:rFonts w:ascii="Times New Roman" w:hAnsi="Times New Roman"/>
        </w:rPr>
        <w:t>. But her actions did not ratify the direction that Mr</w:t>
      </w:r>
      <w:r w:rsidR="001209F8" w:rsidRPr="00E94668">
        <w:rPr>
          <w:rFonts w:ascii="Times New Roman" w:hAnsi="Times New Roman"/>
        </w:rPr>
        <w:t> </w:t>
      </w:r>
      <w:r w:rsidR="008E7306" w:rsidRPr="00E94668">
        <w:rPr>
          <w:rFonts w:ascii="Times New Roman" w:hAnsi="Times New Roman"/>
        </w:rPr>
        <w:t>Peng gave to Ms Edwards on 17 February 2016. Even if Mr</w:t>
      </w:r>
      <w:r w:rsidR="001209F8" w:rsidRPr="00E94668">
        <w:rPr>
          <w:rFonts w:ascii="Times New Roman" w:hAnsi="Times New Roman"/>
        </w:rPr>
        <w:t> </w:t>
      </w:r>
      <w:r w:rsidR="008E7306" w:rsidRPr="00E94668">
        <w:rPr>
          <w:rFonts w:ascii="Times New Roman" w:hAnsi="Times New Roman"/>
        </w:rPr>
        <w:t>Peng's direction had purported</w:t>
      </w:r>
      <w:r w:rsidR="0019643C" w:rsidRPr="00E94668">
        <w:rPr>
          <w:rFonts w:ascii="Times New Roman" w:hAnsi="Times New Roman"/>
        </w:rPr>
        <w:t>ly also</w:t>
      </w:r>
      <w:r w:rsidR="008E7306" w:rsidRPr="00E94668">
        <w:rPr>
          <w:rFonts w:ascii="Times New Roman" w:hAnsi="Times New Roman"/>
        </w:rPr>
        <w:t xml:space="preserve"> be</w:t>
      </w:r>
      <w:r w:rsidR="0019643C" w:rsidRPr="00E94668">
        <w:rPr>
          <w:rFonts w:ascii="Times New Roman" w:hAnsi="Times New Roman"/>
        </w:rPr>
        <w:t>en</w:t>
      </w:r>
      <w:r w:rsidR="008E7306" w:rsidRPr="00E94668">
        <w:rPr>
          <w:rFonts w:ascii="Times New Roman" w:hAnsi="Times New Roman"/>
        </w:rPr>
        <w:t xml:space="preserve"> given on behalf of Ms</w:t>
      </w:r>
      <w:r w:rsidR="001209F8" w:rsidRPr="00E94668">
        <w:rPr>
          <w:rFonts w:ascii="Times New Roman" w:hAnsi="Times New Roman"/>
        </w:rPr>
        <w:t> </w:t>
      </w:r>
      <w:r w:rsidR="008E7306" w:rsidRPr="00E94668">
        <w:rPr>
          <w:rFonts w:ascii="Times New Roman" w:hAnsi="Times New Roman"/>
        </w:rPr>
        <w:t>Shao, none of Ms</w:t>
      </w:r>
      <w:r w:rsidR="001209F8" w:rsidRPr="00E94668">
        <w:rPr>
          <w:rFonts w:ascii="Times New Roman" w:hAnsi="Times New Roman"/>
        </w:rPr>
        <w:t> </w:t>
      </w:r>
      <w:r w:rsidR="008E7306" w:rsidRPr="00E94668">
        <w:rPr>
          <w:rFonts w:ascii="Times New Roman" w:hAnsi="Times New Roman"/>
        </w:rPr>
        <w:t xml:space="preserve">Shao's subsequent conduct ratified such action on her behalf. </w:t>
      </w:r>
      <w:r w:rsidR="003A4B80" w:rsidRPr="00E94668">
        <w:rPr>
          <w:rFonts w:ascii="Times New Roman" w:hAnsi="Times New Roman"/>
        </w:rPr>
        <w:t>Indeed, Ms</w:t>
      </w:r>
      <w:r w:rsidR="00461DDB" w:rsidRPr="00E94668">
        <w:rPr>
          <w:rFonts w:ascii="Times New Roman" w:hAnsi="Times New Roman"/>
        </w:rPr>
        <w:t> </w:t>
      </w:r>
      <w:r w:rsidR="003A4B80" w:rsidRPr="00E94668">
        <w:rPr>
          <w:rFonts w:ascii="Times New Roman" w:hAnsi="Times New Roman"/>
        </w:rPr>
        <w:t>Shao's pleading in the 2016 proceedings had described Mr</w:t>
      </w:r>
      <w:r w:rsidR="00461DDB" w:rsidRPr="00E94668">
        <w:rPr>
          <w:rFonts w:ascii="Times New Roman" w:hAnsi="Times New Roman"/>
        </w:rPr>
        <w:t> </w:t>
      </w:r>
      <w:r w:rsidR="003A4B80" w:rsidRPr="00E94668">
        <w:rPr>
          <w:rFonts w:ascii="Times New Roman" w:hAnsi="Times New Roman"/>
        </w:rPr>
        <w:t>Peng's direction as unauthorised.</w:t>
      </w:r>
    </w:p>
    <w:p w14:paraId="23C64EA3" w14:textId="03199BD4" w:rsidR="003A4B80" w:rsidRPr="00E94668" w:rsidRDefault="003A4B80"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An analogy can be drawn with the decision in </w:t>
      </w:r>
      <w:r w:rsidRPr="00E94668">
        <w:rPr>
          <w:rFonts w:ascii="Times New Roman" w:hAnsi="Times New Roman"/>
          <w:i/>
          <w:iCs/>
        </w:rPr>
        <w:t xml:space="preserve">Harrisons &amp; Crossfield Ltd v London </w:t>
      </w:r>
      <w:r w:rsidR="00160A5C" w:rsidRPr="00E94668">
        <w:rPr>
          <w:rFonts w:ascii="Times New Roman" w:hAnsi="Times New Roman"/>
          <w:i/>
        </w:rPr>
        <w:t>and</w:t>
      </w:r>
      <w:r w:rsidR="00160A5C" w:rsidRPr="00E94668">
        <w:rPr>
          <w:rFonts w:ascii="Times New Roman" w:hAnsi="Times New Roman"/>
          <w:i/>
          <w:iCs/>
        </w:rPr>
        <w:t xml:space="preserve"> </w:t>
      </w:r>
      <w:r w:rsidRPr="00E94668">
        <w:rPr>
          <w:rFonts w:ascii="Times New Roman" w:hAnsi="Times New Roman"/>
          <w:i/>
          <w:iCs/>
        </w:rPr>
        <w:t>North-Western Railway Co</w:t>
      </w:r>
      <w:r w:rsidRPr="00E94668">
        <w:rPr>
          <w:rFonts w:ascii="Times New Roman" w:hAnsi="Times New Roman"/>
        </w:rPr>
        <w:t>.</w:t>
      </w:r>
      <w:r w:rsidRPr="00E94668">
        <w:rPr>
          <w:rStyle w:val="FootnoteReference"/>
          <w:rFonts w:ascii="Times New Roman" w:hAnsi="Times New Roman"/>
          <w:sz w:val="24"/>
        </w:rPr>
        <w:footnoteReference w:id="50"/>
      </w:r>
      <w:r w:rsidRPr="00E94668">
        <w:rPr>
          <w:rFonts w:ascii="Times New Roman" w:hAnsi="Times New Roman"/>
        </w:rPr>
        <w:t xml:space="preserve"> In that case, an employee of the defendant railway company, wearing the uniform of the company and with a horse and cart of the company, stole a consignment of tea which the plaintiff tea merchants intended to be delivered to the railway company</w:t>
      </w:r>
      <w:r w:rsidR="00152AE8" w:rsidRPr="00E94668">
        <w:rPr>
          <w:rFonts w:ascii="Times New Roman" w:hAnsi="Times New Roman"/>
        </w:rPr>
        <w:t xml:space="preserve"> for carriage</w:t>
      </w:r>
      <w:r w:rsidRPr="00E94668">
        <w:rPr>
          <w:rFonts w:ascii="Times New Roman" w:hAnsi="Times New Roman"/>
        </w:rPr>
        <w:t>. The railway company prosecuted the employee for theft and obtained possession of the tea. The tea merchants brought an action against the railway company for breach of its duty as a common carrier, alleging that by prosecuting the employee for theft and obtaining title to the tea the railway company had ratified the act of its former employee, being the employee's act of purporting to accept the tea on behalf of the railway company. Rowl</w:t>
      </w:r>
      <w:r w:rsidR="00A12D72" w:rsidRPr="00E94668">
        <w:rPr>
          <w:rFonts w:ascii="Times New Roman" w:hAnsi="Times New Roman"/>
        </w:rPr>
        <w:t>a</w:t>
      </w:r>
      <w:r w:rsidRPr="00E94668">
        <w:rPr>
          <w:rFonts w:ascii="Times New Roman" w:hAnsi="Times New Roman"/>
        </w:rPr>
        <w:t>tt</w:t>
      </w:r>
      <w:r w:rsidR="00461DDB" w:rsidRPr="00E94668">
        <w:rPr>
          <w:rFonts w:ascii="Times New Roman" w:hAnsi="Times New Roman"/>
        </w:rPr>
        <w:t> </w:t>
      </w:r>
      <w:r w:rsidRPr="00E94668">
        <w:rPr>
          <w:rFonts w:ascii="Times New Roman" w:hAnsi="Times New Roman"/>
        </w:rPr>
        <w:t xml:space="preserve">J dismissed the claim, holding that implied ratification is only "implied from or involved in acts when you cannot logically analyse the act without imputing </w:t>
      </w:r>
      <w:r w:rsidR="003229CD" w:rsidRPr="00E94668">
        <w:rPr>
          <w:rFonts w:ascii="Times New Roman" w:hAnsi="Times New Roman"/>
        </w:rPr>
        <w:t xml:space="preserve">... </w:t>
      </w:r>
      <w:r w:rsidRPr="00E94668">
        <w:rPr>
          <w:rFonts w:ascii="Times New Roman" w:hAnsi="Times New Roman"/>
        </w:rPr>
        <w:t>approval to the [principal]".</w:t>
      </w:r>
      <w:r w:rsidRPr="00E94668">
        <w:rPr>
          <w:rStyle w:val="FootnoteReference"/>
          <w:rFonts w:ascii="Times New Roman" w:hAnsi="Times New Roman"/>
          <w:sz w:val="24"/>
        </w:rPr>
        <w:footnoteReference w:id="51"/>
      </w:r>
      <w:r w:rsidRPr="00E94668">
        <w:rPr>
          <w:rFonts w:ascii="Times New Roman" w:hAnsi="Times New Roman"/>
        </w:rPr>
        <w:t xml:space="preserve"> All that the railway company had ratified by its prosecution was "a bare bailment".</w:t>
      </w:r>
      <w:r w:rsidRPr="00E94668">
        <w:rPr>
          <w:rStyle w:val="FootnoteReference"/>
          <w:rFonts w:ascii="Times New Roman" w:hAnsi="Times New Roman"/>
          <w:sz w:val="24"/>
        </w:rPr>
        <w:footnoteReference w:id="52"/>
      </w:r>
    </w:p>
    <w:p w14:paraId="58FFCC09" w14:textId="1C5D4BD3" w:rsidR="00E3651D" w:rsidRPr="00E94668" w:rsidRDefault="00E3651D"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Crown respondents relied upon cases in which it was held that a principal cannot affirm part of an agreement </w:t>
      </w:r>
      <w:proofErr w:type="gramStart"/>
      <w:r w:rsidRPr="00E94668">
        <w:rPr>
          <w:rFonts w:ascii="Times New Roman" w:hAnsi="Times New Roman"/>
        </w:rPr>
        <w:t xml:space="preserve">entered </w:t>
      </w:r>
      <w:r w:rsidR="00EE789D" w:rsidRPr="00E94668">
        <w:rPr>
          <w:rFonts w:ascii="Times New Roman" w:hAnsi="Times New Roman"/>
        </w:rPr>
        <w:t>into</w:t>
      </w:r>
      <w:proofErr w:type="gramEnd"/>
      <w:r w:rsidR="00EE789D" w:rsidRPr="00E94668">
        <w:rPr>
          <w:rFonts w:ascii="Times New Roman" w:hAnsi="Times New Roman"/>
        </w:rPr>
        <w:t xml:space="preserve"> </w:t>
      </w:r>
      <w:r w:rsidRPr="00E94668">
        <w:rPr>
          <w:rFonts w:ascii="Times New Roman" w:hAnsi="Times New Roman"/>
        </w:rPr>
        <w:t>by an agent and disaffirm the remainder.</w:t>
      </w:r>
      <w:r w:rsidRPr="00E94668">
        <w:rPr>
          <w:rStyle w:val="FootnoteReference"/>
          <w:rFonts w:ascii="Times New Roman" w:hAnsi="Times New Roman"/>
          <w:sz w:val="24"/>
        </w:rPr>
        <w:footnoteReference w:id="53"/>
      </w:r>
      <w:r w:rsidRPr="00E94668">
        <w:rPr>
          <w:rFonts w:ascii="Times New Roman" w:hAnsi="Times New Roman"/>
        </w:rPr>
        <w:t xml:space="preserve"> That proposition can be accepted. As Chitty</w:t>
      </w:r>
      <w:r w:rsidR="005B135B" w:rsidRPr="00E94668">
        <w:rPr>
          <w:rFonts w:ascii="Times New Roman" w:hAnsi="Times New Roman"/>
        </w:rPr>
        <w:t> </w:t>
      </w:r>
      <w:r w:rsidRPr="00E94668">
        <w:rPr>
          <w:rFonts w:ascii="Times New Roman" w:hAnsi="Times New Roman"/>
        </w:rPr>
        <w:t xml:space="preserve">J explained in one case relied upon by the Crown respondents, this proposition means that a principal who receives goods purportedly purchased by an agent will adopt the transaction </w:t>
      </w:r>
      <w:r w:rsidRPr="00E94668">
        <w:rPr>
          <w:rFonts w:ascii="Times New Roman" w:hAnsi="Times New Roman"/>
        </w:rPr>
        <w:lastRenderedPageBreak/>
        <w:t>unless the principal returns the goods or offers to return them within a reasonable time.</w:t>
      </w:r>
      <w:r w:rsidRPr="00E94668">
        <w:rPr>
          <w:rStyle w:val="FootnoteReference"/>
          <w:rFonts w:ascii="Times New Roman" w:hAnsi="Times New Roman"/>
          <w:sz w:val="24"/>
        </w:rPr>
        <w:footnoteReference w:id="54"/>
      </w:r>
      <w:r w:rsidRPr="00E94668">
        <w:rPr>
          <w:rFonts w:ascii="Times New Roman" w:hAnsi="Times New Roman"/>
        </w:rPr>
        <w:t xml:space="preserve"> But, by such adoption, the principal does not waive any breach of contract by the seller. So too, the affirmation by Ms</w:t>
      </w:r>
      <w:r w:rsidR="005B135B" w:rsidRPr="00E94668">
        <w:rPr>
          <w:rFonts w:ascii="Times New Roman" w:hAnsi="Times New Roman"/>
        </w:rPr>
        <w:t> </w:t>
      </w:r>
      <w:r w:rsidRPr="00E94668">
        <w:rPr>
          <w:rFonts w:ascii="Times New Roman" w:hAnsi="Times New Roman"/>
        </w:rPr>
        <w:t>Shao of Mr</w:t>
      </w:r>
      <w:r w:rsidR="005B135B" w:rsidRPr="00E94668">
        <w:rPr>
          <w:rFonts w:ascii="Times New Roman" w:hAnsi="Times New Roman"/>
        </w:rPr>
        <w:t> </w:t>
      </w:r>
      <w:r w:rsidRPr="00E94668">
        <w:rPr>
          <w:rFonts w:ascii="Times New Roman" w:hAnsi="Times New Roman"/>
        </w:rPr>
        <w:t>Peng's receipt of money from Crown Global in discharge of the debt was not a waiver of any breach of contract by Crown Global in its performance of the duty under cl</w:t>
      </w:r>
      <w:r w:rsidR="005B135B" w:rsidRPr="00E94668">
        <w:rPr>
          <w:rFonts w:ascii="Times New Roman" w:hAnsi="Times New Roman"/>
        </w:rPr>
        <w:t> </w:t>
      </w:r>
      <w:r w:rsidRPr="00E94668">
        <w:rPr>
          <w:rFonts w:ascii="Times New Roman" w:hAnsi="Times New Roman"/>
        </w:rPr>
        <w:t xml:space="preserve">4 of the Note </w:t>
      </w:r>
      <w:r w:rsidR="003F3938" w:rsidRPr="00E94668">
        <w:rPr>
          <w:rFonts w:ascii="Times New Roman" w:hAnsi="Times New Roman"/>
        </w:rPr>
        <w:t>Certificate</w:t>
      </w:r>
      <w:r w:rsidRPr="00E94668">
        <w:rPr>
          <w:rFonts w:ascii="Times New Roman" w:hAnsi="Times New Roman"/>
        </w:rPr>
        <w:t xml:space="preserve"> concerning the </w:t>
      </w:r>
      <w:proofErr w:type="gramStart"/>
      <w:r w:rsidRPr="00E94668">
        <w:rPr>
          <w:rFonts w:ascii="Times New Roman" w:hAnsi="Times New Roman"/>
        </w:rPr>
        <w:t>manner in which</w:t>
      </w:r>
      <w:proofErr w:type="gramEnd"/>
      <w:r w:rsidRPr="00E94668">
        <w:rPr>
          <w:rFonts w:ascii="Times New Roman" w:hAnsi="Times New Roman"/>
        </w:rPr>
        <w:t xml:space="preserve"> the debt was discharged.</w:t>
      </w:r>
    </w:p>
    <w:p w14:paraId="0AB9CA98" w14:textId="4D38B7A1" w:rsidR="00C03B79" w:rsidRPr="00E94668" w:rsidRDefault="00C03B79" w:rsidP="00E94668">
      <w:pPr>
        <w:pStyle w:val="HeadingL1"/>
        <w:spacing w:after="260" w:line="280" w:lineRule="exact"/>
        <w:ind w:right="0"/>
        <w:jc w:val="both"/>
        <w:rPr>
          <w:rFonts w:ascii="Times New Roman" w:hAnsi="Times New Roman"/>
        </w:rPr>
      </w:pPr>
      <w:r w:rsidRPr="00E94668">
        <w:rPr>
          <w:rFonts w:ascii="Times New Roman" w:hAnsi="Times New Roman"/>
        </w:rPr>
        <w:t xml:space="preserve">The third issue: </w:t>
      </w:r>
      <w:r w:rsidR="00AE07B0" w:rsidRPr="00E94668">
        <w:rPr>
          <w:rFonts w:ascii="Times New Roman" w:hAnsi="Times New Roman"/>
        </w:rPr>
        <w:t>W</w:t>
      </w:r>
      <w:r w:rsidRPr="00E94668">
        <w:rPr>
          <w:rFonts w:ascii="Times New Roman" w:hAnsi="Times New Roman"/>
        </w:rPr>
        <w:t>as it an abuse of process for Ms</w:t>
      </w:r>
      <w:r w:rsidR="004A4C8B" w:rsidRPr="00E94668">
        <w:rPr>
          <w:rFonts w:ascii="Times New Roman" w:hAnsi="Times New Roman"/>
        </w:rPr>
        <w:t> </w:t>
      </w:r>
      <w:r w:rsidRPr="00E94668">
        <w:rPr>
          <w:rFonts w:ascii="Times New Roman" w:hAnsi="Times New Roman"/>
        </w:rPr>
        <w:t xml:space="preserve">Shao to proceed against </w:t>
      </w:r>
      <w:r w:rsidR="00DB7A9A" w:rsidRPr="00E94668">
        <w:rPr>
          <w:rFonts w:ascii="Times New Roman" w:hAnsi="Times New Roman"/>
        </w:rPr>
        <w:t>the Crown respondents</w:t>
      </w:r>
      <w:r w:rsidRPr="00E94668">
        <w:rPr>
          <w:rFonts w:ascii="Times New Roman" w:hAnsi="Times New Roman"/>
        </w:rPr>
        <w:t xml:space="preserve"> for breach of contract?</w:t>
      </w:r>
    </w:p>
    <w:p w14:paraId="149DCCF6" w14:textId="057EB668"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third issue was raised by the Crown respondents in a notice of contention. Neither the trial judge nor the Court of Appeal was required to address this issue. The submission was short and succinct. The Crown respondents submitted that Ms Shao ought to have brought her claim against </w:t>
      </w:r>
      <w:r w:rsidR="00677662" w:rsidRPr="00E94668">
        <w:rPr>
          <w:rFonts w:ascii="Times New Roman" w:hAnsi="Times New Roman"/>
        </w:rPr>
        <w:t>them</w:t>
      </w:r>
      <w:r w:rsidRPr="00E94668">
        <w:rPr>
          <w:rFonts w:ascii="Times New Roman" w:hAnsi="Times New Roman"/>
        </w:rPr>
        <w:t xml:space="preserve"> in the 2016</w:t>
      </w:r>
      <w:r w:rsidR="00B66916">
        <w:rPr>
          <w:rFonts w:ascii="Times New Roman" w:hAnsi="Times New Roman"/>
        </w:rPr>
        <w:t> </w:t>
      </w:r>
      <w:r w:rsidRPr="00E94668">
        <w:rPr>
          <w:rFonts w:ascii="Times New Roman" w:hAnsi="Times New Roman"/>
        </w:rPr>
        <w:t>proceedings and that it was an abuse of process for her to bring th</w:t>
      </w:r>
      <w:r w:rsidR="00A109DF" w:rsidRPr="00E94668">
        <w:rPr>
          <w:rFonts w:ascii="Times New Roman" w:hAnsi="Times New Roman"/>
        </w:rPr>
        <w:t>ese</w:t>
      </w:r>
      <w:r w:rsidRPr="00E94668">
        <w:rPr>
          <w:rFonts w:ascii="Times New Roman" w:hAnsi="Times New Roman"/>
        </w:rPr>
        <w:t xml:space="preserve"> proceeding</w:t>
      </w:r>
      <w:r w:rsidR="00A109DF" w:rsidRPr="00E94668">
        <w:rPr>
          <w:rFonts w:ascii="Times New Roman" w:hAnsi="Times New Roman"/>
        </w:rPr>
        <w:t>s</w:t>
      </w:r>
      <w:r w:rsidRPr="00E94668">
        <w:rPr>
          <w:rFonts w:ascii="Times New Roman" w:hAnsi="Times New Roman"/>
        </w:rPr>
        <w:t xml:space="preserve"> almost six years later.</w:t>
      </w:r>
    </w:p>
    <w:p w14:paraId="04CCC580" w14:textId="7E39C874"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doctrine of abuse of process is capable of wide application, encompassing almost any aspect of the procedures of a court, </w:t>
      </w:r>
      <w:r w:rsidR="00DE0D95" w:rsidRPr="00E94668">
        <w:rPr>
          <w:rFonts w:ascii="Times New Roman" w:hAnsi="Times New Roman"/>
        </w:rPr>
        <w:t xml:space="preserve">and </w:t>
      </w:r>
      <w:r w:rsidR="0011480B" w:rsidRPr="00E94668">
        <w:rPr>
          <w:rFonts w:ascii="Times New Roman" w:hAnsi="Times New Roman"/>
        </w:rPr>
        <w:t xml:space="preserve">is </w:t>
      </w:r>
      <w:r w:rsidRPr="00E94668">
        <w:rPr>
          <w:rFonts w:ascii="Times New Roman" w:hAnsi="Times New Roman"/>
        </w:rPr>
        <w:t>unconfined by any closed categories.</w:t>
      </w:r>
      <w:r w:rsidRPr="00E94668">
        <w:rPr>
          <w:rStyle w:val="FootnoteReference"/>
          <w:rFonts w:ascii="Times New Roman" w:hAnsi="Times New Roman"/>
          <w:sz w:val="24"/>
        </w:rPr>
        <w:footnoteReference w:id="55"/>
      </w:r>
      <w:r w:rsidRPr="00E94668">
        <w:rPr>
          <w:rFonts w:ascii="Times New Roman" w:hAnsi="Times New Roman"/>
        </w:rPr>
        <w:t xml:space="preserve"> In broad terms, an abuse of a court's process "is capable of application in any circumstances in which the use of a court's procedures would be unjustifiably oppressive to a party or would bring the administration of justice into disrepute".</w:t>
      </w:r>
      <w:r w:rsidRPr="00E94668">
        <w:rPr>
          <w:rStyle w:val="FootnoteReference"/>
          <w:rFonts w:ascii="Times New Roman" w:hAnsi="Times New Roman"/>
          <w:sz w:val="24"/>
        </w:rPr>
        <w:footnoteReference w:id="56"/>
      </w:r>
      <w:r w:rsidRPr="00E94668">
        <w:rPr>
          <w:rFonts w:ascii="Times New Roman" w:hAnsi="Times New Roman"/>
        </w:rPr>
        <w:t xml:space="preserve"> Some of the limits to that application are well established. One limit is that it is "wrong to hold that because a matter could have been raised in earlier proceedings it should have been".</w:t>
      </w:r>
      <w:r w:rsidRPr="00E94668">
        <w:rPr>
          <w:rStyle w:val="FootnoteReference"/>
          <w:rFonts w:ascii="Times New Roman" w:hAnsi="Times New Roman"/>
          <w:sz w:val="24"/>
        </w:rPr>
        <w:footnoteReference w:id="57"/>
      </w:r>
      <w:r w:rsidRPr="00E94668">
        <w:rPr>
          <w:rFonts w:ascii="Times New Roman" w:hAnsi="Times New Roman"/>
        </w:rPr>
        <w:t xml:space="preserve"> Yet such a holding is, in effect, what is sought by </w:t>
      </w:r>
      <w:r w:rsidR="00044BEC" w:rsidRPr="00E94668">
        <w:rPr>
          <w:rFonts w:ascii="Times New Roman" w:hAnsi="Times New Roman"/>
        </w:rPr>
        <w:t xml:space="preserve">the </w:t>
      </w:r>
      <w:r w:rsidRPr="00E94668">
        <w:rPr>
          <w:rFonts w:ascii="Times New Roman" w:hAnsi="Times New Roman"/>
        </w:rPr>
        <w:t xml:space="preserve">Crown </w:t>
      </w:r>
      <w:r w:rsidR="00044BEC" w:rsidRPr="00E94668">
        <w:rPr>
          <w:rFonts w:ascii="Times New Roman" w:hAnsi="Times New Roman"/>
        </w:rPr>
        <w:t>respondents</w:t>
      </w:r>
      <w:r w:rsidRPr="00E94668">
        <w:rPr>
          <w:rFonts w:ascii="Times New Roman" w:hAnsi="Times New Roman"/>
        </w:rPr>
        <w:t>.</w:t>
      </w:r>
    </w:p>
    <w:p w14:paraId="3EC16198" w14:textId="4B3CA11C"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It can be accepted that Ms</w:t>
      </w:r>
      <w:r w:rsidR="004A4C8B" w:rsidRPr="00E94668">
        <w:rPr>
          <w:rFonts w:ascii="Times New Roman" w:hAnsi="Times New Roman"/>
        </w:rPr>
        <w:t> </w:t>
      </w:r>
      <w:r w:rsidRPr="00E94668">
        <w:rPr>
          <w:rFonts w:ascii="Times New Roman" w:hAnsi="Times New Roman"/>
        </w:rPr>
        <w:t xml:space="preserve">Shao could </w:t>
      </w:r>
      <w:r w:rsidR="00A4391C" w:rsidRPr="00E94668">
        <w:rPr>
          <w:rFonts w:ascii="Times New Roman" w:hAnsi="Times New Roman"/>
        </w:rPr>
        <w:t>have</w:t>
      </w:r>
      <w:r w:rsidRPr="00E94668">
        <w:rPr>
          <w:rFonts w:ascii="Times New Roman" w:hAnsi="Times New Roman"/>
        </w:rPr>
        <w:t xml:space="preserve"> maintained the 2016</w:t>
      </w:r>
      <w:r w:rsidR="00B66916">
        <w:rPr>
          <w:rFonts w:ascii="Times New Roman" w:hAnsi="Times New Roman"/>
        </w:rPr>
        <w:t> </w:t>
      </w:r>
      <w:r w:rsidRPr="00E94668">
        <w:rPr>
          <w:rFonts w:ascii="Times New Roman" w:hAnsi="Times New Roman"/>
        </w:rPr>
        <w:t>proceedings against the Crown respondents. Both respondents were named in her writ</w:t>
      </w:r>
      <w:r w:rsidR="00BF387C" w:rsidRPr="00E94668">
        <w:rPr>
          <w:rFonts w:ascii="Times New Roman" w:hAnsi="Times New Roman"/>
        </w:rPr>
        <w:t>,</w:t>
      </w:r>
      <w:r w:rsidRPr="00E94668">
        <w:rPr>
          <w:rFonts w:ascii="Times New Roman" w:hAnsi="Times New Roman"/>
        </w:rPr>
        <w:t xml:space="preserve"> although it was never served on them and was ultimately discontinued against them. There were good reasons for that course. In particular, the </w:t>
      </w:r>
      <w:r w:rsidRPr="00E94668">
        <w:rPr>
          <w:rFonts w:ascii="Times New Roman" w:hAnsi="Times New Roman"/>
        </w:rPr>
        <w:lastRenderedPageBreak/>
        <w:t>proceedings against the Crown respondents were for remedies which were cumulative, not alternative, to those sought against Mr</w:t>
      </w:r>
      <w:r w:rsidR="004A4C8B" w:rsidRPr="00E94668">
        <w:rPr>
          <w:rFonts w:ascii="Times New Roman" w:hAnsi="Times New Roman"/>
        </w:rPr>
        <w:t> </w:t>
      </w:r>
      <w:r w:rsidRPr="00E94668">
        <w:rPr>
          <w:rFonts w:ascii="Times New Roman" w:hAnsi="Times New Roman"/>
        </w:rPr>
        <w:t>Peng; no choice was required between them.</w:t>
      </w:r>
      <w:r w:rsidRPr="00E94668">
        <w:rPr>
          <w:rStyle w:val="FootnoteReference"/>
          <w:rFonts w:ascii="Times New Roman" w:hAnsi="Times New Roman"/>
          <w:sz w:val="24"/>
        </w:rPr>
        <w:footnoteReference w:id="58"/>
      </w:r>
      <w:r w:rsidRPr="00E94668">
        <w:rPr>
          <w:rFonts w:ascii="Times New Roman" w:hAnsi="Times New Roman"/>
        </w:rPr>
        <w:t xml:space="preserve"> Ms</w:t>
      </w:r>
      <w:r w:rsidR="004A4C8B" w:rsidRPr="00E94668">
        <w:rPr>
          <w:rFonts w:ascii="Times New Roman" w:hAnsi="Times New Roman"/>
        </w:rPr>
        <w:t> </w:t>
      </w:r>
      <w:r w:rsidRPr="00E94668">
        <w:rPr>
          <w:rFonts w:ascii="Times New Roman" w:hAnsi="Times New Roman"/>
        </w:rPr>
        <w:t>Shao's claim for damages against the Crown respondents would have been reduced by the rules of mitigation of loss, potentially to nothing resulting in wasted litigation against the Crown respondents, to the extent to which she recovered from Mr</w:t>
      </w:r>
      <w:r w:rsidR="00701809" w:rsidRPr="00E94668">
        <w:rPr>
          <w:rFonts w:ascii="Times New Roman" w:hAnsi="Times New Roman"/>
        </w:rPr>
        <w:t> </w:t>
      </w:r>
      <w:r w:rsidRPr="00E94668">
        <w:rPr>
          <w:rFonts w:ascii="Times New Roman" w:hAnsi="Times New Roman"/>
        </w:rPr>
        <w:t xml:space="preserve">Peng. </w:t>
      </w:r>
    </w:p>
    <w:p w14:paraId="1BC9D080" w14:textId="52DC423D"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There were other good reasons for the course taken by Ms</w:t>
      </w:r>
      <w:r w:rsidR="004A4C8B" w:rsidRPr="00E94668">
        <w:rPr>
          <w:rFonts w:ascii="Times New Roman" w:hAnsi="Times New Roman"/>
        </w:rPr>
        <w:t> </w:t>
      </w:r>
      <w:r w:rsidRPr="00E94668">
        <w:rPr>
          <w:rFonts w:ascii="Times New Roman" w:hAnsi="Times New Roman"/>
        </w:rPr>
        <w:t>Shao in excluding the Crown respondents from the 2016 proceedings. A number of the issues raised in the 2016 proceedings against Mr</w:t>
      </w:r>
      <w:r w:rsidR="004A4C8B" w:rsidRPr="00E94668">
        <w:rPr>
          <w:rFonts w:ascii="Times New Roman" w:hAnsi="Times New Roman"/>
        </w:rPr>
        <w:t> </w:t>
      </w:r>
      <w:r w:rsidRPr="00E94668">
        <w:rPr>
          <w:rFonts w:ascii="Times New Roman" w:hAnsi="Times New Roman"/>
        </w:rPr>
        <w:t>Peng were either of no concern to the Crown respondents or matters upon which the Crown respondents could say very little: the family law issues raised by Mr</w:t>
      </w:r>
      <w:r w:rsidR="004A4C8B" w:rsidRPr="00E94668">
        <w:rPr>
          <w:rFonts w:ascii="Times New Roman" w:hAnsi="Times New Roman"/>
        </w:rPr>
        <w:t> </w:t>
      </w:r>
      <w:r w:rsidRPr="00E94668">
        <w:rPr>
          <w:rFonts w:ascii="Times New Roman" w:hAnsi="Times New Roman"/>
        </w:rPr>
        <w:t xml:space="preserve">Peng; the separate allegations of </w:t>
      </w:r>
      <w:r w:rsidR="00FA0C13" w:rsidRPr="00E94668">
        <w:rPr>
          <w:rFonts w:ascii="Times New Roman" w:hAnsi="Times New Roman"/>
        </w:rPr>
        <w:t xml:space="preserve">Mr Peng's </w:t>
      </w:r>
      <w:r w:rsidRPr="00E94668">
        <w:rPr>
          <w:rFonts w:ascii="Times New Roman" w:hAnsi="Times New Roman"/>
        </w:rPr>
        <w:t>misappropriation of $140,000; and the issues of actual or ostensible authority of Mr</w:t>
      </w:r>
      <w:r w:rsidR="004A4C8B" w:rsidRPr="00E94668">
        <w:rPr>
          <w:rFonts w:ascii="Times New Roman" w:hAnsi="Times New Roman"/>
        </w:rPr>
        <w:t> </w:t>
      </w:r>
      <w:r w:rsidRPr="00E94668">
        <w:rPr>
          <w:rFonts w:ascii="Times New Roman" w:hAnsi="Times New Roman"/>
        </w:rPr>
        <w:t>Peng to give the 17</w:t>
      </w:r>
      <w:r w:rsidR="004A4C8B" w:rsidRPr="00E94668">
        <w:rPr>
          <w:rFonts w:ascii="Times New Roman" w:hAnsi="Times New Roman"/>
        </w:rPr>
        <w:t> </w:t>
      </w:r>
      <w:r w:rsidRPr="00E94668">
        <w:rPr>
          <w:rFonts w:ascii="Times New Roman" w:hAnsi="Times New Roman"/>
        </w:rPr>
        <w:t>February 2016 direction to Ms</w:t>
      </w:r>
      <w:r w:rsidR="004A4C8B" w:rsidRPr="00E94668">
        <w:rPr>
          <w:rFonts w:ascii="Times New Roman" w:hAnsi="Times New Roman"/>
        </w:rPr>
        <w:t> </w:t>
      </w:r>
      <w:r w:rsidRPr="00E94668">
        <w:rPr>
          <w:rFonts w:ascii="Times New Roman" w:hAnsi="Times New Roman"/>
        </w:rPr>
        <w:t>Edwards. The addition to the 2016 proceedings of the difficult legal questions that have been finally resolved by this Court would have been inefficient and burdensome in circumstances in which the 2016 proceedings were likely to be expedited because Ms Shao had sought, and obtained, an interim freezing order against Mr Peng and had likely given an undertaking as to damages in support.</w:t>
      </w:r>
    </w:p>
    <w:p w14:paraId="28506E88" w14:textId="4A2A07E4"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 xml:space="preserve">The Crown respondents sought to draw an analogy with the decision of this Court in </w:t>
      </w:r>
      <w:r w:rsidRPr="00E94668">
        <w:rPr>
          <w:rFonts w:ascii="Times New Roman" w:hAnsi="Times New Roman"/>
          <w:i/>
          <w:iCs/>
        </w:rPr>
        <w:t>UBS AG v Tyne</w:t>
      </w:r>
      <w:r w:rsidRPr="00E94668">
        <w:rPr>
          <w:rFonts w:ascii="Times New Roman" w:hAnsi="Times New Roman"/>
        </w:rPr>
        <w:t>.</w:t>
      </w:r>
      <w:r w:rsidRPr="00E94668">
        <w:rPr>
          <w:rStyle w:val="FootnoteReference"/>
          <w:rFonts w:ascii="Times New Roman" w:hAnsi="Times New Roman"/>
          <w:sz w:val="24"/>
        </w:rPr>
        <w:footnoteReference w:id="59"/>
      </w:r>
      <w:r w:rsidRPr="00E94668">
        <w:rPr>
          <w:rFonts w:ascii="Times New Roman" w:hAnsi="Times New Roman"/>
        </w:rPr>
        <w:t xml:space="preserve"> The conclusion of the majority of this Court in </w:t>
      </w:r>
      <w:r w:rsidRPr="00E94668">
        <w:rPr>
          <w:rFonts w:ascii="Times New Roman" w:hAnsi="Times New Roman"/>
          <w:i/>
          <w:iCs/>
        </w:rPr>
        <w:t>UBS AG</w:t>
      </w:r>
      <w:r w:rsidRPr="00E94668">
        <w:rPr>
          <w:rFonts w:ascii="Times New Roman" w:hAnsi="Times New Roman"/>
        </w:rPr>
        <w:t xml:space="preserve"> that the claim was an abuse of process rested upon the conclusion that there was, or at least it was open to the primary judge to conclude that there was,</w:t>
      </w:r>
      <w:r w:rsidRPr="00E94668">
        <w:rPr>
          <w:rStyle w:val="FootnoteReference"/>
          <w:rFonts w:ascii="Times New Roman" w:hAnsi="Times New Roman"/>
          <w:sz w:val="24"/>
        </w:rPr>
        <w:footnoteReference w:id="60"/>
      </w:r>
      <w:r w:rsidRPr="00E94668">
        <w:rPr>
          <w:rFonts w:ascii="Times New Roman" w:hAnsi="Times New Roman"/>
        </w:rPr>
        <w:t xml:space="preserve"> "unjustifiable oppression" to the defendant in the bringing of a proceeding in the Federal Court </w:t>
      </w:r>
      <w:r w:rsidR="00AC2EF5" w:rsidRPr="00E94668">
        <w:rPr>
          <w:rFonts w:ascii="Times New Roman" w:hAnsi="Times New Roman"/>
        </w:rPr>
        <w:t xml:space="preserve">of Australia </w:t>
      </w:r>
      <w:r w:rsidRPr="00E94668">
        <w:rPr>
          <w:rFonts w:ascii="Times New Roman" w:hAnsi="Times New Roman"/>
        </w:rPr>
        <w:t>involving essentially the same claim, and arising from essentially the same facts, as a claim</w:t>
      </w:r>
      <w:r w:rsidR="00512732" w:rsidRPr="00E94668">
        <w:rPr>
          <w:rFonts w:ascii="Times New Roman" w:hAnsi="Times New Roman"/>
        </w:rPr>
        <w:t xml:space="preserve"> that</w:t>
      </w:r>
      <w:r w:rsidRPr="00E94668">
        <w:rPr>
          <w:rFonts w:ascii="Times New Roman" w:hAnsi="Times New Roman"/>
        </w:rPr>
        <w:t xml:space="preserve"> had previously been brought, and discontinued, by the same party in the Supreme Court of New South Wales and permanently stayed when another party had continued to prosecute those proceedings. The unjustifiable oppression was said to arise from the significant </w:t>
      </w:r>
      <w:r w:rsidRPr="00E94668">
        <w:rPr>
          <w:rFonts w:ascii="Times New Roman" w:hAnsi="Times New Roman"/>
        </w:rPr>
        <w:lastRenderedPageBreak/>
        <w:t xml:space="preserve">delay, increased costs, and </w:t>
      </w:r>
      <w:r w:rsidR="006B6F6D" w:rsidRPr="00E94668">
        <w:rPr>
          <w:rFonts w:ascii="Times New Roman" w:hAnsi="Times New Roman"/>
        </w:rPr>
        <w:t xml:space="preserve">the </w:t>
      </w:r>
      <w:r w:rsidRPr="00E94668">
        <w:rPr>
          <w:rFonts w:ascii="Times New Roman" w:hAnsi="Times New Roman"/>
        </w:rPr>
        <w:t xml:space="preserve">requirement to deal again with claims that </w:t>
      </w:r>
      <w:r w:rsidR="00F91461" w:rsidRPr="00E94668">
        <w:rPr>
          <w:rFonts w:ascii="Times New Roman" w:hAnsi="Times New Roman"/>
        </w:rPr>
        <w:t>should</w:t>
      </w:r>
      <w:r w:rsidRPr="00E94668">
        <w:rPr>
          <w:rFonts w:ascii="Times New Roman" w:hAnsi="Times New Roman"/>
        </w:rPr>
        <w:t xml:space="preserve"> </w:t>
      </w:r>
      <w:r w:rsidR="00D32C79" w:rsidRPr="00E94668">
        <w:rPr>
          <w:rFonts w:ascii="Times New Roman" w:hAnsi="Times New Roman"/>
        </w:rPr>
        <w:t>have</w:t>
      </w:r>
      <w:r w:rsidR="00A85257" w:rsidRPr="00E94668">
        <w:rPr>
          <w:rFonts w:ascii="Times New Roman" w:hAnsi="Times New Roman"/>
        </w:rPr>
        <w:t xml:space="preserve"> </w:t>
      </w:r>
      <w:r w:rsidRPr="00E94668">
        <w:rPr>
          <w:rFonts w:ascii="Times New Roman" w:hAnsi="Times New Roman"/>
        </w:rPr>
        <w:t>been resolved in the Supreme Court of New South Wales.</w:t>
      </w:r>
      <w:r w:rsidRPr="00E94668">
        <w:rPr>
          <w:rStyle w:val="FootnoteReference"/>
          <w:rFonts w:ascii="Times New Roman" w:hAnsi="Times New Roman"/>
          <w:sz w:val="24"/>
        </w:rPr>
        <w:footnoteReference w:id="61"/>
      </w:r>
    </w:p>
    <w:p w14:paraId="30AD1B71" w14:textId="48B0BB0C"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ab/>
        <w:t>The circumstances of th</w:t>
      </w:r>
      <w:r w:rsidR="00A109DF" w:rsidRPr="00E94668">
        <w:rPr>
          <w:rFonts w:ascii="Times New Roman" w:hAnsi="Times New Roman"/>
        </w:rPr>
        <w:t>ese</w:t>
      </w:r>
      <w:r w:rsidRPr="00E94668">
        <w:rPr>
          <w:rFonts w:ascii="Times New Roman" w:hAnsi="Times New Roman"/>
        </w:rPr>
        <w:t xml:space="preserve"> proceeding</w:t>
      </w:r>
      <w:r w:rsidR="00A109DF" w:rsidRPr="00E94668">
        <w:rPr>
          <w:rFonts w:ascii="Times New Roman" w:hAnsi="Times New Roman"/>
        </w:rPr>
        <w:t>s</w:t>
      </w:r>
      <w:r w:rsidRPr="00E94668">
        <w:rPr>
          <w:rFonts w:ascii="Times New Roman" w:hAnsi="Times New Roman"/>
        </w:rPr>
        <w:t xml:space="preserve"> are a long way from those considered by this Court in </w:t>
      </w:r>
      <w:r w:rsidRPr="00E94668">
        <w:rPr>
          <w:rFonts w:ascii="Times New Roman" w:hAnsi="Times New Roman"/>
          <w:i/>
          <w:iCs/>
        </w:rPr>
        <w:t>UBS AG</w:t>
      </w:r>
      <w:r w:rsidRPr="00E94668">
        <w:rPr>
          <w:rFonts w:ascii="Times New Roman" w:hAnsi="Times New Roman"/>
        </w:rPr>
        <w:t xml:space="preserve">. </w:t>
      </w:r>
      <w:r w:rsidR="00BF2CF9" w:rsidRPr="00E94668">
        <w:rPr>
          <w:rFonts w:ascii="Times New Roman" w:hAnsi="Times New Roman"/>
        </w:rPr>
        <w:t>T</w:t>
      </w:r>
      <w:r w:rsidRPr="00E94668">
        <w:rPr>
          <w:rFonts w:ascii="Times New Roman" w:hAnsi="Times New Roman"/>
        </w:rPr>
        <w:t xml:space="preserve">he decision in </w:t>
      </w:r>
      <w:r w:rsidRPr="00E94668">
        <w:rPr>
          <w:rFonts w:ascii="Times New Roman" w:hAnsi="Times New Roman"/>
          <w:i/>
          <w:iCs/>
        </w:rPr>
        <w:t>UBS AG</w:t>
      </w:r>
      <w:r w:rsidRPr="00E94668">
        <w:rPr>
          <w:rFonts w:ascii="Times New Roman" w:hAnsi="Times New Roman"/>
        </w:rPr>
        <w:t xml:space="preserve"> </w:t>
      </w:r>
      <w:r w:rsidR="00BF2CF9" w:rsidRPr="00E94668">
        <w:rPr>
          <w:rFonts w:ascii="Times New Roman" w:hAnsi="Times New Roman"/>
        </w:rPr>
        <w:t xml:space="preserve">does </w:t>
      </w:r>
      <w:r w:rsidRPr="00E94668">
        <w:rPr>
          <w:rFonts w:ascii="Times New Roman" w:hAnsi="Times New Roman"/>
        </w:rPr>
        <w:t>ha</w:t>
      </w:r>
      <w:r w:rsidR="00BF2CF9" w:rsidRPr="00E94668">
        <w:rPr>
          <w:rFonts w:ascii="Times New Roman" w:hAnsi="Times New Roman"/>
        </w:rPr>
        <w:t>ve</w:t>
      </w:r>
      <w:r w:rsidRPr="00E94668">
        <w:rPr>
          <w:rFonts w:ascii="Times New Roman" w:hAnsi="Times New Roman"/>
        </w:rPr>
        <w:t xml:space="preserve"> in common with this case </w:t>
      </w:r>
      <w:r w:rsidR="000540FB" w:rsidRPr="00E94668">
        <w:rPr>
          <w:rFonts w:ascii="Times New Roman" w:hAnsi="Times New Roman"/>
        </w:rPr>
        <w:t xml:space="preserve">the possibility that </w:t>
      </w:r>
      <w:r w:rsidRPr="00E94668">
        <w:rPr>
          <w:rFonts w:ascii="Times New Roman" w:hAnsi="Times New Roman"/>
        </w:rPr>
        <w:t xml:space="preserve">the impugned claim </w:t>
      </w:r>
      <w:r w:rsidR="000540FB" w:rsidRPr="00E94668">
        <w:rPr>
          <w:rFonts w:ascii="Times New Roman" w:hAnsi="Times New Roman"/>
        </w:rPr>
        <w:t>could</w:t>
      </w:r>
      <w:r w:rsidRPr="00E94668">
        <w:rPr>
          <w:rFonts w:ascii="Times New Roman" w:hAnsi="Times New Roman"/>
        </w:rPr>
        <w:t xml:space="preserve"> have been brought in an earlier proceeding. But that is where t</w:t>
      </w:r>
      <w:r w:rsidR="00D32387" w:rsidRPr="00E94668">
        <w:rPr>
          <w:rFonts w:ascii="Times New Roman" w:hAnsi="Times New Roman"/>
        </w:rPr>
        <w:t xml:space="preserve">he similarity </w:t>
      </w:r>
      <w:r w:rsidRPr="00E94668">
        <w:rPr>
          <w:rFonts w:ascii="Times New Roman" w:hAnsi="Times New Roman"/>
        </w:rPr>
        <w:t>end</w:t>
      </w:r>
      <w:r w:rsidR="00DE1D03" w:rsidRPr="00E94668">
        <w:rPr>
          <w:rFonts w:ascii="Times New Roman" w:hAnsi="Times New Roman"/>
        </w:rPr>
        <w:t>s</w:t>
      </w:r>
      <w:r w:rsidRPr="00E94668">
        <w:rPr>
          <w:rFonts w:ascii="Times New Roman" w:hAnsi="Times New Roman"/>
        </w:rPr>
        <w:t>. None of the good reasons for the course taken by Ms</w:t>
      </w:r>
      <w:r w:rsidR="004A4C8B" w:rsidRPr="00E94668">
        <w:rPr>
          <w:rFonts w:ascii="Times New Roman" w:hAnsi="Times New Roman"/>
        </w:rPr>
        <w:t> </w:t>
      </w:r>
      <w:r w:rsidRPr="00E94668">
        <w:rPr>
          <w:rFonts w:ascii="Times New Roman" w:hAnsi="Times New Roman"/>
        </w:rPr>
        <w:t xml:space="preserve">Shao were present in </w:t>
      </w:r>
      <w:r w:rsidRPr="00E94668">
        <w:rPr>
          <w:rFonts w:ascii="Times New Roman" w:hAnsi="Times New Roman"/>
          <w:i/>
          <w:iCs/>
        </w:rPr>
        <w:t>UBS AG</w:t>
      </w:r>
      <w:r w:rsidRPr="00E94668">
        <w:rPr>
          <w:rFonts w:ascii="Times New Roman" w:hAnsi="Times New Roman"/>
        </w:rPr>
        <w:t>. Ms</w:t>
      </w:r>
      <w:r w:rsidR="004A4C8B" w:rsidRPr="00E94668">
        <w:rPr>
          <w:rFonts w:ascii="Times New Roman" w:hAnsi="Times New Roman"/>
        </w:rPr>
        <w:t> </w:t>
      </w:r>
      <w:r w:rsidRPr="00E94668">
        <w:rPr>
          <w:rFonts w:ascii="Times New Roman" w:hAnsi="Times New Roman"/>
        </w:rPr>
        <w:t>Shao's proceeding</w:t>
      </w:r>
      <w:r w:rsidR="00A109DF" w:rsidRPr="00E94668">
        <w:rPr>
          <w:rFonts w:ascii="Times New Roman" w:hAnsi="Times New Roman"/>
        </w:rPr>
        <w:t>s</w:t>
      </w:r>
      <w:r w:rsidRPr="00E94668">
        <w:rPr>
          <w:rFonts w:ascii="Times New Roman" w:hAnsi="Times New Roman"/>
        </w:rPr>
        <w:t xml:space="preserve"> </w:t>
      </w:r>
      <w:r w:rsidR="00A109DF" w:rsidRPr="00E94668">
        <w:rPr>
          <w:rFonts w:ascii="Times New Roman" w:hAnsi="Times New Roman"/>
        </w:rPr>
        <w:t>were</w:t>
      </w:r>
      <w:r w:rsidRPr="00E94668">
        <w:rPr>
          <w:rFonts w:ascii="Times New Roman" w:hAnsi="Times New Roman"/>
        </w:rPr>
        <w:t xml:space="preserve"> not an abuse of process.</w:t>
      </w:r>
    </w:p>
    <w:p w14:paraId="7C029530" w14:textId="77777777" w:rsidR="00C03B79" w:rsidRPr="00E94668" w:rsidRDefault="00C03B79" w:rsidP="00E94668">
      <w:pPr>
        <w:pStyle w:val="HeadingL1"/>
        <w:spacing w:after="260" w:line="280" w:lineRule="exact"/>
        <w:ind w:right="0"/>
        <w:jc w:val="both"/>
        <w:rPr>
          <w:rFonts w:ascii="Times New Roman" w:hAnsi="Times New Roman"/>
        </w:rPr>
      </w:pPr>
      <w:r w:rsidRPr="00E94668">
        <w:rPr>
          <w:rFonts w:ascii="Times New Roman" w:hAnsi="Times New Roman"/>
        </w:rPr>
        <w:t>Conclusion</w:t>
      </w:r>
    </w:p>
    <w:p w14:paraId="0A225C29" w14:textId="77777777" w:rsidR="00C03B79" w:rsidRPr="00E94668" w:rsidRDefault="00C03B79" w:rsidP="00E94668">
      <w:pPr>
        <w:pStyle w:val="FixListStyle"/>
        <w:spacing w:after="260" w:line="280" w:lineRule="exact"/>
        <w:ind w:right="0"/>
        <w:jc w:val="both"/>
        <w:rPr>
          <w:rFonts w:ascii="Times New Roman" w:hAnsi="Times New Roman"/>
        </w:rPr>
      </w:pPr>
      <w:r w:rsidRPr="00E94668">
        <w:rPr>
          <w:rFonts w:ascii="Times New Roman" w:hAnsi="Times New Roman"/>
        </w:rPr>
        <w:t xml:space="preserve"> </w:t>
      </w:r>
      <w:r w:rsidRPr="00E94668">
        <w:rPr>
          <w:rFonts w:ascii="Times New Roman" w:hAnsi="Times New Roman"/>
        </w:rPr>
        <w:tab/>
        <w:t>The appeal should be allowed with costs. Orders should be made as follows:</w:t>
      </w:r>
    </w:p>
    <w:p w14:paraId="63363EF9" w14:textId="56C65AE7" w:rsidR="00C03B79" w:rsidRPr="00E94668" w:rsidRDefault="00291AA2" w:rsidP="00E94668">
      <w:pPr>
        <w:pStyle w:val="LeftrightafterHC"/>
        <w:spacing w:before="0" w:after="260" w:line="280" w:lineRule="exact"/>
        <w:ind w:right="0"/>
        <w:jc w:val="both"/>
        <w:rPr>
          <w:rFonts w:ascii="Times New Roman" w:hAnsi="Times New Roman"/>
        </w:rPr>
      </w:pPr>
      <w:r w:rsidRPr="00E94668">
        <w:rPr>
          <w:rFonts w:ascii="Times New Roman" w:hAnsi="Times New Roman"/>
        </w:rPr>
        <w:t>1.</w:t>
      </w:r>
      <w:r w:rsidRPr="00E94668">
        <w:rPr>
          <w:rFonts w:ascii="Times New Roman" w:hAnsi="Times New Roman"/>
        </w:rPr>
        <w:tab/>
      </w:r>
      <w:r w:rsidR="00C03B79" w:rsidRPr="00E94668">
        <w:rPr>
          <w:rFonts w:ascii="Times New Roman" w:hAnsi="Times New Roman"/>
        </w:rPr>
        <w:t>Appeal allowed with costs.</w:t>
      </w:r>
    </w:p>
    <w:p w14:paraId="331ACB7F" w14:textId="1467C6E7" w:rsidR="00C03B79" w:rsidRPr="00E94668" w:rsidRDefault="00291AA2" w:rsidP="00E94668">
      <w:pPr>
        <w:pStyle w:val="LeftrightafterHC"/>
        <w:spacing w:before="0" w:after="260" w:line="280" w:lineRule="exact"/>
        <w:ind w:right="0"/>
        <w:jc w:val="both"/>
        <w:rPr>
          <w:rFonts w:ascii="Times New Roman" w:hAnsi="Times New Roman"/>
        </w:rPr>
      </w:pPr>
      <w:r w:rsidRPr="00E94668">
        <w:rPr>
          <w:rFonts w:ascii="Times New Roman" w:hAnsi="Times New Roman"/>
        </w:rPr>
        <w:t>2.</w:t>
      </w:r>
      <w:r w:rsidRPr="00E94668">
        <w:rPr>
          <w:rFonts w:ascii="Times New Roman" w:hAnsi="Times New Roman"/>
        </w:rPr>
        <w:tab/>
      </w:r>
      <w:r w:rsidR="00C03B79" w:rsidRPr="00E94668">
        <w:rPr>
          <w:rFonts w:ascii="Times New Roman" w:hAnsi="Times New Roman"/>
        </w:rPr>
        <w:t xml:space="preserve">Set aside the orders made by the Court of Appeal of the Supreme </w:t>
      </w:r>
      <w:r w:rsidR="001E00F0">
        <w:rPr>
          <w:rFonts w:ascii="Times New Roman" w:hAnsi="Times New Roman"/>
        </w:rPr>
        <w:tab/>
      </w:r>
      <w:r w:rsidR="00C03B79" w:rsidRPr="00E94668">
        <w:rPr>
          <w:rFonts w:ascii="Times New Roman" w:hAnsi="Times New Roman"/>
        </w:rPr>
        <w:t>Court of New South Wales on 19</w:t>
      </w:r>
      <w:r w:rsidR="00FB2AB7" w:rsidRPr="00E94668">
        <w:rPr>
          <w:rFonts w:ascii="Times New Roman" w:hAnsi="Times New Roman"/>
        </w:rPr>
        <w:t> </w:t>
      </w:r>
      <w:r w:rsidR="00C03B79" w:rsidRPr="00E94668">
        <w:rPr>
          <w:rFonts w:ascii="Times New Roman" w:hAnsi="Times New Roman"/>
        </w:rPr>
        <w:t xml:space="preserve">December 2024 and in their </w:t>
      </w:r>
      <w:proofErr w:type="gramStart"/>
      <w:r w:rsidR="00C03B79" w:rsidRPr="00E94668">
        <w:rPr>
          <w:rFonts w:ascii="Times New Roman" w:hAnsi="Times New Roman"/>
        </w:rPr>
        <w:t>place</w:t>
      </w:r>
      <w:proofErr w:type="gramEnd"/>
      <w:r w:rsidR="00C03B79" w:rsidRPr="00E94668">
        <w:rPr>
          <w:rFonts w:ascii="Times New Roman" w:hAnsi="Times New Roman"/>
        </w:rPr>
        <w:t xml:space="preserve"> </w:t>
      </w:r>
      <w:r w:rsidR="001E00F0">
        <w:rPr>
          <w:rFonts w:ascii="Times New Roman" w:hAnsi="Times New Roman"/>
        </w:rPr>
        <w:tab/>
      </w:r>
      <w:r w:rsidR="00C03B79" w:rsidRPr="00E94668">
        <w:rPr>
          <w:rFonts w:ascii="Times New Roman" w:hAnsi="Times New Roman"/>
        </w:rPr>
        <w:t>it be ordered that:</w:t>
      </w:r>
    </w:p>
    <w:p w14:paraId="25FD9656" w14:textId="7E31C728" w:rsidR="00C03B79" w:rsidRPr="00E94668" w:rsidRDefault="00E84AE5" w:rsidP="00E94668">
      <w:pPr>
        <w:pStyle w:val="LeftrightafterHC"/>
        <w:spacing w:before="0" w:after="260" w:line="280" w:lineRule="exact"/>
        <w:ind w:right="0"/>
        <w:jc w:val="both"/>
        <w:rPr>
          <w:rFonts w:ascii="Times New Roman" w:hAnsi="Times New Roman"/>
        </w:rPr>
      </w:pPr>
      <w:r w:rsidRPr="00E94668">
        <w:rPr>
          <w:rFonts w:ascii="Times New Roman" w:hAnsi="Times New Roman"/>
        </w:rPr>
        <w:tab/>
      </w:r>
      <w:r w:rsidR="00C03B79" w:rsidRPr="00E94668">
        <w:rPr>
          <w:rFonts w:ascii="Times New Roman" w:hAnsi="Times New Roman"/>
        </w:rPr>
        <w:t>(a)</w:t>
      </w:r>
      <w:r w:rsidR="00FB2AB7" w:rsidRPr="00E94668">
        <w:rPr>
          <w:rFonts w:ascii="Times New Roman" w:hAnsi="Times New Roman"/>
        </w:rPr>
        <w:tab/>
      </w:r>
      <w:r w:rsidR="00C03B79" w:rsidRPr="00E94668">
        <w:rPr>
          <w:rFonts w:ascii="Times New Roman" w:hAnsi="Times New Roman"/>
        </w:rPr>
        <w:t xml:space="preserve">the appeal be allowed with </w:t>
      </w:r>
      <w:proofErr w:type="gramStart"/>
      <w:r w:rsidR="00C03B79" w:rsidRPr="00E94668">
        <w:rPr>
          <w:rFonts w:ascii="Times New Roman" w:hAnsi="Times New Roman"/>
        </w:rPr>
        <w:t>costs;</w:t>
      </w:r>
      <w:proofErr w:type="gramEnd"/>
    </w:p>
    <w:p w14:paraId="0C7D3ADC" w14:textId="302D37CD" w:rsidR="00C03B79" w:rsidRPr="00E94668" w:rsidRDefault="00E84AE5" w:rsidP="00E94668">
      <w:pPr>
        <w:pStyle w:val="LeftrightafterHC"/>
        <w:spacing w:before="0" w:after="260" w:line="280" w:lineRule="exact"/>
        <w:ind w:right="0"/>
        <w:jc w:val="both"/>
        <w:rPr>
          <w:rFonts w:ascii="Times New Roman" w:hAnsi="Times New Roman"/>
        </w:rPr>
      </w:pPr>
      <w:r w:rsidRPr="00E94668">
        <w:rPr>
          <w:rFonts w:ascii="Times New Roman" w:hAnsi="Times New Roman"/>
        </w:rPr>
        <w:tab/>
      </w:r>
      <w:r w:rsidR="00C03B79" w:rsidRPr="00E94668">
        <w:rPr>
          <w:rFonts w:ascii="Times New Roman" w:hAnsi="Times New Roman"/>
        </w:rPr>
        <w:t>(b)</w:t>
      </w:r>
      <w:r w:rsidR="00FB2AB7" w:rsidRPr="00E94668">
        <w:rPr>
          <w:rFonts w:ascii="Times New Roman" w:hAnsi="Times New Roman"/>
        </w:rPr>
        <w:tab/>
      </w:r>
      <w:r w:rsidR="00C03B79" w:rsidRPr="00E94668">
        <w:rPr>
          <w:rFonts w:ascii="Times New Roman" w:hAnsi="Times New Roman"/>
        </w:rPr>
        <w:t xml:space="preserve">the orders made by the Supreme Court of New South Wales </w:t>
      </w:r>
      <w:r w:rsidR="00B4093C">
        <w:rPr>
          <w:rFonts w:ascii="Times New Roman" w:hAnsi="Times New Roman"/>
        </w:rPr>
        <w:tab/>
      </w:r>
      <w:r w:rsidR="00B4093C">
        <w:rPr>
          <w:rFonts w:ascii="Times New Roman" w:hAnsi="Times New Roman"/>
        </w:rPr>
        <w:tab/>
      </w:r>
      <w:r w:rsidR="00C03B79" w:rsidRPr="00E94668">
        <w:rPr>
          <w:rFonts w:ascii="Times New Roman" w:hAnsi="Times New Roman"/>
        </w:rPr>
        <w:t xml:space="preserve">on 14 July 2023 be set aside and in their </w:t>
      </w:r>
      <w:proofErr w:type="gramStart"/>
      <w:r w:rsidR="00C03B79" w:rsidRPr="00E94668">
        <w:rPr>
          <w:rFonts w:ascii="Times New Roman" w:hAnsi="Times New Roman"/>
        </w:rPr>
        <w:t>place</w:t>
      </w:r>
      <w:proofErr w:type="gramEnd"/>
      <w:r w:rsidR="00C03B79" w:rsidRPr="00E94668">
        <w:rPr>
          <w:rFonts w:ascii="Times New Roman" w:hAnsi="Times New Roman"/>
        </w:rPr>
        <w:t xml:space="preserve"> it be ordered </w:t>
      </w:r>
      <w:r w:rsidR="00B4093C">
        <w:rPr>
          <w:rFonts w:ascii="Times New Roman" w:hAnsi="Times New Roman"/>
        </w:rPr>
        <w:tab/>
      </w:r>
      <w:r w:rsidR="00B4093C">
        <w:rPr>
          <w:rFonts w:ascii="Times New Roman" w:hAnsi="Times New Roman"/>
        </w:rPr>
        <w:tab/>
      </w:r>
      <w:r w:rsidR="00C03B79" w:rsidRPr="00E94668">
        <w:rPr>
          <w:rFonts w:ascii="Times New Roman" w:hAnsi="Times New Roman"/>
        </w:rPr>
        <w:t>that:</w:t>
      </w:r>
    </w:p>
    <w:p w14:paraId="3B47C6B0" w14:textId="3BB182CD" w:rsidR="00C03B79" w:rsidRPr="00E94668" w:rsidRDefault="00FB2AB7" w:rsidP="00E94668">
      <w:pPr>
        <w:pStyle w:val="LeftrightafterHC"/>
        <w:spacing w:before="0" w:after="260" w:line="280" w:lineRule="exact"/>
        <w:ind w:right="0"/>
        <w:jc w:val="both"/>
        <w:rPr>
          <w:rFonts w:ascii="Times New Roman" w:hAnsi="Times New Roman"/>
        </w:rPr>
      </w:pPr>
      <w:r w:rsidRPr="00E94668">
        <w:rPr>
          <w:rFonts w:ascii="Times New Roman" w:hAnsi="Times New Roman"/>
        </w:rPr>
        <w:tab/>
      </w:r>
      <w:r w:rsidRPr="00E94668">
        <w:rPr>
          <w:rFonts w:ascii="Times New Roman" w:hAnsi="Times New Roman"/>
        </w:rPr>
        <w:tab/>
      </w:r>
      <w:r w:rsidR="00C03B79" w:rsidRPr="00E94668">
        <w:rPr>
          <w:rFonts w:ascii="Times New Roman" w:hAnsi="Times New Roman"/>
        </w:rPr>
        <w:t>(</w:t>
      </w:r>
      <w:proofErr w:type="spellStart"/>
      <w:r w:rsidR="00C03B79" w:rsidRPr="00E94668">
        <w:rPr>
          <w:rFonts w:ascii="Times New Roman" w:hAnsi="Times New Roman"/>
        </w:rPr>
        <w:t>i</w:t>
      </w:r>
      <w:proofErr w:type="spellEnd"/>
      <w:r w:rsidR="00C03B79" w:rsidRPr="00E94668">
        <w:rPr>
          <w:rFonts w:ascii="Times New Roman" w:hAnsi="Times New Roman"/>
        </w:rPr>
        <w:t xml:space="preserve">) </w:t>
      </w:r>
      <w:r w:rsidR="00C03B79" w:rsidRPr="00E94668">
        <w:rPr>
          <w:rFonts w:ascii="Times New Roman" w:hAnsi="Times New Roman"/>
        </w:rPr>
        <w:tab/>
        <w:t xml:space="preserve">judgment be entered for the plaintiff against the </w:t>
      </w:r>
      <w:r w:rsidR="00B4093C">
        <w:rPr>
          <w:rFonts w:ascii="Times New Roman" w:hAnsi="Times New Roman"/>
        </w:rPr>
        <w:tab/>
      </w:r>
      <w:r w:rsidR="007D03BD">
        <w:rPr>
          <w:rFonts w:ascii="Times New Roman" w:hAnsi="Times New Roman"/>
        </w:rPr>
        <w:tab/>
      </w:r>
      <w:r w:rsidR="007D03BD">
        <w:rPr>
          <w:rFonts w:ascii="Times New Roman" w:hAnsi="Times New Roman"/>
        </w:rPr>
        <w:tab/>
      </w:r>
      <w:r w:rsidR="007D03BD">
        <w:rPr>
          <w:rFonts w:ascii="Times New Roman" w:hAnsi="Times New Roman"/>
        </w:rPr>
        <w:tab/>
      </w:r>
      <w:r w:rsidR="00C03B79" w:rsidRPr="00E94668">
        <w:rPr>
          <w:rFonts w:ascii="Times New Roman" w:hAnsi="Times New Roman"/>
        </w:rPr>
        <w:t xml:space="preserve">defendants in the sum of $1,133,117.40, together with </w:t>
      </w:r>
      <w:r w:rsidR="00B4093C">
        <w:rPr>
          <w:rFonts w:ascii="Times New Roman" w:hAnsi="Times New Roman"/>
        </w:rPr>
        <w:tab/>
      </w:r>
      <w:r w:rsidR="00B4093C">
        <w:rPr>
          <w:rFonts w:ascii="Times New Roman" w:hAnsi="Times New Roman"/>
        </w:rPr>
        <w:tab/>
      </w:r>
      <w:r w:rsidR="00B4093C">
        <w:rPr>
          <w:rFonts w:ascii="Times New Roman" w:hAnsi="Times New Roman"/>
        </w:rPr>
        <w:tab/>
      </w:r>
      <w:r w:rsidR="00C03B79" w:rsidRPr="00E94668">
        <w:rPr>
          <w:rFonts w:ascii="Times New Roman" w:hAnsi="Times New Roman"/>
        </w:rPr>
        <w:t xml:space="preserve">interest pursuant to s 100 of the </w:t>
      </w:r>
      <w:r w:rsidR="00C03B79" w:rsidRPr="00E94668">
        <w:rPr>
          <w:rFonts w:ascii="Times New Roman" w:hAnsi="Times New Roman"/>
          <w:i/>
        </w:rPr>
        <w:t xml:space="preserve">Civil Procedure Act </w:t>
      </w:r>
      <w:r w:rsidR="00B4093C">
        <w:rPr>
          <w:rFonts w:ascii="Times New Roman" w:hAnsi="Times New Roman"/>
          <w:i/>
        </w:rPr>
        <w:tab/>
      </w:r>
      <w:r w:rsidR="00B4093C">
        <w:rPr>
          <w:rFonts w:ascii="Times New Roman" w:hAnsi="Times New Roman"/>
          <w:i/>
        </w:rPr>
        <w:tab/>
      </w:r>
      <w:r w:rsidR="00B4093C">
        <w:rPr>
          <w:rFonts w:ascii="Times New Roman" w:hAnsi="Times New Roman"/>
          <w:i/>
        </w:rPr>
        <w:tab/>
      </w:r>
      <w:r w:rsidR="00C03B79" w:rsidRPr="00E94668">
        <w:rPr>
          <w:rFonts w:ascii="Times New Roman" w:hAnsi="Times New Roman"/>
          <w:i/>
        </w:rPr>
        <w:t>2005</w:t>
      </w:r>
      <w:r w:rsidR="00C03B79" w:rsidRPr="00E94668">
        <w:rPr>
          <w:rFonts w:ascii="Times New Roman" w:hAnsi="Times New Roman"/>
        </w:rPr>
        <w:t xml:space="preserve"> (NSW) in the sum of $431,048.82; and</w:t>
      </w:r>
    </w:p>
    <w:p w14:paraId="777F4455" w14:textId="77777777" w:rsidR="00960457" w:rsidRDefault="00FB2AB7" w:rsidP="00E94668">
      <w:pPr>
        <w:pStyle w:val="LeftrightafterHC"/>
        <w:spacing w:before="0" w:after="260" w:line="280" w:lineRule="exact"/>
        <w:ind w:right="0"/>
        <w:jc w:val="both"/>
        <w:rPr>
          <w:rFonts w:ascii="Times New Roman" w:hAnsi="Times New Roman"/>
        </w:rPr>
        <w:sectPr w:rsidR="00960457" w:rsidSect="00812D4D">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r w:rsidRPr="00E94668">
        <w:rPr>
          <w:rFonts w:ascii="Times New Roman" w:hAnsi="Times New Roman"/>
        </w:rPr>
        <w:tab/>
      </w:r>
      <w:r w:rsidRPr="00E94668">
        <w:rPr>
          <w:rFonts w:ascii="Times New Roman" w:hAnsi="Times New Roman"/>
        </w:rPr>
        <w:tab/>
      </w:r>
      <w:r w:rsidR="00C03B79" w:rsidRPr="00E94668">
        <w:rPr>
          <w:rFonts w:ascii="Times New Roman" w:hAnsi="Times New Roman"/>
        </w:rPr>
        <w:t xml:space="preserve">(ii) </w:t>
      </w:r>
      <w:r w:rsidR="00C03B79" w:rsidRPr="00E94668">
        <w:rPr>
          <w:rFonts w:ascii="Times New Roman" w:hAnsi="Times New Roman"/>
        </w:rPr>
        <w:tab/>
        <w:t>the defendants pay the plaintiff's costs of</w:t>
      </w:r>
      <w:r w:rsidR="00B4093C">
        <w:rPr>
          <w:rFonts w:ascii="Times New Roman" w:hAnsi="Times New Roman"/>
        </w:rPr>
        <w:t xml:space="preserve"> </w:t>
      </w:r>
      <w:r w:rsidR="00C03B79" w:rsidRPr="00E94668">
        <w:rPr>
          <w:rFonts w:ascii="Times New Roman" w:hAnsi="Times New Roman"/>
        </w:rPr>
        <w:t xml:space="preserve">the </w:t>
      </w:r>
      <w:r w:rsidR="00B4093C">
        <w:rPr>
          <w:rFonts w:ascii="Times New Roman" w:hAnsi="Times New Roman"/>
        </w:rPr>
        <w:tab/>
      </w:r>
      <w:r w:rsidR="00B4093C">
        <w:rPr>
          <w:rFonts w:ascii="Times New Roman" w:hAnsi="Times New Roman"/>
        </w:rPr>
        <w:tab/>
      </w:r>
      <w:r w:rsidR="00B4093C">
        <w:rPr>
          <w:rFonts w:ascii="Times New Roman" w:hAnsi="Times New Roman"/>
        </w:rPr>
        <w:tab/>
      </w:r>
      <w:r w:rsidR="00B4093C">
        <w:rPr>
          <w:rFonts w:ascii="Times New Roman" w:hAnsi="Times New Roman"/>
        </w:rPr>
        <w:tab/>
      </w:r>
      <w:r w:rsidR="00C03B79" w:rsidRPr="00E94668">
        <w:rPr>
          <w:rFonts w:ascii="Times New Roman" w:hAnsi="Times New Roman"/>
        </w:rPr>
        <w:t>proceedings.</w:t>
      </w:r>
    </w:p>
    <w:p w14:paraId="543B339C" w14:textId="4CAEEE88" w:rsidR="00232FC0" w:rsidRPr="00E94668" w:rsidRDefault="00232FC0" w:rsidP="00E94668">
      <w:pPr>
        <w:pStyle w:val="LeftrightafterHC"/>
        <w:spacing w:before="0" w:after="260" w:line="280" w:lineRule="exact"/>
        <w:ind w:right="0"/>
        <w:jc w:val="both"/>
        <w:rPr>
          <w:rFonts w:ascii="Times New Roman" w:hAnsi="Times New Roman"/>
        </w:rPr>
      </w:pPr>
    </w:p>
    <w:sectPr w:rsidR="00232FC0" w:rsidRPr="00E94668" w:rsidSect="00960457">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3FC2" w14:textId="77777777" w:rsidR="00862BB5" w:rsidRDefault="00862BB5">
      <w:pPr>
        <w:spacing w:line="240" w:lineRule="auto"/>
      </w:pPr>
      <w:r>
        <w:separator/>
      </w:r>
    </w:p>
  </w:endnote>
  <w:endnote w:type="continuationSeparator" w:id="0">
    <w:p w14:paraId="3D4721E4" w14:textId="77777777" w:rsidR="00862BB5" w:rsidRDefault="00862BB5">
      <w:pPr>
        <w:spacing w:line="240" w:lineRule="auto"/>
      </w:pPr>
      <w:r>
        <w:continuationSeparator/>
      </w:r>
    </w:p>
  </w:endnote>
  <w:endnote w:type="continuationNotice" w:id="1">
    <w:p w14:paraId="341199EA" w14:textId="77777777" w:rsidR="00862BB5" w:rsidRDefault="00862B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Calibri"/>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1C6F" w14:textId="77777777" w:rsidR="00812D4D" w:rsidRDefault="0081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F336" w14:textId="77777777" w:rsidR="00812D4D" w:rsidRDefault="0081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2012" w14:textId="77777777" w:rsidR="00812D4D" w:rsidRDefault="00812D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2FFC" w14:textId="77777777" w:rsidR="00812D4D" w:rsidRDefault="00812D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4806" w14:textId="77777777" w:rsidR="00812D4D" w:rsidRDefault="00812D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D4DC" w14:textId="77777777" w:rsidR="00812D4D" w:rsidRDefault="0081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C359" w14:textId="77777777" w:rsidR="00862BB5" w:rsidRPr="00E94668" w:rsidRDefault="00862BB5" w:rsidP="00E94668">
      <w:pPr>
        <w:pStyle w:val="Footer"/>
        <w:spacing w:before="120" w:after="20"/>
        <w:ind w:right="0"/>
        <w:rPr>
          <w:rFonts w:ascii="Times New Roman" w:hAnsi="Times New Roman"/>
        </w:rPr>
      </w:pPr>
      <w:r>
        <w:continuationSeparator/>
      </w:r>
    </w:p>
  </w:footnote>
  <w:footnote w:type="continuationSeparator" w:id="0">
    <w:p w14:paraId="0F8663AA" w14:textId="77777777" w:rsidR="00862BB5" w:rsidRPr="00E94668" w:rsidRDefault="00862BB5" w:rsidP="00E94668">
      <w:pPr>
        <w:pStyle w:val="Footer"/>
        <w:spacing w:before="120" w:after="20"/>
        <w:ind w:right="0"/>
        <w:rPr>
          <w:rFonts w:ascii="Times New Roman" w:hAnsi="Times New Roman"/>
        </w:rPr>
      </w:pPr>
      <w:r w:rsidRPr="00E94668">
        <w:rPr>
          <w:rFonts w:ascii="Times New Roman" w:hAnsi="Times New Roman"/>
        </w:rPr>
        <w:continuationSeparator/>
      </w:r>
    </w:p>
  </w:footnote>
  <w:footnote w:type="continuationNotice" w:id="1">
    <w:p w14:paraId="672E841D" w14:textId="77777777" w:rsidR="00862BB5" w:rsidRPr="00960457" w:rsidRDefault="00862BB5">
      <w:pPr>
        <w:jc w:val="right"/>
        <w:rPr>
          <w:rFonts w:ascii="Times New Roman" w:hAnsi="Times New Roman"/>
          <w:sz w:val="24"/>
        </w:rPr>
      </w:pPr>
    </w:p>
  </w:footnote>
  <w:footnote w:id="2">
    <w:p w14:paraId="36E8ECC1" w14:textId="77777777" w:rsidR="00FC7E79" w:rsidRPr="00E94668" w:rsidRDefault="00FC7E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Milsom, </w:t>
      </w:r>
      <w:r w:rsidRPr="00E94668">
        <w:rPr>
          <w:rFonts w:ascii="Times New Roman" w:hAnsi="Times New Roman"/>
          <w:i/>
          <w:iCs/>
          <w:sz w:val="24"/>
        </w:rPr>
        <w:t>Historical Foundations of the Common Law</w:t>
      </w:r>
      <w:r w:rsidRPr="00E94668">
        <w:rPr>
          <w:rFonts w:ascii="Times New Roman" w:hAnsi="Times New Roman"/>
          <w:sz w:val="24"/>
        </w:rPr>
        <w:t>, 2nd ed (1981) at 243.</w:t>
      </w:r>
    </w:p>
  </w:footnote>
  <w:footnote w:id="3">
    <w:p w14:paraId="5A9D4F1D" w14:textId="62B055F0" w:rsidR="00616396" w:rsidRPr="00E94668" w:rsidRDefault="00616396"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Bankruptcy Act 1966</w:t>
      </w:r>
      <w:r w:rsidRPr="00E94668">
        <w:rPr>
          <w:rFonts w:ascii="Times New Roman" w:hAnsi="Times New Roman"/>
          <w:sz w:val="24"/>
        </w:rPr>
        <w:t xml:space="preserve"> (Cth), s 43. </w:t>
      </w:r>
    </w:p>
  </w:footnote>
  <w:footnote w:id="4">
    <w:p w14:paraId="2DE132F4" w14:textId="77777777" w:rsidR="00032FE0" w:rsidRPr="00E94668" w:rsidRDefault="00032FE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See </w:t>
      </w:r>
      <w:r w:rsidRPr="00E94668">
        <w:rPr>
          <w:rFonts w:ascii="Times New Roman" w:hAnsi="Times New Roman"/>
          <w:i/>
          <w:iCs/>
          <w:sz w:val="24"/>
        </w:rPr>
        <w:t>Trident General Insurance Co Ltd v McNiece Bros Pty Ltd</w:t>
      </w:r>
      <w:r w:rsidRPr="00E94668">
        <w:rPr>
          <w:rFonts w:ascii="Times New Roman" w:hAnsi="Times New Roman"/>
          <w:sz w:val="24"/>
        </w:rPr>
        <w:t xml:space="preserve"> (1988) 165 CLR 107 at 120.</w:t>
      </w:r>
    </w:p>
  </w:footnote>
  <w:footnote w:id="5">
    <w:p w14:paraId="167D3FB7" w14:textId="79A17CC2" w:rsidR="00462C35" w:rsidRPr="00E94668" w:rsidRDefault="00462C35"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00526FC5" w:rsidRPr="00E94668">
        <w:rPr>
          <w:rFonts w:ascii="Times New Roman" w:hAnsi="Times New Roman"/>
          <w:sz w:val="24"/>
        </w:rPr>
        <w:tab/>
      </w:r>
      <w:r w:rsidR="00526FC5" w:rsidRPr="00E94668">
        <w:rPr>
          <w:rFonts w:ascii="Times New Roman" w:hAnsi="Times New Roman"/>
          <w:i/>
          <w:iCs/>
          <w:sz w:val="24"/>
        </w:rPr>
        <w:t>Shao v Crown Global Capital Pty Ltd</w:t>
      </w:r>
      <w:r w:rsidR="00526FC5" w:rsidRPr="00E94668">
        <w:rPr>
          <w:rFonts w:ascii="Times New Roman" w:hAnsi="Times New Roman"/>
          <w:sz w:val="24"/>
        </w:rPr>
        <w:t xml:space="preserve"> [2023] NSWSC 820 at [56].</w:t>
      </w:r>
    </w:p>
  </w:footnote>
  <w:footnote w:id="6">
    <w:p w14:paraId="6684302E" w14:textId="68DDD099" w:rsidR="00B706C2" w:rsidRPr="00E94668" w:rsidRDefault="00B706C2"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[2023] NSWSC 820 at [40]</w:t>
      </w:r>
      <w:r w:rsidR="00E01473" w:rsidRPr="00E94668">
        <w:rPr>
          <w:rFonts w:ascii="Times New Roman" w:hAnsi="Times New Roman"/>
          <w:sz w:val="24"/>
        </w:rPr>
        <w:t>.</w:t>
      </w:r>
    </w:p>
  </w:footnote>
  <w:footnote w:id="7">
    <w:p w14:paraId="4FC13BCF" w14:textId="0B1B3E79" w:rsidR="00C1329E" w:rsidRPr="00E94668" w:rsidRDefault="00C1329E"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00C03F6D" w:rsidRPr="00E94668">
        <w:rPr>
          <w:rFonts w:ascii="Times New Roman" w:hAnsi="Times New Roman"/>
          <w:sz w:val="24"/>
        </w:rPr>
        <w:tab/>
      </w:r>
      <w:r w:rsidR="00C03F6D" w:rsidRPr="00E94668">
        <w:rPr>
          <w:rFonts w:ascii="Times New Roman" w:hAnsi="Times New Roman"/>
          <w:i/>
          <w:sz w:val="24"/>
        </w:rPr>
        <w:t>Shao v Crown Global Capital Pty Ltd</w:t>
      </w:r>
      <w:r w:rsidR="00C03F6D" w:rsidRPr="00E94668">
        <w:rPr>
          <w:rFonts w:ascii="Times New Roman" w:hAnsi="Times New Roman"/>
          <w:iCs/>
          <w:sz w:val="24"/>
        </w:rPr>
        <w:t xml:space="preserve"> </w:t>
      </w:r>
      <w:r w:rsidR="00C03F6D" w:rsidRPr="00E94668">
        <w:rPr>
          <w:rFonts w:ascii="Times New Roman" w:hAnsi="Times New Roman"/>
          <w:sz w:val="24"/>
        </w:rPr>
        <w:t>[2023] NSWSC 820 at [50]-[52], [56].</w:t>
      </w:r>
    </w:p>
  </w:footnote>
  <w:footnote w:id="8">
    <w:p w14:paraId="0745711C" w14:textId="44B3A6EA" w:rsidR="000809C1" w:rsidRPr="00E94668" w:rsidRDefault="000809C1"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[2023] NSWSC 820 at</w:t>
      </w:r>
      <w:r w:rsidR="000541EA" w:rsidRPr="00E94668">
        <w:rPr>
          <w:rFonts w:ascii="Times New Roman" w:hAnsi="Times New Roman"/>
          <w:sz w:val="24"/>
        </w:rPr>
        <w:t> </w:t>
      </w:r>
      <w:r w:rsidR="00DB6711" w:rsidRPr="00E94668">
        <w:rPr>
          <w:rFonts w:ascii="Times New Roman" w:hAnsi="Times New Roman"/>
          <w:sz w:val="24"/>
        </w:rPr>
        <w:t xml:space="preserve">[65], </w:t>
      </w:r>
      <w:r w:rsidR="00A304F5" w:rsidRPr="00E94668">
        <w:rPr>
          <w:rFonts w:ascii="Times New Roman" w:hAnsi="Times New Roman"/>
          <w:sz w:val="24"/>
        </w:rPr>
        <w:t>[67]</w:t>
      </w:r>
      <w:r w:rsidRPr="00E94668">
        <w:rPr>
          <w:rFonts w:ascii="Times New Roman" w:hAnsi="Times New Roman"/>
          <w:sz w:val="24"/>
        </w:rPr>
        <w:t>.</w:t>
      </w:r>
    </w:p>
  </w:footnote>
  <w:footnote w:id="9">
    <w:p w14:paraId="084EAB67" w14:textId="4F734D69" w:rsidR="00C9362C" w:rsidRPr="00E94668" w:rsidRDefault="00C9362C"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[2023] NSWSC 820 at </w:t>
      </w:r>
      <w:r w:rsidR="004A58E1" w:rsidRPr="00E94668">
        <w:rPr>
          <w:rFonts w:ascii="Times New Roman" w:hAnsi="Times New Roman"/>
          <w:sz w:val="24"/>
        </w:rPr>
        <w:t>[78]-</w:t>
      </w:r>
      <w:r w:rsidRPr="00E94668">
        <w:rPr>
          <w:rFonts w:ascii="Times New Roman" w:hAnsi="Times New Roman"/>
          <w:sz w:val="24"/>
        </w:rPr>
        <w:t>[79].</w:t>
      </w:r>
    </w:p>
  </w:footnote>
  <w:footnote w:id="10">
    <w:p w14:paraId="1598C96C" w14:textId="030DBD32" w:rsidR="009F2D83" w:rsidRPr="00E94668" w:rsidRDefault="009F2D83"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2F2244" w:rsidRPr="00E94668">
        <w:rPr>
          <w:rFonts w:ascii="Times New Roman" w:hAnsi="Times New Roman"/>
          <w:i/>
          <w:iCs/>
          <w:sz w:val="24"/>
        </w:rPr>
        <w:t>Shao v Crown Global Capital Pty Ltd</w:t>
      </w:r>
      <w:r w:rsidR="002F2244" w:rsidRPr="00E94668">
        <w:rPr>
          <w:rFonts w:ascii="Times New Roman" w:hAnsi="Times New Roman"/>
          <w:sz w:val="24"/>
        </w:rPr>
        <w:t xml:space="preserve"> [2024] NSWCA 302 </w:t>
      </w:r>
      <w:r w:rsidRPr="00E94668">
        <w:rPr>
          <w:rFonts w:ascii="Times New Roman" w:hAnsi="Times New Roman"/>
          <w:sz w:val="24"/>
        </w:rPr>
        <w:t>at [59].</w:t>
      </w:r>
    </w:p>
  </w:footnote>
  <w:footnote w:id="11">
    <w:p w14:paraId="0C208568" w14:textId="688E55F5" w:rsidR="00D97651" w:rsidRPr="00E94668" w:rsidRDefault="00D97651"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[2024] NSWCA 302 at [60].</w:t>
      </w:r>
    </w:p>
  </w:footnote>
  <w:footnote w:id="12">
    <w:p w14:paraId="6EE83B54" w14:textId="2FBD8B3C" w:rsidR="00F87943" w:rsidRPr="00E94668" w:rsidRDefault="00F87943"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Shao v Crown Global Capital Pty Ltd</w:t>
      </w:r>
      <w:r w:rsidRPr="00E94668">
        <w:rPr>
          <w:rFonts w:ascii="Times New Roman" w:hAnsi="Times New Roman"/>
          <w:sz w:val="24"/>
        </w:rPr>
        <w:t xml:space="preserve"> [2024] NSWCA 302 at [70].</w:t>
      </w:r>
    </w:p>
  </w:footnote>
  <w:footnote w:id="13">
    <w:p w14:paraId="3B5DEA72" w14:textId="77777777" w:rsidR="004E602E" w:rsidRPr="00E94668" w:rsidRDefault="004E602E"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[1956] VLR 569. </w:t>
      </w:r>
    </w:p>
  </w:footnote>
  <w:footnote w:id="14">
    <w:p w14:paraId="5B87615B" w14:textId="535C1CE2" w:rsidR="0081587C" w:rsidRPr="00E94668" w:rsidRDefault="0081587C"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 xml:space="preserve">Shao v Crown Global Capital Pty Ltd </w:t>
      </w:r>
      <w:r w:rsidRPr="00E94668">
        <w:rPr>
          <w:rFonts w:ascii="Times New Roman" w:hAnsi="Times New Roman"/>
          <w:sz w:val="24"/>
        </w:rPr>
        <w:t>[2024] NSWCA 302 at</w:t>
      </w:r>
      <w:r w:rsidR="0035797C" w:rsidRPr="00E94668">
        <w:rPr>
          <w:rFonts w:ascii="Times New Roman" w:hAnsi="Times New Roman"/>
          <w:sz w:val="24"/>
        </w:rPr>
        <w:t xml:space="preserve"> </w:t>
      </w:r>
      <w:r w:rsidR="00C703A5" w:rsidRPr="00E94668">
        <w:rPr>
          <w:rFonts w:ascii="Times New Roman" w:hAnsi="Times New Roman"/>
          <w:sz w:val="24"/>
        </w:rPr>
        <w:t>[5</w:t>
      </w:r>
      <w:r w:rsidR="001C0DCE" w:rsidRPr="00E94668">
        <w:rPr>
          <w:rFonts w:ascii="Times New Roman" w:hAnsi="Times New Roman"/>
          <w:sz w:val="24"/>
        </w:rPr>
        <w:t>3</w:t>
      </w:r>
      <w:r w:rsidR="00C703A5" w:rsidRPr="00E94668">
        <w:rPr>
          <w:rFonts w:ascii="Times New Roman" w:hAnsi="Times New Roman"/>
          <w:sz w:val="24"/>
        </w:rPr>
        <w:t>]</w:t>
      </w:r>
      <w:r w:rsidR="0055464E" w:rsidRPr="00E94668">
        <w:rPr>
          <w:rFonts w:ascii="Times New Roman" w:hAnsi="Times New Roman"/>
          <w:sz w:val="24"/>
        </w:rPr>
        <w:t xml:space="preserve">-[56], </w:t>
      </w:r>
      <w:r w:rsidR="005C0AE4" w:rsidRPr="00E94668">
        <w:rPr>
          <w:rFonts w:ascii="Times New Roman" w:hAnsi="Times New Roman"/>
          <w:sz w:val="24"/>
        </w:rPr>
        <w:t>[67]</w:t>
      </w:r>
      <w:r w:rsidR="0035797C" w:rsidRPr="00E94668">
        <w:rPr>
          <w:rFonts w:ascii="Times New Roman" w:hAnsi="Times New Roman"/>
          <w:sz w:val="24"/>
        </w:rPr>
        <w:t>-[69].</w:t>
      </w:r>
    </w:p>
  </w:footnote>
  <w:footnote w:id="15">
    <w:p w14:paraId="1D064D5B" w14:textId="0B24DFDC"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English, </w:t>
      </w:r>
      <w:r w:rsidRPr="00E94668">
        <w:rPr>
          <w:rFonts w:ascii="Times New Roman" w:hAnsi="Times New Roman"/>
          <w:i/>
          <w:iCs/>
          <w:sz w:val="24"/>
        </w:rPr>
        <w:t>Discharge of Contractual Obligations</w:t>
      </w:r>
      <w:r w:rsidRPr="00E94668">
        <w:rPr>
          <w:rFonts w:ascii="Times New Roman" w:hAnsi="Times New Roman"/>
          <w:sz w:val="24"/>
        </w:rPr>
        <w:t xml:space="preserve"> (2025) at 15 [1.38]</w:t>
      </w:r>
      <w:r w:rsidR="00F12F71" w:rsidRPr="00E94668">
        <w:rPr>
          <w:rFonts w:ascii="Times New Roman" w:hAnsi="Times New Roman"/>
          <w:sz w:val="24"/>
        </w:rPr>
        <w:t xml:space="preserve"> (citation omitted)</w:t>
      </w:r>
      <w:r w:rsidRPr="00E94668">
        <w:rPr>
          <w:rFonts w:ascii="Times New Roman" w:hAnsi="Times New Roman"/>
          <w:sz w:val="24"/>
        </w:rPr>
        <w:t>.</w:t>
      </w:r>
    </w:p>
  </w:footnote>
  <w:footnote w:id="16">
    <w:p w14:paraId="15D26557" w14:textId="77777777"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[1918] 1 KB 495 at 512-513.</w:t>
      </w:r>
    </w:p>
  </w:footnote>
  <w:footnote w:id="17">
    <w:p w14:paraId="438686CF" w14:textId="77777777"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(1863) 3 B &amp; S 751 [122 ER 281]. </w:t>
      </w:r>
    </w:p>
  </w:footnote>
  <w:footnote w:id="18">
    <w:p w14:paraId="1AEE82A0" w14:textId="77777777"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[1956] VLR 569. </w:t>
      </w:r>
    </w:p>
  </w:footnote>
  <w:footnote w:id="19">
    <w:p w14:paraId="3F78EE44" w14:textId="458B7ABF" w:rsidR="00835029" w:rsidRPr="00E94668" w:rsidRDefault="0083502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Ardern v Bank of New South Wales</w:t>
      </w:r>
      <w:r w:rsidRPr="00E94668">
        <w:rPr>
          <w:rFonts w:ascii="Times New Roman" w:hAnsi="Times New Roman"/>
          <w:sz w:val="24"/>
        </w:rPr>
        <w:t xml:space="preserve"> [1956] VLR 569 at 573.</w:t>
      </w:r>
    </w:p>
  </w:footnote>
  <w:footnote w:id="20">
    <w:p w14:paraId="66D10387" w14:textId="13E02907" w:rsidR="00D15869" w:rsidRPr="00E94668" w:rsidRDefault="00D1586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Ardern v Bank of New South Wales</w:t>
      </w:r>
      <w:r w:rsidRPr="00E94668">
        <w:rPr>
          <w:rFonts w:ascii="Times New Roman" w:hAnsi="Times New Roman"/>
          <w:sz w:val="24"/>
        </w:rPr>
        <w:t xml:space="preserve"> [1956] VLR 569 at 574.</w:t>
      </w:r>
    </w:p>
  </w:footnote>
  <w:footnote w:id="21">
    <w:p w14:paraId="257C2CED" w14:textId="743ABDED"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[1983] </w:t>
      </w:r>
      <w:r w:rsidR="0045354E" w:rsidRPr="00E94668">
        <w:rPr>
          <w:rFonts w:ascii="Times New Roman" w:hAnsi="Times New Roman"/>
          <w:sz w:val="24"/>
        </w:rPr>
        <w:t xml:space="preserve">1 </w:t>
      </w:r>
      <w:r w:rsidRPr="00E94668">
        <w:rPr>
          <w:rFonts w:ascii="Times New Roman" w:hAnsi="Times New Roman"/>
          <w:sz w:val="24"/>
        </w:rPr>
        <w:t xml:space="preserve">QB 759. </w:t>
      </w:r>
    </w:p>
  </w:footnote>
  <w:footnote w:id="22">
    <w:p w14:paraId="27D4409D" w14:textId="6BE993BF"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63626C" w:rsidRPr="00E94668">
        <w:rPr>
          <w:rFonts w:ascii="Times New Roman" w:hAnsi="Times New Roman"/>
          <w:i/>
          <w:sz w:val="24"/>
        </w:rPr>
        <w:t>Catlin v Cyprus Finance Corp</w:t>
      </w:r>
      <w:r w:rsidR="0063626C" w:rsidRPr="00E94668">
        <w:rPr>
          <w:rFonts w:ascii="Times New Roman" w:hAnsi="Times New Roman"/>
          <w:i/>
          <w:iCs/>
          <w:sz w:val="24"/>
        </w:rPr>
        <w:t>oration</w:t>
      </w:r>
      <w:r w:rsidR="0063626C" w:rsidRPr="00E94668">
        <w:rPr>
          <w:rFonts w:ascii="Times New Roman" w:hAnsi="Times New Roman"/>
          <w:i/>
          <w:sz w:val="24"/>
        </w:rPr>
        <w:t xml:space="preserve"> (London) Ltd</w:t>
      </w:r>
      <w:r w:rsidR="0063626C" w:rsidRPr="00E94668">
        <w:rPr>
          <w:rFonts w:ascii="Times New Roman" w:hAnsi="Times New Roman"/>
          <w:sz w:val="24"/>
        </w:rPr>
        <w:t xml:space="preserve"> </w:t>
      </w:r>
      <w:r w:rsidRPr="00E94668">
        <w:rPr>
          <w:rFonts w:ascii="Times New Roman" w:hAnsi="Times New Roman"/>
          <w:sz w:val="24"/>
        </w:rPr>
        <w:t xml:space="preserve">[1983] </w:t>
      </w:r>
      <w:r w:rsidR="0045354E" w:rsidRPr="00E94668">
        <w:rPr>
          <w:rFonts w:ascii="Times New Roman" w:hAnsi="Times New Roman"/>
          <w:sz w:val="24"/>
        </w:rPr>
        <w:t xml:space="preserve">1 </w:t>
      </w:r>
      <w:r w:rsidRPr="00E94668">
        <w:rPr>
          <w:rFonts w:ascii="Times New Roman" w:hAnsi="Times New Roman"/>
          <w:sz w:val="24"/>
        </w:rPr>
        <w:t>QB 759 at 771.</w:t>
      </w:r>
    </w:p>
  </w:footnote>
  <w:footnote w:id="23">
    <w:p w14:paraId="14BF8993" w14:textId="6D0D39DF"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63626C" w:rsidRPr="00E94668">
        <w:rPr>
          <w:rFonts w:ascii="Times New Roman" w:hAnsi="Times New Roman"/>
          <w:i/>
          <w:sz w:val="24"/>
        </w:rPr>
        <w:t>Catlin v Cyprus Finance Corp</w:t>
      </w:r>
      <w:r w:rsidR="0063626C" w:rsidRPr="00E94668">
        <w:rPr>
          <w:rFonts w:ascii="Times New Roman" w:hAnsi="Times New Roman"/>
          <w:i/>
          <w:iCs/>
          <w:sz w:val="24"/>
        </w:rPr>
        <w:t>oration</w:t>
      </w:r>
      <w:r w:rsidR="0063626C" w:rsidRPr="00E94668">
        <w:rPr>
          <w:rFonts w:ascii="Times New Roman" w:hAnsi="Times New Roman"/>
          <w:i/>
          <w:sz w:val="24"/>
        </w:rPr>
        <w:t xml:space="preserve"> (London) Ltd</w:t>
      </w:r>
      <w:r w:rsidR="0063626C" w:rsidRPr="00E94668">
        <w:rPr>
          <w:rFonts w:ascii="Times New Roman" w:hAnsi="Times New Roman"/>
          <w:sz w:val="24"/>
        </w:rPr>
        <w:t xml:space="preserve"> </w:t>
      </w:r>
      <w:r w:rsidRPr="00E94668">
        <w:rPr>
          <w:rFonts w:ascii="Times New Roman" w:hAnsi="Times New Roman"/>
          <w:sz w:val="24"/>
        </w:rPr>
        <w:t xml:space="preserve">[1983] </w:t>
      </w:r>
      <w:r w:rsidR="00FB2F48" w:rsidRPr="00E94668">
        <w:rPr>
          <w:rFonts w:ascii="Times New Roman" w:hAnsi="Times New Roman"/>
          <w:sz w:val="24"/>
        </w:rPr>
        <w:t xml:space="preserve">1 </w:t>
      </w:r>
      <w:r w:rsidRPr="00E94668">
        <w:rPr>
          <w:rFonts w:ascii="Times New Roman" w:hAnsi="Times New Roman"/>
          <w:sz w:val="24"/>
        </w:rPr>
        <w:t>QB 759 at 768.</w:t>
      </w:r>
    </w:p>
  </w:footnote>
  <w:footnote w:id="24">
    <w:p w14:paraId="130D8B45" w14:textId="1AF0355A"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DA227C" w:rsidRPr="00E94668">
        <w:rPr>
          <w:rFonts w:ascii="Times New Roman" w:hAnsi="Times New Roman"/>
          <w:i/>
          <w:iCs/>
          <w:sz w:val="24"/>
        </w:rPr>
        <w:t>Catlin v Cyprus Finance Corporation (London) Ltd</w:t>
      </w:r>
      <w:r w:rsidR="00DA227C" w:rsidRPr="00E94668">
        <w:rPr>
          <w:rFonts w:ascii="Times New Roman" w:hAnsi="Times New Roman"/>
          <w:sz w:val="24"/>
        </w:rPr>
        <w:t xml:space="preserve"> </w:t>
      </w:r>
      <w:r w:rsidRPr="00E94668">
        <w:rPr>
          <w:rFonts w:ascii="Times New Roman" w:hAnsi="Times New Roman"/>
          <w:sz w:val="24"/>
        </w:rPr>
        <w:t xml:space="preserve">[1983] </w:t>
      </w:r>
      <w:r w:rsidR="00FB2F48" w:rsidRPr="00E94668">
        <w:rPr>
          <w:rFonts w:ascii="Times New Roman" w:hAnsi="Times New Roman"/>
          <w:sz w:val="24"/>
        </w:rPr>
        <w:t xml:space="preserve">1 </w:t>
      </w:r>
      <w:r w:rsidRPr="00E94668">
        <w:rPr>
          <w:rFonts w:ascii="Times New Roman" w:hAnsi="Times New Roman"/>
          <w:sz w:val="24"/>
        </w:rPr>
        <w:t>QB 759 at 770.</w:t>
      </w:r>
    </w:p>
  </w:footnote>
  <w:footnote w:id="25">
    <w:p w14:paraId="09A498C2" w14:textId="757833C5"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[2004] EWCA Civ 921. </w:t>
      </w:r>
    </w:p>
  </w:footnote>
  <w:footnote w:id="26">
    <w:p w14:paraId="7F7B856C" w14:textId="4337B577" w:rsidR="00CF0421" w:rsidRPr="00E94668" w:rsidRDefault="00CF0421"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sz w:val="24"/>
        </w:rPr>
        <w:t>DAR International FEF Co v AON Ltd</w:t>
      </w:r>
      <w:r w:rsidRPr="00E94668">
        <w:rPr>
          <w:rFonts w:ascii="Times New Roman" w:hAnsi="Times New Roman"/>
          <w:iCs/>
          <w:sz w:val="24"/>
        </w:rPr>
        <w:t xml:space="preserve"> </w:t>
      </w:r>
      <w:r w:rsidRPr="00E94668">
        <w:rPr>
          <w:rFonts w:ascii="Times New Roman" w:hAnsi="Times New Roman"/>
          <w:sz w:val="24"/>
        </w:rPr>
        <w:t>[2004] EWCA Civ 921 at</w:t>
      </w:r>
      <w:r w:rsidR="00B60826" w:rsidRPr="00E94668">
        <w:rPr>
          <w:rFonts w:ascii="Times New Roman" w:hAnsi="Times New Roman"/>
          <w:sz w:val="24"/>
        </w:rPr>
        <w:t xml:space="preserve"> [4].</w:t>
      </w:r>
    </w:p>
  </w:footnote>
  <w:footnote w:id="27">
    <w:p w14:paraId="0A84F0EB" w14:textId="0C38A3A9" w:rsidR="0083163B" w:rsidRPr="00E94668" w:rsidRDefault="0083163B"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DB0285" w:rsidRPr="00E94668">
        <w:rPr>
          <w:rFonts w:ascii="Times New Roman" w:hAnsi="Times New Roman"/>
          <w:i/>
          <w:iCs/>
          <w:sz w:val="24"/>
        </w:rPr>
        <w:t>DAR International FEF Co v AON Ltd</w:t>
      </w:r>
      <w:r w:rsidR="00DB0285" w:rsidRPr="00E94668">
        <w:rPr>
          <w:rFonts w:ascii="Times New Roman" w:hAnsi="Times New Roman"/>
          <w:sz w:val="24"/>
        </w:rPr>
        <w:t xml:space="preserve"> </w:t>
      </w:r>
      <w:r w:rsidRPr="00E94668">
        <w:rPr>
          <w:rFonts w:ascii="Times New Roman" w:hAnsi="Times New Roman"/>
          <w:sz w:val="24"/>
        </w:rPr>
        <w:t>[2004] EWCA Civ 921 at [28], [32]</w:t>
      </w:r>
      <w:r w:rsidR="003D1076" w:rsidRPr="00E94668">
        <w:rPr>
          <w:rFonts w:ascii="Times New Roman" w:hAnsi="Times New Roman"/>
          <w:sz w:val="24"/>
        </w:rPr>
        <w:t>, [35</w:t>
      </w:r>
      <w:r w:rsidRPr="00E94668">
        <w:rPr>
          <w:rFonts w:ascii="Times New Roman" w:hAnsi="Times New Roman"/>
          <w:sz w:val="24"/>
        </w:rPr>
        <w:t>].</w:t>
      </w:r>
    </w:p>
  </w:footnote>
  <w:footnote w:id="28">
    <w:p w14:paraId="6C55419F" w14:textId="3F38F019" w:rsidR="00FE7DDA" w:rsidRPr="00E94668" w:rsidRDefault="00FE7DDA"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 xml:space="preserve">Kingdom of Spain </w:t>
      </w:r>
      <w:r w:rsidR="00A11A8B" w:rsidRPr="00E94668">
        <w:rPr>
          <w:rFonts w:ascii="Times New Roman" w:hAnsi="Times New Roman"/>
          <w:i/>
          <w:iCs/>
          <w:sz w:val="24"/>
        </w:rPr>
        <w:t>v Infrastructure Services Luxem</w:t>
      </w:r>
      <w:r w:rsidR="007D74CF" w:rsidRPr="00E94668">
        <w:rPr>
          <w:rFonts w:ascii="Times New Roman" w:hAnsi="Times New Roman"/>
          <w:i/>
          <w:iCs/>
          <w:sz w:val="24"/>
        </w:rPr>
        <w:t xml:space="preserve">bourg </w:t>
      </w:r>
      <w:proofErr w:type="spellStart"/>
      <w:r w:rsidR="0097690D" w:rsidRPr="00E94668">
        <w:rPr>
          <w:rFonts w:ascii="Times New Roman" w:hAnsi="Times New Roman"/>
          <w:i/>
          <w:iCs/>
          <w:sz w:val="24"/>
        </w:rPr>
        <w:t>Sàrl</w:t>
      </w:r>
      <w:proofErr w:type="spellEnd"/>
      <w:r w:rsidR="0097690D" w:rsidRPr="00E94668">
        <w:rPr>
          <w:rFonts w:ascii="Times New Roman" w:hAnsi="Times New Roman"/>
          <w:sz w:val="24"/>
        </w:rPr>
        <w:t xml:space="preserve"> </w:t>
      </w:r>
      <w:r w:rsidR="007D74CF" w:rsidRPr="00E94668">
        <w:rPr>
          <w:rFonts w:ascii="Times New Roman" w:hAnsi="Times New Roman"/>
          <w:sz w:val="24"/>
        </w:rPr>
        <w:t xml:space="preserve">(2023) 275 CLR 292 at </w:t>
      </w:r>
      <w:r w:rsidR="00BD3E91" w:rsidRPr="00E94668">
        <w:rPr>
          <w:rFonts w:ascii="Times New Roman" w:hAnsi="Times New Roman"/>
          <w:sz w:val="24"/>
        </w:rPr>
        <w:t xml:space="preserve">310 [24]. </w:t>
      </w:r>
    </w:p>
  </w:footnote>
  <w:footnote w:id="29">
    <w:p w14:paraId="7F517FA5" w14:textId="77777777" w:rsidR="001D03C4" w:rsidRPr="00E94668" w:rsidRDefault="001D03C4"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[1952] 2 All ER 650. </w:t>
      </w:r>
    </w:p>
  </w:footnote>
  <w:footnote w:id="30">
    <w:p w14:paraId="669C8BB7" w14:textId="7AADD533" w:rsidR="00AC6E76" w:rsidRPr="00E94668" w:rsidRDefault="00AC6E76"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proofErr w:type="spellStart"/>
      <w:r w:rsidRPr="00E94668">
        <w:rPr>
          <w:rFonts w:ascii="Times New Roman" w:hAnsi="Times New Roman"/>
          <w:sz w:val="24"/>
        </w:rPr>
        <w:t>Megrah</w:t>
      </w:r>
      <w:proofErr w:type="spellEnd"/>
      <w:r w:rsidRPr="00E94668">
        <w:rPr>
          <w:rFonts w:ascii="Times New Roman" w:hAnsi="Times New Roman"/>
          <w:sz w:val="24"/>
        </w:rPr>
        <w:t xml:space="preserve">, </w:t>
      </w:r>
      <w:r w:rsidRPr="00E94668">
        <w:rPr>
          <w:rFonts w:ascii="Times New Roman" w:hAnsi="Times New Roman"/>
          <w:i/>
          <w:iCs/>
          <w:sz w:val="24"/>
        </w:rPr>
        <w:t>Paget's Law of Banking</w:t>
      </w:r>
      <w:r w:rsidRPr="00E94668">
        <w:rPr>
          <w:rFonts w:ascii="Times New Roman" w:hAnsi="Times New Roman"/>
          <w:sz w:val="24"/>
        </w:rPr>
        <w:t>, 6th ed (1961) at 51.</w:t>
      </w:r>
      <w:r w:rsidR="006A4CF2" w:rsidRPr="00E94668">
        <w:rPr>
          <w:rFonts w:ascii="Times New Roman" w:hAnsi="Times New Roman"/>
          <w:sz w:val="24"/>
        </w:rPr>
        <w:t xml:space="preserve"> See also </w:t>
      </w:r>
      <w:r w:rsidR="00D27E24" w:rsidRPr="00E94668">
        <w:rPr>
          <w:rFonts w:ascii="Times New Roman" w:hAnsi="Times New Roman"/>
          <w:i/>
          <w:iCs/>
          <w:sz w:val="24"/>
        </w:rPr>
        <w:t>Twibell v London Suburban Bank</w:t>
      </w:r>
      <w:r w:rsidR="00D27E24" w:rsidRPr="00E94668">
        <w:rPr>
          <w:rFonts w:ascii="Times New Roman" w:hAnsi="Times New Roman"/>
          <w:sz w:val="24"/>
        </w:rPr>
        <w:t xml:space="preserve"> [1869] WN 127; </w:t>
      </w:r>
      <w:r w:rsidR="00D27E24" w:rsidRPr="00E94668">
        <w:rPr>
          <w:rFonts w:ascii="Times New Roman" w:hAnsi="Times New Roman"/>
          <w:i/>
          <w:iCs/>
          <w:sz w:val="24"/>
        </w:rPr>
        <w:t>Catlin v Cyprus Finance Corp</w:t>
      </w:r>
      <w:r w:rsidR="00D27E24" w:rsidRPr="00E94668">
        <w:rPr>
          <w:rFonts w:ascii="Times New Roman" w:hAnsi="Times New Roman"/>
          <w:i/>
          <w:sz w:val="24"/>
        </w:rPr>
        <w:t>oration</w:t>
      </w:r>
      <w:r w:rsidR="00D27E24" w:rsidRPr="00E94668">
        <w:rPr>
          <w:rFonts w:ascii="Times New Roman" w:hAnsi="Times New Roman"/>
          <w:i/>
          <w:iCs/>
          <w:sz w:val="24"/>
        </w:rPr>
        <w:t xml:space="preserve"> (London) Ltd</w:t>
      </w:r>
      <w:r w:rsidR="00D27E24" w:rsidRPr="00E94668">
        <w:rPr>
          <w:rFonts w:ascii="Times New Roman" w:hAnsi="Times New Roman"/>
          <w:sz w:val="24"/>
        </w:rPr>
        <w:t xml:space="preserve"> [1983] 1 QB 759 at 7</w:t>
      </w:r>
      <w:r w:rsidR="00A22021" w:rsidRPr="00E94668">
        <w:rPr>
          <w:rFonts w:ascii="Times New Roman" w:hAnsi="Times New Roman"/>
          <w:sz w:val="24"/>
        </w:rPr>
        <w:t>69; Ogilvie</w:t>
      </w:r>
      <w:r w:rsidR="00EF5F1A" w:rsidRPr="00E94668">
        <w:rPr>
          <w:rFonts w:ascii="Times New Roman" w:hAnsi="Times New Roman"/>
          <w:sz w:val="24"/>
        </w:rPr>
        <w:t>,</w:t>
      </w:r>
      <w:r w:rsidR="00AF5552" w:rsidRPr="00E94668">
        <w:rPr>
          <w:rFonts w:ascii="Times New Roman" w:hAnsi="Times New Roman"/>
          <w:sz w:val="24"/>
        </w:rPr>
        <w:t xml:space="preserve"> "Joint Bank Accounts and Overdraft Liability"</w:t>
      </w:r>
      <w:r w:rsidR="004C3BB9" w:rsidRPr="00E94668">
        <w:rPr>
          <w:rFonts w:ascii="Times New Roman" w:hAnsi="Times New Roman"/>
          <w:sz w:val="24"/>
        </w:rPr>
        <w:t xml:space="preserve"> (</w:t>
      </w:r>
      <w:r w:rsidR="00F84850" w:rsidRPr="00E94668">
        <w:rPr>
          <w:rFonts w:ascii="Times New Roman" w:hAnsi="Times New Roman"/>
          <w:sz w:val="24"/>
        </w:rPr>
        <w:t xml:space="preserve">1985) </w:t>
      </w:r>
      <w:r w:rsidR="00B54985" w:rsidRPr="00E94668">
        <w:rPr>
          <w:rFonts w:ascii="Times New Roman" w:hAnsi="Times New Roman"/>
          <w:sz w:val="24"/>
        </w:rPr>
        <w:t>23</w:t>
      </w:r>
      <w:r w:rsidR="008D4300" w:rsidRPr="00E94668">
        <w:rPr>
          <w:rFonts w:ascii="Times New Roman" w:hAnsi="Times New Roman"/>
          <w:sz w:val="24"/>
        </w:rPr>
        <w:t xml:space="preserve"> </w:t>
      </w:r>
      <w:r w:rsidR="008D4300" w:rsidRPr="00E94668">
        <w:rPr>
          <w:rFonts w:ascii="Times New Roman" w:hAnsi="Times New Roman"/>
          <w:i/>
          <w:sz w:val="24"/>
        </w:rPr>
        <w:t>University of Western Ontario Law Review</w:t>
      </w:r>
      <w:r w:rsidR="008D4300" w:rsidRPr="00E94668">
        <w:rPr>
          <w:rFonts w:ascii="Times New Roman" w:hAnsi="Times New Roman"/>
          <w:sz w:val="24"/>
        </w:rPr>
        <w:t xml:space="preserve"> 67</w:t>
      </w:r>
      <w:r w:rsidR="00A22021" w:rsidRPr="00E94668">
        <w:rPr>
          <w:rFonts w:ascii="Times New Roman" w:hAnsi="Times New Roman"/>
          <w:sz w:val="24"/>
        </w:rPr>
        <w:t xml:space="preserve"> at 74</w:t>
      </w:r>
      <w:r w:rsidR="007E31A1" w:rsidRPr="00E94668">
        <w:rPr>
          <w:rFonts w:ascii="Times New Roman" w:hAnsi="Times New Roman"/>
          <w:sz w:val="24"/>
        </w:rPr>
        <w:t>.</w:t>
      </w:r>
    </w:p>
  </w:footnote>
  <w:footnote w:id="31">
    <w:p w14:paraId="06FE727D" w14:textId="0583EC62" w:rsidR="000376CF" w:rsidRPr="00E94668" w:rsidRDefault="000376CF"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8D020F" w:rsidRPr="00E94668">
        <w:rPr>
          <w:rFonts w:ascii="Times New Roman" w:hAnsi="Times New Roman"/>
          <w:i/>
          <w:sz w:val="24"/>
        </w:rPr>
        <w:t>Brewer v Westminster Bank Ltd</w:t>
      </w:r>
      <w:r w:rsidR="008D020F" w:rsidRPr="00E94668">
        <w:rPr>
          <w:rFonts w:ascii="Times New Roman" w:hAnsi="Times New Roman"/>
          <w:sz w:val="24"/>
        </w:rPr>
        <w:t xml:space="preserve"> </w:t>
      </w:r>
      <w:r w:rsidRPr="00E94668">
        <w:rPr>
          <w:rFonts w:ascii="Times New Roman" w:hAnsi="Times New Roman"/>
          <w:sz w:val="24"/>
        </w:rPr>
        <w:t>[1952] 2 All ER 650 at 654.</w:t>
      </w:r>
    </w:p>
  </w:footnote>
  <w:footnote w:id="32">
    <w:p w14:paraId="3C1607B3" w14:textId="5A3D4854" w:rsidR="003B4D14" w:rsidRPr="00E94668" w:rsidRDefault="003B4D14" w:rsidP="00E94668">
      <w:pPr>
        <w:pStyle w:val="FootnoteText"/>
        <w:spacing w:line="280" w:lineRule="exact"/>
        <w:ind w:right="0"/>
        <w:jc w:val="both"/>
        <w:rPr>
          <w:rFonts w:ascii="Times New Roman" w:hAnsi="Times New Roman"/>
          <w:i/>
          <w:iCs/>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C25030" w:rsidRPr="00E94668">
        <w:rPr>
          <w:rFonts w:ascii="Times New Roman" w:hAnsi="Times New Roman"/>
          <w:i/>
          <w:iCs/>
          <w:sz w:val="24"/>
        </w:rPr>
        <w:t>Brewer v Westminster Bank Ltd</w:t>
      </w:r>
      <w:r w:rsidR="00C25030" w:rsidRPr="00E94668">
        <w:rPr>
          <w:rFonts w:ascii="Times New Roman" w:hAnsi="Times New Roman"/>
          <w:sz w:val="24"/>
        </w:rPr>
        <w:t xml:space="preserve"> </w:t>
      </w:r>
      <w:r w:rsidRPr="00E94668">
        <w:rPr>
          <w:rFonts w:ascii="Times New Roman" w:hAnsi="Times New Roman"/>
          <w:sz w:val="24"/>
        </w:rPr>
        <w:t xml:space="preserve">[1952] 2 All ER 650 at 656. </w:t>
      </w:r>
    </w:p>
  </w:footnote>
  <w:footnote w:id="33">
    <w:p w14:paraId="34322223" w14:textId="685C3C9C" w:rsidR="003B4D14" w:rsidRPr="00E94668" w:rsidRDefault="003B4D14"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bookmarkStart w:id="0" w:name="_Hlk208308007"/>
      <w:r w:rsidR="003C7AB4" w:rsidRPr="00E94668">
        <w:rPr>
          <w:rFonts w:ascii="Times New Roman" w:hAnsi="Times New Roman"/>
          <w:i/>
          <w:iCs/>
          <w:sz w:val="24"/>
        </w:rPr>
        <w:t>Brewer v Westminster Bank Ltd</w:t>
      </w:r>
      <w:r w:rsidR="003C7AB4" w:rsidRPr="00E94668">
        <w:rPr>
          <w:rFonts w:ascii="Times New Roman" w:hAnsi="Times New Roman"/>
          <w:sz w:val="24"/>
        </w:rPr>
        <w:t xml:space="preserve"> [1952] 2 All ER 650 </w:t>
      </w:r>
      <w:r w:rsidR="00711381" w:rsidRPr="00E94668">
        <w:rPr>
          <w:rFonts w:ascii="Times New Roman" w:hAnsi="Times New Roman"/>
          <w:sz w:val="24"/>
        </w:rPr>
        <w:t xml:space="preserve">at 654, </w:t>
      </w:r>
      <w:r w:rsidR="00E30C6D" w:rsidRPr="00E94668">
        <w:rPr>
          <w:rFonts w:ascii="Times New Roman" w:hAnsi="Times New Roman"/>
          <w:sz w:val="24"/>
        </w:rPr>
        <w:t>citing</w:t>
      </w:r>
      <w:r w:rsidR="00476AA6" w:rsidRPr="00E94668">
        <w:rPr>
          <w:rFonts w:ascii="Times New Roman" w:hAnsi="Times New Roman"/>
          <w:sz w:val="24"/>
        </w:rPr>
        <w:t xml:space="preserve"> </w:t>
      </w:r>
      <w:r w:rsidRPr="00E94668">
        <w:rPr>
          <w:rFonts w:ascii="Times New Roman" w:hAnsi="Times New Roman"/>
          <w:i/>
          <w:iCs/>
          <w:sz w:val="24"/>
        </w:rPr>
        <w:t>Brandon v Scott</w:t>
      </w:r>
      <w:r w:rsidRPr="00E94668">
        <w:rPr>
          <w:rFonts w:ascii="Times New Roman" w:hAnsi="Times New Roman"/>
          <w:sz w:val="24"/>
        </w:rPr>
        <w:t xml:space="preserve"> (1857) 7 E &amp; B 234</w:t>
      </w:r>
      <w:r w:rsidR="007E4B80" w:rsidRPr="00E94668">
        <w:rPr>
          <w:rFonts w:ascii="Times New Roman" w:hAnsi="Times New Roman"/>
          <w:sz w:val="24"/>
        </w:rPr>
        <w:t xml:space="preserve"> </w:t>
      </w:r>
      <w:r w:rsidR="00AC7C2C" w:rsidRPr="00E94668">
        <w:rPr>
          <w:rFonts w:ascii="Times New Roman" w:hAnsi="Times New Roman"/>
          <w:sz w:val="24"/>
        </w:rPr>
        <w:t xml:space="preserve">at 237 </w:t>
      </w:r>
      <w:r w:rsidR="007E4B80" w:rsidRPr="00E94668">
        <w:rPr>
          <w:rFonts w:ascii="Times New Roman" w:hAnsi="Times New Roman"/>
          <w:sz w:val="24"/>
        </w:rPr>
        <w:t>[119 ER 1234</w:t>
      </w:r>
      <w:r w:rsidR="00AC7C2C" w:rsidRPr="00E94668">
        <w:rPr>
          <w:rFonts w:ascii="Times New Roman" w:hAnsi="Times New Roman"/>
          <w:sz w:val="24"/>
        </w:rPr>
        <w:t xml:space="preserve"> at 1235</w:t>
      </w:r>
      <w:r w:rsidR="007E4B80" w:rsidRPr="00E94668">
        <w:rPr>
          <w:rFonts w:ascii="Times New Roman" w:hAnsi="Times New Roman"/>
          <w:sz w:val="24"/>
        </w:rPr>
        <w:t>]</w:t>
      </w:r>
      <w:r w:rsidRPr="00E94668">
        <w:rPr>
          <w:rFonts w:ascii="Times New Roman" w:hAnsi="Times New Roman"/>
          <w:sz w:val="24"/>
        </w:rPr>
        <w:t xml:space="preserve">. </w:t>
      </w:r>
      <w:bookmarkEnd w:id="0"/>
    </w:p>
  </w:footnote>
  <w:footnote w:id="34">
    <w:p w14:paraId="025476D4" w14:textId="040C7D49" w:rsidR="003B4D14" w:rsidRPr="00E94668" w:rsidRDefault="003B4D14"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C25030" w:rsidRPr="00E94668">
        <w:rPr>
          <w:rFonts w:ascii="Times New Roman" w:hAnsi="Times New Roman"/>
          <w:i/>
          <w:iCs/>
          <w:sz w:val="24"/>
        </w:rPr>
        <w:t>Brewer v Westminster Bank Ltd</w:t>
      </w:r>
      <w:r w:rsidR="00C25030" w:rsidRPr="00E94668">
        <w:rPr>
          <w:rFonts w:ascii="Times New Roman" w:hAnsi="Times New Roman"/>
          <w:sz w:val="24"/>
        </w:rPr>
        <w:t xml:space="preserve"> </w:t>
      </w:r>
      <w:r w:rsidRPr="00E94668">
        <w:rPr>
          <w:rFonts w:ascii="Times New Roman" w:hAnsi="Times New Roman"/>
          <w:sz w:val="24"/>
        </w:rPr>
        <w:t>[1952] 2 All ER 650 at 654-655.</w:t>
      </w:r>
    </w:p>
  </w:footnote>
  <w:footnote w:id="35">
    <w:p w14:paraId="09299EC7" w14:textId="18F5F5A5" w:rsidR="00CF19D8" w:rsidRPr="00E94668" w:rsidRDefault="00CF19D8"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Catlin v Cyprus Finance Corp</w:t>
      </w:r>
      <w:r w:rsidR="000A64DC" w:rsidRPr="00E94668">
        <w:rPr>
          <w:rFonts w:ascii="Times New Roman" w:hAnsi="Times New Roman"/>
          <w:i/>
          <w:sz w:val="24"/>
        </w:rPr>
        <w:t>oration</w:t>
      </w:r>
      <w:r w:rsidRPr="00E94668">
        <w:rPr>
          <w:rFonts w:ascii="Times New Roman" w:hAnsi="Times New Roman"/>
          <w:i/>
          <w:iCs/>
          <w:sz w:val="24"/>
        </w:rPr>
        <w:t xml:space="preserve"> (London) Ltd</w:t>
      </w:r>
      <w:r w:rsidRPr="00E94668">
        <w:rPr>
          <w:rFonts w:ascii="Times New Roman" w:hAnsi="Times New Roman"/>
          <w:sz w:val="24"/>
        </w:rPr>
        <w:t xml:space="preserve"> [1983] 1 QB 759 at 770.</w:t>
      </w:r>
    </w:p>
  </w:footnote>
  <w:footnote w:id="36">
    <w:p w14:paraId="1CBCF7FC" w14:textId="5DD326E7" w:rsidR="00CF19D8" w:rsidRPr="00E94668" w:rsidRDefault="00CF19D8"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Williams, "Notes of Cases </w:t>
      </w:r>
      <w:r w:rsidR="00BA6705" w:rsidRPr="00E94668">
        <w:rPr>
          <w:rFonts w:ascii="Times New Roman" w:hAnsi="Times New Roman"/>
          <w:sz w:val="24"/>
        </w:rPr>
        <w:t>–</w:t>
      </w:r>
      <w:r w:rsidRPr="00E94668">
        <w:rPr>
          <w:rFonts w:ascii="Times New Roman" w:hAnsi="Times New Roman"/>
          <w:sz w:val="24"/>
        </w:rPr>
        <w:t xml:space="preserve"> Joint Bailments and Joint Accounts" (19</w:t>
      </w:r>
      <w:r w:rsidR="00B16729" w:rsidRPr="00E94668">
        <w:rPr>
          <w:rFonts w:ascii="Times New Roman" w:hAnsi="Times New Roman"/>
          <w:sz w:val="24"/>
        </w:rPr>
        <w:t>5</w:t>
      </w:r>
      <w:r w:rsidRPr="00E94668">
        <w:rPr>
          <w:rFonts w:ascii="Times New Roman" w:hAnsi="Times New Roman"/>
          <w:sz w:val="24"/>
        </w:rPr>
        <w:t xml:space="preserve">3) 16 </w:t>
      </w:r>
      <w:r w:rsidRPr="00E94668">
        <w:rPr>
          <w:rFonts w:ascii="Times New Roman" w:hAnsi="Times New Roman"/>
          <w:i/>
          <w:iCs/>
          <w:sz w:val="24"/>
        </w:rPr>
        <w:t>Modern Law Review</w:t>
      </w:r>
      <w:r w:rsidRPr="00E94668">
        <w:rPr>
          <w:rFonts w:ascii="Times New Roman" w:hAnsi="Times New Roman"/>
          <w:sz w:val="24"/>
        </w:rPr>
        <w:t xml:space="preserve"> 232.</w:t>
      </w:r>
    </w:p>
  </w:footnote>
  <w:footnote w:id="37">
    <w:p w14:paraId="18824129" w14:textId="77777777" w:rsidR="00CF19D8" w:rsidRPr="00E94668" w:rsidRDefault="00CF19D8"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Goodhart, "Notes" (1952) 68 </w:t>
      </w:r>
      <w:r w:rsidRPr="00E94668">
        <w:rPr>
          <w:rFonts w:ascii="Times New Roman" w:hAnsi="Times New Roman"/>
          <w:i/>
          <w:iCs/>
          <w:sz w:val="24"/>
        </w:rPr>
        <w:t xml:space="preserve">Law Quarterly Review </w:t>
      </w:r>
      <w:r w:rsidRPr="00E94668">
        <w:rPr>
          <w:rFonts w:ascii="Times New Roman" w:hAnsi="Times New Roman"/>
          <w:sz w:val="24"/>
        </w:rPr>
        <w:t xml:space="preserve">446 at 447. </w:t>
      </w:r>
    </w:p>
  </w:footnote>
  <w:footnote w:id="38">
    <w:p w14:paraId="1F251A62" w14:textId="2EBF4838" w:rsidR="001E73F0" w:rsidRPr="00E94668" w:rsidRDefault="001E73F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[1956] VLR 569</w:t>
      </w:r>
      <w:r w:rsidR="00326ACE" w:rsidRPr="00E94668">
        <w:rPr>
          <w:rFonts w:ascii="Times New Roman" w:hAnsi="Times New Roman"/>
          <w:sz w:val="24"/>
        </w:rPr>
        <w:t xml:space="preserve"> at 573</w:t>
      </w:r>
      <w:r w:rsidRPr="00E94668">
        <w:rPr>
          <w:rFonts w:ascii="Times New Roman" w:hAnsi="Times New Roman"/>
          <w:sz w:val="24"/>
        </w:rPr>
        <w:t xml:space="preserve">. </w:t>
      </w:r>
    </w:p>
  </w:footnote>
  <w:footnote w:id="39">
    <w:p w14:paraId="5C851D92" w14:textId="66954F6D" w:rsidR="00DA4EF9" w:rsidRPr="00E94668" w:rsidRDefault="00DA4EF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[1983] 1 QB 759</w:t>
      </w:r>
      <w:r w:rsidR="00151015" w:rsidRPr="00E94668">
        <w:rPr>
          <w:rFonts w:ascii="Times New Roman" w:hAnsi="Times New Roman"/>
          <w:sz w:val="24"/>
        </w:rPr>
        <w:t xml:space="preserve"> at 771</w:t>
      </w:r>
      <w:r w:rsidRPr="00E94668">
        <w:rPr>
          <w:rFonts w:ascii="Times New Roman" w:hAnsi="Times New Roman"/>
          <w:sz w:val="24"/>
        </w:rPr>
        <w:t xml:space="preserve">. </w:t>
      </w:r>
    </w:p>
  </w:footnote>
  <w:footnote w:id="40">
    <w:p w14:paraId="77B0E148" w14:textId="77777777" w:rsidR="003D5B00" w:rsidRPr="00E94668" w:rsidRDefault="003D5B0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(2008) BFRA 269 at 326 [432].</w:t>
      </w:r>
    </w:p>
  </w:footnote>
  <w:footnote w:id="41">
    <w:p w14:paraId="1BA743C8" w14:textId="55BCD714" w:rsidR="00521EFF" w:rsidRPr="00E94668" w:rsidRDefault="00521EFF"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2A157F" w:rsidRPr="00E94668" w:rsidDel="00C35405">
        <w:rPr>
          <w:rFonts w:ascii="Times New Roman" w:hAnsi="Times New Roman"/>
          <w:sz w:val="24"/>
        </w:rPr>
        <w:t xml:space="preserve">See </w:t>
      </w:r>
      <w:r w:rsidR="00151302" w:rsidRPr="00E94668">
        <w:rPr>
          <w:rFonts w:ascii="Times New Roman" w:hAnsi="Times New Roman"/>
          <w:i/>
          <w:iCs/>
          <w:sz w:val="24"/>
        </w:rPr>
        <w:t xml:space="preserve">Jackson v White </w:t>
      </w:r>
      <w:r w:rsidR="00771CCB" w:rsidRPr="00E94668">
        <w:rPr>
          <w:rFonts w:ascii="Times New Roman" w:hAnsi="Times New Roman"/>
          <w:i/>
          <w:iCs/>
          <w:sz w:val="24"/>
        </w:rPr>
        <w:t>and</w:t>
      </w:r>
      <w:r w:rsidR="00151302" w:rsidRPr="00E94668">
        <w:rPr>
          <w:rFonts w:ascii="Times New Roman" w:hAnsi="Times New Roman"/>
          <w:i/>
          <w:sz w:val="24"/>
        </w:rPr>
        <w:t xml:space="preserve"> </w:t>
      </w:r>
      <w:r w:rsidR="00151302" w:rsidRPr="00E94668">
        <w:rPr>
          <w:rFonts w:ascii="Times New Roman" w:hAnsi="Times New Roman"/>
          <w:i/>
          <w:iCs/>
          <w:sz w:val="24"/>
        </w:rPr>
        <w:t>Midland Bank Ltd</w:t>
      </w:r>
      <w:r w:rsidR="00151302" w:rsidRPr="00E94668">
        <w:rPr>
          <w:rFonts w:ascii="Times New Roman" w:hAnsi="Times New Roman"/>
          <w:sz w:val="24"/>
        </w:rPr>
        <w:t xml:space="preserve"> [1967] 2 Lloyd</w:t>
      </w:r>
      <w:r w:rsidR="00BD4B34" w:rsidRPr="00E94668">
        <w:rPr>
          <w:rFonts w:ascii="Times New Roman" w:hAnsi="Times New Roman"/>
          <w:sz w:val="24"/>
        </w:rPr>
        <w:t>'</w:t>
      </w:r>
      <w:r w:rsidR="00151302" w:rsidRPr="00E94668">
        <w:rPr>
          <w:rFonts w:ascii="Times New Roman" w:hAnsi="Times New Roman"/>
          <w:sz w:val="24"/>
        </w:rPr>
        <w:t>s Rep 68</w:t>
      </w:r>
      <w:r w:rsidR="008539FF" w:rsidRPr="00E94668">
        <w:rPr>
          <w:rFonts w:ascii="Times New Roman" w:hAnsi="Times New Roman"/>
          <w:sz w:val="24"/>
        </w:rPr>
        <w:t xml:space="preserve"> at </w:t>
      </w:r>
      <w:r w:rsidR="00AD4252" w:rsidRPr="00E94668">
        <w:rPr>
          <w:rFonts w:ascii="Times New Roman" w:hAnsi="Times New Roman"/>
          <w:sz w:val="24"/>
        </w:rPr>
        <w:t>77</w:t>
      </w:r>
      <w:r w:rsidR="002A3F2C" w:rsidRPr="00E94668">
        <w:rPr>
          <w:rFonts w:ascii="Times New Roman" w:hAnsi="Times New Roman"/>
          <w:sz w:val="24"/>
        </w:rPr>
        <w:t>-</w:t>
      </w:r>
      <w:r w:rsidR="008539FF" w:rsidRPr="00E94668">
        <w:rPr>
          <w:rFonts w:ascii="Times New Roman" w:hAnsi="Times New Roman"/>
          <w:sz w:val="24"/>
        </w:rPr>
        <w:t>7</w:t>
      </w:r>
      <w:r w:rsidR="00306C13" w:rsidRPr="00E94668">
        <w:rPr>
          <w:rFonts w:ascii="Times New Roman" w:hAnsi="Times New Roman"/>
          <w:sz w:val="24"/>
        </w:rPr>
        <w:t>9</w:t>
      </w:r>
      <w:r w:rsidR="008539FF" w:rsidRPr="00E94668">
        <w:rPr>
          <w:rFonts w:ascii="Times New Roman" w:hAnsi="Times New Roman"/>
          <w:sz w:val="24"/>
        </w:rPr>
        <w:t xml:space="preserve">; </w:t>
      </w:r>
      <w:r w:rsidR="00712B2A" w:rsidRPr="00E94668">
        <w:rPr>
          <w:rFonts w:ascii="Times New Roman" w:hAnsi="Times New Roman"/>
          <w:i/>
          <w:iCs/>
          <w:sz w:val="24"/>
        </w:rPr>
        <w:t>Catlin v Cyprus Finance Corporation (London) Ltd</w:t>
      </w:r>
      <w:r w:rsidR="00712B2A" w:rsidRPr="00E94668">
        <w:rPr>
          <w:rFonts w:ascii="Times New Roman" w:hAnsi="Times New Roman"/>
          <w:sz w:val="24"/>
        </w:rPr>
        <w:t xml:space="preserve"> [1983] 1 QB 759</w:t>
      </w:r>
      <w:r w:rsidR="00EE21F1" w:rsidRPr="00E94668">
        <w:rPr>
          <w:rFonts w:ascii="Times New Roman" w:hAnsi="Times New Roman"/>
          <w:sz w:val="24"/>
        </w:rPr>
        <w:t xml:space="preserve"> at 770</w:t>
      </w:r>
      <w:r w:rsidR="00C23B92" w:rsidRPr="00E94668">
        <w:rPr>
          <w:rFonts w:ascii="Times New Roman" w:hAnsi="Times New Roman"/>
          <w:sz w:val="24"/>
        </w:rPr>
        <w:t>-771</w:t>
      </w:r>
      <w:r w:rsidR="00705896" w:rsidRPr="00E94668">
        <w:rPr>
          <w:rFonts w:ascii="Times New Roman" w:hAnsi="Times New Roman"/>
          <w:sz w:val="24"/>
        </w:rPr>
        <w:t>.</w:t>
      </w:r>
    </w:p>
  </w:footnote>
  <w:footnote w:id="42">
    <w:p w14:paraId="0DCF1F36" w14:textId="77777777" w:rsidR="004167E3" w:rsidRPr="00E94668" w:rsidRDefault="004167E3"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Powell v Brodhurst</w:t>
      </w:r>
      <w:r w:rsidRPr="00E94668">
        <w:rPr>
          <w:rFonts w:ascii="Times New Roman" w:hAnsi="Times New Roman"/>
          <w:sz w:val="24"/>
        </w:rPr>
        <w:t xml:space="preserve"> [1901] 2 Ch 160 at 164; </w:t>
      </w:r>
      <w:r w:rsidRPr="00E94668">
        <w:rPr>
          <w:rFonts w:ascii="Times New Roman" w:hAnsi="Times New Roman"/>
          <w:i/>
          <w:iCs/>
          <w:sz w:val="24"/>
        </w:rPr>
        <w:t xml:space="preserve">McIntyre v </w:t>
      </w:r>
      <w:proofErr w:type="spellStart"/>
      <w:r w:rsidRPr="00E94668">
        <w:rPr>
          <w:rFonts w:ascii="Times New Roman" w:hAnsi="Times New Roman"/>
          <w:i/>
          <w:iCs/>
          <w:sz w:val="24"/>
        </w:rPr>
        <w:t>Gye</w:t>
      </w:r>
      <w:proofErr w:type="spellEnd"/>
      <w:r w:rsidRPr="00E94668">
        <w:rPr>
          <w:rFonts w:ascii="Times New Roman" w:hAnsi="Times New Roman"/>
          <w:sz w:val="24"/>
        </w:rPr>
        <w:t xml:space="preserve"> (1994) 51 FCR 472 at 479. </w:t>
      </w:r>
    </w:p>
  </w:footnote>
  <w:footnote w:id="43">
    <w:p w14:paraId="5DED08C6" w14:textId="707A183B" w:rsidR="004167E3" w:rsidRPr="00E94668" w:rsidRDefault="004167E3"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885FCA" w:rsidRPr="00E94668">
        <w:rPr>
          <w:rFonts w:ascii="Times New Roman" w:hAnsi="Times New Roman"/>
          <w:i/>
          <w:sz w:val="24"/>
        </w:rPr>
        <w:t>Brewer v Westminster Bank Ltd</w:t>
      </w:r>
      <w:r w:rsidR="00885FCA" w:rsidRPr="00E94668">
        <w:rPr>
          <w:rFonts w:ascii="Times New Roman" w:hAnsi="Times New Roman"/>
          <w:sz w:val="24"/>
        </w:rPr>
        <w:t xml:space="preserve"> </w:t>
      </w:r>
      <w:r w:rsidRPr="00E94668">
        <w:rPr>
          <w:rFonts w:ascii="Times New Roman" w:hAnsi="Times New Roman"/>
          <w:sz w:val="24"/>
        </w:rPr>
        <w:t>[1952] 2 All ER 650 at 656</w:t>
      </w:r>
      <w:r w:rsidR="00760DD1" w:rsidRPr="00E94668">
        <w:rPr>
          <w:rFonts w:ascii="Times New Roman" w:hAnsi="Times New Roman"/>
          <w:sz w:val="24"/>
        </w:rPr>
        <w:t xml:space="preserve">; </w:t>
      </w:r>
      <w:r w:rsidR="00760DD1" w:rsidRPr="00E94668">
        <w:rPr>
          <w:rFonts w:ascii="Times New Roman" w:hAnsi="Times New Roman"/>
          <w:i/>
          <w:color w:val="000000"/>
          <w:sz w:val="24"/>
        </w:rPr>
        <w:t>Mizzi v Reliance Financial Services Pty Ltd</w:t>
      </w:r>
      <w:r w:rsidR="00760DD1" w:rsidRPr="00E94668">
        <w:rPr>
          <w:rFonts w:ascii="Times New Roman" w:hAnsi="Times New Roman"/>
          <w:iCs/>
          <w:color w:val="000000"/>
          <w:sz w:val="24"/>
        </w:rPr>
        <w:t xml:space="preserve"> </w:t>
      </w:r>
      <w:r w:rsidR="00760DD1" w:rsidRPr="00E94668">
        <w:rPr>
          <w:rFonts w:ascii="Times New Roman" w:hAnsi="Times New Roman"/>
          <w:color w:val="000000"/>
          <w:sz w:val="24"/>
        </w:rPr>
        <w:t>[2007] NSWSC 37 at [84]</w:t>
      </w:r>
      <w:r w:rsidRPr="00E94668">
        <w:rPr>
          <w:rFonts w:ascii="Times New Roman" w:hAnsi="Times New Roman"/>
          <w:sz w:val="24"/>
        </w:rPr>
        <w:t>. See</w:t>
      </w:r>
      <w:r w:rsidR="002B4FB4" w:rsidRPr="00E94668">
        <w:rPr>
          <w:rFonts w:ascii="Times New Roman" w:hAnsi="Times New Roman"/>
          <w:sz w:val="24"/>
        </w:rPr>
        <w:t xml:space="preserve"> also </w:t>
      </w:r>
      <w:r w:rsidR="00B93564" w:rsidRPr="00E94668">
        <w:rPr>
          <w:rFonts w:ascii="Times New Roman" w:hAnsi="Times New Roman"/>
          <w:i/>
          <w:iCs/>
          <w:sz w:val="24"/>
        </w:rPr>
        <w:t>Stone v Marsh</w:t>
      </w:r>
      <w:r w:rsidR="00B93564" w:rsidRPr="00E94668">
        <w:rPr>
          <w:rFonts w:ascii="Times New Roman" w:hAnsi="Times New Roman"/>
          <w:sz w:val="24"/>
        </w:rPr>
        <w:t xml:space="preserve"> (1826) Ry &amp; M 364 </w:t>
      </w:r>
      <w:r w:rsidR="00BF04C2" w:rsidRPr="00E94668">
        <w:rPr>
          <w:rFonts w:ascii="Times New Roman" w:hAnsi="Times New Roman"/>
          <w:sz w:val="24"/>
        </w:rPr>
        <w:t xml:space="preserve">at 370 </w:t>
      </w:r>
      <w:r w:rsidR="00B93564" w:rsidRPr="00E94668">
        <w:rPr>
          <w:rFonts w:ascii="Times New Roman" w:hAnsi="Times New Roman"/>
          <w:sz w:val="24"/>
        </w:rPr>
        <w:t>[171 ER 1050</w:t>
      </w:r>
      <w:r w:rsidR="00BF04C2" w:rsidRPr="00E94668">
        <w:rPr>
          <w:rFonts w:ascii="Times New Roman" w:hAnsi="Times New Roman"/>
          <w:sz w:val="24"/>
        </w:rPr>
        <w:t xml:space="preserve"> at 1053</w:t>
      </w:r>
      <w:r w:rsidR="00B93564" w:rsidRPr="00E94668">
        <w:rPr>
          <w:rFonts w:ascii="Times New Roman" w:hAnsi="Times New Roman"/>
          <w:sz w:val="24"/>
        </w:rPr>
        <w:t xml:space="preserve">]; </w:t>
      </w:r>
      <w:r w:rsidR="00905F24" w:rsidRPr="00E94668">
        <w:rPr>
          <w:rFonts w:ascii="Times New Roman" w:hAnsi="Times New Roman"/>
          <w:i/>
          <w:sz w:val="24"/>
        </w:rPr>
        <w:t>Innes v Stephenson</w:t>
      </w:r>
      <w:r w:rsidR="00905F24" w:rsidRPr="00E94668">
        <w:rPr>
          <w:rFonts w:ascii="Times New Roman" w:hAnsi="Times New Roman"/>
          <w:iCs/>
          <w:sz w:val="24"/>
        </w:rPr>
        <w:t xml:space="preserve"> </w:t>
      </w:r>
      <w:r w:rsidR="00905F24" w:rsidRPr="00E94668">
        <w:rPr>
          <w:rFonts w:ascii="Times New Roman" w:hAnsi="Times New Roman"/>
          <w:sz w:val="24"/>
        </w:rPr>
        <w:t>(1831) 1 Mood &amp; R 145</w:t>
      </w:r>
      <w:r w:rsidR="008F166D" w:rsidRPr="00E94668">
        <w:rPr>
          <w:rFonts w:ascii="Times New Roman" w:hAnsi="Times New Roman"/>
          <w:sz w:val="24"/>
        </w:rPr>
        <w:t xml:space="preserve"> at 147-148</w:t>
      </w:r>
      <w:r w:rsidR="00905F24" w:rsidRPr="00E94668">
        <w:rPr>
          <w:rFonts w:ascii="Times New Roman" w:hAnsi="Times New Roman"/>
          <w:sz w:val="24"/>
        </w:rPr>
        <w:t xml:space="preserve"> [174 ER 50</w:t>
      </w:r>
      <w:r w:rsidR="008F166D" w:rsidRPr="00E94668">
        <w:rPr>
          <w:rFonts w:ascii="Times New Roman" w:hAnsi="Times New Roman"/>
          <w:sz w:val="24"/>
        </w:rPr>
        <w:t xml:space="preserve"> at 51</w:t>
      </w:r>
      <w:r w:rsidR="00905F24" w:rsidRPr="00E94668">
        <w:rPr>
          <w:rFonts w:ascii="Times New Roman" w:hAnsi="Times New Roman"/>
          <w:sz w:val="24"/>
        </w:rPr>
        <w:t>]</w:t>
      </w:r>
      <w:r w:rsidR="007B7340" w:rsidRPr="00E94668">
        <w:rPr>
          <w:rFonts w:ascii="Times New Roman" w:hAnsi="Times New Roman"/>
          <w:sz w:val="24"/>
        </w:rPr>
        <w:t>;</w:t>
      </w:r>
      <w:r w:rsidR="007B7340" w:rsidRPr="00E94668">
        <w:rPr>
          <w:rFonts w:ascii="Times New Roman" w:hAnsi="Times New Roman"/>
          <w:i/>
          <w:sz w:val="24"/>
        </w:rPr>
        <w:t xml:space="preserve"> </w:t>
      </w:r>
      <w:r w:rsidR="00FC0A0E" w:rsidRPr="00E94668">
        <w:rPr>
          <w:rFonts w:ascii="Times New Roman" w:hAnsi="Times New Roman"/>
          <w:i/>
          <w:sz w:val="24"/>
        </w:rPr>
        <w:t>Husband v Davis</w:t>
      </w:r>
      <w:r w:rsidR="00FC0A0E" w:rsidRPr="00E94668">
        <w:rPr>
          <w:rFonts w:ascii="Times New Roman" w:hAnsi="Times New Roman"/>
          <w:sz w:val="24"/>
        </w:rPr>
        <w:t xml:space="preserve"> (1851) 10 CB 645</w:t>
      </w:r>
      <w:r w:rsidR="00D6444A" w:rsidRPr="00E94668">
        <w:rPr>
          <w:rFonts w:ascii="Times New Roman" w:hAnsi="Times New Roman"/>
          <w:sz w:val="24"/>
        </w:rPr>
        <w:t xml:space="preserve"> at 650</w:t>
      </w:r>
      <w:r w:rsidR="00FC0A0E" w:rsidRPr="00E94668">
        <w:rPr>
          <w:rFonts w:ascii="Times New Roman" w:hAnsi="Times New Roman"/>
          <w:sz w:val="24"/>
        </w:rPr>
        <w:t xml:space="preserve"> [138 ER 256</w:t>
      </w:r>
      <w:r w:rsidR="00D6444A" w:rsidRPr="00E94668">
        <w:rPr>
          <w:rFonts w:ascii="Times New Roman" w:hAnsi="Times New Roman"/>
          <w:sz w:val="24"/>
        </w:rPr>
        <w:t xml:space="preserve"> at 257</w:t>
      </w:r>
      <w:r w:rsidR="00FC0A0E" w:rsidRPr="00E94668">
        <w:rPr>
          <w:rFonts w:ascii="Times New Roman" w:hAnsi="Times New Roman"/>
          <w:sz w:val="24"/>
        </w:rPr>
        <w:t>]</w:t>
      </w:r>
      <w:r w:rsidR="006830D7" w:rsidRPr="00E94668">
        <w:rPr>
          <w:rFonts w:ascii="Times New Roman" w:hAnsi="Times New Roman"/>
          <w:sz w:val="24"/>
        </w:rPr>
        <w:t xml:space="preserve">; </w:t>
      </w:r>
      <w:r w:rsidR="00BD50AE" w:rsidRPr="00E94668">
        <w:rPr>
          <w:rFonts w:ascii="Times New Roman" w:hAnsi="Times New Roman"/>
          <w:i/>
          <w:sz w:val="24"/>
        </w:rPr>
        <w:t>Catlin v Cyprus Finance Corporation (London) Ltd</w:t>
      </w:r>
      <w:r w:rsidR="00BD50AE" w:rsidRPr="00E94668">
        <w:rPr>
          <w:rFonts w:ascii="Times New Roman" w:hAnsi="Times New Roman"/>
          <w:sz w:val="24"/>
        </w:rPr>
        <w:t xml:space="preserve"> [1983] 1 QB 759 at </w:t>
      </w:r>
      <w:r w:rsidR="006274EE" w:rsidRPr="00E94668">
        <w:rPr>
          <w:rFonts w:ascii="Times New Roman" w:hAnsi="Times New Roman"/>
          <w:sz w:val="24"/>
        </w:rPr>
        <w:t>770</w:t>
      </w:r>
      <w:r w:rsidR="00AC0439" w:rsidRPr="00E94668">
        <w:rPr>
          <w:rFonts w:ascii="Times New Roman" w:hAnsi="Times New Roman"/>
          <w:sz w:val="24"/>
        </w:rPr>
        <w:t>.</w:t>
      </w:r>
      <w:r w:rsidRPr="00E94668">
        <w:rPr>
          <w:rFonts w:ascii="Times New Roman" w:hAnsi="Times New Roman"/>
          <w:sz w:val="24"/>
        </w:rPr>
        <w:t xml:space="preserve"> </w:t>
      </w:r>
    </w:p>
  </w:footnote>
  <w:footnote w:id="44">
    <w:p w14:paraId="09C3890D" w14:textId="77777777"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[1918] 1 KB 495 at 512-513.</w:t>
      </w:r>
    </w:p>
  </w:footnote>
  <w:footnote w:id="45">
    <w:p w14:paraId="2D6D764A" w14:textId="5B64DFF3"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[1980] 2 Lloyd</w:t>
      </w:r>
      <w:r w:rsidR="0010632D" w:rsidRPr="00E94668">
        <w:rPr>
          <w:rFonts w:ascii="Times New Roman" w:hAnsi="Times New Roman"/>
          <w:sz w:val="24"/>
        </w:rPr>
        <w:t>'</w:t>
      </w:r>
      <w:r w:rsidRPr="00E94668">
        <w:rPr>
          <w:rFonts w:ascii="Times New Roman" w:hAnsi="Times New Roman"/>
          <w:sz w:val="24"/>
        </w:rPr>
        <w:t xml:space="preserve">s Rep 605 at 608. See also </w:t>
      </w:r>
      <w:r w:rsidRPr="00E94668">
        <w:rPr>
          <w:rFonts w:ascii="Times New Roman" w:hAnsi="Times New Roman"/>
          <w:i/>
          <w:iCs/>
          <w:sz w:val="24"/>
        </w:rPr>
        <w:t xml:space="preserve">Albright &amp; Wilson UK Ltd v </w:t>
      </w:r>
      <w:proofErr w:type="spellStart"/>
      <w:r w:rsidRPr="00E94668">
        <w:rPr>
          <w:rFonts w:ascii="Times New Roman" w:hAnsi="Times New Roman"/>
          <w:i/>
          <w:iCs/>
          <w:sz w:val="24"/>
        </w:rPr>
        <w:t>Biachem</w:t>
      </w:r>
      <w:proofErr w:type="spellEnd"/>
      <w:r w:rsidRPr="00E94668">
        <w:rPr>
          <w:rFonts w:ascii="Times New Roman" w:hAnsi="Times New Roman"/>
          <w:i/>
          <w:iCs/>
          <w:sz w:val="24"/>
        </w:rPr>
        <w:t xml:space="preserve"> Ltd</w:t>
      </w:r>
      <w:r w:rsidRPr="00E94668">
        <w:rPr>
          <w:rFonts w:ascii="Times New Roman" w:hAnsi="Times New Roman"/>
          <w:sz w:val="24"/>
        </w:rPr>
        <w:t xml:space="preserve"> [2001] 2 All ER (Comm) 537 at 550 [36]-[37]. </w:t>
      </w:r>
    </w:p>
  </w:footnote>
  <w:footnote w:id="46">
    <w:p w14:paraId="07EE4B87" w14:textId="599F8B62" w:rsidR="005B1960" w:rsidRPr="00E94668" w:rsidRDefault="005B196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003F44C7" w:rsidRPr="00E94668">
        <w:rPr>
          <w:rFonts w:ascii="Times New Roman" w:hAnsi="Times New Roman"/>
          <w:sz w:val="24"/>
        </w:rPr>
        <w:tab/>
      </w:r>
      <w:proofErr w:type="spellStart"/>
      <w:r w:rsidR="003F44C7" w:rsidRPr="00E94668">
        <w:rPr>
          <w:rFonts w:ascii="Times New Roman" w:hAnsi="Times New Roman"/>
          <w:i/>
          <w:iCs/>
          <w:sz w:val="24"/>
        </w:rPr>
        <w:t>Hungerfords</w:t>
      </w:r>
      <w:proofErr w:type="spellEnd"/>
      <w:r w:rsidR="003F44C7" w:rsidRPr="00E94668">
        <w:rPr>
          <w:rFonts w:ascii="Times New Roman" w:hAnsi="Times New Roman"/>
          <w:i/>
          <w:iCs/>
          <w:sz w:val="24"/>
        </w:rPr>
        <w:t xml:space="preserve"> v Walker</w:t>
      </w:r>
      <w:r w:rsidR="003F44C7" w:rsidRPr="00E94668">
        <w:rPr>
          <w:rFonts w:ascii="Times New Roman" w:hAnsi="Times New Roman"/>
          <w:sz w:val="24"/>
        </w:rPr>
        <w:t xml:space="preserve"> (1989) 171 CLR 125 at </w:t>
      </w:r>
      <w:r w:rsidR="00A36B31" w:rsidRPr="00E94668">
        <w:rPr>
          <w:rFonts w:ascii="Times New Roman" w:hAnsi="Times New Roman"/>
          <w:sz w:val="24"/>
        </w:rPr>
        <w:t>144-146, 152</w:t>
      </w:r>
      <w:r w:rsidR="003F44C7" w:rsidRPr="00E94668">
        <w:rPr>
          <w:rFonts w:ascii="Times New Roman" w:hAnsi="Times New Roman"/>
          <w:sz w:val="24"/>
        </w:rPr>
        <w:t xml:space="preserve">; </w:t>
      </w:r>
      <w:r w:rsidR="003F44C7" w:rsidRPr="00E94668">
        <w:rPr>
          <w:rFonts w:ascii="Times New Roman" w:hAnsi="Times New Roman"/>
          <w:i/>
          <w:iCs/>
          <w:sz w:val="24"/>
        </w:rPr>
        <w:t>Hardie v Shadbolt</w:t>
      </w:r>
      <w:r w:rsidR="003F44C7" w:rsidRPr="00E94668">
        <w:rPr>
          <w:rFonts w:ascii="Times New Roman" w:hAnsi="Times New Roman"/>
          <w:sz w:val="24"/>
        </w:rPr>
        <w:t xml:space="preserve"> </w:t>
      </w:r>
      <w:r w:rsidR="008930C0" w:rsidRPr="00E94668">
        <w:rPr>
          <w:rFonts w:ascii="Times New Roman" w:hAnsi="Times New Roman"/>
          <w:sz w:val="24"/>
        </w:rPr>
        <w:t xml:space="preserve">[2004] </w:t>
      </w:r>
      <w:r w:rsidR="00F06753" w:rsidRPr="00E94668">
        <w:rPr>
          <w:rFonts w:ascii="Times New Roman" w:hAnsi="Times New Roman"/>
          <w:sz w:val="24"/>
        </w:rPr>
        <w:t xml:space="preserve">WASCA 175 </w:t>
      </w:r>
      <w:r w:rsidR="008930C0" w:rsidRPr="00E94668">
        <w:rPr>
          <w:rFonts w:ascii="Times New Roman" w:hAnsi="Times New Roman"/>
          <w:sz w:val="24"/>
        </w:rPr>
        <w:t xml:space="preserve">at [57]-[58]. </w:t>
      </w:r>
    </w:p>
  </w:footnote>
  <w:footnote w:id="47">
    <w:p w14:paraId="5B5FC20F" w14:textId="77777777"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Brook v Hook</w:t>
      </w:r>
      <w:r w:rsidRPr="00E94668">
        <w:rPr>
          <w:rFonts w:ascii="Times New Roman" w:hAnsi="Times New Roman"/>
          <w:sz w:val="24"/>
        </w:rPr>
        <w:t xml:space="preserve"> (1871) LR 6 Ex 89 at 95. </w:t>
      </w:r>
    </w:p>
  </w:footnote>
  <w:footnote w:id="48">
    <w:p w14:paraId="03A496BD" w14:textId="66D7D933"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McLean Bros &amp; Rigg Ltd v Grice</w:t>
      </w:r>
      <w:r w:rsidRPr="00E94668">
        <w:rPr>
          <w:rFonts w:ascii="Times New Roman" w:hAnsi="Times New Roman"/>
          <w:sz w:val="24"/>
        </w:rPr>
        <w:t xml:space="preserve"> (1906) 4 CLR 835 at 857</w:t>
      </w:r>
      <w:r w:rsidR="00A8535A" w:rsidRPr="00E94668">
        <w:rPr>
          <w:rFonts w:ascii="Times New Roman" w:hAnsi="Times New Roman"/>
          <w:sz w:val="24"/>
        </w:rPr>
        <w:t>,</w:t>
      </w:r>
      <w:r w:rsidRPr="00E94668">
        <w:rPr>
          <w:rFonts w:ascii="Times New Roman" w:hAnsi="Times New Roman"/>
          <w:sz w:val="24"/>
        </w:rPr>
        <w:t xml:space="preserve"> quoting </w:t>
      </w:r>
      <w:bookmarkStart w:id="1" w:name="_Hlk208242878"/>
      <w:r w:rsidRPr="00E94668">
        <w:rPr>
          <w:rFonts w:ascii="Times New Roman" w:hAnsi="Times New Roman"/>
          <w:i/>
          <w:iCs/>
          <w:sz w:val="24"/>
        </w:rPr>
        <w:t>Marsh v Joseph</w:t>
      </w:r>
      <w:r w:rsidRPr="00E94668">
        <w:rPr>
          <w:rFonts w:ascii="Times New Roman" w:hAnsi="Times New Roman"/>
          <w:sz w:val="24"/>
        </w:rPr>
        <w:t xml:space="preserve"> [1897] 1 Ch 213 at 246</w:t>
      </w:r>
      <w:bookmarkEnd w:id="1"/>
      <w:r w:rsidRPr="00E94668">
        <w:rPr>
          <w:rFonts w:ascii="Times New Roman" w:hAnsi="Times New Roman"/>
          <w:sz w:val="24"/>
        </w:rPr>
        <w:t xml:space="preserve">. See also </w:t>
      </w:r>
      <w:r w:rsidRPr="00E94668">
        <w:rPr>
          <w:rFonts w:ascii="Times New Roman" w:hAnsi="Times New Roman"/>
          <w:i/>
          <w:iCs/>
          <w:sz w:val="24"/>
        </w:rPr>
        <w:t xml:space="preserve">Keighley, </w:t>
      </w:r>
      <w:proofErr w:type="spellStart"/>
      <w:r w:rsidRPr="00E94668">
        <w:rPr>
          <w:rFonts w:ascii="Times New Roman" w:hAnsi="Times New Roman"/>
          <w:i/>
          <w:iCs/>
          <w:sz w:val="24"/>
        </w:rPr>
        <w:t>Max</w:t>
      </w:r>
      <w:r w:rsidR="006065EA" w:rsidRPr="00E94668">
        <w:rPr>
          <w:rFonts w:ascii="Times New Roman" w:hAnsi="Times New Roman"/>
          <w:i/>
          <w:sz w:val="24"/>
        </w:rPr>
        <w:t>s</w:t>
      </w:r>
      <w:r w:rsidRPr="00E94668">
        <w:rPr>
          <w:rFonts w:ascii="Times New Roman" w:hAnsi="Times New Roman"/>
          <w:i/>
          <w:iCs/>
          <w:sz w:val="24"/>
        </w:rPr>
        <w:t>ted</w:t>
      </w:r>
      <w:proofErr w:type="spellEnd"/>
      <w:r w:rsidRPr="00E94668">
        <w:rPr>
          <w:rFonts w:ascii="Times New Roman" w:hAnsi="Times New Roman"/>
          <w:i/>
          <w:iCs/>
          <w:sz w:val="24"/>
        </w:rPr>
        <w:t xml:space="preserve"> &amp; Co v Durant</w:t>
      </w:r>
      <w:r w:rsidRPr="00E94668">
        <w:rPr>
          <w:rFonts w:ascii="Times New Roman" w:hAnsi="Times New Roman"/>
          <w:sz w:val="24"/>
        </w:rPr>
        <w:t xml:space="preserve"> [1901] AC 240; </w:t>
      </w:r>
      <w:r w:rsidRPr="00E94668">
        <w:rPr>
          <w:rFonts w:ascii="Times New Roman" w:hAnsi="Times New Roman"/>
          <w:i/>
          <w:iCs/>
          <w:sz w:val="24"/>
        </w:rPr>
        <w:t>Crowder v McAlister</w:t>
      </w:r>
      <w:r w:rsidRPr="00E94668">
        <w:rPr>
          <w:rFonts w:ascii="Times New Roman" w:hAnsi="Times New Roman"/>
          <w:sz w:val="24"/>
        </w:rPr>
        <w:t xml:space="preserve"> [1909] St R </w:t>
      </w:r>
      <w:proofErr w:type="spellStart"/>
      <w:r w:rsidRPr="00E94668">
        <w:rPr>
          <w:rFonts w:ascii="Times New Roman" w:hAnsi="Times New Roman"/>
          <w:sz w:val="24"/>
        </w:rPr>
        <w:t>Qd</w:t>
      </w:r>
      <w:proofErr w:type="spellEnd"/>
      <w:r w:rsidRPr="00E94668">
        <w:rPr>
          <w:rFonts w:ascii="Times New Roman" w:hAnsi="Times New Roman"/>
          <w:sz w:val="24"/>
        </w:rPr>
        <w:t xml:space="preserve"> 203 at 206; Dal Pont, </w:t>
      </w:r>
      <w:r w:rsidRPr="00E94668">
        <w:rPr>
          <w:rFonts w:ascii="Times New Roman" w:hAnsi="Times New Roman"/>
          <w:i/>
          <w:iCs/>
          <w:sz w:val="24"/>
        </w:rPr>
        <w:t>Law of Agency</w:t>
      </w:r>
      <w:r w:rsidRPr="00E94668">
        <w:rPr>
          <w:rFonts w:ascii="Times New Roman" w:hAnsi="Times New Roman"/>
          <w:sz w:val="24"/>
        </w:rPr>
        <w:t>,</w:t>
      </w:r>
      <w:r w:rsidRPr="00E94668">
        <w:rPr>
          <w:rFonts w:ascii="Times New Roman" w:hAnsi="Times New Roman"/>
          <w:i/>
          <w:iCs/>
          <w:sz w:val="24"/>
        </w:rPr>
        <w:t xml:space="preserve"> </w:t>
      </w:r>
      <w:r w:rsidRPr="00E94668">
        <w:rPr>
          <w:rFonts w:ascii="Times New Roman" w:hAnsi="Times New Roman"/>
          <w:sz w:val="24"/>
        </w:rPr>
        <w:t>4th ed (2020) at 107-108 [5.8].</w:t>
      </w:r>
    </w:p>
  </w:footnote>
  <w:footnote w:id="49">
    <w:p w14:paraId="5C37899B" w14:textId="077C115F"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See Watts and Reynolds, </w:t>
      </w:r>
      <w:proofErr w:type="spellStart"/>
      <w:r w:rsidRPr="00E94668">
        <w:rPr>
          <w:rFonts w:ascii="Times New Roman" w:hAnsi="Times New Roman"/>
          <w:i/>
          <w:iCs/>
          <w:sz w:val="24"/>
        </w:rPr>
        <w:t>Bowstead</w:t>
      </w:r>
      <w:proofErr w:type="spellEnd"/>
      <w:r w:rsidRPr="00E94668">
        <w:rPr>
          <w:rFonts w:ascii="Times New Roman" w:hAnsi="Times New Roman"/>
          <w:i/>
          <w:iCs/>
          <w:sz w:val="24"/>
        </w:rPr>
        <w:t xml:space="preserve"> and Reynolds on Agency</w:t>
      </w:r>
      <w:r w:rsidR="00AC6191" w:rsidRPr="00E94668">
        <w:rPr>
          <w:rFonts w:ascii="Times New Roman" w:hAnsi="Times New Roman"/>
          <w:sz w:val="24"/>
        </w:rPr>
        <w:t>, 23rd ed</w:t>
      </w:r>
      <w:r w:rsidRPr="00E94668">
        <w:rPr>
          <w:rFonts w:ascii="Times New Roman" w:hAnsi="Times New Roman"/>
          <w:sz w:val="24"/>
        </w:rPr>
        <w:t xml:space="preserve"> (2024) at 90-91 [2-059].</w:t>
      </w:r>
    </w:p>
  </w:footnote>
  <w:footnote w:id="50">
    <w:p w14:paraId="59A6DAF2" w14:textId="77777777"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[1917] 2 KB 755.</w:t>
      </w:r>
    </w:p>
  </w:footnote>
  <w:footnote w:id="51">
    <w:p w14:paraId="712A555F" w14:textId="03061FC2"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3F0415" w:rsidRPr="00E94668">
        <w:rPr>
          <w:rFonts w:ascii="Times New Roman" w:hAnsi="Times New Roman"/>
          <w:i/>
          <w:sz w:val="24"/>
        </w:rPr>
        <w:t>Harrisons &amp; Crossfield Ltd v London and North-Western Railway Co</w:t>
      </w:r>
      <w:r w:rsidR="003F0415" w:rsidRPr="00E94668">
        <w:rPr>
          <w:rFonts w:ascii="Times New Roman" w:hAnsi="Times New Roman"/>
          <w:sz w:val="24"/>
        </w:rPr>
        <w:t xml:space="preserve"> </w:t>
      </w:r>
      <w:r w:rsidRPr="00E94668">
        <w:rPr>
          <w:rFonts w:ascii="Times New Roman" w:hAnsi="Times New Roman"/>
          <w:sz w:val="24"/>
        </w:rPr>
        <w:t>[1917] 2 KB 755 at 758.</w:t>
      </w:r>
    </w:p>
  </w:footnote>
  <w:footnote w:id="52">
    <w:p w14:paraId="001A0717" w14:textId="21226FE4" w:rsidR="003A4B80" w:rsidRPr="00E94668" w:rsidRDefault="003A4B80"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3F0415" w:rsidRPr="00E94668">
        <w:rPr>
          <w:rFonts w:ascii="Times New Roman" w:hAnsi="Times New Roman"/>
          <w:i/>
          <w:sz w:val="24"/>
        </w:rPr>
        <w:t>Harrisons &amp; Crossfield Ltd v London and North-Western Railway Co</w:t>
      </w:r>
      <w:r w:rsidR="003F0415" w:rsidRPr="00E94668">
        <w:rPr>
          <w:rFonts w:ascii="Times New Roman" w:hAnsi="Times New Roman"/>
          <w:sz w:val="24"/>
        </w:rPr>
        <w:t xml:space="preserve"> </w:t>
      </w:r>
      <w:r w:rsidRPr="00E94668">
        <w:rPr>
          <w:rFonts w:ascii="Times New Roman" w:hAnsi="Times New Roman"/>
          <w:sz w:val="24"/>
        </w:rPr>
        <w:t>[1917] 2 KB 755 at 759.</w:t>
      </w:r>
    </w:p>
  </w:footnote>
  <w:footnote w:id="53">
    <w:p w14:paraId="6D96B9F7" w14:textId="0B333C26" w:rsidR="00E3651D" w:rsidRPr="00E94668" w:rsidRDefault="00E3651D"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6C4D2C" w:rsidRPr="00E94668">
        <w:rPr>
          <w:rFonts w:ascii="Times New Roman" w:hAnsi="Times New Roman"/>
          <w:sz w:val="24"/>
        </w:rPr>
        <w:t xml:space="preserve">For example, </w:t>
      </w:r>
      <w:r w:rsidRPr="00E94668">
        <w:rPr>
          <w:rFonts w:ascii="Times New Roman" w:hAnsi="Times New Roman"/>
          <w:i/>
          <w:iCs/>
          <w:sz w:val="24"/>
        </w:rPr>
        <w:t>Republic of Peru v Peruvian Guano Co</w:t>
      </w:r>
      <w:r w:rsidRPr="00E94668">
        <w:rPr>
          <w:rFonts w:ascii="Times New Roman" w:hAnsi="Times New Roman"/>
          <w:sz w:val="24"/>
        </w:rPr>
        <w:t xml:space="preserve"> (1887) 36 Ch </w:t>
      </w:r>
      <w:r w:rsidR="00D46E83" w:rsidRPr="00E94668">
        <w:rPr>
          <w:rFonts w:ascii="Times New Roman" w:hAnsi="Times New Roman"/>
          <w:sz w:val="24"/>
        </w:rPr>
        <w:t xml:space="preserve">D </w:t>
      </w:r>
      <w:r w:rsidRPr="00E94668">
        <w:rPr>
          <w:rFonts w:ascii="Times New Roman" w:hAnsi="Times New Roman"/>
          <w:sz w:val="24"/>
        </w:rPr>
        <w:t xml:space="preserve">489 at 499-500; </w:t>
      </w:r>
      <w:r w:rsidRPr="00E94668">
        <w:rPr>
          <w:rFonts w:ascii="Times New Roman" w:hAnsi="Times New Roman"/>
          <w:i/>
          <w:iCs/>
          <w:sz w:val="24"/>
        </w:rPr>
        <w:t>Australian Blue Metal Ltd v Hughes</w:t>
      </w:r>
      <w:r w:rsidRPr="00E94668">
        <w:rPr>
          <w:rFonts w:ascii="Times New Roman" w:hAnsi="Times New Roman"/>
          <w:sz w:val="24"/>
        </w:rPr>
        <w:t xml:space="preserve"> [1962] </w:t>
      </w:r>
      <w:r w:rsidR="00EC609F" w:rsidRPr="00E94668">
        <w:rPr>
          <w:rFonts w:ascii="Times New Roman" w:hAnsi="Times New Roman"/>
          <w:sz w:val="24"/>
        </w:rPr>
        <w:t>NSWR</w:t>
      </w:r>
      <w:r w:rsidR="009513E5" w:rsidRPr="00E94668">
        <w:rPr>
          <w:rFonts w:ascii="Times New Roman" w:hAnsi="Times New Roman"/>
          <w:sz w:val="24"/>
        </w:rPr>
        <w:t xml:space="preserve"> 904 at </w:t>
      </w:r>
      <w:r w:rsidR="00CD1620" w:rsidRPr="00E94668">
        <w:rPr>
          <w:rFonts w:ascii="Times New Roman" w:hAnsi="Times New Roman"/>
          <w:sz w:val="24"/>
        </w:rPr>
        <w:t>925</w:t>
      </w:r>
      <w:r w:rsidRPr="00E94668">
        <w:rPr>
          <w:rFonts w:ascii="Times New Roman" w:hAnsi="Times New Roman"/>
          <w:sz w:val="24"/>
        </w:rPr>
        <w:t xml:space="preserve">. </w:t>
      </w:r>
    </w:p>
  </w:footnote>
  <w:footnote w:id="54">
    <w:p w14:paraId="4A692C92" w14:textId="34C40698" w:rsidR="00E3651D" w:rsidRPr="00E94668" w:rsidRDefault="00E3651D"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Republic of Peru v Peruvian Guano Co</w:t>
      </w:r>
      <w:r w:rsidRPr="00E94668">
        <w:rPr>
          <w:rFonts w:ascii="Times New Roman" w:hAnsi="Times New Roman"/>
          <w:sz w:val="24"/>
        </w:rPr>
        <w:t xml:space="preserve"> (1887) 36 Ch </w:t>
      </w:r>
      <w:r w:rsidR="00D46E83" w:rsidRPr="00E94668">
        <w:rPr>
          <w:rFonts w:ascii="Times New Roman" w:hAnsi="Times New Roman"/>
          <w:sz w:val="24"/>
        </w:rPr>
        <w:t xml:space="preserve">D </w:t>
      </w:r>
      <w:r w:rsidRPr="00E94668">
        <w:rPr>
          <w:rFonts w:ascii="Times New Roman" w:hAnsi="Times New Roman"/>
          <w:sz w:val="24"/>
        </w:rPr>
        <w:t>489 at 500.</w:t>
      </w:r>
    </w:p>
  </w:footnote>
  <w:footnote w:id="55">
    <w:p w14:paraId="0F31DA68" w14:textId="77777777" w:rsidR="00C03B79" w:rsidRPr="00E94668" w:rsidRDefault="00C03B79" w:rsidP="00E94668">
      <w:pPr>
        <w:pStyle w:val="FootnoteText"/>
        <w:spacing w:line="280" w:lineRule="exact"/>
        <w:ind w:right="0"/>
        <w:jc w:val="both"/>
        <w:rPr>
          <w:rFonts w:ascii="Times New Roman" w:hAnsi="Times New Roman"/>
          <w:i/>
          <w:iCs/>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proofErr w:type="spellStart"/>
      <w:r w:rsidRPr="00E94668">
        <w:rPr>
          <w:rFonts w:ascii="Times New Roman" w:hAnsi="Times New Roman"/>
          <w:i/>
          <w:iCs/>
          <w:sz w:val="24"/>
        </w:rPr>
        <w:t>Batistatos</w:t>
      </w:r>
      <w:proofErr w:type="spellEnd"/>
      <w:r w:rsidRPr="00E94668">
        <w:rPr>
          <w:rFonts w:ascii="Times New Roman" w:hAnsi="Times New Roman"/>
          <w:i/>
          <w:iCs/>
          <w:sz w:val="24"/>
        </w:rPr>
        <w:t xml:space="preserve"> v Roads and </w:t>
      </w:r>
      <w:proofErr w:type="spellStart"/>
      <w:r w:rsidRPr="00E94668">
        <w:rPr>
          <w:rFonts w:ascii="Times New Roman" w:hAnsi="Times New Roman"/>
          <w:i/>
          <w:iCs/>
          <w:sz w:val="24"/>
        </w:rPr>
        <w:t>Traffıc</w:t>
      </w:r>
      <w:proofErr w:type="spellEnd"/>
      <w:r w:rsidRPr="00E94668">
        <w:rPr>
          <w:rFonts w:ascii="Times New Roman" w:hAnsi="Times New Roman"/>
          <w:i/>
          <w:iCs/>
          <w:sz w:val="24"/>
        </w:rPr>
        <w:t xml:space="preserve"> Authority (NSW)</w:t>
      </w:r>
      <w:r w:rsidRPr="00E94668">
        <w:rPr>
          <w:rFonts w:ascii="Times New Roman" w:hAnsi="Times New Roman"/>
          <w:sz w:val="24"/>
        </w:rPr>
        <w:t xml:space="preserve"> (2006) 226 CLR 256 at 265 [9].</w:t>
      </w:r>
    </w:p>
  </w:footnote>
  <w:footnote w:id="56">
    <w:p w14:paraId="069477BD" w14:textId="2AD62254"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Tomlinson v Rams</w:t>
      </w:r>
      <w:r w:rsidR="00D3746A" w:rsidRPr="00E94668">
        <w:rPr>
          <w:rFonts w:ascii="Times New Roman" w:hAnsi="Times New Roman"/>
          <w:i/>
          <w:iCs/>
          <w:sz w:val="24"/>
        </w:rPr>
        <w:t>e</w:t>
      </w:r>
      <w:r w:rsidRPr="00E94668">
        <w:rPr>
          <w:rFonts w:ascii="Times New Roman" w:hAnsi="Times New Roman"/>
          <w:i/>
          <w:iCs/>
          <w:sz w:val="24"/>
        </w:rPr>
        <w:t>y Food Processing</w:t>
      </w:r>
      <w:r w:rsidR="009E0506" w:rsidRPr="00E94668">
        <w:rPr>
          <w:rFonts w:ascii="Times New Roman" w:hAnsi="Times New Roman"/>
          <w:i/>
          <w:iCs/>
          <w:sz w:val="24"/>
        </w:rPr>
        <w:t xml:space="preserve"> </w:t>
      </w:r>
      <w:r w:rsidR="009E0506" w:rsidRPr="00E94668">
        <w:rPr>
          <w:rFonts w:ascii="Times New Roman" w:hAnsi="Times New Roman"/>
          <w:i/>
          <w:sz w:val="24"/>
        </w:rPr>
        <w:t>Pty Ltd</w:t>
      </w:r>
      <w:r w:rsidRPr="00E94668">
        <w:rPr>
          <w:rFonts w:ascii="Times New Roman" w:hAnsi="Times New Roman"/>
          <w:sz w:val="24"/>
        </w:rPr>
        <w:t xml:space="preserve"> (2015) 256 CLR 507 at 518-519 [25]</w:t>
      </w:r>
      <w:r w:rsidR="00A354C3" w:rsidRPr="00E94668">
        <w:rPr>
          <w:rFonts w:ascii="Times New Roman" w:hAnsi="Times New Roman"/>
          <w:sz w:val="24"/>
        </w:rPr>
        <w:t xml:space="preserve">, citing </w:t>
      </w:r>
      <w:r w:rsidR="00A354C3" w:rsidRPr="00E94668">
        <w:rPr>
          <w:rFonts w:ascii="Times New Roman" w:hAnsi="Times New Roman"/>
          <w:i/>
          <w:sz w:val="24"/>
        </w:rPr>
        <w:t>PNJ v The Queen</w:t>
      </w:r>
      <w:r w:rsidR="00A354C3" w:rsidRPr="00E94668">
        <w:rPr>
          <w:rFonts w:ascii="Times New Roman" w:hAnsi="Times New Roman"/>
          <w:iCs/>
          <w:sz w:val="24"/>
        </w:rPr>
        <w:t xml:space="preserve"> </w:t>
      </w:r>
      <w:r w:rsidR="00A354C3" w:rsidRPr="00E94668">
        <w:rPr>
          <w:rFonts w:ascii="Times New Roman" w:hAnsi="Times New Roman"/>
          <w:sz w:val="24"/>
        </w:rPr>
        <w:t>(2009) 83 ALJR</w:t>
      </w:r>
      <w:r w:rsidR="00020E26" w:rsidRPr="00E94668">
        <w:rPr>
          <w:rFonts w:ascii="Times New Roman" w:hAnsi="Times New Roman"/>
          <w:sz w:val="24"/>
        </w:rPr>
        <w:t xml:space="preserve"> 384 at 385-386 [3]; 252 ALR 612</w:t>
      </w:r>
      <w:r w:rsidR="00EA06E1" w:rsidRPr="00E94668">
        <w:rPr>
          <w:rFonts w:ascii="Times New Roman" w:hAnsi="Times New Roman"/>
          <w:sz w:val="24"/>
        </w:rPr>
        <w:t xml:space="preserve"> at 613</w:t>
      </w:r>
      <w:r w:rsidRPr="00E94668">
        <w:rPr>
          <w:rFonts w:ascii="Times New Roman" w:hAnsi="Times New Roman"/>
          <w:sz w:val="24"/>
        </w:rPr>
        <w:t xml:space="preserve">. </w:t>
      </w:r>
    </w:p>
  </w:footnote>
  <w:footnote w:id="57">
    <w:p w14:paraId="08C24ABB" w14:textId="537DA5F7"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UBS AG v Tyne</w:t>
      </w:r>
      <w:r w:rsidRPr="00E94668">
        <w:rPr>
          <w:rFonts w:ascii="Times New Roman" w:hAnsi="Times New Roman"/>
          <w:sz w:val="24"/>
        </w:rPr>
        <w:t xml:space="preserve"> (2018) 265 CLR 77 at 102 [67]</w:t>
      </w:r>
      <w:r w:rsidR="000E42F0" w:rsidRPr="00E94668">
        <w:rPr>
          <w:rFonts w:ascii="Times New Roman" w:hAnsi="Times New Roman"/>
          <w:sz w:val="24"/>
        </w:rPr>
        <w:t>,</w:t>
      </w:r>
      <w:r w:rsidR="0082629E" w:rsidRPr="00E94668">
        <w:rPr>
          <w:rFonts w:ascii="Times New Roman" w:hAnsi="Times New Roman"/>
          <w:sz w:val="24"/>
        </w:rPr>
        <w:t xml:space="preserve"> </w:t>
      </w:r>
      <w:r w:rsidR="00CA4F14" w:rsidRPr="00E94668">
        <w:rPr>
          <w:rFonts w:ascii="Times New Roman" w:hAnsi="Times New Roman"/>
          <w:sz w:val="24"/>
        </w:rPr>
        <w:t>118 [</w:t>
      </w:r>
      <w:r w:rsidR="00511BDD" w:rsidRPr="00E94668">
        <w:rPr>
          <w:rFonts w:ascii="Times New Roman" w:hAnsi="Times New Roman"/>
          <w:sz w:val="24"/>
        </w:rPr>
        <w:t>110</w:t>
      </w:r>
      <w:r w:rsidR="00CA4F14" w:rsidRPr="00E94668">
        <w:rPr>
          <w:rFonts w:ascii="Times New Roman" w:hAnsi="Times New Roman"/>
          <w:sz w:val="24"/>
        </w:rPr>
        <w:t>]</w:t>
      </w:r>
      <w:r w:rsidR="006568CE" w:rsidRPr="00E94668">
        <w:rPr>
          <w:rFonts w:ascii="Times New Roman" w:hAnsi="Times New Roman"/>
          <w:sz w:val="24"/>
        </w:rPr>
        <w:t>,</w:t>
      </w:r>
      <w:r w:rsidRPr="00E94668">
        <w:rPr>
          <w:rFonts w:ascii="Times New Roman" w:hAnsi="Times New Roman"/>
          <w:sz w:val="24"/>
        </w:rPr>
        <w:t xml:space="preserve"> quoting </w:t>
      </w:r>
      <w:r w:rsidRPr="00E94668">
        <w:rPr>
          <w:rFonts w:ascii="Times New Roman" w:hAnsi="Times New Roman"/>
          <w:i/>
          <w:iCs/>
          <w:sz w:val="24"/>
        </w:rPr>
        <w:t>Johnson v Gore Wood &amp; Co</w:t>
      </w:r>
      <w:r w:rsidRPr="00E94668">
        <w:rPr>
          <w:rFonts w:ascii="Times New Roman" w:hAnsi="Times New Roman"/>
          <w:sz w:val="24"/>
        </w:rPr>
        <w:t xml:space="preserve"> [2002] 2 AC 1 at 31.</w:t>
      </w:r>
    </w:p>
  </w:footnote>
  <w:footnote w:id="58">
    <w:p w14:paraId="20B99CD6" w14:textId="5CEFFE5C"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Pr="00E94668">
        <w:rPr>
          <w:rFonts w:ascii="Times New Roman" w:hAnsi="Times New Roman"/>
          <w:i/>
          <w:iCs/>
          <w:sz w:val="24"/>
        </w:rPr>
        <w:t xml:space="preserve">Baxter v </w:t>
      </w:r>
      <w:proofErr w:type="spellStart"/>
      <w:r w:rsidRPr="00E94668">
        <w:rPr>
          <w:rFonts w:ascii="Times New Roman" w:hAnsi="Times New Roman"/>
          <w:i/>
          <w:iCs/>
          <w:sz w:val="24"/>
        </w:rPr>
        <w:t>Obacelo</w:t>
      </w:r>
      <w:proofErr w:type="spellEnd"/>
      <w:r w:rsidRPr="00E94668">
        <w:rPr>
          <w:rFonts w:ascii="Times New Roman" w:hAnsi="Times New Roman"/>
          <w:i/>
          <w:iCs/>
          <w:sz w:val="24"/>
        </w:rPr>
        <w:t xml:space="preserve"> Pty Ltd</w:t>
      </w:r>
      <w:r w:rsidRPr="00E94668">
        <w:rPr>
          <w:rFonts w:ascii="Times New Roman" w:hAnsi="Times New Roman"/>
          <w:sz w:val="24"/>
        </w:rPr>
        <w:t xml:space="preserve"> (2001) 205 CLR 635 at 653-654 [39]</w:t>
      </w:r>
      <w:r w:rsidR="006568CE" w:rsidRPr="00E94668">
        <w:rPr>
          <w:rFonts w:ascii="Times New Roman" w:hAnsi="Times New Roman"/>
          <w:sz w:val="24"/>
        </w:rPr>
        <w:t>,</w:t>
      </w:r>
      <w:r w:rsidRPr="00E94668">
        <w:rPr>
          <w:rFonts w:ascii="Times New Roman" w:hAnsi="Times New Roman"/>
          <w:sz w:val="24"/>
        </w:rPr>
        <w:t xml:space="preserve"> quoting </w:t>
      </w:r>
      <w:r w:rsidRPr="00E94668">
        <w:rPr>
          <w:rFonts w:ascii="Times New Roman" w:hAnsi="Times New Roman"/>
          <w:i/>
          <w:iCs/>
          <w:sz w:val="24"/>
        </w:rPr>
        <w:t>Tang Man Sit v Capacious Investment</w:t>
      </w:r>
      <w:r w:rsidR="00C50130" w:rsidRPr="00E94668">
        <w:rPr>
          <w:rFonts w:ascii="Times New Roman" w:hAnsi="Times New Roman"/>
          <w:i/>
          <w:sz w:val="24"/>
        </w:rPr>
        <w:t>s</w:t>
      </w:r>
      <w:r w:rsidRPr="00E94668">
        <w:rPr>
          <w:rFonts w:ascii="Times New Roman" w:hAnsi="Times New Roman"/>
          <w:i/>
          <w:iCs/>
          <w:sz w:val="24"/>
        </w:rPr>
        <w:t xml:space="preserve"> Ltd</w:t>
      </w:r>
      <w:r w:rsidRPr="00E94668">
        <w:rPr>
          <w:rFonts w:ascii="Times New Roman" w:hAnsi="Times New Roman"/>
          <w:sz w:val="24"/>
        </w:rPr>
        <w:t xml:space="preserve"> [1996] AC 514 at 522. </w:t>
      </w:r>
    </w:p>
  </w:footnote>
  <w:footnote w:id="59">
    <w:p w14:paraId="0BC27A5D" w14:textId="77777777"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(2018) 265 CLR 77.</w:t>
      </w:r>
    </w:p>
  </w:footnote>
  <w:footnote w:id="60">
    <w:p w14:paraId="3EDCF33D" w14:textId="019A5060"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t xml:space="preserve">(2018) 265 CLR 77 at 106 [76], 124 [123]. See now </w:t>
      </w:r>
      <w:r w:rsidRPr="00E94668">
        <w:rPr>
          <w:rFonts w:ascii="Times New Roman" w:hAnsi="Times New Roman"/>
          <w:i/>
          <w:iCs/>
          <w:sz w:val="24"/>
        </w:rPr>
        <w:t xml:space="preserve">GLJ v Trustees of the Roman Catholic Church for </w:t>
      </w:r>
      <w:r w:rsidR="00093ED7" w:rsidRPr="00E94668">
        <w:rPr>
          <w:rFonts w:ascii="Times New Roman" w:hAnsi="Times New Roman"/>
          <w:i/>
          <w:sz w:val="24"/>
        </w:rPr>
        <w:t>the</w:t>
      </w:r>
      <w:r w:rsidR="00093ED7" w:rsidRPr="00E94668">
        <w:rPr>
          <w:rFonts w:ascii="Times New Roman" w:hAnsi="Times New Roman"/>
          <w:i/>
          <w:iCs/>
          <w:sz w:val="24"/>
        </w:rPr>
        <w:t xml:space="preserve"> </w:t>
      </w:r>
      <w:r w:rsidRPr="00E94668">
        <w:rPr>
          <w:rFonts w:ascii="Times New Roman" w:hAnsi="Times New Roman"/>
          <w:i/>
          <w:iCs/>
          <w:sz w:val="24"/>
        </w:rPr>
        <w:t>Diocese of Lismore</w:t>
      </w:r>
      <w:r w:rsidRPr="00E94668">
        <w:rPr>
          <w:rFonts w:ascii="Times New Roman" w:hAnsi="Times New Roman"/>
          <w:sz w:val="24"/>
        </w:rPr>
        <w:t xml:space="preserve"> (2023) </w:t>
      </w:r>
      <w:r w:rsidR="00656A23" w:rsidRPr="00E94668">
        <w:rPr>
          <w:rFonts w:ascii="Times New Roman" w:hAnsi="Times New Roman"/>
          <w:sz w:val="24"/>
        </w:rPr>
        <w:t>280 CLR 442</w:t>
      </w:r>
      <w:r w:rsidR="002C5BE5" w:rsidRPr="00E94668">
        <w:rPr>
          <w:rFonts w:ascii="Times New Roman" w:hAnsi="Times New Roman"/>
          <w:sz w:val="24"/>
        </w:rPr>
        <w:t xml:space="preserve"> at </w:t>
      </w:r>
      <w:r w:rsidR="00980E90" w:rsidRPr="00E94668">
        <w:rPr>
          <w:rFonts w:ascii="Times New Roman" w:hAnsi="Times New Roman"/>
          <w:sz w:val="24"/>
        </w:rPr>
        <w:t>460-461</w:t>
      </w:r>
      <w:r w:rsidR="002C5BE5" w:rsidRPr="00E94668">
        <w:rPr>
          <w:rFonts w:ascii="Times New Roman" w:hAnsi="Times New Roman"/>
          <w:sz w:val="24"/>
        </w:rPr>
        <w:t xml:space="preserve"> [26]</w:t>
      </w:r>
      <w:r w:rsidR="00D148F2" w:rsidRPr="00E94668">
        <w:rPr>
          <w:rFonts w:ascii="Times New Roman" w:hAnsi="Times New Roman"/>
          <w:sz w:val="24"/>
        </w:rPr>
        <w:t xml:space="preserve">, </w:t>
      </w:r>
      <w:r w:rsidR="00E948E7" w:rsidRPr="00E94668">
        <w:rPr>
          <w:rFonts w:ascii="Times New Roman" w:hAnsi="Times New Roman"/>
          <w:sz w:val="24"/>
        </w:rPr>
        <w:t>483-484</w:t>
      </w:r>
      <w:r w:rsidR="00BF2CF9" w:rsidRPr="00E94668">
        <w:rPr>
          <w:rFonts w:ascii="Times New Roman" w:hAnsi="Times New Roman"/>
          <w:sz w:val="24"/>
        </w:rPr>
        <w:t xml:space="preserve"> [95], </w:t>
      </w:r>
      <w:r w:rsidR="00D04B23" w:rsidRPr="00E94668">
        <w:rPr>
          <w:rFonts w:ascii="Times New Roman" w:hAnsi="Times New Roman"/>
          <w:sz w:val="24"/>
        </w:rPr>
        <w:t>502</w:t>
      </w:r>
      <w:r w:rsidR="00D148F2" w:rsidRPr="00E94668">
        <w:rPr>
          <w:rFonts w:ascii="Times New Roman" w:hAnsi="Times New Roman"/>
          <w:sz w:val="24"/>
        </w:rPr>
        <w:t xml:space="preserve"> [161]</w:t>
      </w:r>
      <w:r w:rsidRPr="00E94668">
        <w:rPr>
          <w:rFonts w:ascii="Times New Roman" w:hAnsi="Times New Roman"/>
          <w:sz w:val="24"/>
        </w:rPr>
        <w:t xml:space="preserve">. </w:t>
      </w:r>
    </w:p>
  </w:footnote>
  <w:footnote w:id="61">
    <w:p w14:paraId="3D6C4081" w14:textId="28E9AB75" w:rsidR="00C03B79" w:rsidRPr="00E94668" w:rsidRDefault="00C03B79" w:rsidP="00E94668">
      <w:pPr>
        <w:pStyle w:val="FootnoteText"/>
        <w:spacing w:line="280" w:lineRule="exact"/>
        <w:ind w:right="0"/>
        <w:jc w:val="both"/>
        <w:rPr>
          <w:rFonts w:ascii="Times New Roman" w:hAnsi="Times New Roman"/>
          <w:sz w:val="24"/>
        </w:rPr>
      </w:pPr>
      <w:r w:rsidRPr="00E94668">
        <w:rPr>
          <w:rStyle w:val="FootnoteReference"/>
          <w:rFonts w:ascii="Times New Roman" w:hAnsi="Times New Roman"/>
          <w:sz w:val="22"/>
          <w:vertAlign w:val="baseline"/>
        </w:rPr>
        <w:footnoteRef/>
      </w:r>
      <w:r w:rsidRPr="00E94668">
        <w:rPr>
          <w:rFonts w:ascii="Times New Roman" w:hAnsi="Times New Roman"/>
          <w:sz w:val="24"/>
        </w:rPr>
        <w:t xml:space="preserve"> </w:t>
      </w:r>
      <w:r w:rsidRPr="00E94668">
        <w:rPr>
          <w:rFonts w:ascii="Times New Roman" w:hAnsi="Times New Roman"/>
          <w:sz w:val="24"/>
        </w:rPr>
        <w:tab/>
      </w:r>
      <w:r w:rsidR="00E72009" w:rsidRPr="00E94668">
        <w:rPr>
          <w:rFonts w:ascii="Times New Roman" w:hAnsi="Times New Roman"/>
          <w:i/>
          <w:sz w:val="24"/>
        </w:rPr>
        <w:t>UBS AG v Tyne</w:t>
      </w:r>
      <w:r w:rsidR="00E72009" w:rsidRPr="00E94668">
        <w:rPr>
          <w:rFonts w:ascii="Times New Roman" w:hAnsi="Times New Roman"/>
          <w:sz w:val="24"/>
        </w:rPr>
        <w:t xml:space="preserve"> </w:t>
      </w:r>
      <w:r w:rsidRPr="00E94668">
        <w:rPr>
          <w:rFonts w:ascii="Times New Roman" w:hAnsi="Times New Roman"/>
          <w:sz w:val="24"/>
        </w:rPr>
        <w:t>(2018) 265 CLR 77 at 100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73D" w14:textId="77777777" w:rsidR="00E94668" w:rsidRPr="00812D4D" w:rsidRDefault="00E94668" w:rsidP="0081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766" w14:textId="7F5115DE" w:rsidR="00E94668" w:rsidRPr="00812D4D" w:rsidRDefault="00812D4D" w:rsidP="00812D4D">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A0EF" w14:textId="32FE8649" w:rsidR="00EB7C64" w:rsidRPr="00812D4D" w:rsidRDefault="00EB7C64" w:rsidP="00812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7813" w14:textId="77777777" w:rsidR="00812D4D" w:rsidRPr="00E94668" w:rsidRDefault="00812D4D" w:rsidP="00E94668">
    <w:pPr>
      <w:pStyle w:val="Header"/>
      <w:tabs>
        <w:tab w:val="clear" w:pos="4153"/>
        <w:tab w:val="clear" w:pos="8306"/>
        <w:tab w:val="right" w:pos="1304"/>
      </w:tabs>
      <w:spacing w:line="280" w:lineRule="exact"/>
      <w:ind w:firstLine="0"/>
      <w:rPr>
        <w:rFonts w:ascii="Times New Roman" w:hAnsi="Times New Roman"/>
        <w:i/>
        <w:sz w:val="22"/>
      </w:rPr>
    </w:pPr>
    <w:proofErr w:type="spellStart"/>
    <w:r w:rsidRPr="00E94668">
      <w:rPr>
        <w:rFonts w:ascii="Times New Roman" w:hAnsi="Times New Roman"/>
        <w:i/>
        <w:sz w:val="22"/>
      </w:rPr>
      <w:t>Gageler</w:t>
    </w:r>
    <w:proofErr w:type="spellEnd"/>
    <w:r w:rsidRPr="00E94668">
      <w:rPr>
        <w:rFonts w:ascii="Times New Roman" w:hAnsi="Times New Roman"/>
        <w:i/>
        <w:sz w:val="22"/>
      </w:rPr>
      <w:tab/>
      <w:t>CJ</w:t>
    </w:r>
  </w:p>
  <w:p w14:paraId="3F8824E7" w14:textId="77777777" w:rsidR="00812D4D" w:rsidRPr="00E94668" w:rsidRDefault="00812D4D" w:rsidP="00E94668">
    <w:pPr>
      <w:pStyle w:val="Header"/>
      <w:tabs>
        <w:tab w:val="clear" w:pos="4153"/>
        <w:tab w:val="clear" w:pos="8306"/>
        <w:tab w:val="right" w:pos="1304"/>
      </w:tabs>
      <w:spacing w:line="280" w:lineRule="exact"/>
      <w:ind w:firstLine="0"/>
      <w:rPr>
        <w:rFonts w:ascii="Times New Roman" w:hAnsi="Times New Roman"/>
        <w:i/>
        <w:sz w:val="22"/>
      </w:rPr>
    </w:pPr>
    <w:r w:rsidRPr="00E94668">
      <w:rPr>
        <w:rFonts w:ascii="Times New Roman" w:hAnsi="Times New Roman"/>
        <w:i/>
        <w:sz w:val="22"/>
      </w:rPr>
      <w:t>Gordon</w:t>
    </w:r>
    <w:r w:rsidRPr="00E94668">
      <w:rPr>
        <w:rFonts w:ascii="Times New Roman" w:hAnsi="Times New Roman"/>
        <w:i/>
        <w:sz w:val="22"/>
      </w:rPr>
      <w:tab/>
      <w:t>J</w:t>
    </w:r>
  </w:p>
  <w:p w14:paraId="64FC8E01" w14:textId="77777777" w:rsidR="00812D4D" w:rsidRPr="00E94668" w:rsidRDefault="00812D4D" w:rsidP="00E94668">
    <w:pPr>
      <w:pStyle w:val="Header"/>
      <w:tabs>
        <w:tab w:val="clear" w:pos="4153"/>
        <w:tab w:val="clear" w:pos="8306"/>
        <w:tab w:val="right" w:pos="1304"/>
      </w:tabs>
      <w:spacing w:line="280" w:lineRule="exact"/>
      <w:ind w:firstLine="0"/>
      <w:rPr>
        <w:rFonts w:ascii="Times New Roman" w:hAnsi="Times New Roman"/>
        <w:i/>
        <w:sz w:val="22"/>
      </w:rPr>
    </w:pPr>
    <w:r w:rsidRPr="00E94668">
      <w:rPr>
        <w:rFonts w:ascii="Times New Roman" w:hAnsi="Times New Roman"/>
        <w:i/>
        <w:sz w:val="22"/>
      </w:rPr>
      <w:t>Edelman</w:t>
    </w:r>
    <w:r w:rsidRPr="00E94668">
      <w:rPr>
        <w:rFonts w:ascii="Times New Roman" w:hAnsi="Times New Roman"/>
        <w:i/>
        <w:sz w:val="22"/>
      </w:rPr>
      <w:tab/>
      <w:t>J</w:t>
    </w:r>
  </w:p>
  <w:p w14:paraId="47E09F45" w14:textId="77777777" w:rsidR="00812D4D" w:rsidRPr="00E94668" w:rsidRDefault="00812D4D" w:rsidP="00E94668">
    <w:pPr>
      <w:pStyle w:val="Header"/>
      <w:tabs>
        <w:tab w:val="clear" w:pos="4153"/>
        <w:tab w:val="clear" w:pos="8306"/>
        <w:tab w:val="right" w:pos="1304"/>
      </w:tabs>
      <w:spacing w:line="280" w:lineRule="exact"/>
      <w:ind w:firstLine="0"/>
      <w:rPr>
        <w:rFonts w:ascii="Times New Roman" w:hAnsi="Times New Roman"/>
        <w:i/>
        <w:sz w:val="22"/>
      </w:rPr>
    </w:pPr>
    <w:r w:rsidRPr="00E94668">
      <w:rPr>
        <w:rFonts w:ascii="Times New Roman" w:hAnsi="Times New Roman"/>
        <w:i/>
        <w:sz w:val="22"/>
      </w:rPr>
      <w:t>Steward</w:t>
    </w:r>
    <w:r w:rsidRPr="00E94668">
      <w:rPr>
        <w:rFonts w:ascii="Times New Roman" w:hAnsi="Times New Roman"/>
        <w:i/>
        <w:sz w:val="22"/>
      </w:rPr>
      <w:tab/>
      <w:t>J</w:t>
    </w:r>
  </w:p>
  <w:p w14:paraId="0F4AEAEB" w14:textId="77777777" w:rsidR="00812D4D" w:rsidRDefault="00812D4D" w:rsidP="00E9466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4822EC79" w14:textId="77777777" w:rsidR="00812D4D" w:rsidRDefault="00812D4D" w:rsidP="00E94668">
    <w:pPr>
      <w:pStyle w:val="Header"/>
      <w:tabs>
        <w:tab w:val="clear" w:pos="4153"/>
        <w:tab w:val="clear" w:pos="8306"/>
        <w:tab w:val="right" w:pos="1304"/>
      </w:tabs>
      <w:spacing w:line="280" w:lineRule="exact"/>
      <w:ind w:firstLine="0"/>
      <w:rPr>
        <w:rFonts w:ascii="Times New Roman" w:hAnsi="Times New Roman"/>
        <w:i/>
        <w:sz w:val="22"/>
      </w:rPr>
    </w:pPr>
  </w:p>
  <w:p w14:paraId="7ED6B326" w14:textId="77777777" w:rsidR="00812D4D" w:rsidRDefault="00812D4D" w:rsidP="00E9466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0DA3A6CE" w14:textId="77777777" w:rsidR="00812D4D" w:rsidRPr="00E94668" w:rsidRDefault="00812D4D" w:rsidP="00E9466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9629" w14:textId="77777777" w:rsidR="00812D4D" w:rsidRPr="00E94668"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sidRPr="00E94668">
      <w:rPr>
        <w:rFonts w:ascii="Times New Roman" w:hAnsi="Times New Roman"/>
        <w:i/>
        <w:sz w:val="22"/>
      </w:rPr>
      <w:tab/>
    </w:r>
    <w:proofErr w:type="spellStart"/>
    <w:r w:rsidRPr="00E94668">
      <w:rPr>
        <w:rFonts w:ascii="Times New Roman" w:hAnsi="Times New Roman"/>
        <w:i/>
        <w:sz w:val="22"/>
      </w:rPr>
      <w:t>Gageler</w:t>
    </w:r>
    <w:proofErr w:type="spellEnd"/>
    <w:r w:rsidRPr="00E94668">
      <w:rPr>
        <w:rFonts w:ascii="Times New Roman" w:hAnsi="Times New Roman"/>
        <w:i/>
        <w:sz w:val="22"/>
      </w:rPr>
      <w:tab/>
      <w:t>CJ</w:t>
    </w:r>
  </w:p>
  <w:p w14:paraId="2C62A68C" w14:textId="77777777" w:rsidR="00812D4D" w:rsidRPr="00E94668"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sidRPr="00E94668">
      <w:rPr>
        <w:rFonts w:ascii="Times New Roman" w:hAnsi="Times New Roman"/>
        <w:i/>
        <w:sz w:val="22"/>
      </w:rPr>
      <w:tab/>
      <w:t>Gordon</w:t>
    </w:r>
    <w:r w:rsidRPr="00E94668">
      <w:rPr>
        <w:rFonts w:ascii="Times New Roman" w:hAnsi="Times New Roman"/>
        <w:i/>
        <w:sz w:val="22"/>
      </w:rPr>
      <w:tab/>
      <w:t>J</w:t>
    </w:r>
  </w:p>
  <w:p w14:paraId="5F9C01E1" w14:textId="77777777" w:rsidR="00812D4D" w:rsidRPr="00E94668"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sidRPr="00E94668">
      <w:rPr>
        <w:rFonts w:ascii="Times New Roman" w:hAnsi="Times New Roman"/>
        <w:i/>
        <w:sz w:val="22"/>
      </w:rPr>
      <w:tab/>
      <w:t>Edelman</w:t>
    </w:r>
    <w:r w:rsidRPr="00E94668">
      <w:rPr>
        <w:rFonts w:ascii="Times New Roman" w:hAnsi="Times New Roman"/>
        <w:i/>
        <w:sz w:val="22"/>
      </w:rPr>
      <w:tab/>
      <w:t>J</w:t>
    </w:r>
  </w:p>
  <w:p w14:paraId="7F00F757" w14:textId="77777777" w:rsidR="00812D4D" w:rsidRPr="00E94668"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sidRPr="00E94668">
      <w:rPr>
        <w:rFonts w:ascii="Times New Roman" w:hAnsi="Times New Roman"/>
        <w:i/>
        <w:sz w:val="22"/>
      </w:rPr>
      <w:tab/>
      <w:t>Steward</w:t>
    </w:r>
    <w:r w:rsidRPr="00E94668">
      <w:rPr>
        <w:rFonts w:ascii="Times New Roman" w:hAnsi="Times New Roman"/>
        <w:i/>
        <w:sz w:val="22"/>
      </w:rPr>
      <w:tab/>
      <w:t>J</w:t>
    </w:r>
  </w:p>
  <w:p w14:paraId="631DC64E" w14:textId="77777777" w:rsidR="00812D4D"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084D885D" w14:textId="77777777" w:rsidR="00812D4D" w:rsidRDefault="00812D4D" w:rsidP="00E94668">
    <w:pPr>
      <w:pStyle w:val="Header"/>
      <w:tabs>
        <w:tab w:val="clear" w:pos="4153"/>
        <w:tab w:val="clear" w:pos="8306"/>
        <w:tab w:val="left" w:pos="7200"/>
        <w:tab w:val="right" w:pos="8504"/>
      </w:tabs>
      <w:spacing w:line="280" w:lineRule="exact"/>
      <w:jc w:val="right"/>
      <w:rPr>
        <w:rFonts w:ascii="Times New Roman" w:hAnsi="Times New Roman"/>
        <w:i/>
        <w:sz w:val="22"/>
      </w:rPr>
    </w:pPr>
  </w:p>
  <w:p w14:paraId="21750C16" w14:textId="77777777" w:rsidR="00812D4D" w:rsidRDefault="00812D4D" w:rsidP="00E9466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25D7997" w14:textId="77777777" w:rsidR="00812D4D" w:rsidRPr="00E94668" w:rsidRDefault="00812D4D" w:rsidP="00E9466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38CF"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36770F54"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1093D0DA"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11C002AE"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0E338BA1"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6A805EBA"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59BEEB19" w14:textId="77777777" w:rsidR="00812D4D"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p w14:paraId="0C4DFCA5" w14:textId="77777777" w:rsidR="00812D4D" w:rsidRPr="00E94668" w:rsidRDefault="00812D4D" w:rsidP="00E94668">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AA50CE5"/>
    <w:multiLevelType w:val="hybridMultilevel"/>
    <w:tmpl w:val="D2D27BF0"/>
    <w:lvl w:ilvl="0" w:tplc="30DCBCCC">
      <w:start w:val="1"/>
      <w:numFmt w:val="lowerRoman"/>
      <w:lvlText w:val="%1)"/>
      <w:lvlJc w:val="right"/>
      <w:pPr>
        <w:ind w:left="1020" w:hanging="360"/>
      </w:pPr>
    </w:lvl>
    <w:lvl w:ilvl="1" w:tplc="9280ADFE">
      <w:start w:val="1"/>
      <w:numFmt w:val="lowerRoman"/>
      <w:lvlText w:val="%2)"/>
      <w:lvlJc w:val="right"/>
      <w:pPr>
        <w:ind w:left="1020" w:hanging="360"/>
      </w:pPr>
    </w:lvl>
    <w:lvl w:ilvl="2" w:tplc="60645956">
      <w:start w:val="1"/>
      <w:numFmt w:val="lowerRoman"/>
      <w:lvlText w:val="%3)"/>
      <w:lvlJc w:val="right"/>
      <w:pPr>
        <w:ind w:left="1020" w:hanging="360"/>
      </w:pPr>
    </w:lvl>
    <w:lvl w:ilvl="3" w:tplc="8DC66974">
      <w:start w:val="1"/>
      <w:numFmt w:val="lowerRoman"/>
      <w:lvlText w:val="%4)"/>
      <w:lvlJc w:val="right"/>
      <w:pPr>
        <w:ind w:left="1020" w:hanging="360"/>
      </w:pPr>
    </w:lvl>
    <w:lvl w:ilvl="4" w:tplc="0D6066A0">
      <w:start w:val="1"/>
      <w:numFmt w:val="lowerRoman"/>
      <w:lvlText w:val="%5)"/>
      <w:lvlJc w:val="right"/>
      <w:pPr>
        <w:ind w:left="1020" w:hanging="360"/>
      </w:pPr>
    </w:lvl>
    <w:lvl w:ilvl="5" w:tplc="9D4C0F88">
      <w:start w:val="1"/>
      <w:numFmt w:val="lowerRoman"/>
      <w:lvlText w:val="%6)"/>
      <w:lvlJc w:val="right"/>
      <w:pPr>
        <w:ind w:left="1020" w:hanging="360"/>
      </w:pPr>
    </w:lvl>
    <w:lvl w:ilvl="6" w:tplc="4FC4A1C2">
      <w:start w:val="1"/>
      <w:numFmt w:val="lowerRoman"/>
      <w:lvlText w:val="%7)"/>
      <w:lvlJc w:val="right"/>
      <w:pPr>
        <w:ind w:left="1020" w:hanging="360"/>
      </w:pPr>
    </w:lvl>
    <w:lvl w:ilvl="7" w:tplc="013007B4">
      <w:start w:val="1"/>
      <w:numFmt w:val="lowerRoman"/>
      <w:lvlText w:val="%8)"/>
      <w:lvlJc w:val="right"/>
      <w:pPr>
        <w:ind w:left="1020" w:hanging="360"/>
      </w:pPr>
    </w:lvl>
    <w:lvl w:ilvl="8" w:tplc="EB06D2AE">
      <w:start w:val="1"/>
      <w:numFmt w:val="lowerRoman"/>
      <w:lvlText w:val="%9)"/>
      <w:lvlJc w:val="right"/>
      <w:pPr>
        <w:ind w:left="1020" w:hanging="360"/>
      </w:pPr>
    </w:lvl>
  </w:abstractNum>
  <w:abstractNum w:abstractNumId="1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E874965"/>
    <w:multiLevelType w:val="hybridMultilevel"/>
    <w:tmpl w:val="BBA2A5EC"/>
    <w:lvl w:ilvl="0" w:tplc="CC94DEE4">
      <w:start w:val="1"/>
      <w:numFmt w:val="lowerRoman"/>
      <w:lvlText w:val="%1)"/>
      <w:lvlJc w:val="right"/>
      <w:pPr>
        <w:ind w:left="1020" w:hanging="360"/>
      </w:pPr>
    </w:lvl>
    <w:lvl w:ilvl="1" w:tplc="4CC2155E">
      <w:start w:val="1"/>
      <w:numFmt w:val="lowerRoman"/>
      <w:lvlText w:val="%2)"/>
      <w:lvlJc w:val="right"/>
      <w:pPr>
        <w:ind w:left="1020" w:hanging="360"/>
      </w:pPr>
    </w:lvl>
    <w:lvl w:ilvl="2" w:tplc="18F0FB7A">
      <w:start w:val="1"/>
      <w:numFmt w:val="lowerRoman"/>
      <w:lvlText w:val="%3)"/>
      <w:lvlJc w:val="right"/>
      <w:pPr>
        <w:ind w:left="1020" w:hanging="360"/>
      </w:pPr>
    </w:lvl>
    <w:lvl w:ilvl="3" w:tplc="1E6A2488">
      <w:start w:val="1"/>
      <w:numFmt w:val="lowerRoman"/>
      <w:lvlText w:val="%4)"/>
      <w:lvlJc w:val="right"/>
      <w:pPr>
        <w:ind w:left="1020" w:hanging="360"/>
      </w:pPr>
    </w:lvl>
    <w:lvl w:ilvl="4" w:tplc="D6CE5218">
      <w:start w:val="1"/>
      <w:numFmt w:val="lowerRoman"/>
      <w:lvlText w:val="%5)"/>
      <w:lvlJc w:val="right"/>
      <w:pPr>
        <w:ind w:left="1020" w:hanging="360"/>
      </w:pPr>
    </w:lvl>
    <w:lvl w:ilvl="5" w:tplc="DEBA2E08">
      <w:start w:val="1"/>
      <w:numFmt w:val="lowerRoman"/>
      <w:lvlText w:val="%6)"/>
      <w:lvlJc w:val="right"/>
      <w:pPr>
        <w:ind w:left="1020" w:hanging="360"/>
      </w:pPr>
    </w:lvl>
    <w:lvl w:ilvl="6" w:tplc="722EAAF8">
      <w:start w:val="1"/>
      <w:numFmt w:val="lowerRoman"/>
      <w:lvlText w:val="%7)"/>
      <w:lvlJc w:val="right"/>
      <w:pPr>
        <w:ind w:left="1020" w:hanging="360"/>
      </w:pPr>
    </w:lvl>
    <w:lvl w:ilvl="7" w:tplc="603433FC">
      <w:start w:val="1"/>
      <w:numFmt w:val="lowerRoman"/>
      <w:lvlText w:val="%8)"/>
      <w:lvlJc w:val="right"/>
      <w:pPr>
        <w:ind w:left="1020" w:hanging="360"/>
      </w:pPr>
    </w:lvl>
    <w:lvl w:ilvl="8" w:tplc="9570815C">
      <w:start w:val="1"/>
      <w:numFmt w:val="lowerRoman"/>
      <w:lvlText w:val="%9)"/>
      <w:lvlJc w:val="right"/>
      <w:pPr>
        <w:ind w:left="1020" w:hanging="36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66065C5"/>
    <w:multiLevelType w:val="hybridMultilevel"/>
    <w:tmpl w:val="05F8543C"/>
    <w:lvl w:ilvl="0" w:tplc="E3AE365E">
      <w:start w:val="1"/>
      <w:numFmt w:val="lowerRoman"/>
      <w:lvlText w:val="%1)"/>
      <w:lvlJc w:val="right"/>
      <w:pPr>
        <w:ind w:left="1020" w:hanging="360"/>
      </w:pPr>
    </w:lvl>
    <w:lvl w:ilvl="1" w:tplc="45DEAB52">
      <w:start w:val="1"/>
      <w:numFmt w:val="lowerRoman"/>
      <w:lvlText w:val="%2)"/>
      <w:lvlJc w:val="right"/>
      <w:pPr>
        <w:ind w:left="1020" w:hanging="360"/>
      </w:pPr>
    </w:lvl>
    <w:lvl w:ilvl="2" w:tplc="1DE640E8">
      <w:start w:val="1"/>
      <w:numFmt w:val="lowerRoman"/>
      <w:lvlText w:val="%3)"/>
      <w:lvlJc w:val="right"/>
      <w:pPr>
        <w:ind w:left="1020" w:hanging="360"/>
      </w:pPr>
    </w:lvl>
    <w:lvl w:ilvl="3" w:tplc="90CA1B22">
      <w:start w:val="1"/>
      <w:numFmt w:val="lowerRoman"/>
      <w:lvlText w:val="%4)"/>
      <w:lvlJc w:val="right"/>
      <w:pPr>
        <w:ind w:left="1020" w:hanging="360"/>
      </w:pPr>
    </w:lvl>
    <w:lvl w:ilvl="4" w:tplc="3574336E">
      <w:start w:val="1"/>
      <w:numFmt w:val="lowerRoman"/>
      <w:lvlText w:val="%5)"/>
      <w:lvlJc w:val="right"/>
      <w:pPr>
        <w:ind w:left="1020" w:hanging="360"/>
      </w:pPr>
    </w:lvl>
    <w:lvl w:ilvl="5" w:tplc="8BA25B1C">
      <w:start w:val="1"/>
      <w:numFmt w:val="lowerRoman"/>
      <w:lvlText w:val="%6)"/>
      <w:lvlJc w:val="right"/>
      <w:pPr>
        <w:ind w:left="1020" w:hanging="360"/>
      </w:pPr>
    </w:lvl>
    <w:lvl w:ilvl="6" w:tplc="BE7078EE">
      <w:start w:val="1"/>
      <w:numFmt w:val="lowerRoman"/>
      <w:lvlText w:val="%7)"/>
      <w:lvlJc w:val="right"/>
      <w:pPr>
        <w:ind w:left="1020" w:hanging="360"/>
      </w:pPr>
    </w:lvl>
    <w:lvl w:ilvl="7" w:tplc="D1761288">
      <w:start w:val="1"/>
      <w:numFmt w:val="lowerRoman"/>
      <w:lvlText w:val="%8)"/>
      <w:lvlJc w:val="right"/>
      <w:pPr>
        <w:ind w:left="1020" w:hanging="360"/>
      </w:pPr>
    </w:lvl>
    <w:lvl w:ilvl="8" w:tplc="72CEBB0E">
      <w:start w:val="1"/>
      <w:numFmt w:val="lowerRoman"/>
      <w:lvlText w:val="%9)"/>
      <w:lvlJc w:val="right"/>
      <w:pPr>
        <w:ind w:left="1020" w:hanging="360"/>
      </w:pPr>
    </w:lvl>
  </w:abstractNum>
  <w:abstractNum w:abstractNumId="16"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8"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C322C6"/>
    <w:multiLevelType w:val="hybridMultilevel"/>
    <w:tmpl w:val="8FCAD41E"/>
    <w:lvl w:ilvl="0" w:tplc="02BE7140">
      <w:start w:val="1"/>
      <w:numFmt w:val="lowerRoman"/>
      <w:lvlText w:val="%1)"/>
      <w:lvlJc w:val="right"/>
      <w:pPr>
        <w:ind w:left="1020" w:hanging="360"/>
      </w:pPr>
    </w:lvl>
    <w:lvl w:ilvl="1" w:tplc="0180C720">
      <w:start w:val="1"/>
      <w:numFmt w:val="lowerRoman"/>
      <w:lvlText w:val="%2)"/>
      <w:lvlJc w:val="right"/>
      <w:pPr>
        <w:ind w:left="1020" w:hanging="360"/>
      </w:pPr>
    </w:lvl>
    <w:lvl w:ilvl="2" w:tplc="9EDE52C6">
      <w:start w:val="1"/>
      <w:numFmt w:val="lowerRoman"/>
      <w:lvlText w:val="%3)"/>
      <w:lvlJc w:val="right"/>
      <w:pPr>
        <w:ind w:left="1020" w:hanging="360"/>
      </w:pPr>
    </w:lvl>
    <w:lvl w:ilvl="3" w:tplc="DA4648F2">
      <w:start w:val="1"/>
      <w:numFmt w:val="lowerRoman"/>
      <w:lvlText w:val="%4)"/>
      <w:lvlJc w:val="right"/>
      <w:pPr>
        <w:ind w:left="1020" w:hanging="360"/>
      </w:pPr>
    </w:lvl>
    <w:lvl w:ilvl="4" w:tplc="EBACAB66">
      <w:start w:val="1"/>
      <w:numFmt w:val="lowerRoman"/>
      <w:lvlText w:val="%5)"/>
      <w:lvlJc w:val="right"/>
      <w:pPr>
        <w:ind w:left="1020" w:hanging="360"/>
      </w:pPr>
    </w:lvl>
    <w:lvl w:ilvl="5" w:tplc="1B7A5904">
      <w:start w:val="1"/>
      <w:numFmt w:val="lowerRoman"/>
      <w:lvlText w:val="%6)"/>
      <w:lvlJc w:val="right"/>
      <w:pPr>
        <w:ind w:left="1020" w:hanging="360"/>
      </w:pPr>
    </w:lvl>
    <w:lvl w:ilvl="6" w:tplc="574685C0">
      <w:start w:val="1"/>
      <w:numFmt w:val="lowerRoman"/>
      <w:lvlText w:val="%7)"/>
      <w:lvlJc w:val="right"/>
      <w:pPr>
        <w:ind w:left="1020" w:hanging="360"/>
      </w:pPr>
    </w:lvl>
    <w:lvl w:ilvl="7" w:tplc="966C2FE4">
      <w:start w:val="1"/>
      <w:numFmt w:val="lowerRoman"/>
      <w:lvlText w:val="%8)"/>
      <w:lvlJc w:val="right"/>
      <w:pPr>
        <w:ind w:left="1020" w:hanging="360"/>
      </w:pPr>
    </w:lvl>
    <w:lvl w:ilvl="8" w:tplc="A912C1CE">
      <w:start w:val="1"/>
      <w:numFmt w:val="lowerRoman"/>
      <w:lvlText w:val="%9)"/>
      <w:lvlJc w:val="right"/>
      <w:pPr>
        <w:ind w:left="1020" w:hanging="360"/>
      </w:pPr>
    </w:lvl>
  </w:abstractNum>
  <w:abstractNum w:abstractNumId="20"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77A21A2"/>
    <w:multiLevelType w:val="hybridMultilevel"/>
    <w:tmpl w:val="18A005C4"/>
    <w:lvl w:ilvl="0" w:tplc="A00C91BC">
      <w:start w:val="1"/>
      <w:numFmt w:val="lowerRoman"/>
      <w:lvlText w:val="%1)"/>
      <w:lvlJc w:val="right"/>
      <w:pPr>
        <w:ind w:left="720" w:hanging="360"/>
      </w:pPr>
    </w:lvl>
    <w:lvl w:ilvl="1" w:tplc="84A4EADC">
      <w:start w:val="1"/>
      <w:numFmt w:val="lowerRoman"/>
      <w:lvlText w:val="%2)"/>
      <w:lvlJc w:val="right"/>
      <w:pPr>
        <w:ind w:left="720" w:hanging="360"/>
      </w:pPr>
    </w:lvl>
    <w:lvl w:ilvl="2" w:tplc="8CD417E2">
      <w:start w:val="1"/>
      <w:numFmt w:val="lowerRoman"/>
      <w:lvlText w:val="%3)"/>
      <w:lvlJc w:val="right"/>
      <w:pPr>
        <w:ind w:left="720" w:hanging="360"/>
      </w:pPr>
    </w:lvl>
    <w:lvl w:ilvl="3" w:tplc="90627814">
      <w:start w:val="1"/>
      <w:numFmt w:val="lowerRoman"/>
      <w:lvlText w:val="%4)"/>
      <w:lvlJc w:val="right"/>
      <w:pPr>
        <w:ind w:left="720" w:hanging="360"/>
      </w:pPr>
    </w:lvl>
    <w:lvl w:ilvl="4" w:tplc="15AEF81C">
      <w:start w:val="1"/>
      <w:numFmt w:val="lowerRoman"/>
      <w:lvlText w:val="%5)"/>
      <w:lvlJc w:val="right"/>
      <w:pPr>
        <w:ind w:left="720" w:hanging="360"/>
      </w:pPr>
    </w:lvl>
    <w:lvl w:ilvl="5" w:tplc="E8F8006A">
      <w:start w:val="1"/>
      <w:numFmt w:val="lowerRoman"/>
      <w:lvlText w:val="%6)"/>
      <w:lvlJc w:val="right"/>
      <w:pPr>
        <w:ind w:left="720" w:hanging="360"/>
      </w:pPr>
    </w:lvl>
    <w:lvl w:ilvl="6" w:tplc="273C9FB8">
      <w:start w:val="1"/>
      <w:numFmt w:val="lowerRoman"/>
      <w:lvlText w:val="%7)"/>
      <w:lvlJc w:val="right"/>
      <w:pPr>
        <w:ind w:left="720" w:hanging="360"/>
      </w:pPr>
    </w:lvl>
    <w:lvl w:ilvl="7" w:tplc="DFAA3F0E">
      <w:start w:val="1"/>
      <w:numFmt w:val="lowerRoman"/>
      <w:lvlText w:val="%8)"/>
      <w:lvlJc w:val="right"/>
      <w:pPr>
        <w:ind w:left="720" w:hanging="360"/>
      </w:pPr>
    </w:lvl>
    <w:lvl w:ilvl="8" w:tplc="69C6371C">
      <w:start w:val="1"/>
      <w:numFmt w:val="lowerRoman"/>
      <w:lvlText w:val="%9)"/>
      <w:lvlJc w:val="right"/>
      <w:pPr>
        <w:ind w:left="720" w:hanging="360"/>
      </w:pPr>
    </w:lvl>
  </w:abstractNum>
  <w:abstractNum w:abstractNumId="22" w15:restartNumberingAfterBreak="0">
    <w:nsid w:val="636204F0"/>
    <w:multiLevelType w:val="hybridMultilevel"/>
    <w:tmpl w:val="48007B36"/>
    <w:lvl w:ilvl="0" w:tplc="5114DE52">
      <w:start w:val="1"/>
      <w:numFmt w:val="decimal"/>
      <w:lvlText w:val="%1)"/>
      <w:lvlJc w:val="left"/>
      <w:pPr>
        <w:ind w:left="1020" w:hanging="360"/>
      </w:pPr>
    </w:lvl>
    <w:lvl w:ilvl="1" w:tplc="833AD290">
      <w:start w:val="1"/>
      <w:numFmt w:val="decimal"/>
      <w:lvlText w:val="%2)"/>
      <w:lvlJc w:val="left"/>
      <w:pPr>
        <w:ind w:left="1020" w:hanging="360"/>
      </w:pPr>
    </w:lvl>
    <w:lvl w:ilvl="2" w:tplc="74345F08">
      <w:start w:val="1"/>
      <w:numFmt w:val="decimal"/>
      <w:lvlText w:val="%3)"/>
      <w:lvlJc w:val="left"/>
      <w:pPr>
        <w:ind w:left="1020" w:hanging="360"/>
      </w:pPr>
    </w:lvl>
    <w:lvl w:ilvl="3" w:tplc="390021B2">
      <w:start w:val="1"/>
      <w:numFmt w:val="decimal"/>
      <w:lvlText w:val="%4)"/>
      <w:lvlJc w:val="left"/>
      <w:pPr>
        <w:ind w:left="1020" w:hanging="360"/>
      </w:pPr>
    </w:lvl>
    <w:lvl w:ilvl="4" w:tplc="0BF294EA">
      <w:start w:val="1"/>
      <w:numFmt w:val="decimal"/>
      <w:lvlText w:val="%5)"/>
      <w:lvlJc w:val="left"/>
      <w:pPr>
        <w:ind w:left="1020" w:hanging="360"/>
      </w:pPr>
    </w:lvl>
    <w:lvl w:ilvl="5" w:tplc="6002A9B0">
      <w:start w:val="1"/>
      <w:numFmt w:val="decimal"/>
      <w:lvlText w:val="%6)"/>
      <w:lvlJc w:val="left"/>
      <w:pPr>
        <w:ind w:left="1020" w:hanging="360"/>
      </w:pPr>
    </w:lvl>
    <w:lvl w:ilvl="6" w:tplc="47F60CE0">
      <w:start w:val="1"/>
      <w:numFmt w:val="decimal"/>
      <w:lvlText w:val="%7)"/>
      <w:lvlJc w:val="left"/>
      <w:pPr>
        <w:ind w:left="1020" w:hanging="360"/>
      </w:pPr>
    </w:lvl>
    <w:lvl w:ilvl="7" w:tplc="4D366DFA">
      <w:start w:val="1"/>
      <w:numFmt w:val="decimal"/>
      <w:lvlText w:val="%8)"/>
      <w:lvlJc w:val="left"/>
      <w:pPr>
        <w:ind w:left="1020" w:hanging="360"/>
      </w:pPr>
    </w:lvl>
    <w:lvl w:ilvl="8" w:tplc="AC8ABA98">
      <w:start w:val="1"/>
      <w:numFmt w:val="decimal"/>
      <w:lvlText w:val="%9)"/>
      <w:lvlJc w:val="left"/>
      <w:pPr>
        <w:ind w:left="1020" w:hanging="360"/>
      </w:pPr>
    </w:lvl>
  </w:abstractNum>
  <w:abstractNum w:abstractNumId="23" w15:restartNumberingAfterBreak="0">
    <w:nsid w:val="711C0C34"/>
    <w:multiLevelType w:val="hybridMultilevel"/>
    <w:tmpl w:val="B2DC2A3A"/>
    <w:lvl w:ilvl="0" w:tplc="6AAA98CA">
      <w:start w:val="1"/>
      <w:numFmt w:val="lowerRoman"/>
      <w:lvlText w:val="%1)"/>
      <w:lvlJc w:val="right"/>
      <w:pPr>
        <w:ind w:left="1020" w:hanging="360"/>
      </w:pPr>
    </w:lvl>
    <w:lvl w:ilvl="1" w:tplc="28C0C5F2">
      <w:start w:val="1"/>
      <w:numFmt w:val="lowerRoman"/>
      <w:lvlText w:val="%2)"/>
      <w:lvlJc w:val="right"/>
      <w:pPr>
        <w:ind w:left="1020" w:hanging="360"/>
      </w:pPr>
    </w:lvl>
    <w:lvl w:ilvl="2" w:tplc="52D89464">
      <w:start w:val="1"/>
      <w:numFmt w:val="lowerRoman"/>
      <w:lvlText w:val="%3)"/>
      <w:lvlJc w:val="right"/>
      <w:pPr>
        <w:ind w:left="1020" w:hanging="360"/>
      </w:pPr>
    </w:lvl>
    <w:lvl w:ilvl="3" w:tplc="5E14BD22">
      <w:start w:val="1"/>
      <w:numFmt w:val="lowerRoman"/>
      <w:lvlText w:val="%4)"/>
      <w:lvlJc w:val="right"/>
      <w:pPr>
        <w:ind w:left="1020" w:hanging="360"/>
      </w:pPr>
    </w:lvl>
    <w:lvl w:ilvl="4" w:tplc="4E6CEF30">
      <w:start w:val="1"/>
      <w:numFmt w:val="lowerRoman"/>
      <w:lvlText w:val="%5)"/>
      <w:lvlJc w:val="right"/>
      <w:pPr>
        <w:ind w:left="1020" w:hanging="360"/>
      </w:pPr>
    </w:lvl>
    <w:lvl w:ilvl="5" w:tplc="CD8E7CEA">
      <w:start w:val="1"/>
      <w:numFmt w:val="lowerRoman"/>
      <w:lvlText w:val="%6)"/>
      <w:lvlJc w:val="right"/>
      <w:pPr>
        <w:ind w:left="1020" w:hanging="360"/>
      </w:pPr>
    </w:lvl>
    <w:lvl w:ilvl="6" w:tplc="9188AE9A">
      <w:start w:val="1"/>
      <w:numFmt w:val="lowerRoman"/>
      <w:lvlText w:val="%7)"/>
      <w:lvlJc w:val="right"/>
      <w:pPr>
        <w:ind w:left="1020" w:hanging="360"/>
      </w:pPr>
    </w:lvl>
    <w:lvl w:ilvl="7" w:tplc="FE8490E0">
      <w:start w:val="1"/>
      <w:numFmt w:val="lowerRoman"/>
      <w:lvlText w:val="%8)"/>
      <w:lvlJc w:val="right"/>
      <w:pPr>
        <w:ind w:left="1020" w:hanging="360"/>
      </w:pPr>
    </w:lvl>
    <w:lvl w:ilvl="8" w:tplc="7EDAD374">
      <w:start w:val="1"/>
      <w:numFmt w:val="lowerRoman"/>
      <w:lvlText w:val="%9)"/>
      <w:lvlJc w:val="right"/>
      <w:pPr>
        <w:ind w:left="1020" w:hanging="360"/>
      </w:pPr>
    </w:lvl>
  </w:abstractNum>
  <w:abstractNum w:abstractNumId="24"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7"/>
  </w:num>
  <w:num w:numId="3" w16cid:durableId="1375159326">
    <w:abstractNumId w:val="24"/>
  </w:num>
  <w:num w:numId="4" w16cid:durableId="1020468450">
    <w:abstractNumId w:val="16"/>
  </w:num>
  <w:num w:numId="5" w16cid:durableId="298609604">
    <w:abstractNumId w:val="20"/>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18"/>
  </w:num>
  <w:num w:numId="18" w16cid:durableId="586305847">
    <w:abstractNumId w:val="12"/>
  </w:num>
  <w:num w:numId="19" w16cid:durableId="650985869">
    <w:abstractNumId w:val="12"/>
  </w:num>
  <w:num w:numId="20" w16cid:durableId="1081410962">
    <w:abstractNumId w:val="19"/>
  </w:num>
  <w:num w:numId="21" w16cid:durableId="374474863">
    <w:abstractNumId w:val="13"/>
  </w:num>
  <w:num w:numId="22" w16cid:durableId="10956208">
    <w:abstractNumId w:val="11"/>
  </w:num>
  <w:num w:numId="23" w16cid:durableId="2010906901">
    <w:abstractNumId w:val="22"/>
  </w:num>
  <w:num w:numId="24" w16cid:durableId="1360278921">
    <w:abstractNumId w:val="15"/>
  </w:num>
  <w:num w:numId="25" w16cid:durableId="1656300468">
    <w:abstractNumId w:val="23"/>
  </w:num>
  <w:num w:numId="26" w16cid:durableId="13634332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1D"/>
    <w:rsid w:val="000005CC"/>
    <w:rsid w:val="000005E0"/>
    <w:rsid w:val="000008ED"/>
    <w:rsid w:val="00000F17"/>
    <w:rsid w:val="0000113E"/>
    <w:rsid w:val="00001423"/>
    <w:rsid w:val="00001496"/>
    <w:rsid w:val="00001A27"/>
    <w:rsid w:val="00002069"/>
    <w:rsid w:val="0000248B"/>
    <w:rsid w:val="000026A7"/>
    <w:rsid w:val="000026D4"/>
    <w:rsid w:val="00002CE6"/>
    <w:rsid w:val="0000314D"/>
    <w:rsid w:val="0000316A"/>
    <w:rsid w:val="000034DB"/>
    <w:rsid w:val="00003874"/>
    <w:rsid w:val="00003993"/>
    <w:rsid w:val="000049B7"/>
    <w:rsid w:val="00004BB9"/>
    <w:rsid w:val="00004E82"/>
    <w:rsid w:val="00005115"/>
    <w:rsid w:val="000052B1"/>
    <w:rsid w:val="0000539F"/>
    <w:rsid w:val="0000556D"/>
    <w:rsid w:val="000061C7"/>
    <w:rsid w:val="00006493"/>
    <w:rsid w:val="00006B82"/>
    <w:rsid w:val="00006BD6"/>
    <w:rsid w:val="00006E40"/>
    <w:rsid w:val="00006F14"/>
    <w:rsid w:val="00007718"/>
    <w:rsid w:val="00007A0E"/>
    <w:rsid w:val="00010F54"/>
    <w:rsid w:val="00011814"/>
    <w:rsid w:val="00011BD7"/>
    <w:rsid w:val="000124FE"/>
    <w:rsid w:val="0001260A"/>
    <w:rsid w:val="00013CFC"/>
    <w:rsid w:val="000141BA"/>
    <w:rsid w:val="000141CA"/>
    <w:rsid w:val="00014201"/>
    <w:rsid w:val="0001478C"/>
    <w:rsid w:val="00014B34"/>
    <w:rsid w:val="00015099"/>
    <w:rsid w:val="0001526E"/>
    <w:rsid w:val="000168C9"/>
    <w:rsid w:val="00016C20"/>
    <w:rsid w:val="00016CE3"/>
    <w:rsid w:val="00016DBB"/>
    <w:rsid w:val="00016F2A"/>
    <w:rsid w:val="00016F2B"/>
    <w:rsid w:val="00017144"/>
    <w:rsid w:val="000173B2"/>
    <w:rsid w:val="000177E4"/>
    <w:rsid w:val="00017A92"/>
    <w:rsid w:val="00020202"/>
    <w:rsid w:val="00020751"/>
    <w:rsid w:val="00020E26"/>
    <w:rsid w:val="0002118C"/>
    <w:rsid w:val="00021471"/>
    <w:rsid w:val="000216FB"/>
    <w:rsid w:val="000217EA"/>
    <w:rsid w:val="00021862"/>
    <w:rsid w:val="00021970"/>
    <w:rsid w:val="0002249F"/>
    <w:rsid w:val="000226E4"/>
    <w:rsid w:val="00022A53"/>
    <w:rsid w:val="00023029"/>
    <w:rsid w:val="00023C30"/>
    <w:rsid w:val="000243C9"/>
    <w:rsid w:val="00024CB0"/>
    <w:rsid w:val="00024E29"/>
    <w:rsid w:val="000250AF"/>
    <w:rsid w:val="000252C7"/>
    <w:rsid w:val="00025490"/>
    <w:rsid w:val="0002561E"/>
    <w:rsid w:val="00025CB8"/>
    <w:rsid w:val="00025D50"/>
    <w:rsid w:val="00025F79"/>
    <w:rsid w:val="000267A1"/>
    <w:rsid w:val="000268E1"/>
    <w:rsid w:val="00027102"/>
    <w:rsid w:val="00027383"/>
    <w:rsid w:val="000304AA"/>
    <w:rsid w:val="000307E6"/>
    <w:rsid w:val="00030A2D"/>
    <w:rsid w:val="00030F61"/>
    <w:rsid w:val="00030FAE"/>
    <w:rsid w:val="000313EB"/>
    <w:rsid w:val="00031600"/>
    <w:rsid w:val="00031642"/>
    <w:rsid w:val="00031736"/>
    <w:rsid w:val="00031E3D"/>
    <w:rsid w:val="0003210E"/>
    <w:rsid w:val="000323E1"/>
    <w:rsid w:val="00032A44"/>
    <w:rsid w:val="00032CE6"/>
    <w:rsid w:val="00032E6B"/>
    <w:rsid w:val="00032F9E"/>
    <w:rsid w:val="00032FE0"/>
    <w:rsid w:val="00033768"/>
    <w:rsid w:val="0003392F"/>
    <w:rsid w:val="00033D32"/>
    <w:rsid w:val="00033F3E"/>
    <w:rsid w:val="00034810"/>
    <w:rsid w:val="0003516B"/>
    <w:rsid w:val="0003575A"/>
    <w:rsid w:val="00035ADD"/>
    <w:rsid w:val="00035E63"/>
    <w:rsid w:val="000360BE"/>
    <w:rsid w:val="000360EB"/>
    <w:rsid w:val="0003751F"/>
    <w:rsid w:val="0003757D"/>
    <w:rsid w:val="000376BC"/>
    <w:rsid w:val="000376CF"/>
    <w:rsid w:val="00037A5F"/>
    <w:rsid w:val="00037D87"/>
    <w:rsid w:val="000403F6"/>
    <w:rsid w:val="00040D2F"/>
    <w:rsid w:val="000411C8"/>
    <w:rsid w:val="0004142B"/>
    <w:rsid w:val="00041480"/>
    <w:rsid w:val="00041C6C"/>
    <w:rsid w:val="00041CA8"/>
    <w:rsid w:val="00041E35"/>
    <w:rsid w:val="00041EDC"/>
    <w:rsid w:val="00041FB6"/>
    <w:rsid w:val="00041FEF"/>
    <w:rsid w:val="000420A9"/>
    <w:rsid w:val="0004224F"/>
    <w:rsid w:val="000424AB"/>
    <w:rsid w:val="000425F9"/>
    <w:rsid w:val="000427DD"/>
    <w:rsid w:val="000428FE"/>
    <w:rsid w:val="00042A96"/>
    <w:rsid w:val="00042EF3"/>
    <w:rsid w:val="000431F0"/>
    <w:rsid w:val="000432B1"/>
    <w:rsid w:val="000432FE"/>
    <w:rsid w:val="000434DD"/>
    <w:rsid w:val="00043AC3"/>
    <w:rsid w:val="00043D2C"/>
    <w:rsid w:val="00043E28"/>
    <w:rsid w:val="000442F4"/>
    <w:rsid w:val="0004463A"/>
    <w:rsid w:val="00044819"/>
    <w:rsid w:val="0004492D"/>
    <w:rsid w:val="00044BEC"/>
    <w:rsid w:val="00044D00"/>
    <w:rsid w:val="0004576F"/>
    <w:rsid w:val="00045E46"/>
    <w:rsid w:val="0004671D"/>
    <w:rsid w:val="00046812"/>
    <w:rsid w:val="0004687B"/>
    <w:rsid w:val="0004693B"/>
    <w:rsid w:val="00046B3A"/>
    <w:rsid w:val="00046E8D"/>
    <w:rsid w:val="00047302"/>
    <w:rsid w:val="000475F4"/>
    <w:rsid w:val="00047C93"/>
    <w:rsid w:val="00047DC3"/>
    <w:rsid w:val="00047E04"/>
    <w:rsid w:val="00050055"/>
    <w:rsid w:val="0005087C"/>
    <w:rsid w:val="000510AF"/>
    <w:rsid w:val="0005176E"/>
    <w:rsid w:val="0005179A"/>
    <w:rsid w:val="0005182E"/>
    <w:rsid w:val="00051C71"/>
    <w:rsid w:val="00051D21"/>
    <w:rsid w:val="0005225E"/>
    <w:rsid w:val="0005244A"/>
    <w:rsid w:val="0005244B"/>
    <w:rsid w:val="00052681"/>
    <w:rsid w:val="0005285C"/>
    <w:rsid w:val="00052ADF"/>
    <w:rsid w:val="00052AFF"/>
    <w:rsid w:val="00052E29"/>
    <w:rsid w:val="000530FC"/>
    <w:rsid w:val="00053339"/>
    <w:rsid w:val="0005354D"/>
    <w:rsid w:val="0005387C"/>
    <w:rsid w:val="0005394D"/>
    <w:rsid w:val="00053CB9"/>
    <w:rsid w:val="00053CCE"/>
    <w:rsid w:val="000540FB"/>
    <w:rsid w:val="000541EA"/>
    <w:rsid w:val="00054491"/>
    <w:rsid w:val="000547DE"/>
    <w:rsid w:val="00054BE1"/>
    <w:rsid w:val="000551B0"/>
    <w:rsid w:val="00055ACD"/>
    <w:rsid w:val="00055B56"/>
    <w:rsid w:val="00055E30"/>
    <w:rsid w:val="0005622B"/>
    <w:rsid w:val="00056F27"/>
    <w:rsid w:val="00057229"/>
    <w:rsid w:val="000573AF"/>
    <w:rsid w:val="000577AE"/>
    <w:rsid w:val="00060054"/>
    <w:rsid w:val="000601E9"/>
    <w:rsid w:val="000607B2"/>
    <w:rsid w:val="00060998"/>
    <w:rsid w:val="000609B6"/>
    <w:rsid w:val="000613FE"/>
    <w:rsid w:val="0006169E"/>
    <w:rsid w:val="00061C3D"/>
    <w:rsid w:val="00062074"/>
    <w:rsid w:val="0006210A"/>
    <w:rsid w:val="000621A3"/>
    <w:rsid w:val="00062396"/>
    <w:rsid w:val="000626FD"/>
    <w:rsid w:val="00062808"/>
    <w:rsid w:val="00062B59"/>
    <w:rsid w:val="00062B83"/>
    <w:rsid w:val="00062EE4"/>
    <w:rsid w:val="00063782"/>
    <w:rsid w:val="00064113"/>
    <w:rsid w:val="0006432B"/>
    <w:rsid w:val="00064A88"/>
    <w:rsid w:val="00064F66"/>
    <w:rsid w:val="000653D4"/>
    <w:rsid w:val="000656DF"/>
    <w:rsid w:val="0006606E"/>
    <w:rsid w:val="000662E7"/>
    <w:rsid w:val="00066D76"/>
    <w:rsid w:val="00066E16"/>
    <w:rsid w:val="00067AA3"/>
    <w:rsid w:val="00070758"/>
    <w:rsid w:val="00070C39"/>
    <w:rsid w:val="00070DC0"/>
    <w:rsid w:val="000711C5"/>
    <w:rsid w:val="00071C35"/>
    <w:rsid w:val="000721B9"/>
    <w:rsid w:val="000723C6"/>
    <w:rsid w:val="00072602"/>
    <w:rsid w:val="00072CF9"/>
    <w:rsid w:val="00073057"/>
    <w:rsid w:val="0007364D"/>
    <w:rsid w:val="0007375C"/>
    <w:rsid w:val="00074242"/>
    <w:rsid w:val="0007428D"/>
    <w:rsid w:val="00074D76"/>
    <w:rsid w:val="00075F50"/>
    <w:rsid w:val="00076876"/>
    <w:rsid w:val="000771AA"/>
    <w:rsid w:val="000771E1"/>
    <w:rsid w:val="000773D7"/>
    <w:rsid w:val="000774A1"/>
    <w:rsid w:val="000778DF"/>
    <w:rsid w:val="000779DE"/>
    <w:rsid w:val="00080065"/>
    <w:rsid w:val="00080091"/>
    <w:rsid w:val="00080796"/>
    <w:rsid w:val="000809C1"/>
    <w:rsid w:val="00080D15"/>
    <w:rsid w:val="00080D77"/>
    <w:rsid w:val="00080EAD"/>
    <w:rsid w:val="000815CB"/>
    <w:rsid w:val="000822CC"/>
    <w:rsid w:val="00082EB0"/>
    <w:rsid w:val="000830DD"/>
    <w:rsid w:val="00083761"/>
    <w:rsid w:val="000839C0"/>
    <w:rsid w:val="00084024"/>
    <w:rsid w:val="0008435D"/>
    <w:rsid w:val="00084660"/>
    <w:rsid w:val="00084977"/>
    <w:rsid w:val="000849D5"/>
    <w:rsid w:val="000849F1"/>
    <w:rsid w:val="00084B78"/>
    <w:rsid w:val="000851E6"/>
    <w:rsid w:val="0008558C"/>
    <w:rsid w:val="000857D0"/>
    <w:rsid w:val="00085AB4"/>
    <w:rsid w:val="00085F13"/>
    <w:rsid w:val="00086261"/>
    <w:rsid w:val="000869BA"/>
    <w:rsid w:val="00086CC1"/>
    <w:rsid w:val="00086DAE"/>
    <w:rsid w:val="00086DDA"/>
    <w:rsid w:val="00086F1C"/>
    <w:rsid w:val="00087032"/>
    <w:rsid w:val="000877B2"/>
    <w:rsid w:val="00087C41"/>
    <w:rsid w:val="00087C69"/>
    <w:rsid w:val="000903AB"/>
    <w:rsid w:val="000905EB"/>
    <w:rsid w:val="00090B71"/>
    <w:rsid w:val="00090D67"/>
    <w:rsid w:val="00090DD4"/>
    <w:rsid w:val="000911B9"/>
    <w:rsid w:val="00091943"/>
    <w:rsid w:val="00091AFC"/>
    <w:rsid w:val="00091B94"/>
    <w:rsid w:val="0009232B"/>
    <w:rsid w:val="00092AFD"/>
    <w:rsid w:val="000932BC"/>
    <w:rsid w:val="0009359C"/>
    <w:rsid w:val="00093ED7"/>
    <w:rsid w:val="000942E5"/>
    <w:rsid w:val="0009500F"/>
    <w:rsid w:val="0009566F"/>
    <w:rsid w:val="00096492"/>
    <w:rsid w:val="0009665A"/>
    <w:rsid w:val="000967FE"/>
    <w:rsid w:val="0009699D"/>
    <w:rsid w:val="00096DF1"/>
    <w:rsid w:val="00097327"/>
    <w:rsid w:val="00097712"/>
    <w:rsid w:val="00097B14"/>
    <w:rsid w:val="00097D2E"/>
    <w:rsid w:val="000A005D"/>
    <w:rsid w:val="000A0298"/>
    <w:rsid w:val="000A0BE7"/>
    <w:rsid w:val="000A1552"/>
    <w:rsid w:val="000A159A"/>
    <w:rsid w:val="000A20B8"/>
    <w:rsid w:val="000A26A5"/>
    <w:rsid w:val="000A2838"/>
    <w:rsid w:val="000A28D4"/>
    <w:rsid w:val="000A2A00"/>
    <w:rsid w:val="000A2EB4"/>
    <w:rsid w:val="000A33F9"/>
    <w:rsid w:val="000A3407"/>
    <w:rsid w:val="000A35E8"/>
    <w:rsid w:val="000A3871"/>
    <w:rsid w:val="000A3CAB"/>
    <w:rsid w:val="000A3D36"/>
    <w:rsid w:val="000A3DA3"/>
    <w:rsid w:val="000A400B"/>
    <w:rsid w:val="000A40A6"/>
    <w:rsid w:val="000A4531"/>
    <w:rsid w:val="000A4DA7"/>
    <w:rsid w:val="000A5022"/>
    <w:rsid w:val="000A57EC"/>
    <w:rsid w:val="000A5802"/>
    <w:rsid w:val="000A63C6"/>
    <w:rsid w:val="000A64DC"/>
    <w:rsid w:val="000A65E8"/>
    <w:rsid w:val="000A66ED"/>
    <w:rsid w:val="000A69D4"/>
    <w:rsid w:val="000A705E"/>
    <w:rsid w:val="000B0104"/>
    <w:rsid w:val="000B0609"/>
    <w:rsid w:val="000B137A"/>
    <w:rsid w:val="000B1658"/>
    <w:rsid w:val="000B17D4"/>
    <w:rsid w:val="000B241C"/>
    <w:rsid w:val="000B24E3"/>
    <w:rsid w:val="000B260E"/>
    <w:rsid w:val="000B285D"/>
    <w:rsid w:val="000B28BB"/>
    <w:rsid w:val="000B2B98"/>
    <w:rsid w:val="000B30D1"/>
    <w:rsid w:val="000B3368"/>
    <w:rsid w:val="000B3440"/>
    <w:rsid w:val="000B382D"/>
    <w:rsid w:val="000B3A17"/>
    <w:rsid w:val="000B3D00"/>
    <w:rsid w:val="000B4007"/>
    <w:rsid w:val="000B417F"/>
    <w:rsid w:val="000B4630"/>
    <w:rsid w:val="000B497F"/>
    <w:rsid w:val="000B5139"/>
    <w:rsid w:val="000B51F4"/>
    <w:rsid w:val="000B6344"/>
    <w:rsid w:val="000B6A52"/>
    <w:rsid w:val="000B710D"/>
    <w:rsid w:val="000B7377"/>
    <w:rsid w:val="000B7558"/>
    <w:rsid w:val="000B75BA"/>
    <w:rsid w:val="000B7738"/>
    <w:rsid w:val="000B780C"/>
    <w:rsid w:val="000B7878"/>
    <w:rsid w:val="000B7B62"/>
    <w:rsid w:val="000B7D42"/>
    <w:rsid w:val="000B7E55"/>
    <w:rsid w:val="000C0027"/>
    <w:rsid w:val="000C00B4"/>
    <w:rsid w:val="000C04DC"/>
    <w:rsid w:val="000C0578"/>
    <w:rsid w:val="000C08B7"/>
    <w:rsid w:val="000C0CB1"/>
    <w:rsid w:val="000C0CEA"/>
    <w:rsid w:val="000C0D98"/>
    <w:rsid w:val="000C140F"/>
    <w:rsid w:val="000C1553"/>
    <w:rsid w:val="000C1CE5"/>
    <w:rsid w:val="000C1CEE"/>
    <w:rsid w:val="000C20D7"/>
    <w:rsid w:val="000C2224"/>
    <w:rsid w:val="000C2230"/>
    <w:rsid w:val="000C37A9"/>
    <w:rsid w:val="000C44D1"/>
    <w:rsid w:val="000C4A91"/>
    <w:rsid w:val="000C4F74"/>
    <w:rsid w:val="000C5B66"/>
    <w:rsid w:val="000C5C30"/>
    <w:rsid w:val="000C5CB6"/>
    <w:rsid w:val="000C5CFE"/>
    <w:rsid w:val="000C62BE"/>
    <w:rsid w:val="000C68AE"/>
    <w:rsid w:val="000C6A3C"/>
    <w:rsid w:val="000C6B73"/>
    <w:rsid w:val="000C6FFA"/>
    <w:rsid w:val="000C72E6"/>
    <w:rsid w:val="000C75F4"/>
    <w:rsid w:val="000C777C"/>
    <w:rsid w:val="000D0325"/>
    <w:rsid w:val="000D03D2"/>
    <w:rsid w:val="000D15DC"/>
    <w:rsid w:val="000D161D"/>
    <w:rsid w:val="000D178E"/>
    <w:rsid w:val="000D18D3"/>
    <w:rsid w:val="000D1E92"/>
    <w:rsid w:val="000D2227"/>
    <w:rsid w:val="000D25E6"/>
    <w:rsid w:val="000D275F"/>
    <w:rsid w:val="000D2DD4"/>
    <w:rsid w:val="000D322F"/>
    <w:rsid w:val="000D3A07"/>
    <w:rsid w:val="000D3BD8"/>
    <w:rsid w:val="000D424A"/>
    <w:rsid w:val="000D492C"/>
    <w:rsid w:val="000D4979"/>
    <w:rsid w:val="000D53C8"/>
    <w:rsid w:val="000D555F"/>
    <w:rsid w:val="000D588C"/>
    <w:rsid w:val="000D58D6"/>
    <w:rsid w:val="000D5DED"/>
    <w:rsid w:val="000D5EC6"/>
    <w:rsid w:val="000D6448"/>
    <w:rsid w:val="000D6CF5"/>
    <w:rsid w:val="000D7543"/>
    <w:rsid w:val="000D7650"/>
    <w:rsid w:val="000D7DC4"/>
    <w:rsid w:val="000E0696"/>
    <w:rsid w:val="000E0CC4"/>
    <w:rsid w:val="000E1302"/>
    <w:rsid w:val="000E14E7"/>
    <w:rsid w:val="000E1C20"/>
    <w:rsid w:val="000E1E08"/>
    <w:rsid w:val="000E2888"/>
    <w:rsid w:val="000E29F2"/>
    <w:rsid w:val="000E2C7E"/>
    <w:rsid w:val="000E2D10"/>
    <w:rsid w:val="000E38D8"/>
    <w:rsid w:val="000E3C1D"/>
    <w:rsid w:val="000E3CFD"/>
    <w:rsid w:val="000E42F0"/>
    <w:rsid w:val="000E4C43"/>
    <w:rsid w:val="000E4C9E"/>
    <w:rsid w:val="000E4F57"/>
    <w:rsid w:val="000E4FD6"/>
    <w:rsid w:val="000E559E"/>
    <w:rsid w:val="000E58BA"/>
    <w:rsid w:val="000E65F7"/>
    <w:rsid w:val="000E6B57"/>
    <w:rsid w:val="000E6D92"/>
    <w:rsid w:val="000E6EFD"/>
    <w:rsid w:val="000E7166"/>
    <w:rsid w:val="000E71F5"/>
    <w:rsid w:val="000E7A13"/>
    <w:rsid w:val="000E7B3B"/>
    <w:rsid w:val="000F01F1"/>
    <w:rsid w:val="000F1345"/>
    <w:rsid w:val="000F1543"/>
    <w:rsid w:val="000F15AA"/>
    <w:rsid w:val="000F23B6"/>
    <w:rsid w:val="000F25FD"/>
    <w:rsid w:val="000F2942"/>
    <w:rsid w:val="000F3A29"/>
    <w:rsid w:val="000F3BB3"/>
    <w:rsid w:val="000F3C56"/>
    <w:rsid w:val="000F41AE"/>
    <w:rsid w:val="000F4759"/>
    <w:rsid w:val="000F5938"/>
    <w:rsid w:val="000F5D39"/>
    <w:rsid w:val="000F5EA5"/>
    <w:rsid w:val="000F619D"/>
    <w:rsid w:val="000F6541"/>
    <w:rsid w:val="000F6604"/>
    <w:rsid w:val="000F6657"/>
    <w:rsid w:val="000F67C7"/>
    <w:rsid w:val="000F68D0"/>
    <w:rsid w:val="000F69A7"/>
    <w:rsid w:val="000F69D4"/>
    <w:rsid w:val="000F6AA2"/>
    <w:rsid w:val="000F6BA9"/>
    <w:rsid w:val="000F6F1E"/>
    <w:rsid w:val="000F7C93"/>
    <w:rsid w:val="000F7FAD"/>
    <w:rsid w:val="001001B9"/>
    <w:rsid w:val="00100428"/>
    <w:rsid w:val="00100C6E"/>
    <w:rsid w:val="00100D46"/>
    <w:rsid w:val="00100E0C"/>
    <w:rsid w:val="00100F96"/>
    <w:rsid w:val="00101BBC"/>
    <w:rsid w:val="00102254"/>
    <w:rsid w:val="001022AB"/>
    <w:rsid w:val="00102419"/>
    <w:rsid w:val="00102D0F"/>
    <w:rsid w:val="0010377F"/>
    <w:rsid w:val="001039AE"/>
    <w:rsid w:val="00103AE7"/>
    <w:rsid w:val="00103DCF"/>
    <w:rsid w:val="001043A1"/>
    <w:rsid w:val="0010456D"/>
    <w:rsid w:val="0010557C"/>
    <w:rsid w:val="00105783"/>
    <w:rsid w:val="00105BF5"/>
    <w:rsid w:val="00105E34"/>
    <w:rsid w:val="0010632D"/>
    <w:rsid w:val="00106462"/>
    <w:rsid w:val="001065AD"/>
    <w:rsid w:val="0010669A"/>
    <w:rsid w:val="001069DE"/>
    <w:rsid w:val="00106FA2"/>
    <w:rsid w:val="0010702C"/>
    <w:rsid w:val="00110970"/>
    <w:rsid w:val="00110EAE"/>
    <w:rsid w:val="001113E1"/>
    <w:rsid w:val="00111568"/>
    <w:rsid w:val="001116ED"/>
    <w:rsid w:val="0011209E"/>
    <w:rsid w:val="001120C0"/>
    <w:rsid w:val="00112681"/>
    <w:rsid w:val="0011277D"/>
    <w:rsid w:val="00112891"/>
    <w:rsid w:val="00112C12"/>
    <w:rsid w:val="00112C3C"/>
    <w:rsid w:val="00112E24"/>
    <w:rsid w:val="00112E8A"/>
    <w:rsid w:val="00112F31"/>
    <w:rsid w:val="00113689"/>
    <w:rsid w:val="001136A8"/>
    <w:rsid w:val="0011373B"/>
    <w:rsid w:val="00113788"/>
    <w:rsid w:val="00113914"/>
    <w:rsid w:val="00113F3C"/>
    <w:rsid w:val="00113F98"/>
    <w:rsid w:val="00114246"/>
    <w:rsid w:val="0011480B"/>
    <w:rsid w:val="00114891"/>
    <w:rsid w:val="00114AD2"/>
    <w:rsid w:val="00114C36"/>
    <w:rsid w:val="00114EA5"/>
    <w:rsid w:val="00114FB0"/>
    <w:rsid w:val="001150BF"/>
    <w:rsid w:val="00115123"/>
    <w:rsid w:val="0011523F"/>
    <w:rsid w:val="001157A5"/>
    <w:rsid w:val="00115AF7"/>
    <w:rsid w:val="00115EB0"/>
    <w:rsid w:val="00115F0D"/>
    <w:rsid w:val="0011635A"/>
    <w:rsid w:val="001168F2"/>
    <w:rsid w:val="001170EE"/>
    <w:rsid w:val="00117922"/>
    <w:rsid w:val="00117B9E"/>
    <w:rsid w:val="00117BCB"/>
    <w:rsid w:val="00117E15"/>
    <w:rsid w:val="00120207"/>
    <w:rsid w:val="00120424"/>
    <w:rsid w:val="001207EC"/>
    <w:rsid w:val="001209F8"/>
    <w:rsid w:val="00120C43"/>
    <w:rsid w:val="001213C5"/>
    <w:rsid w:val="00122245"/>
    <w:rsid w:val="001222B8"/>
    <w:rsid w:val="00122BE5"/>
    <w:rsid w:val="00123100"/>
    <w:rsid w:val="001237D9"/>
    <w:rsid w:val="001237E3"/>
    <w:rsid w:val="00123B58"/>
    <w:rsid w:val="00123C1B"/>
    <w:rsid w:val="001241AA"/>
    <w:rsid w:val="001242EF"/>
    <w:rsid w:val="001246D1"/>
    <w:rsid w:val="00124D06"/>
    <w:rsid w:val="001258F5"/>
    <w:rsid w:val="00125CFB"/>
    <w:rsid w:val="00125E0C"/>
    <w:rsid w:val="00125E3C"/>
    <w:rsid w:val="001264B4"/>
    <w:rsid w:val="00126595"/>
    <w:rsid w:val="0012713D"/>
    <w:rsid w:val="001277CC"/>
    <w:rsid w:val="00127A9D"/>
    <w:rsid w:val="00127CA9"/>
    <w:rsid w:val="00130184"/>
    <w:rsid w:val="00130262"/>
    <w:rsid w:val="001303AD"/>
    <w:rsid w:val="00130E7E"/>
    <w:rsid w:val="00131C87"/>
    <w:rsid w:val="00131E1A"/>
    <w:rsid w:val="00132B22"/>
    <w:rsid w:val="00132BE1"/>
    <w:rsid w:val="00132C83"/>
    <w:rsid w:val="00132D57"/>
    <w:rsid w:val="00133039"/>
    <w:rsid w:val="00133148"/>
    <w:rsid w:val="001332DE"/>
    <w:rsid w:val="00133B9C"/>
    <w:rsid w:val="00133DF6"/>
    <w:rsid w:val="00133E7E"/>
    <w:rsid w:val="001343E6"/>
    <w:rsid w:val="0013440F"/>
    <w:rsid w:val="0013454C"/>
    <w:rsid w:val="0013456F"/>
    <w:rsid w:val="0013464E"/>
    <w:rsid w:val="00134A5F"/>
    <w:rsid w:val="00134A8C"/>
    <w:rsid w:val="00134E0A"/>
    <w:rsid w:val="00135851"/>
    <w:rsid w:val="00135886"/>
    <w:rsid w:val="00135E77"/>
    <w:rsid w:val="00135EAA"/>
    <w:rsid w:val="00135EFB"/>
    <w:rsid w:val="00136808"/>
    <w:rsid w:val="00140639"/>
    <w:rsid w:val="00140BE2"/>
    <w:rsid w:val="00140CC3"/>
    <w:rsid w:val="00140CFE"/>
    <w:rsid w:val="00140F64"/>
    <w:rsid w:val="00141070"/>
    <w:rsid w:val="00141655"/>
    <w:rsid w:val="00142072"/>
    <w:rsid w:val="00142461"/>
    <w:rsid w:val="001426E1"/>
    <w:rsid w:val="0014352A"/>
    <w:rsid w:val="00143646"/>
    <w:rsid w:val="00143A5C"/>
    <w:rsid w:val="00143C01"/>
    <w:rsid w:val="00143C9B"/>
    <w:rsid w:val="00143E18"/>
    <w:rsid w:val="00143FCB"/>
    <w:rsid w:val="00144694"/>
    <w:rsid w:val="00144D16"/>
    <w:rsid w:val="00144FEF"/>
    <w:rsid w:val="00145627"/>
    <w:rsid w:val="00145ADC"/>
    <w:rsid w:val="00145C27"/>
    <w:rsid w:val="0014611F"/>
    <w:rsid w:val="0014642D"/>
    <w:rsid w:val="00146892"/>
    <w:rsid w:val="00146A41"/>
    <w:rsid w:val="00147203"/>
    <w:rsid w:val="00147275"/>
    <w:rsid w:val="00147B0F"/>
    <w:rsid w:val="0015031C"/>
    <w:rsid w:val="0015044A"/>
    <w:rsid w:val="00150BF2"/>
    <w:rsid w:val="00150D8D"/>
    <w:rsid w:val="00150F0B"/>
    <w:rsid w:val="00151015"/>
    <w:rsid w:val="001510F2"/>
    <w:rsid w:val="00151302"/>
    <w:rsid w:val="00151535"/>
    <w:rsid w:val="00151679"/>
    <w:rsid w:val="00151884"/>
    <w:rsid w:val="001519D0"/>
    <w:rsid w:val="00151A32"/>
    <w:rsid w:val="0015291B"/>
    <w:rsid w:val="001529F9"/>
    <w:rsid w:val="00152AE8"/>
    <w:rsid w:val="0015318E"/>
    <w:rsid w:val="0015402B"/>
    <w:rsid w:val="001545A4"/>
    <w:rsid w:val="00154E14"/>
    <w:rsid w:val="001553FE"/>
    <w:rsid w:val="001556FC"/>
    <w:rsid w:val="0015605E"/>
    <w:rsid w:val="0015659C"/>
    <w:rsid w:val="00156732"/>
    <w:rsid w:val="00156A4C"/>
    <w:rsid w:val="00156B43"/>
    <w:rsid w:val="00156E0D"/>
    <w:rsid w:val="00157039"/>
    <w:rsid w:val="00157E14"/>
    <w:rsid w:val="00160A5C"/>
    <w:rsid w:val="00161AAB"/>
    <w:rsid w:val="00161AAF"/>
    <w:rsid w:val="00161E25"/>
    <w:rsid w:val="00161F45"/>
    <w:rsid w:val="00162461"/>
    <w:rsid w:val="00162995"/>
    <w:rsid w:val="00163296"/>
    <w:rsid w:val="00163479"/>
    <w:rsid w:val="00163699"/>
    <w:rsid w:val="00163D92"/>
    <w:rsid w:val="00163D99"/>
    <w:rsid w:val="00163EDF"/>
    <w:rsid w:val="00163F3D"/>
    <w:rsid w:val="00164066"/>
    <w:rsid w:val="00164106"/>
    <w:rsid w:val="00164144"/>
    <w:rsid w:val="001644D5"/>
    <w:rsid w:val="00164699"/>
    <w:rsid w:val="001649F5"/>
    <w:rsid w:val="00165E58"/>
    <w:rsid w:val="00166F0D"/>
    <w:rsid w:val="00167154"/>
    <w:rsid w:val="001673A7"/>
    <w:rsid w:val="001675F4"/>
    <w:rsid w:val="001676E7"/>
    <w:rsid w:val="00167F52"/>
    <w:rsid w:val="00167FD7"/>
    <w:rsid w:val="00170274"/>
    <w:rsid w:val="001708DE"/>
    <w:rsid w:val="001715E9"/>
    <w:rsid w:val="001718E5"/>
    <w:rsid w:val="00171A2D"/>
    <w:rsid w:val="00171ED8"/>
    <w:rsid w:val="0017229E"/>
    <w:rsid w:val="00172434"/>
    <w:rsid w:val="00172ADE"/>
    <w:rsid w:val="00173552"/>
    <w:rsid w:val="0017376F"/>
    <w:rsid w:val="00173A14"/>
    <w:rsid w:val="00173E30"/>
    <w:rsid w:val="00173EAB"/>
    <w:rsid w:val="001748CF"/>
    <w:rsid w:val="001748D8"/>
    <w:rsid w:val="001752B8"/>
    <w:rsid w:val="00175703"/>
    <w:rsid w:val="001758DE"/>
    <w:rsid w:val="001762A0"/>
    <w:rsid w:val="00176454"/>
    <w:rsid w:val="00176581"/>
    <w:rsid w:val="001767F5"/>
    <w:rsid w:val="00176D25"/>
    <w:rsid w:val="00176FC4"/>
    <w:rsid w:val="00177000"/>
    <w:rsid w:val="001770E7"/>
    <w:rsid w:val="0017754E"/>
    <w:rsid w:val="0017758B"/>
    <w:rsid w:val="00177945"/>
    <w:rsid w:val="00177C02"/>
    <w:rsid w:val="001812F5"/>
    <w:rsid w:val="00181B23"/>
    <w:rsid w:val="00182101"/>
    <w:rsid w:val="00182181"/>
    <w:rsid w:val="00182468"/>
    <w:rsid w:val="00182BB9"/>
    <w:rsid w:val="00182E48"/>
    <w:rsid w:val="001830CB"/>
    <w:rsid w:val="00183195"/>
    <w:rsid w:val="0018342E"/>
    <w:rsid w:val="00183C0E"/>
    <w:rsid w:val="00183C79"/>
    <w:rsid w:val="00183F37"/>
    <w:rsid w:val="00183F80"/>
    <w:rsid w:val="001840C2"/>
    <w:rsid w:val="00184318"/>
    <w:rsid w:val="00184388"/>
    <w:rsid w:val="00184782"/>
    <w:rsid w:val="00184909"/>
    <w:rsid w:val="00184B46"/>
    <w:rsid w:val="00184EE9"/>
    <w:rsid w:val="00185685"/>
    <w:rsid w:val="00185939"/>
    <w:rsid w:val="00185CE1"/>
    <w:rsid w:val="00185EF3"/>
    <w:rsid w:val="00185EF8"/>
    <w:rsid w:val="001861F8"/>
    <w:rsid w:val="001864E2"/>
    <w:rsid w:val="0018744B"/>
    <w:rsid w:val="001876F6"/>
    <w:rsid w:val="001879AC"/>
    <w:rsid w:val="00190169"/>
    <w:rsid w:val="00190A51"/>
    <w:rsid w:val="00190E8A"/>
    <w:rsid w:val="001913BE"/>
    <w:rsid w:val="001918EB"/>
    <w:rsid w:val="00191E23"/>
    <w:rsid w:val="00191EE0"/>
    <w:rsid w:val="00191F69"/>
    <w:rsid w:val="00192823"/>
    <w:rsid w:val="00192B37"/>
    <w:rsid w:val="001932BC"/>
    <w:rsid w:val="00193A5C"/>
    <w:rsid w:val="00193C1B"/>
    <w:rsid w:val="00193C39"/>
    <w:rsid w:val="00193D43"/>
    <w:rsid w:val="00193F4C"/>
    <w:rsid w:val="00194060"/>
    <w:rsid w:val="001941D4"/>
    <w:rsid w:val="001944D4"/>
    <w:rsid w:val="001945AE"/>
    <w:rsid w:val="001947E1"/>
    <w:rsid w:val="001953B1"/>
    <w:rsid w:val="00195D5D"/>
    <w:rsid w:val="00195D6B"/>
    <w:rsid w:val="00195E63"/>
    <w:rsid w:val="00195EA7"/>
    <w:rsid w:val="001963C0"/>
    <w:rsid w:val="0019643C"/>
    <w:rsid w:val="00196771"/>
    <w:rsid w:val="00196D4D"/>
    <w:rsid w:val="00197905"/>
    <w:rsid w:val="00197956"/>
    <w:rsid w:val="00197B21"/>
    <w:rsid w:val="001A001E"/>
    <w:rsid w:val="001A04F8"/>
    <w:rsid w:val="001A0A7C"/>
    <w:rsid w:val="001A1055"/>
    <w:rsid w:val="001A275A"/>
    <w:rsid w:val="001A2944"/>
    <w:rsid w:val="001A2DCE"/>
    <w:rsid w:val="001A329C"/>
    <w:rsid w:val="001A39A2"/>
    <w:rsid w:val="001A3D23"/>
    <w:rsid w:val="001A409D"/>
    <w:rsid w:val="001A446E"/>
    <w:rsid w:val="001A44EC"/>
    <w:rsid w:val="001A4BDD"/>
    <w:rsid w:val="001A4D07"/>
    <w:rsid w:val="001A4E7F"/>
    <w:rsid w:val="001A531B"/>
    <w:rsid w:val="001A5BA0"/>
    <w:rsid w:val="001A5BA3"/>
    <w:rsid w:val="001A5DD3"/>
    <w:rsid w:val="001A5F41"/>
    <w:rsid w:val="001A65CC"/>
    <w:rsid w:val="001A68D7"/>
    <w:rsid w:val="001A7191"/>
    <w:rsid w:val="001A7287"/>
    <w:rsid w:val="001A7439"/>
    <w:rsid w:val="001A7992"/>
    <w:rsid w:val="001A7A9D"/>
    <w:rsid w:val="001A7AAB"/>
    <w:rsid w:val="001A7D68"/>
    <w:rsid w:val="001B0482"/>
    <w:rsid w:val="001B06C1"/>
    <w:rsid w:val="001B1130"/>
    <w:rsid w:val="001B1676"/>
    <w:rsid w:val="001B17A8"/>
    <w:rsid w:val="001B1EF1"/>
    <w:rsid w:val="001B2230"/>
    <w:rsid w:val="001B2ADB"/>
    <w:rsid w:val="001B2ADE"/>
    <w:rsid w:val="001B2AE7"/>
    <w:rsid w:val="001B3997"/>
    <w:rsid w:val="001B3A9F"/>
    <w:rsid w:val="001B3BE9"/>
    <w:rsid w:val="001B4071"/>
    <w:rsid w:val="001B48D3"/>
    <w:rsid w:val="001B4982"/>
    <w:rsid w:val="001B4B34"/>
    <w:rsid w:val="001B4C65"/>
    <w:rsid w:val="001B5280"/>
    <w:rsid w:val="001B539D"/>
    <w:rsid w:val="001B55C8"/>
    <w:rsid w:val="001B58DE"/>
    <w:rsid w:val="001B5E76"/>
    <w:rsid w:val="001B5FB3"/>
    <w:rsid w:val="001B61D2"/>
    <w:rsid w:val="001B63C6"/>
    <w:rsid w:val="001B6E51"/>
    <w:rsid w:val="001B768B"/>
    <w:rsid w:val="001B79BB"/>
    <w:rsid w:val="001B7A30"/>
    <w:rsid w:val="001B7D48"/>
    <w:rsid w:val="001C0104"/>
    <w:rsid w:val="001C0327"/>
    <w:rsid w:val="001C0681"/>
    <w:rsid w:val="001C0DC9"/>
    <w:rsid w:val="001C0DCE"/>
    <w:rsid w:val="001C1377"/>
    <w:rsid w:val="001C1DAD"/>
    <w:rsid w:val="001C1DC9"/>
    <w:rsid w:val="001C24A5"/>
    <w:rsid w:val="001C2843"/>
    <w:rsid w:val="001C2C32"/>
    <w:rsid w:val="001C2CD4"/>
    <w:rsid w:val="001C2E5E"/>
    <w:rsid w:val="001C3204"/>
    <w:rsid w:val="001C355B"/>
    <w:rsid w:val="001C3A18"/>
    <w:rsid w:val="001C3AF9"/>
    <w:rsid w:val="001C4277"/>
    <w:rsid w:val="001C42B4"/>
    <w:rsid w:val="001C42D5"/>
    <w:rsid w:val="001C48D4"/>
    <w:rsid w:val="001C49D4"/>
    <w:rsid w:val="001C4C64"/>
    <w:rsid w:val="001C5BE1"/>
    <w:rsid w:val="001C610E"/>
    <w:rsid w:val="001C61D4"/>
    <w:rsid w:val="001C658E"/>
    <w:rsid w:val="001C66D2"/>
    <w:rsid w:val="001C7078"/>
    <w:rsid w:val="001C7395"/>
    <w:rsid w:val="001C76F3"/>
    <w:rsid w:val="001C7C93"/>
    <w:rsid w:val="001D0009"/>
    <w:rsid w:val="001D01D6"/>
    <w:rsid w:val="001D03C4"/>
    <w:rsid w:val="001D0AF2"/>
    <w:rsid w:val="001D0F45"/>
    <w:rsid w:val="001D0FCC"/>
    <w:rsid w:val="001D1059"/>
    <w:rsid w:val="001D10AD"/>
    <w:rsid w:val="001D1C99"/>
    <w:rsid w:val="001D1D1F"/>
    <w:rsid w:val="001D22B1"/>
    <w:rsid w:val="001D2D56"/>
    <w:rsid w:val="001D2F02"/>
    <w:rsid w:val="001D34C5"/>
    <w:rsid w:val="001D36CD"/>
    <w:rsid w:val="001D3B51"/>
    <w:rsid w:val="001D4118"/>
    <w:rsid w:val="001D4131"/>
    <w:rsid w:val="001D419B"/>
    <w:rsid w:val="001D456C"/>
    <w:rsid w:val="001D46E3"/>
    <w:rsid w:val="001D4C5C"/>
    <w:rsid w:val="001D4E00"/>
    <w:rsid w:val="001D4F49"/>
    <w:rsid w:val="001D4FEC"/>
    <w:rsid w:val="001D50CD"/>
    <w:rsid w:val="001D5113"/>
    <w:rsid w:val="001D540B"/>
    <w:rsid w:val="001D6190"/>
    <w:rsid w:val="001D6486"/>
    <w:rsid w:val="001D736B"/>
    <w:rsid w:val="001D7699"/>
    <w:rsid w:val="001D7982"/>
    <w:rsid w:val="001D7988"/>
    <w:rsid w:val="001E00F0"/>
    <w:rsid w:val="001E057C"/>
    <w:rsid w:val="001E08A2"/>
    <w:rsid w:val="001E0AAA"/>
    <w:rsid w:val="001E0CA5"/>
    <w:rsid w:val="001E1289"/>
    <w:rsid w:val="001E1576"/>
    <w:rsid w:val="001E1655"/>
    <w:rsid w:val="001E1771"/>
    <w:rsid w:val="001E1D3D"/>
    <w:rsid w:val="001E2028"/>
    <w:rsid w:val="001E26FB"/>
    <w:rsid w:val="001E2870"/>
    <w:rsid w:val="001E2ABA"/>
    <w:rsid w:val="001E306E"/>
    <w:rsid w:val="001E3320"/>
    <w:rsid w:val="001E3C7A"/>
    <w:rsid w:val="001E41FA"/>
    <w:rsid w:val="001E42FA"/>
    <w:rsid w:val="001E44B5"/>
    <w:rsid w:val="001E47AD"/>
    <w:rsid w:val="001E47D1"/>
    <w:rsid w:val="001E4865"/>
    <w:rsid w:val="001E4A24"/>
    <w:rsid w:val="001E50F3"/>
    <w:rsid w:val="001E511E"/>
    <w:rsid w:val="001E55A3"/>
    <w:rsid w:val="001E5601"/>
    <w:rsid w:val="001E57B2"/>
    <w:rsid w:val="001E5809"/>
    <w:rsid w:val="001E5846"/>
    <w:rsid w:val="001E58AD"/>
    <w:rsid w:val="001E5EEF"/>
    <w:rsid w:val="001E5FE6"/>
    <w:rsid w:val="001E633D"/>
    <w:rsid w:val="001E6A64"/>
    <w:rsid w:val="001E6AF2"/>
    <w:rsid w:val="001E717A"/>
    <w:rsid w:val="001E72FB"/>
    <w:rsid w:val="001E73F0"/>
    <w:rsid w:val="001E75C5"/>
    <w:rsid w:val="001E75EE"/>
    <w:rsid w:val="001E7839"/>
    <w:rsid w:val="001F07CA"/>
    <w:rsid w:val="001F0A95"/>
    <w:rsid w:val="001F0FEB"/>
    <w:rsid w:val="001F194A"/>
    <w:rsid w:val="001F1B5F"/>
    <w:rsid w:val="001F1C92"/>
    <w:rsid w:val="001F20E4"/>
    <w:rsid w:val="001F2179"/>
    <w:rsid w:val="001F245D"/>
    <w:rsid w:val="001F29EC"/>
    <w:rsid w:val="001F2DC6"/>
    <w:rsid w:val="001F35CA"/>
    <w:rsid w:val="001F38F1"/>
    <w:rsid w:val="001F3F2A"/>
    <w:rsid w:val="001F4E42"/>
    <w:rsid w:val="001F54EF"/>
    <w:rsid w:val="001F5767"/>
    <w:rsid w:val="001F60FC"/>
    <w:rsid w:val="001F624D"/>
    <w:rsid w:val="001F64FD"/>
    <w:rsid w:val="001F69C2"/>
    <w:rsid w:val="001F6CC6"/>
    <w:rsid w:val="001F6ED7"/>
    <w:rsid w:val="001F7003"/>
    <w:rsid w:val="001F72CC"/>
    <w:rsid w:val="001F784A"/>
    <w:rsid w:val="00200020"/>
    <w:rsid w:val="00200767"/>
    <w:rsid w:val="002007BC"/>
    <w:rsid w:val="002015E1"/>
    <w:rsid w:val="00201FC8"/>
    <w:rsid w:val="00202607"/>
    <w:rsid w:val="0020354D"/>
    <w:rsid w:val="002035DE"/>
    <w:rsid w:val="00203B89"/>
    <w:rsid w:val="00203BE9"/>
    <w:rsid w:val="00203C36"/>
    <w:rsid w:val="00204115"/>
    <w:rsid w:val="00204436"/>
    <w:rsid w:val="002045BD"/>
    <w:rsid w:val="002048D1"/>
    <w:rsid w:val="00204C65"/>
    <w:rsid w:val="00204D3B"/>
    <w:rsid w:val="00205074"/>
    <w:rsid w:val="0020579F"/>
    <w:rsid w:val="00205B81"/>
    <w:rsid w:val="00205BC0"/>
    <w:rsid w:val="00205C85"/>
    <w:rsid w:val="00205F6C"/>
    <w:rsid w:val="00206106"/>
    <w:rsid w:val="00206A86"/>
    <w:rsid w:val="00206FDD"/>
    <w:rsid w:val="0020712C"/>
    <w:rsid w:val="00207234"/>
    <w:rsid w:val="002079CB"/>
    <w:rsid w:val="00207B0F"/>
    <w:rsid w:val="00210579"/>
    <w:rsid w:val="0021096E"/>
    <w:rsid w:val="00210A91"/>
    <w:rsid w:val="00210AB0"/>
    <w:rsid w:val="00210AD0"/>
    <w:rsid w:val="00210BF4"/>
    <w:rsid w:val="00210C3A"/>
    <w:rsid w:val="00210CC3"/>
    <w:rsid w:val="00210DE8"/>
    <w:rsid w:val="00210E51"/>
    <w:rsid w:val="002111A4"/>
    <w:rsid w:val="00211D73"/>
    <w:rsid w:val="002121E9"/>
    <w:rsid w:val="00212751"/>
    <w:rsid w:val="00212A3E"/>
    <w:rsid w:val="00212AE1"/>
    <w:rsid w:val="00213053"/>
    <w:rsid w:val="002132CB"/>
    <w:rsid w:val="002136FA"/>
    <w:rsid w:val="00214BF2"/>
    <w:rsid w:val="00215078"/>
    <w:rsid w:val="00215127"/>
    <w:rsid w:val="00215374"/>
    <w:rsid w:val="00215A7F"/>
    <w:rsid w:val="00215B32"/>
    <w:rsid w:val="00215B99"/>
    <w:rsid w:val="00215E95"/>
    <w:rsid w:val="00216353"/>
    <w:rsid w:val="00216522"/>
    <w:rsid w:val="00216F88"/>
    <w:rsid w:val="00217133"/>
    <w:rsid w:val="00217285"/>
    <w:rsid w:val="00217951"/>
    <w:rsid w:val="002179DC"/>
    <w:rsid w:val="00220182"/>
    <w:rsid w:val="0022019B"/>
    <w:rsid w:val="002202A9"/>
    <w:rsid w:val="0022069E"/>
    <w:rsid w:val="002206D8"/>
    <w:rsid w:val="0022074A"/>
    <w:rsid w:val="002207C6"/>
    <w:rsid w:val="00220846"/>
    <w:rsid w:val="0022085E"/>
    <w:rsid w:val="00220DC3"/>
    <w:rsid w:val="00220E0C"/>
    <w:rsid w:val="00221010"/>
    <w:rsid w:val="002214D9"/>
    <w:rsid w:val="002215EB"/>
    <w:rsid w:val="00221669"/>
    <w:rsid w:val="00221D19"/>
    <w:rsid w:val="00221FD5"/>
    <w:rsid w:val="00222423"/>
    <w:rsid w:val="002224A1"/>
    <w:rsid w:val="002224FE"/>
    <w:rsid w:val="002226FF"/>
    <w:rsid w:val="00222D81"/>
    <w:rsid w:val="002236CE"/>
    <w:rsid w:val="00223A72"/>
    <w:rsid w:val="00223BAD"/>
    <w:rsid w:val="00223F81"/>
    <w:rsid w:val="00224158"/>
    <w:rsid w:val="00224480"/>
    <w:rsid w:val="0022551B"/>
    <w:rsid w:val="0022565A"/>
    <w:rsid w:val="00225A0B"/>
    <w:rsid w:val="00225AB8"/>
    <w:rsid w:val="00225E92"/>
    <w:rsid w:val="00225F25"/>
    <w:rsid w:val="0022666B"/>
    <w:rsid w:val="00226BAF"/>
    <w:rsid w:val="00227239"/>
    <w:rsid w:val="0022724F"/>
    <w:rsid w:val="0022734D"/>
    <w:rsid w:val="00227589"/>
    <w:rsid w:val="002277C2"/>
    <w:rsid w:val="00227825"/>
    <w:rsid w:val="002279C3"/>
    <w:rsid w:val="00230B37"/>
    <w:rsid w:val="00230C43"/>
    <w:rsid w:val="00230E9C"/>
    <w:rsid w:val="00230F32"/>
    <w:rsid w:val="0023161C"/>
    <w:rsid w:val="002319E1"/>
    <w:rsid w:val="002319EF"/>
    <w:rsid w:val="00231B18"/>
    <w:rsid w:val="00231D72"/>
    <w:rsid w:val="00231D74"/>
    <w:rsid w:val="002326C3"/>
    <w:rsid w:val="00232837"/>
    <w:rsid w:val="00232B02"/>
    <w:rsid w:val="00232FC0"/>
    <w:rsid w:val="00233513"/>
    <w:rsid w:val="002335BD"/>
    <w:rsid w:val="00233B5B"/>
    <w:rsid w:val="0023428D"/>
    <w:rsid w:val="002343EA"/>
    <w:rsid w:val="0023447F"/>
    <w:rsid w:val="00234DF2"/>
    <w:rsid w:val="002350B3"/>
    <w:rsid w:val="00235100"/>
    <w:rsid w:val="002351BF"/>
    <w:rsid w:val="002354E6"/>
    <w:rsid w:val="00235910"/>
    <w:rsid w:val="00235F1E"/>
    <w:rsid w:val="00236226"/>
    <w:rsid w:val="00236C20"/>
    <w:rsid w:val="00236C77"/>
    <w:rsid w:val="00237831"/>
    <w:rsid w:val="0023798E"/>
    <w:rsid w:val="00240196"/>
    <w:rsid w:val="00240353"/>
    <w:rsid w:val="00240CC5"/>
    <w:rsid w:val="00240FB4"/>
    <w:rsid w:val="0024141F"/>
    <w:rsid w:val="002415A9"/>
    <w:rsid w:val="002429FF"/>
    <w:rsid w:val="00242C11"/>
    <w:rsid w:val="00242D46"/>
    <w:rsid w:val="00242EE4"/>
    <w:rsid w:val="0024373C"/>
    <w:rsid w:val="0024373F"/>
    <w:rsid w:val="002439FD"/>
    <w:rsid w:val="0024453E"/>
    <w:rsid w:val="0024462E"/>
    <w:rsid w:val="00244B1C"/>
    <w:rsid w:val="002451BF"/>
    <w:rsid w:val="0024520D"/>
    <w:rsid w:val="00245464"/>
    <w:rsid w:val="0024556E"/>
    <w:rsid w:val="002462BF"/>
    <w:rsid w:val="00246BB9"/>
    <w:rsid w:val="00246D7B"/>
    <w:rsid w:val="00247387"/>
    <w:rsid w:val="002474FA"/>
    <w:rsid w:val="00250113"/>
    <w:rsid w:val="002503D4"/>
    <w:rsid w:val="002503FF"/>
    <w:rsid w:val="002506F4"/>
    <w:rsid w:val="002507CF"/>
    <w:rsid w:val="00250B56"/>
    <w:rsid w:val="00250F7D"/>
    <w:rsid w:val="0025145F"/>
    <w:rsid w:val="00251595"/>
    <w:rsid w:val="00252189"/>
    <w:rsid w:val="0025235E"/>
    <w:rsid w:val="0025266E"/>
    <w:rsid w:val="002528C4"/>
    <w:rsid w:val="00252F01"/>
    <w:rsid w:val="002530F6"/>
    <w:rsid w:val="002531DD"/>
    <w:rsid w:val="002531E3"/>
    <w:rsid w:val="00253234"/>
    <w:rsid w:val="00253474"/>
    <w:rsid w:val="00253493"/>
    <w:rsid w:val="00253596"/>
    <w:rsid w:val="00253D8E"/>
    <w:rsid w:val="00253DE9"/>
    <w:rsid w:val="00254DFE"/>
    <w:rsid w:val="00255083"/>
    <w:rsid w:val="0025517F"/>
    <w:rsid w:val="002557DA"/>
    <w:rsid w:val="00257AFB"/>
    <w:rsid w:val="00257D77"/>
    <w:rsid w:val="002602F0"/>
    <w:rsid w:val="00260428"/>
    <w:rsid w:val="0026059C"/>
    <w:rsid w:val="00260654"/>
    <w:rsid w:val="00260837"/>
    <w:rsid w:val="00261218"/>
    <w:rsid w:val="00261855"/>
    <w:rsid w:val="00261B24"/>
    <w:rsid w:val="00262373"/>
    <w:rsid w:val="0026273D"/>
    <w:rsid w:val="0026293D"/>
    <w:rsid w:val="00263122"/>
    <w:rsid w:val="002637F5"/>
    <w:rsid w:val="00263822"/>
    <w:rsid w:val="002639EB"/>
    <w:rsid w:val="00263B8C"/>
    <w:rsid w:val="00263C4D"/>
    <w:rsid w:val="00263DCD"/>
    <w:rsid w:val="002655D4"/>
    <w:rsid w:val="00265982"/>
    <w:rsid w:val="00265E56"/>
    <w:rsid w:val="00265E5C"/>
    <w:rsid w:val="00265E82"/>
    <w:rsid w:val="00265FE6"/>
    <w:rsid w:val="00266359"/>
    <w:rsid w:val="002667FD"/>
    <w:rsid w:val="00266A5E"/>
    <w:rsid w:val="002671B4"/>
    <w:rsid w:val="002672FD"/>
    <w:rsid w:val="00267D31"/>
    <w:rsid w:val="0027004F"/>
    <w:rsid w:val="002700F1"/>
    <w:rsid w:val="00270154"/>
    <w:rsid w:val="00270264"/>
    <w:rsid w:val="002702E7"/>
    <w:rsid w:val="00270400"/>
    <w:rsid w:val="00271E02"/>
    <w:rsid w:val="00271F70"/>
    <w:rsid w:val="0027207D"/>
    <w:rsid w:val="00272225"/>
    <w:rsid w:val="00272799"/>
    <w:rsid w:val="00272A0E"/>
    <w:rsid w:val="00272DDD"/>
    <w:rsid w:val="00273712"/>
    <w:rsid w:val="00273EFC"/>
    <w:rsid w:val="0027408B"/>
    <w:rsid w:val="002742AE"/>
    <w:rsid w:val="00274AC7"/>
    <w:rsid w:val="0027552D"/>
    <w:rsid w:val="00275F79"/>
    <w:rsid w:val="0027615A"/>
    <w:rsid w:val="00276425"/>
    <w:rsid w:val="002769CD"/>
    <w:rsid w:val="00276B56"/>
    <w:rsid w:val="00276B59"/>
    <w:rsid w:val="00277759"/>
    <w:rsid w:val="0027793F"/>
    <w:rsid w:val="00277BEF"/>
    <w:rsid w:val="00280348"/>
    <w:rsid w:val="00280A03"/>
    <w:rsid w:val="00280DFF"/>
    <w:rsid w:val="00280F46"/>
    <w:rsid w:val="00281475"/>
    <w:rsid w:val="002819FD"/>
    <w:rsid w:val="00282407"/>
    <w:rsid w:val="00282649"/>
    <w:rsid w:val="002827D2"/>
    <w:rsid w:val="0028284E"/>
    <w:rsid w:val="00282B10"/>
    <w:rsid w:val="00282BAD"/>
    <w:rsid w:val="00282CF3"/>
    <w:rsid w:val="00283196"/>
    <w:rsid w:val="00283202"/>
    <w:rsid w:val="00283299"/>
    <w:rsid w:val="00283575"/>
    <w:rsid w:val="002835FE"/>
    <w:rsid w:val="00284222"/>
    <w:rsid w:val="002843D7"/>
    <w:rsid w:val="0028447E"/>
    <w:rsid w:val="00284F69"/>
    <w:rsid w:val="0028502B"/>
    <w:rsid w:val="00285443"/>
    <w:rsid w:val="0028583A"/>
    <w:rsid w:val="002858BA"/>
    <w:rsid w:val="00285A1F"/>
    <w:rsid w:val="00285DD7"/>
    <w:rsid w:val="00285EDC"/>
    <w:rsid w:val="00285F39"/>
    <w:rsid w:val="002866BC"/>
    <w:rsid w:val="00286755"/>
    <w:rsid w:val="002868E4"/>
    <w:rsid w:val="0028693A"/>
    <w:rsid w:val="00287368"/>
    <w:rsid w:val="002874B4"/>
    <w:rsid w:val="00287873"/>
    <w:rsid w:val="00287DB6"/>
    <w:rsid w:val="002901A3"/>
    <w:rsid w:val="00290855"/>
    <w:rsid w:val="00290BDB"/>
    <w:rsid w:val="00290FE7"/>
    <w:rsid w:val="00291048"/>
    <w:rsid w:val="0029114E"/>
    <w:rsid w:val="002916CC"/>
    <w:rsid w:val="002917EB"/>
    <w:rsid w:val="00291985"/>
    <w:rsid w:val="00291A96"/>
    <w:rsid w:val="00291AA2"/>
    <w:rsid w:val="00291EF1"/>
    <w:rsid w:val="00291F28"/>
    <w:rsid w:val="002922E7"/>
    <w:rsid w:val="00292555"/>
    <w:rsid w:val="0029278C"/>
    <w:rsid w:val="00292E65"/>
    <w:rsid w:val="00292F9B"/>
    <w:rsid w:val="002933F4"/>
    <w:rsid w:val="002937CC"/>
    <w:rsid w:val="002938E4"/>
    <w:rsid w:val="002939C9"/>
    <w:rsid w:val="00294206"/>
    <w:rsid w:val="002947EB"/>
    <w:rsid w:val="00294818"/>
    <w:rsid w:val="0029517E"/>
    <w:rsid w:val="0029552E"/>
    <w:rsid w:val="0029577A"/>
    <w:rsid w:val="0029578A"/>
    <w:rsid w:val="00295BC9"/>
    <w:rsid w:val="00296191"/>
    <w:rsid w:val="0029633D"/>
    <w:rsid w:val="002964E1"/>
    <w:rsid w:val="00296859"/>
    <w:rsid w:val="0029697C"/>
    <w:rsid w:val="00296E7B"/>
    <w:rsid w:val="00297091"/>
    <w:rsid w:val="002974B5"/>
    <w:rsid w:val="00297584"/>
    <w:rsid w:val="002977D8"/>
    <w:rsid w:val="00297832"/>
    <w:rsid w:val="002979F1"/>
    <w:rsid w:val="00297AE3"/>
    <w:rsid w:val="00297BF9"/>
    <w:rsid w:val="00297D93"/>
    <w:rsid w:val="002A13E1"/>
    <w:rsid w:val="002A157F"/>
    <w:rsid w:val="002A159D"/>
    <w:rsid w:val="002A1E7A"/>
    <w:rsid w:val="002A26AA"/>
    <w:rsid w:val="002A27CC"/>
    <w:rsid w:val="002A2A50"/>
    <w:rsid w:val="002A2CCF"/>
    <w:rsid w:val="002A3248"/>
    <w:rsid w:val="002A3325"/>
    <w:rsid w:val="002A3448"/>
    <w:rsid w:val="002A3C5C"/>
    <w:rsid w:val="002A3F2C"/>
    <w:rsid w:val="002A5728"/>
    <w:rsid w:val="002A5735"/>
    <w:rsid w:val="002A5744"/>
    <w:rsid w:val="002A587E"/>
    <w:rsid w:val="002A598D"/>
    <w:rsid w:val="002A614C"/>
    <w:rsid w:val="002A6290"/>
    <w:rsid w:val="002A6404"/>
    <w:rsid w:val="002A6816"/>
    <w:rsid w:val="002A6817"/>
    <w:rsid w:val="002A6FE3"/>
    <w:rsid w:val="002A7072"/>
    <w:rsid w:val="002A74ED"/>
    <w:rsid w:val="002A7BF7"/>
    <w:rsid w:val="002A7C5B"/>
    <w:rsid w:val="002B0846"/>
    <w:rsid w:val="002B087D"/>
    <w:rsid w:val="002B0BFB"/>
    <w:rsid w:val="002B1085"/>
    <w:rsid w:val="002B115C"/>
    <w:rsid w:val="002B1265"/>
    <w:rsid w:val="002B1304"/>
    <w:rsid w:val="002B1484"/>
    <w:rsid w:val="002B1BEF"/>
    <w:rsid w:val="002B1C4C"/>
    <w:rsid w:val="002B1DD4"/>
    <w:rsid w:val="002B296E"/>
    <w:rsid w:val="002B376B"/>
    <w:rsid w:val="002B3C75"/>
    <w:rsid w:val="002B3E41"/>
    <w:rsid w:val="002B405E"/>
    <w:rsid w:val="002B4339"/>
    <w:rsid w:val="002B4AD4"/>
    <w:rsid w:val="002B4FB4"/>
    <w:rsid w:val="002B611C"/>
    <w:rsid w:val="002B6437"/>
    <w:rsid w:val="002B64ED"/>
    <w:rsid w:val="002B6B41"/>
    <w:rsid w:val="002B6D31"/>
    <w:rsid w:val="002B7112"/>
    <w:rsid w:val="002B7211"/>
    <w:rsid w:val="002B7716"/>
    <w:rsid w:val="002B7854"/>
    <w:rsid w:val="002B7871"/>
    <w:rsid w:val="002C05B4"/>
    <w:rsid w:val="002C0924"/>
    <w:rsid w:val="002C1025"/>
    <w:rsid w:val="002C10B8"/>
    <w:rsid w:val="002C17B1"/>
    <w:rsid w:val="002C1EDE"/>
    <w:rsid w:val="002C2B58"/>
    <w:rsid w:val="002C31B7"/>
    <w:rsid w:val="002C39AD"/>
    <w:rsid w:val="002C3D93"/>
    <w:rsid w:val="002C4D8C"/>
    <w:rsid w:val="002C57E9"/>
    <w:rsid w:val="002C5981"/>
    <w:rsid w:val="002C5BE5"/>
    <w:rsid w:val="002C6CE6"/>
    <w:rsid w:val="002C71E2"/>
    <w:rsid w:val="002C7307"/>
    <w:rsid w:val="002C73F3"/>
    <w:rsid w:val="002C7847"/>
    <w:rsid w:val="002C7AC9"/>
    <w:rsid w:val="002D0410"/>
    <w:rsid w:val="002D0899"/>
    <w:rsid w:val="002D12AB"/>
    <w:rsid w:val="002D1707"/>
    <w:rsid w:val="002D17E2"/>
    <w:rsid w:val="002D26E1"/>
    <w:rsid w:val="002D2DB7"/>
    <w:rsid w:val="002D30BF"/>
    <w:rsid w:val="002D3502"/>
    <w:rsid w:val="002D3620"/>
    <w:rsid w:val="002D3F5B"/>
    <w:rsid w:val="002D47A4"/>
    <w:rsid w:val="002D4BE8"/>
    <w:rsid w:val="002D4D3A"/>
    <w:rsid w:val="002D4E5E"/>
    <w:rsid w:val="002D50B2"/>
    <w:rsid w:val="002D52C0"/>
    <w:rsid w:val="002D5927"/>
    <w:rsid w:val="002D5EA9"/>
    <w:rsid w:val="002D6020"/>
    <w:rsid w:val="002D6082"/>
    <w:rsid w:val="002D637F"/>
    <w:rsid w:val="002D6F2B"/>
    <w:rsid w:val="002D79C4"/>
    <w:rsid w:val="002D79EC"/>
    <w:rsid w:val="002D7A2D"/>
    <w:rsid w:val="002D7F9F"/>
    <w:rsid w:val="002D7FFB"/>
    <w:rsid w:val="002E0321"/>
    <w:rsid w:val="002E09DC"/>
    <w:rsid w:val="002E0AAB"/>
    <w:rsid w:val="002E0EC8"/>
    <w:rsid w:val="002E1490"/>
    <w:rsid w:val="002E1609"/>
    <w:rsid w:val="002E1941"/>
    <w:rsid w:val="002E247C"/>
    <w:rsid w:val="002E278F"/>
    <w:rsid w:val="002E30D0"/>
    <w:rsid w:val="002E360F"/>
    <w:rsid w:val="002E38BE"/>
    <w:rsid w:val="002E3B4D"/>
    <w:rsid w:val="002E4044"/>
    <w:rsid w:val="002E42FA"/>
    <w:rsid w:val="002E478A"/>
    <w:rsid w:val="002E494C"/>
    <w:rsid w:val="002E4C5F"/>
    <w:rsid w:val="002E4E22"/>
    <w:rsid w:val="002E4E43"/>
    <w:rsid w:val="002E5394"/>
    <w:rsid w:val="002E56C3"/>
    <w:rsid w:val="002E5F19"/>
    <w:rsid w:val="002E5FF0"/>
    <w:rsid w:val="002E60DC"/>
    <w:rsid w:val="002E6DE3"/>
    <w:rsid w:val="002E700E"/>
    <w:rsid w:val="002E7880"/>
    <w:rsid w:val="002E78AA"/>
    <w:rsid w:val="002E7E86"/>
    <w:rsid w:val="002E7FE1"/>
    <w:rsid w:val="002F0522"/>
    <w:rsid w:val="002F0734"/>
    <w:rsid w:val="002F0CE6"/>
    <w:rsid w:val="002F16EE"/>
    <w:rsid w:val="002F18C9"/>
    <w:rsid w:val="002F214B"/>
    <w:rsid w:val="002F2244"/>
    <w:rsid w:val="002F23A5"/>
    <w:rsid w:val="002F25B3"/>
    <w:rsid w:val="002F3447"/>
    <w:rsid w:val="002F3872"/>
    <w:rsid w:val="002F3A87"/>
    <w:rsid w:val="002F3E99"/>
    <w:rsid w:val="002F4290"/>
    <w:rsid w:val="002F44D6"/>
    <w:rsid w:val="002F47C8"/>
    <w:rsid w:val="002F5673"/>
    <w:rsid w:val="002F57B7"/>
    <w:rsid w:val="002F5C27"/>
    <w:rsid w:val="002F5FEC"/>
    <w:rsid w:val="002F6B49"/>
    <w:rsid w:val="002F7060"/>
    <w:rsid w:val="002F748C"/>
    <w:rsid w:val="002F777A"/>
    <w:rsid w:val="002F7AB2"/>
    <w:rsid w:val="002F7C84"/>
    <w:rsid w:val="002F7EEC"/>
    <w:rsid w:val="0030026A"/>
    <w:rsid w:val="003004CC"/>
    <w:rsid w:val="0030092F"/>
    <w:rsid w:val="0030103D"/>
    <w:rsid w:val="00301975"/>
    <w:rsid w:val="00302042"/>
    <w:rsid w:val="00302995"/>
    <w:rsid w:val="00302A19"/>
    <w:rsid w:val="00303256"/>
    <w:rsid w:val="003036F3"/>
    <w:rsid w:val="00303CA8"/>
    <w:rsid w:val="00304105"/>
    <w:rsid w:val="00304346"/>
    <w:rsid w:val="00304B25"/>
    <w:rsid w:val="00304FC7"/>
    <w:rsid w:val="00304FD2"/>
    <w:rsid w:val="003050D0"/>
    <w:rsid w:val="0030542C"/>
    <w:rsid w:val="003054D0"/>
    <w:rsid w:val="00305907"/>
    <w:rsid w:val="0030666B"/>
    <w:rsid w:val="00306C13"/>
    <w:rsid w:val="00306EDC"/>
    <w:rsid w:val="00307251"/>
    <w:rsid w:val="00307464"/>
    <w:rsid w:val="0031032E"/>
    <w:rsid w:val="00310418"/>
    <w:rsid w:val="003104F1"/>
    <w:rsid w:val="0031076A"/>
    <w:rsid w:val="00310B9D"/>
    <w:rsid w:val="00310CC0"/>
    <w:rsid w:val="00310EF2"/>
    <w:rsid w:val="00310F52"/>
    <w:rsid w:val="00310FDD"/>
    <w:rsid w:val="0031131A"/>
    <w:rsid w:val="00311659"/>
    <w:rsid w:val="003117AB"/>
    <w:rsid w:val="003117B8"/>
    <w:rsid w:val="003118D7"/>
    <w:rsid w:val="00311935"/>
    <w:rsid w:val="00311B7C"/>
    <w:rsid w:val="00312B19"/>
    <w:rsid w:val="00312FFC"/>
    <w:rsid w:val="00313337"/>
    <w:rsid w:val="00314114"/>
    <w:rsid w:val="00314386"/>
    <w:rsid w:val="0031446B"/>
    <w:rsid w:val="0031463E"/>
    <w:rsid w:val="00314B6A"/>
    <w:rsid w:val="00314B8C"/>
    <w:rsid w:val="00314B9B"/>
    <w:rsid w:val="00314BE4"/>
    <w:rsid w:val="00314DBD"/>
    <w:rsid w:val="00314F2C"/>
    <w:rsid w:val="003150BF"/>
    <w:rsid w:val="003150CE"/>
    <w:rsid w:val="0031535B"/>
    <w:rsid w:val="00315DC9"/>
    <w:rsid w:val="00315E92"/>
    <w:rsid w:val="00315EF1"/>
    <w:rsid w:val="0031611B"/>
    <w:rsid w:val="00316538"/>
    <w:rsid w:val="00316574"/>
    <w:rsid w:val="00316A4B"/>
    <w:rsid w:val="00317B20"/>
    <w:rsid w:val="00317D77"/>
    <w:rsid w:val="00320207"/>
    <w:rsid w:val="003202FC"/>
    <w:rsid w:val="0032047B"/>
    <w:rsid w:val="00321AA1"/>
    <w:rsid w:val="00321CAD"/>
    <w:rsid w:val="00322052"/>
    <w:rsid w:val="00322277"/>
    <w:rsid w:val="003224A5"/>
    <w:rsid w:val="003229CD"/>
    <w:rsid w:val="00322C75"/>
    <w:rsid w:val="003230A7"/>
    <w:rsid w:val="003238E9"/>
    <w:rsid w:val="00323B9E"/>
    <w:rsid w:val="003241FE"/>
    <w:rsid w:val="003245A1"/>
    <w:rsid w:val="00325B4A"/>
    <w:rsid w:val="0032617A"/>
    <w:rsid w:val="003266DC"/>
    <w:rsid w:val="00326860"/>
    <w:rsid w:val="00326ACE"/>
    <w:rsid w:val="00326B0A"/>
    <w:rsid w:val="00326C44"/>
    <w:rsid w:val="003270B7"/>
    <w:rsid w:val="003275BA"/>
    <w:rsid w:val="00327BFE"/>
    <w:rsid w:val="00327E65"/>
    <w:rsid w:val="003300F5"/>
    <w:rsid w:val="00330804"/>
    <w:rsid w:val="00330FA3"/>
    <w:rsid w:val="0033150D"/>
    <w:rsid w:val="003316A5"/>
    <w:rsid w:val="00331736"/>
    <w:rsid w:val="00331A4A"/>
    <w:rsid w:val="00331DB9"/>
    <w:rsid w:val="00332609"/>
    <w:rsid w:val="00332B1E"/>
    <w:rsid w:val="00332C53"/>
    <w:rsid w:val="003339F1"/>
    <w:rsid w:val="00333A38"/>
    <w:rsid w:val="00333B4B"/>
    <w:rsid w:val="00333C02"/>
    <w:rsid w:val="00333DF2"/>
    <w:rsid w:val="0033485C"/>
    <w:rsid w:val="00334A6B"/>
    <w:rsid w:val="00334C06"/>
    <w:rsid w:val="00334C6B"/>
    <w:rsid w:val="00334D21"/>
    <w:rsid w:val="00335E24"/>
    <w:rsid w:val="003362F2"/>
    <w:rsid w:val="003363C2"/>
    <w:rsid w:val="003366B2"/>
    <w:rsid w:val="003366B9"/>
    <w:rsid w:val="003370F3"/>
    <w:rsid w:val="0033773C"/>
    <w:rsid w:val="00337A70"/>
    <w:rsid w:val="00337DB4"/>
    <w:rsid w:val="00337F43"/>
    <w:rsid w:val="00340066"/>
    <w:rsid w:val="00340739"/>
    <w:rsid w:val="003407F7"/>
    <w:rsid w:val="00340ABB"/>
    <w:rsid w:val="00340F18"/>
    <w:rsid w:val="0034122D"/>
    <w:rsid w:val="00341E4D"/>
    <w:rsid w:val="00341F8E"/>
    <w:rsid w:val="00342180"/>
    <w:rsid w:val="0034288B"/>
    <w:rsid w:val="00342F94"/>
    <w:rsid w:val="0034332B"/>
    <w:rsid w:val="003435C6"/>
    <w:rsid w:val="003436B2"/>
    <w:rsid w:val="00343D73"/>
    <w:rsid w:val="0034428E"/>
    <w:rsid w:val="00344359"/>
    <w:rsid w:val="003446F1"/>
    <w:rsid w:val="003451F9"/>
    <w:rsid w:val="00345279"/>
    <w:rsid w:val="00345E46"/>
    <w:rsid w:val="00345F67"/>
    <w:rsid w:val="00346812"/>
    <w:rsid w:val="0034681C"/>
    <w:rsid w:val="00347389"/>
    <w:rsid w:val="00347572"/>
    <w:rsid w:val="003476C9"/>
    <w:rsid w:val="00347710"/>
    <w:rsid w:val="00347E0E"/>
    <w:rsid w:val="003507E6"/>
    <w:rsid w:val="00350972"/>
    <w:rsid w:val="00350AA7"/>
    <w:rsid w:val="00350E91"/>
    <w:rsid w:val="00351518"/>
    <w:rsid w:val="00351559"/>
    <w:rsid w:val="00351EF5"/>
    <w:rsid w:val="00352F04"/>
    <w:rsid w:val="00352F60"/>
    <w:rsid w:val="0035305C"/>
    <w:rsid w:val="00353377"/>
    <w:rsid w:val="003538EB"/>
    <w:rsid w:val="003545DD"/>
    <w:rsid w:val="0035474E"/>
    <w:rsid w:val="0035484A"/>
    <w:rsid w:val="00354856"/>
    <w:rsid w:val="00354EA4"/>
    <w:rsid w:val="0035505E"/>
    <w:rsid w:val="00355792"/>
    <w:rsid w:val="00355EBA"/>
    <w:rsid w:val="00356A46"/>
    <w:rsid w:val="00357793"/>
    <w:rsid w:val="0035797C"/>
    <w:rsid w:val="00357987"/>
    <w:rsid w:val="00357CB7"/>
    <w:rsid w:val="003600A8"/>
    <w:rsid w:val="0036024C"/>
    <w:rsid w:val="00360277"/>
    <w:rsid w:val="00360CED"/>
    <w:rsid w:val="00361047"/>
    <w:rsid w:val="0036130F"/>
    <w:rsid w:val="00361342"/>
    <w:rsid w:val="00361544"/>
    <w:rsid w:val="00362192"/>
    <w:rsid w:val="00362217"/>
    <w:rsid w:val="00362437"/>
    <w:rsid w:val="0036284D"/>
    <w:rsid w:val="00362F83"/>
    <w:rsid w:val="003633B2"/>
    <w:rsid w:val="003636C0"/>
    <w:rsid w:val="00363CC0"/>
    <w:rsid w:val="00363E93"/>
    <w:rsid w:val="00363ED5"/>
    <w:rsid w:val="00364096"/>
    <w:rsid w:val="00365583"/>
    <w:rsid w:val="00365B7A"/>
    <w:rsid w:val="00365BCD"/>
    <w:rsid w:val="00365CC8"/>
    <w:rsid w:val="00365D5E"/>
    <w:rsid w:val="00366317"/>
    <w:rsid w:val="00366524"/>
    <w:rsid w:val="00366D11"/>
    <w:rsid w:val="003675EF"/>
    <w:rsid w:val="00367657"/>
    <w:rsid w:val="00370289"/>
    <w:rsid w:val="003703E5"/>
    <w:rsid w:val="003709F3"/>
    <w:rsid w:val="00370CDC"/>
    <w:rsid w:val="00371421"/>
    <w:rsid w:val="00371936"/>
    <w:rsid w:val="003723FB"/>
    <w:rsid w:val="0037275C"/>
    <w:rsid w:val="00372D6F"/>
    <w:rsid w:val="00373B13"/>
    <w:rsid w:val="00373C29"/>
    <w:rsid w:val="00373E58"/>
    <w:rsid w:val="00374032"/>
    <w:rsid w:val="0037542D"/>
    <w:rsid w:val="003756C9"/>
    <w:rsid w:val="00375D7D"/>
    <w:rsid w:val="00376073"/>
    <w:rsid w:val="003761F5"/>
    <w:rsid w:val="003761FD"/>
    <w:rsid w:val="003769A2"/>
    <w:rsid w:val="00377452"/>
    <w:rsid w:val="00377576"/>
    <w:rsid w:val="00377637"/>
    <w:rsid w:val="00377853"/>
    <w:rsid w:val="00377A07"/>
    <w:rsid w:val="00377A14"/>
    <w:rsid w:val="00377CF2"/>
    <w:rsid w:val="00377CFB"/>
    <w:rsid w:val="00377E08"/>
    <w:rsid w:val="00377E33"/>
    <w:rsid w:val="00380778"/>
    <w:rsid w:val="00380B50"/>
    <w:rsid w:val="00381223"/>
    <w:rsid w:val="003816D8"/>
    <w:rsid w:val="00381849"/>
    <w:rsid w:val="003819CB"/>
    <w:rsid w:val="00381AEF"/>
    <w:rsid w:val="003823A0"/>
    <w:rsid w:val="00382E56"/>
    <w:rsid w:val="003835F9"/>
    <w:rsid w:val="00383D32"/>
    <w:rsid w:val="00383FA6"/>
    <w:rsid w:val="00384055"/>
    <w:rsid w:val="003842B5"/>
    <w:rsid w:val="003844E0"/>
    <w:rsid w:val="00384B7D"/>
    <w:rsid w:val="00384F36"/>
    <w:rsid w:val="0038517D"/>
    <w:rsid w:val="00385271"/>
    <w:rsid w:val="0038541E"/>
    <w:rsid w:val="0038577B"/>
    <w:rsid w:val="0038579B"/>
    <w:rsid w:val="00385BE8"/>
    <w:rsid w:val="003866E2"/>
    <w:rsid w:val="003871AA"/>
    <w:rsid w:val="00387233"/>
    <w:rsid w:val="003873C9"/>
    <w:rsid w:val="00387539"/>
    <w:rsid w:val="00387FAF"/>
    <w:rsid w:val="00387FD0"/>
    <w:rsid w:val="00390291"/>
    <w:rsid w:val="00390746"/>
    <w:rsid w:val="00390B6F"/>
    <w:rsid w:val="00390FDC"/>
    <w:rsid w:val="00391510"/>
    <w:rsid w:val="003915EE"/>
    <w:rsid w:val="0039165D"/>
    <w:rsid w:val="00391C83"/>
    <w:rsid w:val="0039212D"/>
    <w:rsid w:val="0039226E"/>
    <w:rsid w:val="003922FD"/>
    <w:rsid w:val="00392CC8"/>
    <w:rsid w:val="00394C39"/>
    <w:rsid w:val="00394FEC"/>
    <w:rsid w:val="00395423"/>
    <w:rsid w:val="00395856"/>
    <w:rsid w:val="00395B3A"/>
    <w:rsid w:val="003968C1"/>
    <w:rsid w:val="00396AD1"/>
    <w:rsid w:val="00397184"/>
    <w:rsid w:val="00397708"/>
    <w:rsid w:val="0039797D"/>
    <w:rsid w:val="00397B1C"/>
    <w:rsid w:val="00397C3C"/>
    <w:rsid w:val="00397E1B"/>
    <w:rsid w:val="003A0176"/>
    <w:rsid w:val="003A0881"/>
    <w:rsid w:val="003A15E9"/>
    <w:rsid w:val="003A17BC"/>
    <w:rsid w:val="003A193A"/>
    <w:rsid w:val="003A1B7F"/>
    <w:rsid w:val="003A1C1D"/>
    <w:rsid w:val="003A1E01"/>
    <w:rsid w:val="003A1EC5"/>
    <w:rsid w:val="003A2000"/>
    <w:rsid w:val="003A2017"/>
    <w:rsid w:val="003A262D"/>
    <w:rsid w:val="003A2B18"/>
    <w:rsid w:val="003A2C70"/>
    <w:rsid w:val="003A3047"/>
    <w:rsid w:val="003A33BC"/>
    <w:rsid w:val="003A40DF"/>
    <w:rsid w:val="003A48CC"/>
    <w:rsid w:val="003A4B80"/>
    <w:rsid w:val="003A4BD1"/>
    <w:rsid w:val="003A5708"/>
    <w:rsid w:val="003A5744"/>
    <w:rsid w:val="003A580E"/>
    <w:rsid w:val="003A61C1"/>
    <w:rsid w:val="003A6A8E"/>
    <w:rsid w:val="003A6C19"/>
    <w:rsid w:val="003A6E9F"/>
    <w:rsid w:val="003A72EF"/>
    <w:rsid w:val="003A779D"/>
    <w:rsid w:val="003A7E21"/>
    <w:rsid w:val="003B07E0"/>
    <w:rsid w:val="003B0D82"/>
    <w:rsid w:val="003B0D94"/>
    <w:rsid w:val="003B132B"/>
    <w:rsid w:val="003B1584"/>
    <w:rsid w:val="003B1612"/>
    <w:rsid w:val="003B19FF"/>
    <w:rsid w:val="003B1C24"/>
    <w:rsid w:val="003B1E92"/>
    <w:rsid w:val="003B1EAF"/>
    <w:rsid w:val="003B2838"/>
    <w:rsid w:val="003B29F7"/>
    <w:rsid w:val="003B2A0A"/>
    <w:rsid w:val="003B33B4"/>
    <w:rsid w:val="003B3997"/>
    <w:rsid w:val="003B3A90"/>
    <w:rsid w:val="003B3C59"/>
    <w:rsid w:val="003B40B8"/>
    <w:rsid w:val="003B445D"/>
    <w:rsid w:val="003B44F2"/>
    <w:rsid w:val="003B49B6"/>
    <w:rsid w:val="003B4B1A"/>
    <w:rsid w:val="003B4D14"/>
    <w:rsid w:val="003B4D9A"/>
    <w:rsid w:val="003B4DFF"/>
    <w:rsid w:val="003B4E23"/>
    <w:rsid w:val="003B4EED"/>
    <w:rsid w:val="003B50CC"/>
    <w:rsid w:val="003B5236"/>
    <w:rsid w:val="003B5A44"/>
    <w:rsid w:val="003B6715"/>
    <w:rsid w:val="003B6724"/>
    <w:rsid w:val="003B6AFC"/>
    <w:rsid w:val="003B6B2B"/>
    <w:rsid w:val="003B6B2C"/>
    <w:rsid w:val="003B6D11"/>
    <w:rsid w:val="003B7226"/>
    <w:rsid w:val="003B7B5C"/>
    <w:rsid w:val="003B7F0D"/>
    <w:rsid w:val="003C0257"/>
    <w:rsid w:val="003C0321"/>
    <w:rsid w:val="003C040A"/>
    <w:rsid w:val="003C06D3"/>
    <w:rsid w:val="003C0B0C"/>
    <w:rsid w:val="003C0C09"/>
    <w:rsid w:val="003C0C97"/>
    <w:rsid w:val="003C0D91"/>
    <w:rsid w:val="003C103B"/>
    <w:rsid w:val="003C10C2"/>
    <w:rsid w:val="003C12F2"/>
    <w:rsid w:val="003C1C31"/>
    <w:rsid w:val="003C1E8A"/>
    <w:rsid w:val="003C1ED0"/>
    <w:rsid w:val="003C23DF"/>
    <w:rsid w:val="003C266A"/>
    <w:rsid w:val="003C2EFB"/>
    <w:rsid w:val="003C3A32"/>
    <w:rsid w:val="003C3C55"/>
    <w:rsid w:val="003C3DA8"/>
    <w:rsid w:val="003C4142"/>
    <w:rsid w:val="003C419A"/>
    <w:rsid w:val="003C42F7"/>
    <w:rsid w:val="003C47FD"/>
    <w:rsid w:val="003C4F70"/>
    <w:rsid w:val="003C5016"/>
    <w:rsid w:val="003C5823"/>
    <w:rsid w:val="003C5899"/>
    <w:rsid w:val="003C5FE6"/>
    <w:rsid w:val="003C602A"/>
    <w:rsid w:val="003C6084"/>
    <w:rsid w:val="003C6252"/>
    <w:rsid w:val="003C64DD"/>
    <w:rsid w:val="003C6D0A"/>
    <w:rsid w:val="003C763E"/>
    <w:rsid w:val="003C7AB4"/>
    <w:rsid w:val="003C7B96"/>
    <w:rsid w:val="003D083A"/>
    <w:rsid w:val="003D0A7F"/>
    <w:rsid w:val="003D0CC8"/>
    <w:rsid w:val="003D1076"/>
    <w:rsid w:val="003D11AA"/>
    <w:rsid w:val="003D1452"/>
    <w:rsid w:val="003D1759"/>
    <w:rsid w:val="003D176E"/>
    <w:rsid w:val="003D1856"/>
    <w:rsid w:val="003D1896"/>
    <w:rsid w:val="003D1AD9"/>
    <w:rsid w:val="003D1D51"/>
    <w:rsid w:val="003D2098"/>
    <w:rsid w:val="003D225D"/>
    <w:rsid w:val="003D2328"/>
    <w:rsid w:val="003D260A"/>
    <w:rsid w:val="003D2883"/>
    <w:rsid w:val="003D2B76"/>
    <w:rsid w:val="003D2E8F"/>
    <w:rsid w:val="003D3139"/>
    <w:rsid w:val="003D335E"/>
    <w:rsid w:val="003D378F"/>
    <w:rsid w:val="003D3B14"/>
    <w:rsid w:val="003D3DCA"/>
    <w:rsid w:val="003D42F7"/>
    <w:rsid w:val="003D4475"/>
    <w:rsid w:val="003D4610"/>
    <w:rsid w:val="003D470F"/>
    <w:rsid w:val="003D5246"/>
    <w:rsid w:val="003D5B00"/>
    <w:rsid w:val="003D5F83"/>
    <w:rsid w:val="003D61B5"/>
    <w:rsid w:val="003D62F7"/>
    <w:rsid w:val="003D71D6"/>
    <w:rsid w:val="003D7256"/>
    <w:rsid w:val="003D7817"/>
    <w:rsid w:val="003D7A50"/>
    <w:rsid w:val="003D7B2D"/>
    <w:rsid w:val="003D7D1B"/>
    <w:rsid w:val="003D7F01"/>
    <w:rsid w:val="003E0109"/>
    <w:rsid w:val="003E0319"/>
    <w:rsid w:val="003E079D"/>
    <w:rsid w:val="003E0B2B"/>
    <w:rsid w:val="003E1014"/>
    <w:rsid w:val="003E1035"/>
    <w:rsid w:val="003E17F2"/>
    <w:rsid w:val="003E19F7"/>
    <w:rsid w:val="003E1C15"/>
    <w:rsid w:val="003E1DBD"/>
    <w:rsid w:val="003E1EB2"/>
    <w:rsid w:val="003E2366"/>
    <w:rsid w:val="003E2792"/>
    <w:rsid w:val="003E2A03"/>
    <w:rsid w:val="003E4181"/>
    <w:rsid w:val="003E4628"/>
    <w:rsid w:val="003E492C"/>
    <w:rsid w:val="003E4D8C"/>
    <w:rsid w:val="003E5D21"/>
    <w:rsid w:val="003E69FE"/>
    <w:rsid w:val="003E6B63"/>
    <w:rsid w:val="003E710D"/>
    <w:rsid w:val="003E7422"/>
    <w:rsid w:val="003E772D"/>
    <w:rsid w:val="003E7769"/>
    <w:rsid w:val="003E7A67"/>
    <w:rsid w:val="003E7A9C"/>
    <w:rsid w:val="003E7EC8"/>
    <w:rsid w:val="003F0415"/>
    <w:rsid w:val="003F08F4"/>
    <w:rsid w:val="003F0EAA"/>
    <w:rsid w:val="003F0F78"/>
    <w:rsid w:val="003F1429"/>
    <w:rsid w:val="003F1969"/>
    <w:rsid w:val="003F1C2A"/>
    <w:rsid w:val="003F22B2"/>
    <w:rsid w:val="003F2654"/>
    <w:rsid w:val="003F328F"/>
    <w:rsid w:val="003F3938"/>
    <w:rsid w:val="003F3C83"/>
    <w:rsid w:val="003F4300"/>
    <w:rsid w:val="003F44C7"/>
    <w:rsid w:val="003F4584"/>
    <w:rsid w:val="003F4E22"/>
    <w:rsid w:val="003F531A"/>
    <w:rsid w:val="003F56DA"/>
    <w:rsid w:val="003F58FA"/>
    <w:rsid w:val="003F5974"/>
    <w:rsid w:val="003F5A96"/>
    <w:rsid w:val="003F5F32"/>
    <w:rsid w:val="003F62AD"/>
    <w:rsid w:val="003F660D"/>
    <w:rsid w:val="003F6E10"/>
    <w:rsid w:val="003F7438"/>
    <w:rsid w:val="003F745C"/>
    <w:rsid w:val="003F76B5"/>
    <w:rsid w:val="003F77EA"/>
    <w:rsid w:val="003F7C9E"/>
    <w:rsid w:val="004003DD"/>
    <w:rsid w:val="00400B04"/>
    <w:rsid w:val="00400B2F"/>
    <w:rsid w:val="00400C92"/>
    <w:rsid w:val="00400DFF"/>
    <w:rsid w:val="004016DF"/>
    <w:rsid w:val="004016E7"/>
    <w:rsid w:val="00401902"/>
    <w:rsid w:val="00401E27"/>
    <w:rsid w:val="004024B9"/>
    <w:rsid w:val="004025E8"/>
    <w:rsid w:val="00402768"/>
    <w:rsid w:val="00402918"/>
    <w:rsid w:val="00402B49"/>
    <w:rsid w:val="00402DAF"/>
    <w:rsid w:val="004039A9"/>
    <w:rsid w:val="00403A33"/>
    <w:rsid w:val="00403D1E"/>
    <w:rsid w:val="004040B8"/>
    <w:rsid w:val="00404C36"/>
    <w:rsid w:val="00404D5E"/>
    <w:rsid w:val="00405602"/>
    <w:rsid w:val="00405654"/>
    <w:rsid w:val="004058FB"/>
    <w:rsid w:val="00405E98"/>
    <w:rsid w:val="00406130"/>
    <w:rsid w:val="00406667"/>
    <w:rsid w:val="00406743"/>
    <w:rsid w:val="004067E7"/>
    <w:rsid w:val="0040681D"/>
    <w:rsid w:val="00406F38"/>
    <w:rsid w:val="00406F7A"/>
    <w:rsid w:val="0040723B"/>
    <w:rsid w:val="0040753E"/>
    <w:rsid w:val="00407683"/>
    <w:rsid w:val="00410698"/>
    <w:rsid w:val="00410754"/>
    <w:rsid w:val="004107CA"/>
    <w:rsid w:val="00410AB6"/>
    <w:rsid w:val="00410B33"/>
    <w:rsid w:val="004111BC"/>
    <w:rsid w:val="00411348"/>
    <w:rsid w:val="004114CB"/>
    <w:rsid w:val="004115EF"/>
    <w:rsid w:val="0041197F"/>
    <w:rsid w:val="00412132"/>
    <w:rsid w:val="00412507"/>
    <w:rsid w:val="004125F4"/>
    <w:rsid w:val="004126D4"/>
    <w:rsid w:val="00412D3B"/>
    <w:rsid w:val="00412E9C"/>
    <w:rsid w:val="00413395"/>
    <w:rsid w:val="00413B23"/>
    <w:rsid w:val="00413D1C"/>
    <w:rsid w:val="00413EDB"/>
    <w:rsid w:val="004141A6"/>
    <w:rsid w:val="00414703"/>
    <w:rsid w:val="0041476D"/>
    <w:rsid w:val="004154AC"/>
    <w:rsid w:val="0041553C"/>
    <w:rsid w:val="00415711"/>
    <w:rsid w:val="00415BF8"/>
    <w:rsid w:val="00415C9C"/>
    <w:rsid w:val="00415D2B"/>
    <w:rsid w:val="00415EA5"/>
    <w:rsid w:val="00416345"/>
    <w:rsid w:val="004167E3"/>
    <w:rsid w:val="004168E0"/>
    <w:rsid w:val="00416C0A"/>
    <w:rsid w:val="00417415"/>
    <w:rsid w:val="00417682"/>
    <w:rsid w:val="00417B1C"/>
    <w:rsid w:val="00417C69"/>
    <w:rsid w:val="00417FB1"/>
    <w:rsid w:val="00420B8C"/>
    <w:rsid w:val="00420F6F"/>
    <w:rsid w:val="0042116D"/>
    <w:rsid w:val="0042162E"/>
    <w:rsid w:val="004216FC"/>
    <w:rsid w:val="00421941"/>
    <w:rsid w:val="004219CD"/>
    <w:rsid w:val="00421DE1"/>
    <w:rsid w:val="0042290B"/>
    <w:rsid w:val="0042339B"/>
    <w:rsid w:val="004237C6"/>
    <w:rsid w:val="004238A3"/>
    <w:rsid w:val="004238FB"/>
    <w:rsid w:val="00423904"/>
    <w:rsid w:val="00423E87"/>
    <w:rsid w:val="00423FDE"/>
    <w:rsid w:val="00423FEF"/>
    <w:rsid w:val="004243A0"/>
    <w:rsid w:val="0042461F"/>
    <w:rsid w:val="00424A02"/>
    <w:rsid w:val="00424C12"/>
    <w:rsid w:val="00424DE2"/>
    <w:rsid w:val="0042542D"/>
    <w:rsid w:val="00425777"/>
    <w:rsid w:val="00426064"/>
    <w:rsid w:val="00426FDD"/>
    <w:rsid w:val="0042781E"/>
    <w:rsid w:val="00427F05"/>
    <w:rsid w:val="00430149"/>
    <w:rsid w:val="0043015F"/>
    <w:rsid w:val="004301E3"/>
    <w:rsid w:val="0043074E"/>
    <w:rsid w:val="00430985"/>
    <w:rsid w:val="00430D32"/>
    <w:rsid w:val="00430DB2"/>
    <w:rsid w:val="00430F2E"/>
    <w:rsid w:val="00431BBE"/>
    <w:rsid w:val="0043216D"/>
    <w:rsid w:val="004321D2"/>
    <w:rsid w:val="00432528"/>
    <w:rsid w:val="00432836"/>
    <w:rsid w:val="004328F2"/>
    <w:rsid w:val="00432BCE"/>
    <w:rsid w:val="00432C48"/>
    <w:rsid w:val="00432C4F"/>
    <w:rsid w:val="00433D20"/>
    <w:rsid w:val="00433E50"/>
    <w:rsid w:val="0043419F"/>
    <w:rsid w:val="0043436E"/>
    <w:rsid w:val="00434603"/>
    <w:rsid w:val="00435195"/>
    <w:rsid w:val="0043557E"/>
    <w:rsid w:val="00435649"/>
    <w:rsid w:val="0043579B"/>
    <w:rsid w:val="004359EC"/>
    <w:rsid w:val="00435A39"/>
    <w:rsid w:val="00436036"/>
    <w:rsid w:val="00436449"/>
    <w:rsid w:val="0043678B"/>
    <w:rsid w:val="00436895"/>
    <w:rsid w:val="004369E4"/>
    <w:rsid w:val="00436C78"/>
    <w:rsid w:val="004373D1"/>
    <w:rsid w:val="0043778D"/>
    <w:rsid w:val="00437A45"/>
    <w:rsid w:val="00437B29"/>
    <w:rsid w:val="00437B4C"/>
    <w:rsid w:val="00440040"/>
    <w:rsid w:val="00440103"/>
    <w:rsid w:val="004408B2"/>
    <w:rsid w:val="00441416"/>
    <w:rsid w:val="00441E9E"/>
    <w:rsid w:val="00442200"/>
    <w:rsid w:val="0044245D"/>
    <w:rsid w:val="004428A0"/>
    <w:rsid w:val="00442B59"/>
    <w:rsid w:val="00442C25"/>
    <w:rsid w:val="00444B21"/>
    <w:rsid w:val="00444DED"/>
    <w:rsid w:val="004451D3"/>
    <w:rsid w:val="0044523A"/>
    <w:rsid w:val="004454C2"/>
    <w:rsid w:val="00445582"/>
    <w:rsid w:val="00445CFB"/>
    <w:rsid w:val="00445DD6"/>
    <w:rsid w:val="0044629A"/>
    <w:rsid w:val="004462F8"/>
    <w:rsid w:val="00446445"/>
    <w:rsid w:val="00446499"/>
    <w:rsid w:val="00446E17"/>
    <w:rsid w:val="00446F07"/>
    <w:rsid w:val="00446F70"/>
    <w:rsid w:val="00447347"/>
    <w:rsid w:val="004474D6"/>
    <w:rsid w:val="004477BE"/>
    <w:rsid w:val="00447F33"/>
    <w:rsid w:val="00450564"/>
    <w:rsid w:val="00450A27"/>
    <w:rsid w:val="00450CC3"/>
    <w:rsid w:val="00450DA8"/>
    <w:rsid w:val="00450FA6"/>
    <w:rsid w:val="004511D6"/>
    <w:rsid w:val="0045130F"/>
    <w:rsid w:val="0045131B"/>
    <w:rsid w:val="00451AE5"/>
    <w:rsid w:val="00451D81"/>
    <w:rsid w:val="00451E83"/>
    <w:rsid w:val="00451EC2"/>
    <w:rsid w:val="0045204A"/>
    <w:rsid w:val="00452208"/>
    <w:rsid w:val="004526CE"/>
    <w:rsid w:val="004528AE"/>
    <w:rsid w:val="0045354E"/>
    <w:rsid w:val="00453639"/>
    <w:rsid w:val="0045383B"/>
    <w:rsid w:val="00453A83"/>
    <w:rsid w:val="00453B03"/>
    <w:rsid w:val="00454247"/>
    <w:rsid w:val="004547E6"/>
    <w:rsid w:val="00454CA5"/>
    <w:rsid w:val="00454D3F"/>
    <w:rsid w:val="00455407"/>
    <w:rsid w:val="00455FCC"/>
    <w:rsid w:val="00456833"/>
    <w:rsid w:val="00456904"/>
    <w:rsid w:val="00456CAB"/>
    <w:rsid w:val="00456FC4"/>
    <w:rsid w:val="00457457"/>
    <w:rsid w:val="00457A8D"/>
    <w:rsid w:val="00460114"/>
    <w:rsid w:val="00460762"/>
    <w:rsid w:val="004608C1"/>
    <w:rsid w:val="004611B7"/>
    <w:rsid w:val="00461531"/>
    <w:rsid w:val="0046172A"/>
    <w:rsid w:val="0046184F"/>
    <w:rsid w:val="00461DDB"/>
    <w:rsid w:val="00461ED0"/>
    <w:rsid w:val="00462AB6"/>
    <w:rsid w:val="00462C35"/>
    <w:rsid w:val="00462E44"/>
    <w:rsid w:val="00463357"/>
    <w:rsid w:val="00463A04"/>
    <w:rsid w:val="00463B5E"/>
    <w:rsid w:val="00464020"/>
    <w:rsid w:val="0046409D"/>
    <w:rsid w:val="004642FE"/>
    <w:rsid w:val="00464319"/>
    <w:rsid w:val="004645D1"/>
    <w:rsid w:val="004647C3"/>
    <w:rsid w:val="00464C39"/>
    <w:rsid w:val="00464D44"/>
    <w:rsid w:val="00464F3A"/>
    <w:rsid w:val="00465255"/>
    <w:rsid w:val="0046598E"/>
    <w:rsid w:val="00465A6E"/>
    <w:rsid w:val="00465DCA"/>
    <w:rsid w:val="004665D3"/>
    <w:rsid w:val="00466D36"/>
    <w:rsid w:val="00466DC3"/>
    <w:rsid w:val="00467E30"/>
    <w:rsid w:val="00467FEB"/>
    <w:rsid w:val="0047042E"/>
    <w:rsid w:val="00470AB4"/>
    <w:rsid w:val="00470D08"/>
    <w:rsid w:val="00470D34"/>
    <w:rsid w:val="00471418"/>
    <w:rsid w:val="004715BD"/>
    <w:rsid w:val="00471662"/>
    <w:rsid w:val="00471BCC"/>
    <w:rsid w:val="00471D65"/>
    <w:rsid w:val="00472D65"/>
    <w:rsid w:val="00472E74"/>
    <w:rsid w:val="004731FA"/>
    <w:rsid w:val="004734B0"/>
    <w:rsid w:val="00473718"/>
    <w:rsid w:val="00473869"/>
    <w:rsid w:val="00473C6F"/>
    <w:rsid w:val="0047410E"/>
    <w:rsid w:val="00474F96"/>
    <w:rsid w:val="00475612"/>
    <w:rsid w:val="004759FB"/>
    <w:rsid w:val="00476244"/>
    <w:rsid w:val="004768CC"/>
    <w:rsid w:val="00476AA6"/>
    <w:rsid w:val="004770F7"/>
    <w:rsid w:val="004772E9"/>
    <w:rsid w:val="0047755F"/>
    <w:rsid w:val="0047770A"/>
    <w:rsid w:val="0047773A"/>
    <w:rsid w:val="00477763"/>
    <w:rsid w:val="0047778C"/>
    <w:rsid w:val="0048001C"/>
    <w:rsid w:val="00480365"/>
    <w:rsid w:val="0048054A"/>
    <w:rsid w:val="0048070F"/>
    <w:rsid w:val="0048086C"/>
    <w:rsid w:val="00480932"/>
    <w:rsid w:val="00480935"/>
    <w:rsid w:val="00480A2A"/>
    <w:rsid w:val="00480A9F"/>
    <w:rsid w:val="00480D7D"/>
    <w:rsid w:val="004818E8"/>
    <w:rsid w:val="00481944"/>
    <w:rsid w:val="004819CF"/>
    <w:rsid w:val="00481A76"/>
    <w:rsid w:val="00481ADD"/>
    <w:rsid w:val="00481BCB"/>
    <w:rsid w:val="00481FA4"/>
    <w:rsid w:val="00482C35"/>
    <w:rsid w:val="00482E4E"/>
    <w:rsid w:val="00482F67"/>
    <w:rsid w:val="00483006"/>
    <w:rsid w:val="00483898"/>
    <w:rsid w:val="00483B15"/>
    <w:rsid w:val="00483B3A"/>
    <w:rsid w:val="00483E50"/>
    <w:rsid w:val="0048479A"/>
    <w:rsid w:val="00484915"/>
    <w:rsid w:val="00485279"/>
    <w:rsid w:val="00485666"/>
    <w:rsid w:val="00485961"/>
    <w:rsid w:val="004859B8"/>
    <w:rsid w:val="00485C04"/>
    <w:rsid w:val="00485E84"/>
    <w:rsid w:val="00486302"/>
    <w:rsid w:val="00486A52"/>
    <w:rsid w:val="00486ABB"/>
    <w:rsid w:val="00486F67"/>
    <w:rsid w:val="00487387"/>
    <w:rsid w:val="00487467"/>
    <w:rsid w:val="00487664"/>
    <w:rsid w:val="00487739"/>
    <w:rsid w:val="004903D8"/>
    <w:rsid w:val="00490984"/>
    <w:rsid w:val="00490E50"/>
    <w:rsid w:val="00490F06"/>
    <w:rsid w:val="00491973"/>
    <w:rsid w:val="004919FD"/>
    <w:rsid w:val="00491DB3"/>
    <w:rsid w:val="00491FFB"/>
    <w:rsid w:val="0049202A"/>
    <w:rsid w:val="00492313"/>
    <w:rsid w:val="004923B6"/>
    <w:rsid w:val="00492588"/>
    <w:rsid w:val="00492E90"/>
    <w:rsid w:val="00493806"/>
    <w:rsid w:val="00493EA4"/>
    <w:rsid w:val="00493F91"/>
    <w:rsid w:val="004948AD"/>
    <w:rsid w:val="004954BA"/>
    <w:rsid w:val="00495A0A"/>
    <w:rsid w:val="00495E4E"/>
    <w:rsid w:val="00496568"/>
    <w:rsid w:val="00496968"/>
    <w:rsid w:val="0049734A"/>
    <w:rsid w:val="0049748A"/>
    <w:rsid w:val="004979BD"/>
    <w:rsid w:val="00497FA1"/>
    <w:rsid w:val="004A0354"/>
    <w:rsid w:val="004A06FC"/>
    <w:rsid w:val="004A132C"/>
    <w:rsid w:val="004A158F"/>
    <w:rsid w:val="004A16AD"/>
    <w:rsid w:val="004A1762"/>
    <w:rsid w:val="004A1AE5"/>
    <w:rsid w:val="004A1B2B"/>
    <w:rsid w:val="004A2ABA"/>
    <w:rsid w:val="004A328D"/>
    <w:rsid w:val="004A3560"/>
    <w:rsid w:val="004A3911"/>
    <w:rsid w:val="004A3AED"/>
    <w:rsid w:val="004A3D58"/>
    <w:rsid w:val="004A3F08"/>
    <w:rsid w:val="004A4159"/>
    <w:rsid w:val="004A4546"/>
    <w:rsid w:val="004A474D"/>
    <w:rsid w:val="004A4C8B"/>
    <w:rsid w:val="004A4E3D"/>
    <w:rsid w:val="004A58E1"/>
    <w:rsid w:val="004A62F1"/>
    <w:rsid w:val="004A6D5B"/>
    <w:rsid w:val="004A74C6"/>
    <w:rsid w:val="004A7766"/>
    <w:rsid w:val="004B0D8B"/>
    <w:rsid w:val="004B1100"/>
    <w:rsid w:val="004B11DA"/>
    <w:rsid w:val="004B1D44"/>
    <w:rsid w:val="004B1FF1"/>
    <w:rsid w:val="004B26D9"/>
    <w:rsid w:val="004B2C5E"/>
    <w:rsid w:val="004B3710"/>
    <w:rsid w:val="004B4474"/>
    <w:rsid w:val="004B47A6"/>
    <w:rsid w:val="004B4877"/>
    <w:rsid w:val="004B4B68"/>
    <w:rsid w:val="004B4E30"/>
    <w:rsid w:val="004B4F02"/>
    <w:rsid w:val="004B5072"/>
    <w:rsid w:val="004B51A5"/>
    <w:rsid w:val="004B5322"/>
    <w:rsid w:val="004B5B45"/>
    <w:rsid w:val="004B6218"/>
    <w:rsid w:val="004B64EF"/>
    <w:rsid w:val="004B6BD9"/>
    <w:rsid w:val="004B70D4"/>
    <w:rsid w:val="004B7632"/>
    <w:rsid w:val="004B774B"/>
    <w:rsid w:val="004B796B"/>
    <w:rsid w:val="004B7B43"/>
    <w:rsid w:val="004B7D6A"/>
    <w:rsid w:val="004B7E4E"/>
    <w:rsid w:val="004C0439"/>
    <w:rsid w:val="004C0855"/>
    <w:rsid w:val="004C0886"/>
    <w:rsid w:val="004C1231"/>
    <w:rsid w:val="004C127C"/>
    <w:rsid w:val="004C17A4"/>
    <w:rsid w:val="004C1E1C"/>
    <w:rsid w:val="004C20BA"/>
    <w:rsid w:val="004C26D1"/>
    <w:rsid w:val="004C26E0"/>
    <w:rsid w:val="004C27D2"/>
    <w:rsid w:val="004C28A1"/>
    <w:rsid w:val="004C2D9F"/>
    <w:rsid w:val="004C30FB"/>
    <w:rsid w:val="004C32C1"/>
    <w:rsid w:val="004C34E3"/>
    <w:rsid w:val="004C3BB9"/>
    <w:rsid w:val="004C4629"/>
    <w:rsid w:val="004C4B71"/>
    <w:rsid w:val="004C5843"/>
    <w:rsid w:val="004C5866"/>
    <w:rsid w:val="004C5EF8"/>
    <w:rsid w:val="004C6167"/>
    <w:rsid w:val="004C62B7"/>
    <w:rsid w:val="004C7244"/>
    <w:rsid w:val="004C7416"/>
    <w:rsid w:val="004C7EB3"/>
    <w:rsid w:val="004D02B7"/>
    <w:rsid w:val="004D087E"/>
    <w:rsid w:val="004D0B38"/>
    <w:rsid w:val="004D0D50"/>
    <w:rsid w:val="004D1659"/>
    <w:rsid w:val="004D19DB"/>
    <w:rsid w:val="004D1E88"/>
    <w:rsid w:val="004D1EA1"/>
    <w:rsid w:val="004D1FAB"/>
    <w:rsid w:val="004D2050"/>
    <w:rsid w:val="004D2449"/>
    <w:rsid w:val="004D2787"/>
    <w:rsid w:val="004D2EBC"/>
    <w:rsid w:val="004D3CD7"/>
    <w:rsid w:val="004D40F3"/>
    <w:rsid w:val="004D4E34"/>
    <w:rsid w:val="004D5423"/>
    <w:rsid w:val="004D58DE"/>
    <w:rsid w:val="004D590C"/>
    <w:rsid w:val="004D5F2E"/>
    <w:rsid w:val="004D5FD3"/>
    <w:rsid w:val="004D63E2"/>
    <w:rsid w:val="004D7606"/>
    <w:rsid w:val="004D780E"/>
    <w:rsid w:val="004E148C"/>
    <w:rsid w:val="004E14D0"/>
    <w:rsid w:val="004E1681"/>
    <w:rsid w:val="004E19C1"/>
    <w:rsid w:val="004E1D23"/>
    <w:rsid w:val="004E1F5F"/>
    <w:rsid w:val="004E259B"/>
    <w:rsid w:val="004E2B4F"/>
    <w:rsid w:val="004E3387"/>
    <w:rsid w:val="004E3391"/>
    <w:rsid w:val="004E3665"/>
    <w:rsid w:val="004E3731"/>
    <w:rsid w:val="004E39C3"/>
    <w:rsid w:val="004E3C5C"/>
    <w:rsid w:val="004E3F30"/>
    <w:rsid w:val="004E46F8"/>
    <w:rsid w:val="004E486A"/>
    <w:rsid w:val="004E50C8"/>
    <w:rsid w:val="004E531A"/>
    <w:rsid w:val="004E5554"/>
    <w:rsid w:val="004E5D9E"/>
    <w:rsid w:val="004E5EDD"/>
    <w:rsid w:val="004E602E"/>
    <w:rsid w:val="004E61BA"/>
    <w:rsid w:val="004E6256"/>
    <w:rsid w:val="004E642A"/>
    <w:rsid w:val="004E653E"/>
    <w:rsid w:val="004E6582"/>
    <w:rsid w:val="004E65F5"/>
    <w:rsid w:val="004E727A"/>
    <w:rsid w:val="004E78EA"/>
    <w:rsid w:val="004E7EA7"/>
    <w:rsid w:val="004F0B51"/>
    <w:rsid w:val="004F0B91"/>
    <w:rsid w:val="004F0CD0"/>
    <w:rsid w:val="004F1672"/>
    <w:rsid w:val="004F1792"/>
    <w:rsid w:val="004F1811"/>
    <w:rsid w:val="004F1E4E"/>
    <w:rsid w:val="004F2526"/>
    <w:rsid w:val="004F28D0"/>
    <w:rsid w:val="004F2B7B"/>
    <w:rsid w:val="004F2CC9"/>
    <w:rsid w:val="004F2D71"/>
    <w:rsid w:val="004F2D77"/>
    <w:rsid w:val="004F2FEC"/>
    <w:rsid w:val="004F30CA"/>
    <w:rsid w:val="004F3C00"/>
    <w:rsid w:val="004F3E28"/>
    <w:rsid w:val="004F3F00"/>
    <w:rsid w:val="004F4681"/>
    <w:rsid w:val="004F4B03"/>
    <w:rsid w:val="004F4B85"/>
    <w:rsid w:val="004F5E6E"/>
    <w:rsid w:val="004F5F7D"/>
    <w:rsid w:val="004F621F"/>
    <w:rsid w:val="004F626F"/>
    <w:rsid w:val="004F6F73"/>
    <w:rsid w:val="004F7063"/>
    <w:rsid w:val="00500238"/>
    <w:rsid w:val="00500466"/>
    <w:rsid w:val="00500467"/>
    <w:rsid w:val="00500A19"/>
    <w:rsid w:val="00501413"/>
    <w:rsid w:val="00501B33"/>
    <w:rsid w:val="00501FF5"/>
    <w:rsid w:val="005021AA"/>
    <w:rsid w:val="00502EAE"/>
    <w:rsid w:val="00503241"/>
    <w:rsid w:val="005035B1"/>
    <w:rsid w:val="00503A1B"/>
    <w:rsid w:val="00503CE6"/>
    <w:rsid w:val="00504749"/>
    <w:rsid w:val="005048B2"/>
    <w:rsid w:val="00504B8B"/>
    <w:rsid w:val="0050500F"/>
    <w:rsid w:val="00505279"/>
    <w:rsid w:val="00505657"/>
    <w:rsid w:val="00505B6E"/>
    <w:rsid w:val="005060F5"/>
    <w:rsid w:val="005063E1"/>
    <w:rsid w:val="00506AF8"/>
    <w:rsid w:val="00506BC2"/>
    <w:rsid w:val="00506C1A"/>
    <w:rsid w:val="00506E50"/>
    <w:rsid w:val="00507052"/>
    <w:rsid w:val="00507126"/>
    <w:rsid w:val="0050745E"/>
    <w:rsid w:val="00507B5B"/>
    <w:rsid w:val="00507BD8"/>
    <w:rsid w:val="00507CC5"/>
    <w:rsid w:val="005101F6"/>
    <w:rsid w:val="005112FE"/>
    <w:rsid w:val="0051198E"/>
    <w:rsid w:val="00511BDD"/>
    <w:rsid w:val="005121BC"/>
    <w:rsid w:val="0051239B"/>
    <w:rsid w:val="00512732"/>
    <w:rsid w:val="00512951"/>
    <w:rsid w:val="00512DF8"/>
    <w:rsid w:val="0051326E"/>
    <w:rsid w:val="0051335C"/>
    <w:rsid w:val="005133B0"/>
    <w:rsid w:val="0051381E"/>
    <w:rsid w:val="00513D97"/>
    <w:rsid w:val="005140D2"/>
    <w:rsid w:val="005152D5"/>
    <w:rsid w:val="005158DE"/>
    <w:rsid w:val="0051597D"/>
    <w:rsid w:val="00515F3A"/>
    <w:rsid w:val="005162C2"/>
    <w:rsid w:val="0051632C"/>
    <w:rsid w:val="0051653A"/>
    <w:rsid w:val="00516556"/>
    <w:rsid w:val="005165A3"/>
    <w:rsid w:val="00516BBB"/>
    <w:rsid w:val="00516C76"/>
    <w:rsid w:val="00516D33"/>
    <w:rsid w:val="005171E2"/>
    <w:rsid w:val="00517517"/>
    <w:rsid w:val="00517564"/>
    <w:rsid w:val="0051767E"/>
    <w:rsid w:val="00517DB7"/>
    <w:rsid w:val="00517FD4"/>
    <w:rsid w:val="005200B1"/>
    <w:rsid w:val="005202ED"/>
    <w:rsid w:val="00520385"/>
    <w:rsid w:val="0052078C"/>
    <w:rsid w:val="00520E3F"/>
    <w:rsid w:val="00521DD6"/>
    <w:rsid w:val="00521EFF"/>
    <w:rsid w:val="0052249C"/>
    <w:rsid w:val="00522508"/>
    <w:rsid w:val="0052318D"/>
    <w:rsid w:val="005231F3"/>
    <w:rsid w:val="005231F5"/>
    <w:rsid w:val="005232B9"/>
    <w:rsid w:val="00523E83"/>
    <w:rsid w:val="00524319"/>
    <w:rsid w:val="005243E7"/>
    <w:rsid w:val="00524567"/>
    <w:rsid w:val="005248BB"/>
    <w:rsid w:val="00525475"/>
    <w:rsid w:val="005259E9"/>
    <w:rsid w:val="005262AC"/>
    <w:rsid w:val="0052636C"/>
    <w:rsid w:val="00526A18"/>
    <w:rsid w:val="00526BEF"/>
    <w:rsid w:val="00526EF8"/>
    <w:rsid w:val="00526FC5"/>
    <w:rsid w:val="00527230"/>
    <w:rsid w:val="005276BC"/>
    <w:rsid w:val="0052779F"/>
    <w:rsid w:val="0052799C"/>
    <w:rsid w:val="0053021A"/>
    <w:rsid w:val="00530258"/>
    <w:rsid w:val="0053040E"/>
    <w:rsid w:val="005308A5"/>
    <w:rsid w:val="00530BA7"/>
    <w:rsid w:val="00530BFF"/>
    <w:rsid w:val="00530D0E"/>
    <w:rsid w:val="00531158"/>
    <w:rsid w:val="00531185"/>
    <w:rsid w:val="005314E9"/>
    <w:rsid w:val="00531723"/>
    <w:rsid w:val="00531CF3"/>
    <w:rsid w:val="00531F47"/>
    <w:rsid w:val="0053275E"/>
    <w:rsid w:val="00532AA0"/>
    <w:rsid w:val="00532F35"/>
    <w:rsid w:val="0053324F"/>
    <w:rsid w:val="00533885"/>
    <w:rsid w:val="005339CC"/>
    <w:rsid w:val="00533CFA"/>
    <w:rsid w:val="00533F23"/>
    <w:rsid w:val="005348BF"/>
    <w:rsid w:val="005348C5"/>
    <w:rsid w:val="0053516E"/>
    <w:rsid w:val="00535336"/>
    <w:rsid w:val="00535429"/>
    <w:rsid w:val="00535691"/>
    <w:rsid w:val="00535740"/>
    <w:rsid w:val="00535878"/>
    <w:rsid w:val="00536A15"/>
    <w:rsid w:val="00536F17"/>
    <w:rsid w:val="00536F37"/>
    <w:rsid w:val="00537EE6"/>
    <w:rsid w:val="005401CA"/>
    <w:rsid w:val="00540830"/>
    <w:rsid w:val="00541035"/>
    <w:rsid w:val="005413C5"/>
    <w:rsid w:val="005413F7"/>
    <w:rsid w:val="00541E10"/>
    <w:rsid w:val="00541EF9"/>
    <w:rsid w:val="005423AA"/>
    <w:rsid w:val="00542D79"/>
    <w:rsid w:val="00542D87"/>
    <w:rsid w:val="00542F9C"/>
    <w:rsid w:val="005431CF"/>
    <w:rsid w:val="00543D0A"/>
    <w:rsid w:val="005447A1"/>
    <w:rsid w:val="00544EFB"/>
    <w:rsid w:val="0054501F"/>
    <w:rsid w:val="00545071"/>
    <w:rsid w:val="005451D0"/>
    <w:rsid w:val="005454F3"/>
    <w:rsid w:val="005455E5"/>
    <w:rsid w:val="00545A9A"/>
    <w:rsid w:val="00545AFF"/>
    <w:rsid w:val="0054601E"/>
    <w:rsid w:val="0054681B"/>
    <w:rsid w:val="00546C96"/>
    <w:rsid w:val="0054779A"/>
    <w:rsid w:val="00547BA1"/>
    <w:rsid w:val="00547F55"/>
    <w:rsid w:val="00550470"/>
    <w:rsid w:val="00550CF5"/>
    <w:rsid w:val="00551440"/>
    <w:rsid w:val="00552A8C"/>
    <w:rsid w:val="00552B5D"/>
    <w:rsid w:val="00552C5C"/>
    <w:rsid w:val="00553217"/>
    <w:rsid w:val="00553309"/>
    <w:rsid w:val="005535B7"/>
    <w:rsid w:val="005536FE"/>
    <w:rsid w:val="0055403F"/>
    <w:rsid w:val="00554117"/>
    <w:rsid w:val="005541F9"/>
    <w:rsid w:val="005544EB"/>
    <w:rsid w:val="0055464E"/>
    <w:rsid w:val="0055490B"/>
    <w:rsid w:val="00554AE2"/>
    <w:rsid w:val="00555541"/>
    <w:rsid w:val="00555E61"/>
    <w:rsid w:val="00555E9E"/>
    <w:rsid w:val="00556101"/>
    <w:rsid w:val="005564D9"/>
    <w:rsid w:val="005574C8"/>
    <w:rsid w:val="005576CC"/>
    <w:rsid w:val="005577DE"/>
    <w:rsid w:val="00557944"/>
    <w:rsid w:val="00557B35"/>
    <w:rsid w:val="00557CB1"/>
    <w:rsid w:val="005606C2"/>
    <w:rsid w:val="0056072C"/>
    <w:rsid w:val="0056091E"/>
    <w:rsid w:val="00560C33"/>
    <w:rsid w:val="005612C0"/>
    <w:rsid w:val="00561371"/>
    <w:rsid w:val="005613A8"/>
    <w:rsid w:val="0056166D"/>
    <w:rsid w:val="005616E0"/>
    <w:rsid w:val="0056172D"/>
    <w:rsid w:val="00561D68"/>
    <w:rsid w:val="00561D92"/>
    <w:rsid w:val="00561F85"/>
    <w:rsid w:val="00562147"/>
    <w:rsid w:val="00562655"/>
    <w:rsid w:val="00562A00"/>
    <w:rsid w:val="00562B03"/>
    <w:rsid w:val="005635F3"/>
    <w:rsid w:val="005639B8"/>
    <w:rsid w:val="00563AF3"/>
    <w:rsid w:val="0056411C"/>
    <w:rsid w:val="00564426"/>
    <w:rsid w:val="00564546"/>
    <w:rsid w:val="00564D0E"/>
    <w:rsid w:val="00564D70"/>
    <w:rsid w:val="00565B4C"/>
    <w:rsid w:val="00565E7C"/>
    <w:rsid w:val="00566356"/>
    <w:rsid w:val="0056639B"/>
    <w:rsid w:val="005663FF"/>
    <w:rsid w:val="005669D0"/>
    <w:rsid w:val="005677DB"/>
    <w:rsid w:val="005677E5"/>
    <w:rsid w:val="00567AE8"/>
    <w:rsid w:val="00567F52"/>
    <w:rsid w:val="00567FEE"/>
    <w:rsid w:val="0057075F"/>
    <w:rsid w:val="00570D24"/>
    <w:rsid w:val="00570DE0"/>
    <w:rsid w:val="0057170B"/>
    <w:rsid w:val="00571A8B"/>
    <w:rsid w:val="00571C44"/>
    <w:rsid w:val="00571E5B"/>
    <w:rsid w:val="005720D8"/>
    <w:rsid w:val="00572119"/>
    <w:rsid w:val="005722E0"/>
    <w:rsid w:val="00572631"/>
    <w:rsid w:val="0057320E"/>
    <w:rsid w:val="005732E7"/>
    <w:rsid w:val="00573EF5"/>
    <w:rsid w:val="00573EF9"/>
    <w:rsid w:val="00574071"/>
    <w:rsid w:val="00574B58"/>
    <w:rsid w:val="00574C1A"/>
    <w:rsid w:val="00575727"/>
    <w:rsid w:val="0057625F"/>
    <w:rsid w:val="00576CAF"/>
    <w:rsid w:val="00576E5B"/>
    <w:rsid w:val="00577480"/>
    <w:rsid w:val="00577CB6"/>
    <w:rsid w:val="00577E4E"/>
    <w:rsid w:val="00577FA7"/>
    <w:rsid w:val="0058056B"/>
    <w:rsid w:val="005808AF"/>
    <w:rsid w:val="00580EEB"/>
    <w:rsid w:val="00580FCF"/>
    <w:rsid w:val="0058113F"/>
    <w:rsid w:val="00581A40"/>
    <w:rsid w:val="00581B6F"/>
    <w:rsid w:val="00581FA6"/>
    <w:rsid w:val="005821E7"/>
    <w:rsid w:val="0058223E"/>
    <w:rsid w:val="005822A5"/>
    <w:rsid w:val="00582920"/>
    <w:rsid w:val="00583586"/>
    <w:rsid w:val="00583673"/>
    <w:rsid w:val="005836D1"/>
    <w:rsid w:val="00583964"/>
    <w:rsid w:val="00583A28"/>
    <w:rsid w:val="00583D08"/>
    <w:rsid w:val="0058483A"/>
    <w:rsid w:val="00584CF0"/>
    <w:rsid w:val="00585008"/>
    <w:rsid w:val="0058559C"/>
    <w:rsid w:val="005855BA"/>
    <w:rsid w:val="00585732"/>
    <w:rsid w:val="00586958"/>
    <w:rsid w:val="00586BA5"/>
    <w:rsid w:val="00586FEE"/>
    <w:rsid w:val="00587564"/>
    <w:rsid w:val="0058769D"/>
    <w:rsid w:val="00587768"/>
    <w:rsid w:val="00587B0E"/>
    <w:rsid w:val="00587B75"/>
    <w:rsid w:val="00587BE7"/>
    <w:rsid w:val="00587C28"/>
    <w:rsid w:val="00587CBC"/>
    <w:rsid w:val="00587D9F"/>
    <w:rsid w:val="00587E59"/>
    <w:rsid w:val="00587FA0"/>
    <w:rsid w:val="00590517"/>
    <w:rsid w:val="00590890"/>
    <w:rsid w:val="00590F94"/>
    <w:rsid w:val="00591192"/>
    <w:rsid w:val="005918F4"/>
    <w:rsid w:val="0059225B"/>
    <w:rsid w:val="005922EB"/>
    <w:rsid w:val="00592880"/>
    <w:rsid w:val="00593D89"/>
    <w:rsid w:val="00593F07"/>
    <w:rsid w:val="00594190"/>
    <w:rsid w:val="0059425A"/>
    <w:rsid w:val="00594402"/>
    <w:rsid w:val="005946D6"/>
    <w:rsid w:val="005947E1"/>
    <w:rsid w:val="00594D23"/>
    <w:rsid w:val="00594FBC"/>
    <w:rsid w:val="005954BD"/>
    <w:rsid w:val="00595A44"/>
    <w:rsid w:val="00595DF1"/>
    <w:rsid w:val="00595F39"/>
    <w:rsid w:val="00595F40"/>
    <w:rsid w:val="00596524"/>
    <w:rsid w:val="00596B69"/>
    <w:rsid w:val="00596D57"/>
    <w:rsid w:val="00596D5C"/>
    <w:rsid w:val="00597518"/>
    <w:rsid w:val="005977E8"/>
    <w:rsid w:val="00597B4C"/>
    <w:rsid w:val="00597C4C"/>
    <w:rsid w:val="00597D35"/>
    <w:rsid w:val="00597FFC"/>
    <w:rsid w:val="005A02B7"/>
    <w:rsid w:val="005A0616"/>
    <w:rsid w:val="005A099B"/>
    <w:rsid w:val="005A10F6"/>
    <w:rsid w:val="005A15DA"/>
    <w:rsid w:val="005A1C74"/>
    <w:rsid w:val="005A1DEB"/>
    <w:rsid w:val="005A2553"/>
    <w:rsid w:val="005A256E"/>
    <w:rsid w:val="005A2D6D"/>
    <w:rsid w:val="005A33E9"/>
    <w:rsid w:val="005A3C8D"/>
    <w:rsid w:val="005A443C"/>
    <w:rsid w:val="005A497B"/>
    <w:rsid w:val="005A4A36"/>
    <w:rsid w:val="005A4B38"/>
    <w:rsid w:val="005A4CCB"/>
    <w:rsid w:val="005A4E68"/>
    <w:rsid w:val="005A4F9E"/>
    <w:rsid w:val="005A4FFD"/>
    <w:rsid w:val="005A594F"/>
    <w:rsid w:val="005A5B2D"/>
    <w:rsid w:val="005A613A"/>
    <w:rsid w:val="005A68DD"/>
    <w:rsid w:val="005A6B71"/>
    <w:rsid w:val="005A6CAB"/>
    <w:rsid w:val="005A6D6D"/>
    <w:rsid w:val="005A6DE6"/>
    <w:rsid w:val="005A6E75"/>
    <w:rsid w:val="005A7264"/>
    <w:rsid w:val="005A737D"/>
    <w:rsid w:val="005A7665"/>
    <w:rsid w:val="005B02BA"/>
    <w:rsid w:val="005B03B5"/>
    <w:rsid w:val="005B06FF"/>
    <w:rsid w:val="005B09D7"/>
    <w:rsid w:val="005B0B1F"/>
    <w:rsid w:val="005B0BBC"/>
    <w:rsid w:val="005B0FBC"/>
    <w:rsid w:val="005B135B"/>
    <w:rsid w:val="005B1601"/>
    <w:rsid w:val="005B1960"/>
    <w:rsid w:val="005B239C"/>
    <w:rsid w:val="005B23DD"/>
    <w:rsid w:val="005B2842"/>
    <w:rsid w:val="005B299D"/>
    <w:rsid w:val="005B2B99"/>
    <w:rsid w:val="005B2C9E"/>
    <w:rsid w:val="005B3024"/>
    <w:rsid w:val="005B354F"/>
    <w:rsid w:val="005B463F"/>
    <w:rsid w:val="005B4CFC"/>
    <w:rsid w:val="005B4FF0"/>
    <w:rsid w:val="005B5012"/>
    <w:rsid w:val="005B5175"/>
    <w:rsid w:val="005B52F8"/>
    <w:rsid w:val="005B58B0"/>
    <w:rsid w:val="005B5BCB"/>
    <w:rsid w:val="005B60A1"/>
    <w:rsid w:val="005B61C1"/>
    <w:rsid w:val="005B62FC"/>
    <w:rsid w:val="005B683D"/>
    <w:rsid w:val="005B6A62"/>
    <w:rsid w:val="005B6B1F"/>
    <w:rsid w:val="005B6E0D"/>
    <w:rsid w:val="005B74C3"/>
    <w:rsid w:val="005C01ED"/>
    <w:rsid w:val="005C0298"/>
    <w:rsid w:val="005C0602"/>
    <w:rsid w:val="005C0769"/>
    <w:rsid w:val="005C0885"/>
    <w:rsid w:val="005C0958"/>
    <w:rsid w:val="005C0AE4"/>
    <w:rsid w:val="005C0EAC"/>
    <w:rsid w:val="005C0EE4"/>
    <w:rsid w:val="005C1489"/>
    <w:rsid w:val="005C16D9"/>
    <w:rsid w:val="005C1A32"/>
    <w:rsid w:val="005C1E41"/>
    <w:rsid w:val="005C20C3"/>
    <w:rsid w:val="005C2A65"/>
    <w:rsid w:val="005C2F52"/>
    <w:rsid w:val="005C32A7"/>
    <w:rsid w:val="005C360A"/>
    <w:rsid w:val="005C3628"/>
    <w:rsid w:val="005C3BE1"/>
    <w:rsid w:val="005C3E8B"/>
    <w:rsid w:val="005C42A2"/>
    <w:rsid w:val="005C4B00"/>
    <w:rsid w:val="005C4DA2"/>
    <w:rsid w:val="005C4F1B"/>
    <w:rsid w:val="005C4FDE"/>
    <w:rsid w:val="005C5048"/>
    <w:rsid w:val="005C5238"/>
    <w:rsid w:val="005C524F"/>
    <w:rsid w:val="005C52FD"/>
    <w:rsid w:val="005C5307"/>
    <w:rsid w:val="005C54E3"/>
    <w:rsid w:val="005C5777"/>
    <w:rsid w:val="005C5B31"/>
    <w:rsid w:val="005C622E"/>
    <w:rsid w:val="005C6442"/>
    <w:rsid w:val="005C6FE2"/>
    <w:rsid w:val="005C75F5"/>
    <w:rsid w:val="005C7663"/>
    <w:rsid w:val="005C7810"/>
    <w:rsid w:val="005C790E"/>
    <w:rsid w:val="005C7CFC"/>
    <w:rsid w:val="005C7EE9"/>
    <w:rsid w:val="005C7F90"/>
    <w:rsid w:val="005D00EE"/>
    <w:rsid w:val="005D0132"/>
    <w:rsid w:val="005D03BB"/>
    <w:rsid w:val="005D0672"/>
    <w:rsid w:val="005D08B6"/>
    <w:rsid w:val="005D0BC1"/>
    <w:rsid w:val="005D0C2C"/>
    <w:rsid w:val="005D0F30"/>
    <w:rsid w:val="005D1C4C"/>
    <w:rsid w:val="005D1EB9"/>
    <w:rsid w:val="005D1FC7"/>
    <w:rsid w:val="005D221C"/>
    <w:rsid w:val="005D2A2C"/>
    <w:rsid w:val="005D2A43"/>
    <w:rsid w:val="005D2D85"/>
    <w:rsid w:val="005D3BA2"/>
    <w:rsid w:val="005D3E1D"/>
    <w:rsid w:val="005D3F30"/>
    <w:rsid w:val="005D42BB"/>
    <w:rsid w:val="005D436C"/>
    <w:rsid w:val="005D445E"/>
    <w:rsid w:val="005D4CA7"/>
    <w:rsid w:val="005D4CDC"/>
    <w:rsid w:val="005D4DA5"/>
    <w:rsid w:val="005D5678"/>
    <w:rsid w:val="005D6C64"/>
    <w:rsid w:val="005D6EA0"/>
    <w:rsid w:val="005D711C"/>
    <w:rsid w:val="005D71AF"/>
    <w:rsid w:val="005D7271"/>
    <w:rsid w:val="005D7A59"/>
    <w:rsid w:val="005E0095"/>
    <w:rsid w:val="005E02AF"/>
    <w:rsid w:val="005E0580"/>
    <w:rsid w:val="005E058C"/>
    <w:rsid w:val="005E123A"/>
    <w:rsid w:val="005E140B"/>
    <w:rsid w:val="005E2014"/>
    <w:rsid w:val="005E2657"/>
    <w:rsid w:val="005E3188"/>
    <w:rsid w:val="005E337E"/>
    <w:rsid w:val="005E36D8"/>
    <w:rsid w:val="005E466A"/>
    <w:rsid w:val="005E4CAC"/>
    <w:rsid w:val="005E55DC"/>
    <w:rsid w:val="005E566B"/>
    <w:rsid w:val="005E5BA2"/>
    <w:rsid w:val="005E601B"/>
    <w:rsid w:val="005E6700"/>
    <w:rsid w:val="005E6CDD"/>
    <w:rsid w:val="005E6D1F"/>
    <w:rsid w:val="005E7248"/>
    <w:rsid w:val="005E76E2"/>
    <w:rsid w:val="005E7B36"/>
    <w:rsid w:val="005E7F7D"/>
    <w:rsid w:val="005F02E6"/>
    <w:rsid w:val="005F0FA0"/>
    <w:rsid w:val="005F10F1"/>
    <w:rsid w:val="005F1911"/>
    <w:rsid w:val="005F19B6"/>
    <w:rsid w:val="005F1EC0"/>
    <w:rsid w:val="005F1FCD"/>
    <w:rsid w:val="005F2362"/>
    <w:rsid w:val="005F279C"/>
    <w:rsid w:val="005F2CBA"/>
    <w:rsid w:val="005F3024"/>
    <w:rsid w:val="005F3092"/>
    <w:rsid w:val="005F3216"/>
    <w:rsid w:val="005F3346"/>
    <w:rsid w:val="005F368C"/>
    <w:rsid w:val="005F3B8B"/>
    <w:rsid w:val="005F411D"/>
    <w:rsid w:val="005F435D"/>
    <w:rsid w:val="005F46F5"/>
    <w:rsid w:val="005F4BE3"/>
    <w:rsid w:val="005F4DFE"/>
    <w:rsid w:val="005F4EF9"/>
    <w:rsid w:val="005F4F7D"/>
    <w:rsid w:val="005F5507"/>
    <w:rsid w:val="005F6117"/>
    <w:rsid w:val="005F6438"/>
    <w:rsid w:val="005F6576"/>
    <w:rsid w:val="005F68C4"/>
    <w:rsid w:val="005F6D7B"/>
    <w:rsid w:val="005F6FAE"/>
    <w:rsid w:val="005F6FB3"/>
    <w:rsid w:val="005F73F0"/>
    <w:rsid w:val="005F7505"/>
    <w:rsid w:val="005F75CE"/>
    <w:rsid w:val="006007C5"/>
    <w:rsid w:val="00600AC8"/>
    <w:rsid w:val="00600ECE"/>
    <w:rsid w:val="00600F35"/>
    <w:rsid w:val="006015AE"/>
    <w:rsid w:val="0060164E"/>
    <w:rsid w:val="0060173C"/>
    <w:rsid w:val="00601791"/>
    <w:rsid w:val="006017B1"/>
    <w:rsid w:val="00601879"/>
    <w:rsid w:val="00601ABC"/>
    <w:rsid w:val="00601CD2"/>
    <w:rsid w:val="00601F25"/>
    <w:rsid w:val="00601F68"/>
    <w:rsid w:val="00601FA9"/>
    <w:rsid w:val="006037AF"/>
    <w:rsid w:val="00603B69"/>
    <w:rsid w:val="00603B95"/>
    <w:rsid w:val="00603E32"/>
    <w:rsid w:val="00603E6E"/>
    <w:rsid w:val="0060447E"/>
    <w:rsid w:val="00604A2D"/>
    <w:rsid w:val="00605349"/>
    <w:rsid w:val="006055D5"/>
    <w:rsid w:val="006056FF"/>
    <w:rsid w:val="00605925"/>
    <w:rsid w:val="00605B99"/>
    <w:rsid w:val="006065EA"/>
    <w:rsid w:val="0060685F"/>
    <w:rsid w:val="00607066"/>
    <w:rsid w:val="00607197"/>
    <w:rsid w:val="00607229"/>
    <w:rsid w:val="00607821"/>
    <w:rsid w:val="00607A16"/>
    <w:rsid w:val="00607A7D"/>
    <w:rsid w:val="00607AC5"/>
    <w:rsid w:val="006100EB"/>
    <w:rsid w:val="00610858"/>
    <w:rsid w:val="006109F8"/>
    <w:rsid w:val="00610B3D"/>
    <w:rsid w:val="00611194"/>
    <w:rsid w:val="006115DF"/>
    <w:rsid w:val="00611831"/>
    <w:rsid w:val="00611D0E"/>
    <w:rsid w:val="00611EF5"/>
    <w:rsid w:val="00611F36"/>
    <w:rsid w:val="00612BEA"/>
    <w:rsid w:val="006135BB"/>
    <w:rsid w:val="00613CA0"/>
    <w:rsid w:val="00613EF5"/>
    <w:rsid w:val="006147EA"/>
    <w:rsid w:val="0061486D"/>
    <w:rsid w:val="00614ADE"/>
    <w:rsid w:val="00614DA0"/>
    <w:rsid w:val="00615717"/>
    <w:rsid w:val="006157EA"/>
    <w:rsid w:val="0061587A"/>
    <w:rsid w:val="00616396"/>
    <w:rsid w:val="00616878"/>
    <w:rsid w:val="006169A7"/>
    <w:rsid w:val="00616C83"/>
    <w:rsid w:val="00616D29"/>
    <w:rsid w:val="00616EC3"/>
    <w:rsid w:val="00617211"/>
    <w:rsid w:val="0061769F"/>
    <w:rsid w:val="006176AF"/>
    <w:rsid w:val="0061785D"/>
    <w:rsid w:val="00620640"/>
    <w:rsid w:val="00620A44"/>
    <w:rsid w:val="00620C56"/>
    <w:rsid w:val="0062277D"/>
    <w:rsid w:val="00622954"/>
    <w:rsid w:val="00623075"/>
    <w:rsid w:val="0062363D"/>
    <w:rsid w:val="00623910"/>
    <w:rsid w:val="00623B7F"/>
    <w:rsid w:val="00623D66"/>
    <w:rsid w:val="0062435E"/>
    <w:rsid w:val="00624A27"/>
    <w:rsid w:val="00624D74"/>
    <w:rsid w:val="00624EFF"/>
    <w:rsid w:val="0062533A"/>
    <w:rsid w:val="00625455"/>
    <w:rsid w:val="0062546A"/>
    <w:rsid w:val="00625FB2"/>
    <w:rsid w:val="0062645C"/>
    <w:rsid w:val="006266FE"/>
    <w:rsid w:val="00626786"/>
    <w:rsid w:val="00626BC8"/>
    <w:rsid w:val="00627067"/>
    <w:rsid w:val="0062716D"/>
    <w:rsid w:val="006274EE"/>
    <w:rsid w:val="00627779"/>
    <w:rsid w:val="00627AF2"/>
    <w:rsid w:val="00627C2B"/>
    <w:rsid w:val="00627C6A"/>
    <w:rsid w:val="00627EC0"/>
    <w:rsid w:val="00630333"/>
    <w:rsid w:val="006308B7"/>
    <w:rsid w:val="006308C1"/>
    <w:rsid w:val="00631350"/>
    <w:rsid w:val="0063164A"/>
    <w:rsid w:val="00631DBA"/>
    <w:rsid w:val="00632042"/>
    <w:rsid w:val="00632331"/>
    <w:rsid w:val="0063242F"/>
    <w:rsid w:val="00632D9D"/>
    <w:rsid w:val="00632F94"/>
    <w:rsid w:val="006346C6"/>
    <w:rsid w:val="00634E4C"/>
    <w:rsid w:val="0063506A"/>
    <w:rsid w:val="006354DB"/>
    <w:rsid w:val="0063584D"/>
    <w:rsid w:val="006359FF"/>
    <w:rsid w:val="00635AAA"/>
    <w:rsid w:val="00635F7B"/>
    <w:rsid w:val="006361AA"/>
    <w:rsid w:val="00636242"/>
    <w:rsid w:val="0063626C"/>
    <w:rsid w:val="0063632F"/>
    <w:rsid w:val="006372D7"/>
    <w:rsid w:val="0063749D"/>
    <w:rsid w:val="006376B4"/>
    <w:rsid w:val="00637FAE"/>
    <w:rsid w:val="006402AA"/>
    <w:rsid w:val="00640484"/>
    <w:rsid w:val="00640547"/>
    <w:rsid w:val="0064063E"/>
    <w:rsid w:val="00640E38"/>
    <w:rsid w:val="00640EB0"/>
    <w:rsid w:val="00641244"/>
    <w:rsid w:val="00641DF6"/>
    <w:rsid w:val="006422E9"/>
    <w:rsid w:val="00642694"/>
    <w:rsid w:val="00642B73"/>
    <w:rsid w:val="00642E53"/>
    <w:rsid w:val="00642F1B"/>
    <w:rsid w:val="0064337A"/>
    <w:rsid w:val="006433E5"/>
    <w:rsid w:val="00643C62"/>
    <w:rsid w:val="00644E06"/>
    <w:rsid w:val="00644E9A"/>
    <w:rsid w:val="006454E4"/>
    <w:rsid w:val="006455E5"/>
    <w:rsid w:val="00645986"/>
    <w:rsid w:val="00645BDF"/>
    <w:rsid w:val="00645CA3"/>
    <w:rsid w:val="00645D3C"/>
    <w:rsid w:val="00645E56"/>
    <w:rsid w:val="006464FE"/>
    <w:rsid w:val="00646C63"/>
    <w:rsid w:val="0064740A"/>
    <w:rsid w:val="0064744B"/>
    <w:rsid w:val="00647819"/>
    <w:rsid w:val="00647BE2"/>
    <w:rsid w:val="00647C2D"/>
    <w:rsid w:val="00647C98"/>
    <w:rsid w:val="00650463"/>
    <w:rsid w:val="00650696"/>
    <w:rsid w:val="00650910"/>
    <w:rsid w:val="00650C56"/>
    <w:rsid w:val="00650E93"/>
    <w:rsid w:val="00650F19"/>
    <w:rsid w:val="00651C18"/>
    <w:rsid w:val="00652041"/>
    <w:rsid w:val="00652197"/>
    <w:rsid w:val="00652858"/>
    <w:rsid w:val="00652DB3"/>
    <w:rsid w:val="00652E39"/>
    <w:rsid w:val="00652F80"/>
    <w:rsid w:val="006535AA"/>
    <w:rsid w:val="00653980"/>
    <w:rsid w:val="00653DFD"/>
    <w:rsid w:val="00654204"/>
    <w:rsid w:val="00654261"/>
    <w:rsid w:val="006550AA"/>
    <w:rsid w:val="006551F3"/>
    <w:rsid w:val="006557FE"/>
    <w:rsid w:val="006558DC"/>
    <w:rsid w:val="00656241"/>
    <w:rsid w:val="00656411"/>
    <w:rsid w:val="00656693"/>
    <w:rsid w:val="006568CE"/>
    <w:rsid w:val="00656A23"/>
    <w:rsid w:val="00656B27"/>
    <w:rsid w:val="00656CC2"/>
    <w:rsid w:val="006570D6"/>
    <w:rsid w:val="00657507"/>
    <w:rsid w:val="006577AD"/>
    <w:rsid w:val="00657B18"/>
    <w:rsid w:val="00657F8B"/>
    <w:rsid w:val="00660084"/>
    <w:rsid w:val="00660401"/>
    <w:rsid w:val="00660436"/>
    <w:rsid w:val="00661146"/>
    <w:rsid w:val="00661401"/>
    <w:rsid w:val="006614AA"/>
    <w:rsid w:val="0066165A"/>
    <w:rsid w:val="006618FC"/>
    <w:rsid w:val="00661A1A"/>
    <w:rsid w:val="00661FD9"/>
    <w:rsid w:val="00662097"/>
    <w:rsid w:val="0066237C"/>
    <w:rsid w:val="00662E79"/>
    <w:rsid w:val="0066307C"/>
    <w:rsid w:val="006632D6"/>
    <w:rsid w:val="00663308"/>
    <w:rsid w:val="0066376A"/>
    <w:rsid w:val="00663954"/>
    <w:rsid w:val="00663AC0"/>
    <w:rsid w:val="00663D00"/>
    <w:rsid w:val="00663E01"/>
    <w:rsid w:val="00663E86"/>
    <w:rsid w:val="006640EC"/>
    <w:rsid w:val="0066430D"/>
    <w:rsid w:val="00664B00"/>
    <w:rsid w:val="00664D0B"/>
    <w:rsid w:val="0066535D"/>
    <w:rsid w:val="006655C4"/>
    <w:rsid w:val="006658DC"/>
    <w:rsid w:val="006660E0"/>
    <w:rsid w:val="00666135"/>
    <w:rsid w:val="006662DC"/>
    <w:rsid w:val="006667C3"/>
    <w:rsid w:val="00666D4E"/>
    <w:rsid w:val="00666F92"/>
    <w:rsid w:val="00666F9E"/>
    <w:rsid w:val="0067067E"/>
    <w:rsid w:val="0067082C"/>
    <w:rsid w:val="00670A4C"/>
    <w:rsid w:val="00670C71"/>
    <w:rsid w:val="00670EED"/>
    <w:rsid w:val="0067159C"/>
    <w:rsid w:val="006717D4"/>
    <w:rsid w:val="00671B7E"/>
    <w:rsid w:val="00671BBA"/>
    <w:rsid w:val="00671D1C"/>
    <w:rsid w:val="006734A3"/>
    <w:rsid w:val="00673D83"/>
    <w:rsid w:val="006741F8"/>
    <w:rsid w:val="00674540"/>
    <w:rsid w:val="00674C31"/>
    <w:rsid w:val="00674F83"/>
    <w:rsid w:val="00675C73"/>
    <w:rsid w:val="00675FCD"/>
    <w:rsid w:val="0067633D"/>
    <w:rsid w:val="0067654D"/>
    <w:rsid w:val="006767BC"/>
    <w:rsid w:val="00677662"/>
    <w:rsid w:val="00677733"/>
    <w:rsid w:val="0067785A"/>
    <w:rsid w:val="00677D0D"/>
    <w:rsid w:val="00677F20"/>
    <w:rsid w:val="0068032C"/>
    <w:rsid w:val="006806A6"/>
    <w:rsid w:val="00680C7C"/>
    <w:rsid w:val="00680CD6"/>
    <w:rsid w:val="00680EF8"/>
    <w:rsid w:val="00680F17"/>
    <w:rsid w:val="00680F18"/>
    <w:rsid w:val="006814DD"/>
    <w:rsid w:val="00681D75"/>
    <w:rsid w:val="0068211E"/>
    <w:rsid w:val="0068242E"/>
    <w:rsid w:val="00682B33"/>
    <w:rsid w:val="006830D7"/>
    <w:rsid w:val="006833E4"/>
    <w:rsid w:val="00683F52"/>
    <w:rsid w:val="0068404F"/>
    <w:rsid w:val="006849B2"/>
    <w:rsid w:val="00684BAF"/>
    <w:rsid w:val="00684BE5"/>
    <w:rsid w:val="00684CD3"/>
    <w:rsid w:val="00685311"/>
    <w:rsid w:val="00685611"/>
    <w:rsid w:val="00685C46"/>
    <w:rsid w:val="00685EB1"/>
    <w:rsid w:val="006860D8"/>
    <w:rsid w:val="00686155"/>
    <w:rsid w:val="00686197"/>
    <w:rsid w:val="0068680D"/>
    <w:rsid w:val="006868EE"/>
    <w:rsid w:val="00686F0E"/>
    <w:rsid w:val="0068757E"/>
    <w:rsid w:val="00687672"/>
    <w:rsid w:val="00687AA2"/>
    <w:rsid w:val="00690113"/>
    <w:rsid w:val="0069019B"/>
    <w:rsid w:val="006902F8"/>
    <w:rsid w:val="0069074A"/>
    <w:rsid w:val="00690A68"/>
    <w:rsid w:val="0069145B"/>
    <w:rsid w:val="0069161F"/>
    <w:rsid w:val="00691794"/>
    <w:rsid w:val="00691F84"/>
    <w:rsid w:val="00691FB6"/>
    <w:rsid w:val="00692399"/>
    <w:rsid w:val="0069260C"/>
    <w:rsid w:val="00692C24"/>
    <w:rsid w:val="00692D49"/>
    <w:rsid w:val="00694054"/>
    <w:rsid w:val="006946AC"/>
    <w:rsid w:val="006948F9"/>
    <w:rsid w:val="00694955"/>
    <w:rsid w:val="00694C39"/>
    <w:rsid w:val="00694C6B"/>
    <w:rsid w:val="006951E2"/>
    <w:rsid w:val="00695765"/>
    <w:rsid w:val="00695D18"/>
    <w:rsid w:val="0069610C"/>
    <w:rsid w:val="006963FC"/>
    <w:rsid w:val="0069674A"/>
    <w:rsid w:val="006967D6"/>
    <w:rsid w:val="00696EBB"/>
    <w:rsid w:val="006970A6"/>
    <w:rsid w:val="006977BF"/>
    <w:rsid w:val="0069798F"/>
    <w:rsid w:val="00697DF4"/>
    <w:rsid w:val="006A070F"/>
    <w:rsid w:val="006A071B"/>
    <w:rsid w:val="006A0B4E"/>
    <w:rsid w:val="006A1349"/>
    <w:rsid w:val="006A137D"/>
    <w:rsid w:val="006A1550"/>
    <w:rsid w:val="006A16DE"/>
    <w:rsid w:val="006A1BFE"/>
    <w:rsid w:val="006A1D8B"/>
    <w:rsid w:val="006A1F10"/>
    <w:rsid w:val="006A1FAB"/>
    <w:rsid w:val="006A221C"/>
    <w:rsid w:val="006A245A"/>
    <w:rsid w:val="006A2566"/>
    <w:rsid w:val="006A25D9"/>
    <w:rsid w:val="006A3FC6"/>
    <w:rsid w:val="006A44FF"/>
    <w:rsid w:val="006A4563"/>
    <w:rsid w:val="006A470A"/>
    <w:rsid w:val="006A47D2"/>
    <w:rsid w:val="006A48C1"/>
    <w:rsid w:val="006A4CF2"/>
    <w:rsid w:val="006A4D4E"/>
    <w:rsid w:val="006A5294"/>
    <w:rsid w:val="006A553B"/>
    <w:rsid w:val="006A5D5E"/>
    <w:rsid w:val="006A604B"/>
    <w:rsid w:val="006A61EF"/>
    <w:rsid w:val="006A67C9"/>
    <w:rsid w:val="006A6A85"/>
    <w:rsid w:val="006A6B62"/>
    <w:rsid w:val="006A6BE6"/>
    <w:rsid w:val="006A6E40"/>
    <w:rsid w:val="006A7314"/>
    <w:rsid w:val="006A748B"/>
    <w:rsid w:val="006A74D9"/>
    <w:rsid w:val="006A7BB9"/>
    <w:rsid w:val="006A7CC0"/>
    <w:rsid w:val="006B06EA"/>
    <w:rsid w:val="006B0B17"/>
    <w:rsid w:val="006B1CBF"/>
    <w:rsid w:val="006B1E61"/>
    <w:rsid w:val="006B1FD7"/>
    <w:rsid w:val="006B23D7"/>
    <w:rsid w:val="006B253C"/>
    <w:rsid w:val="006B2830"/>
    <w:rsid w:val="006B2892"/>
    <w:rsid w:val="006B3623"/>
    <w:rsid w:val="006B3B47"/>
    <w:rsid w:val="006B3D52"/>
    <w:rsid w:val="006B40EE"/>
    <w:rsid w:val="006B41A4"/>
    <w:rsid w:val="006B4B7E"/>
    <w:rsid w:val="006B4E61"/>
    <w:rsid w:val="006B53B2"/>
    <w:rsid w:val="006B588C"/>
    <w:rsid w:val="006B5C06"/>
    <w:rsid w:val="006B630A"/>
    <w:rsid w:val="006B6C7B"/>
    <w:rsid w:val="006B6D4B"/>
    <w:rsid w:val="006B6DF6"/>
    <w:rsid w:val="006B6E88"/>
    <w:rsid w:val="006B6F6D"/>
    <w:rsid w:val="006B7010"/>
    <w:rsid w:val="006B7186"/>
    <w:rsid w:val="006B75D7"/>
    <w:rsid w:val="006B7C24"/>
    <w:rsid w:val="006C11D4"/>
    <w:rsid w:val="006C12E3"/>
    <w:rsid w:val="006C1577"/>
    <w:rsid w:val="006C17EC"/>
    <w:rsid w:val="006C1A37"/>
    <w:rsid w:val="006C1A42"/>
    <w:rsid w:val="006C1D06"/>
    <w:rsid w:val="006C1EA8"/>
    <w:rsid w:val="006C1F44"/>
    <w:rsid w:val="006C2711"/>
    <w:rsid w:val="006C2720"/>
    <w:rsid w:val="006C283E"/>
    <w:rsid w:val="006C3109"/>
    <w:rsid w:val="006C317D"/>
    <w:rsid w:val="006C38B3"/>
    <w:rsid w:val="006C4D2C"/>
    <w:rsid w:val="006C5019"/>
    <w:rsid w:val="006C57B2"/>
    <w:rsid w:val="006C58BB"/>
    <w:rsid w:val="006C5ACD"/>
    <w:rsid w:val="006C5BE5"/>
    <w:rsid w:val="006C5E89"/>
    <w:rsid w:val="006C6074"/>
    <w:rsid w:val="006C6300"/>
    <w:rsid w:val="006C6606"/>
    <w:rsid w:val="006C669F"/>
    <w:rsid w:val="006C66C2"/>
    <w:rsid w:val="006C6A3A"/>
    <w:rsid w:val="006C6BE9"/>
    <w:rsid w:val="006C6D07"/>
    <w:rsid w:val="006C6E62"/>
    <w:rsid w:val="006C6EBC"/>
    <w:rsid w:val="006C7239"/>
    <w:rsid w:val="006C7256"/>
    <w:rsid w:val="006C7439"/>
    <w:rsid w:val="006C74EF"/>
    <w:rsid w:val="006C7891"/>
    <w:rsid w:val="006C7CED"/>
    <w:rsid w:val="006C7D15"/>
    <w:rsid w:val="006D0490"/>
    <w:rsid w:val="006D0644"/>
    <w:rsid w:val="006D0B04"/>
    <w:rsid w:val="006D119E"/>
    <w:rsid w:val="006D1393"/>
    <w:rsid w:val="006D14AA"/>
    <w:rsid w:val="006D1544"/>
    <w:rsid w:val="006D2263"/>
    <w:rsid w:val="006D240C"/>
    <w:rsid w:val="006D2956"/>
    <w:rsid w:val="006D2D72"/>
    <w:rsid w:val="006D304E"/>
    <w:rsid w:val="006D318E"/>
    <w:rsid w:val="006D346A"/>
    <w:rsid w:val="006D3514"/>
    <w:rsid w:val="006D36B7"/>
    <w:rsid w:val="006D3A49"/>
    <w:rsid w:val="006D3C31"/>
    <w:rsid w:val="006D3CD3"/>
    <w:rsid w:val="006D3D05"/>
    <w:rsid w:val="006D42E3"/>
    <w:rsid w:val="006D440E"/>
    <w:rsid w:val="006D4D60"/>
    <w:rsid w:val="006D50C3"/>
    <w:rsid w:val="006D5834"/>
    <w:rsid w:val="006D59B7"/>
    <w:rsid w:val="006D5B80"/>
    <w:rsid w:val="006D6813"/>
    <w:rsid w:val="006D686D"/>
    <w:rsid w:val="006D6A7A"/>
    <w:rsid w:val="006D6DFA"/>
    <w:rsid w:val="006D702A"/>
    <w:rsid w:val="006D7623"/>
    <w:rsid w:val="006E04DB"/>
    <w:rsid w:val="006E05B6"/>
    <w:rsid w:val="006E0694"/>
    <w:rsid w:val="006E06EC"/>
    <w:rsid w:val="006E1442"/>
    <w:rsid w:val="006E16F1"/>
    <w:rsid w:val="006E182C"/>
    <w:rsid w:val="006E2B1C"/>
    <w:rsid w:val="006E359B"/>
    <w:rsid w:val="006E388D"/>
    <w:rsid w:val="006E3C1B"/>
    <w:rsid w:val="006E3C68"/>
    <w:rsid w:val="006E3FA2"/>
    <w:rsid w:val="006E4071"/>
    <w:rsid w:val="006E4348"/>
    <w:rsid w:val="006E45E3"/>
    <w:rsid w:val="006E4717"/>
    <w:rsid w:val="006E5CF6"/>
    <w:rsid w:val="006E603F"/>
    <w:rsid w:val="006E61E5"/>
    <w:rsid w:val="006E6629"/>
    <w:rsid w:val="006E6BBB"/>
    <w:rsid w:val="006E7271"/>
    <w:rsid w:val="006E75BF"/>
    <w:rsid w:val="006E75E1"/>
    <w:rsid w:val="006E77AA"/>
    <w:rsid w:val="006E7A02"/>
    <w:rsid w:val="006E7EB9"/>
    <w:rsid w:val="006E7F74"/>
    <w:rsid w:val="006F0372"/>
    <w:rsid w:val="006F09B5"/>
    <w:rsid w:val="006F09E1"/>
    <w:rsid w:val="006F0AC2"/>
    <w:rsid w:val="006F0EC5"/>
    <w:rsid w:val="006F1349"/>
    <w:rsid w:val="006F18DC"/>
    <w:rsid w:val="006F1DA5"/>
    <w:rsid w:val="006F201F"/>
    <w:rsid w:val="006F29EE"/>
    <w:rsid w:val="006F2C03"/>
    <w:rsid w:val="006F374E"/>
    <w:rsid w:val="006F39B7"/>
    <w:rsid w:val="006F4157"/>
    <w:rsid w:val="006F42F6"/>
    <w:rsid w:val="006F446A"/>
    <w:rsid w:val="006F45ED"/>
    <w:rsid w:val="006F48B3"/>
    <w:rsid w:val="006F48B8"/>
    <w:rsid w:val="006F4ACE"/>
    <w:rsid w:val="006F4C31"/>
    <w:rsid w:val="006F553C"/>
    <w:rsid w:val="006F5924"/>
    <w:rsid w:val="006F5FFB"/>
    <w:rsid w:val="006F6258"/>
    <w:rsid w:val="006F64DF"/>
    <w:rsid w:val="006F65E1"/>
    <w:rsid w:val="006F6A3A"/>
    <w:rsid w:val="006F6BEF"/>
    <w:rsid w:val="006F6E1D"/>
    <w:rsid w:val="006F7983"/>
    <w:rsid w:val="006F7A9E"/>
    <w:rsid w:val="006F7F8E"/>
    <w:rsid w:val="00700051"/>
    <w:rsid w:val="007002AD"/>
    <w:rsid w:val="007005B6"/>
    <w:rsid w:val="00700D37"/>
    <w:rsid w:val="00700E61"/>
    <w:rsid w:val="00701376"/>
    <w:rsid w:val="0070147C"/>
    <w:rsid w:val="00701552"/>
    <w:rsid w:val="00701809"/>
    <w:rsid w:val="00701B12"/>
    <w:rsid w:val="00701BD1"/>
    <w:rsid w:val="00702B8B"/>
    <w:rsid w:val="007030B4"/>
    <w:rsid w:val="007031BC"/>
    <w:rsid w:val="007037FE"/>
    <w:rsid w:val="0070380E"/>
    <w:rsid w:val="0070382F"/>
    <w:rsid w:val="0070389A"/>
    <w:rsid w:val="00703A8A"/>
    <w:rsid w:val="00703B94"/>
    <w:rsid w:val="00704427"/>
    <w:rsid w:val="007045A8"/>
    <w:rsid w:val="00704729"/>
    <w:rsid w:val="007047B0"/>
    <w:rsid w:val="00704FDE"/>
    <w:rsid w:val="007050B1"/>
    <w:rsid w:val="007051E2"/>
    <w:rsid w:val="00705338"/>
    <w:rsid w:val="00705448"/>
    <w:rsid w:val="00705896"/>
    <w:rsid w:val="00705DDE"/>
    <w:rsid w:val="007061DD"/>
    <w:rsid w:val="00706712"/>
    <w:rsid w:val="00706BC7"/>
    <w:rsid w:val="00706D78"/>
    <w:rsid w:val="007071B7"/>
    <w:rsid w:val="007076EC"/>
    <w:rsid w:val="00707864"/>
    <w:rsid w:val="00707A40"/>
    <w:rsid w:val="00710406"/>
    <w:rsid w:val="00710FF7"/>
    <w:rsid w:val="00711381"/>
    <w:rsid w:val="007122EC"/>
    <w:rsid w:val="00712430"/>
    <w:rsid w:val="00712621"/>
    <w:rsid w:val="007129D3"/>
    <w:rsid w:val="007129E8"/>
    <w:rsid w:val="00712B2A"/>
    <w:rsid w:val="00712E9E"/>
    <w:rsid w:val="00713418"/>
    <w:rsid w:val="0071400C"/>
    <w:rsid w:val="00714504"/>
    <w:rsid w:val="00714585"/>
    <w:rsid w:val="007150A3"/>
    <w:rsid w:val="00715AD8"/>
    <w:rsid w:val="00715D44"/>
    <w:rsid w:val="00715E32"/>
    <w:rsid w:val="00716019"/>
    <w:rsid w:val="00716A9A"/>
    <w:rsid w:val="00716D79"/>
    <w:rsid w:val="00716E75"/>
    <w:rsid w:val="0071742A"/>
    <w:rsid w:val="007175BA"/>
    <w:rsid w:val="00717B3C"/>
    <w:rsid w:val="00717E82"/>
    <w:rsid w:val="00720160"/>
    <w:rsid w:val="0072119E"/>
    <w:rsid w:val="007212A3"/>
    <w:rsid w:val="007219C7"/>
    <w:rsid w:val="00722248"/>
    <w:rsid w:val="00722785"/>
    <w:rsid w:val="007233F9"/>
    <w:rsid w:val="007236B1"/>
    <w:rsid w:val="0072371D"/>
    <w:rsid w:val="00723B02"/>
    <w:rsid w:val="00723BA9"/>
    <w:rsid w:val="00723CCB"/>
    <w:rsid w:val="00723D1B"/>
    <w:rsid w:val="007242E8"/>
    <w:rsid w:val="00724814"/>
    <w:rsid w:val="00724FD6"/>
    <w:rsid w:val="00725123"/>
    <w:rsid w:val="007258A2"/>
    <w:rsid w:val="00725A2A"/>
    <w:rsid w:val="00725B64"/>
    <w:rsid w:val="00725D32"/>
    <w:rsid w:val="00726320"/>
    <w:rsid w:val="00726C2A"/>
    <w:rsid w:val="00726D8A"/>
    <w:rsid w:val="00726EEA"/>
    <w:rsid w:val="007307C2"/>
    <w:rsid w:val="00730930"/>
    <w:rsid w:val="00730D0F"/>
    <w:rsid w:val="00730D48"/>
    <w:rsid w:val="00730E8F"/>
    <w:rsid w:val="00731D48"/>
    <w:rsid w:val="00731E32"/>
    <w:rsid w:val="007324B0"/>
    <w:rsid w:val="00732580"/>
    <w:rsid w:val="00732699"/>
    <w:rsid w:val="007331CC"/>
    <w:rsid w:val="007337A1"/>
    <w:rsid w:val="00733D9F"/>
    <w:rsid w:val="00733FB3"/>
    <w:rsid w:val="00734484"/>
    <w:rsid w:val="007344EF"/>
    <w:rsid w:val="007344FB"/>
    <w:rsid w:val="00734596"/>
    <w:rsid w:val="0073495F"/>
    <w:rsid w:val="00735236"/>
    <w:rsid w:val="00735778"/>
    <w:rsid w:val="007357A2"/>
    <w:rsid w:val="00735D1C"/>
    <w:rsid w:val="00735D36"/>
    <w:rsid w:val="00736080"/>
    <w:rsid w:val="0073620A"/>
    <w:rsid w:val="00736336"/>
    <w:rsid w:val="00736B43"/>
    <w:rsid w:val="00736CC2"/>
    <w:rsid w:val="007372A2"/>
    <w:rsid w:val="007372F2"/>
    <w:rsid w:val="007373AA"/>
    <w:rsid w:val="00737417"/>
    <w:rsid w:val="00737EDD"/>
    <w:rsid w:val="00740BBA"/>
    <w:rsid w:val="007412A3"/>
    <w:rsid w:val="00741599"/>
    <w:rsid w:val="00741CE4"/>
    <w:rsid w:val="00741D94"/>
    <w:rsid w:val="00742076"/>
    <w:rsid w:val="007426FF"/>
    <w:rsid w:val="00742E6A"/>
    <w:rsid w:val="007434A5"/>
    <w:rsid w:val="007436DF"/>
    <w:rsid w:val="00743924"/>
    <w:rsid w:val="00743E25"/>
    <w:rsid w:val="00744986"/>
    <w:rsid w:val="00745136"/>
    <w:rsid w:val="007452CD"/>
    <w:rsid w:val="0074546C"/>
    <w:rsid w:val="007454CC"/>
    <w:rsid w:val="0074590A"/>
    <w:rsid w:val="007459A5"/>
    <w:rsid w:val="00745A15"/>
    <w:rsid w:val="00745CE3"/>
    <w:rsid w:val="00745DD2"/>
    <w:rsid w:val="0074616C"/>
    <w:rsid w:val="0074667D"/>
    <w:rsid w:val="00746992"/>
    <w:rsid w:val="007469C0"/>
    <w:rsid w:val="007469CE"/>
    <w:rsid w:val="00747025"/>
    <w:rsid w:val="00747337"/>
    <w:rsid w:val="00747395"/>
    <w:rsid w:val="00747653"/>
    <w:rsid w:val="00747817"/>
    <w:rsid w:val="00747886"/>
    <w:rsid w:val="00747B10"/>
    <w:rsid w:val="00750561"/>
    <w:rsid w:val="00750587"/>
    <w:rsid w:val="0075063B"/>
    <w:rsid w:val="007511B6"/>
    <w:rsid w:val="00751354"/>
    <w:rsid w:val="00751626"/>
    <w:rsid w:val="00751BB7"/>
    <w:rsid w:val="00751D2E"/>
    <w:rsid w:val="00752F3E"/>
    <w:rsid w:val="00752FD9"/>
    <w:rsid w:val="00753017"/>
    <w:rsid w:val="007530DA"/>
    <w:rsid w:val="007538FD"/>
    <w:rsid w:val="00753D90"/>
    <w:rsid w:val="007542C7"/>
    <w:rsid w:val="00754589"/>
    <w:rsid w:val="0075479A"/>
    <w:rsid w:val="00754C33"/>
    <w:rsid w:val="00754C3B"/>
    <w:rsid w:val="00755439"/>
    <w:rsid w:val="00755458"/>
    <w:rsid w:val="00755596"/>
    <w:rsid w:val="0075581E"/>
    <w:rsid w:val="007559A8"/>
    <w:rsid w:val="00756038"/>
    <w:rsid w:val="00756909"/>
    <w:rsid w:val="00757D1F"/>
    <w:rsid w:val="00757DBC"/>
    <w:rsid w:val="007601C7"/>
    <w:rsid w:val="007605D3"/>
    <w:rsid w:val="00760D10"/>
    <w:rsid w:val="00760DD1"/>
    <w:rsid w:val="00760E37"/>
    <w:rsid w:val="00761664"/>
    <w:rsid w:val="00761DE2"/>
    <w:rsid w:val="00762108"/>
    <w:rsid w:val="00763668"/>
    <w:rsid w:val="0076392E"/>
    <w:rsid w:val="00763990"/>
    <w:rsid w:val="00763C1D"/>
    <w:rsid w:val="00763C81"/>
    <w:rsid w:val="00764557"/>
    <w:rsid w:val="00764A39"/>
    <w:rsid w:val="00764F12"/>
    <w:rsid w:val="00765172"/>
    <w:rsid w:val="00765360"/>
    <w:rsid w:val="0076536D"/>
    <w:rsid w:val="0076565F"/>
    <w:rsid w:val="007656EF"/>
    <w:rsid w:val="00765F12"/>
    <w:rsid w:val="007664CE"/>
    <w:rsid w:val="0076658B"/>
    <w:rsid w:val="00766720"/>
    <w:rsid w:val="00766E02"/>
    <w:rsid w:val="00767161"/>
    <w:rsid w:val="0076734A"/>
    <w:rsid w:val="0077042F"/>
    <w:rsid w:val="00770923"/>
    <w:rsid w:val="00770947"/>
    <w:rsid w:val="00770E38"/>
    <w:rsid w:val="007712A8"/>
    <w:rsid w:val="007716E4"/>
    <w:rsid w:val="00771963"/>
    <w:rsid w:val="00771CCB"/>
    <w:rsid w:val="00771DED"/>
    <w:rsid w:val="00771F0D"/>
    <w:rsid w:val="007724A5"/>
    <w:rsid w:val="00773298"/>
    <w:rsid w:val="007738BE"/>
    <w:rsid w:val="007739BF"/>
    <w:rsid w:val="00773B17"/>
    <w:rsid w:val="0077438B"/>
    <w:rsid w:val="0077484B"/>
    <w:rsid w:val="00774977"/>
    <w:rsid w:val="00774B1D"/>
    <w:rsid w:val="00774FB0"/>
    <w:rsid w:val="007751DE"/>
    <w:rsid w:val="007751E0"/>
    <w:rsid w:val="00775431"/>
    <w:rsid w:val="007760FD"/>
    <w:rsid w:val="00776665"/>
    <w:rsid w:val="00776AF1"/>
    <w:rsid w:val="00776BC3"/>
    <w:rsid w:val="00776E0A"/>
    <w:rsid w:val="00776F2A"/>
    <w:rsid w:val="00777462"/>
    <w:rsid w:val="00777E07"/>
    <w:rsid w:val="00777F0D"/>
    <w:rsid w:val="007809C8"/>
    <w:rsid w:val="00780BD5"/>
    <w:rsid w:val="0078133D"/>
    <w:rsid w:val="007814A3"/>
    <w:rsid w:val="00781E34"/>
    <w:rsid w:val="00781EDE"/>
    <w:rsid w:val="007825B3"/>
    <w:rsid w:val="00783F94"/>
    <w:rsid w:val="0078429E"/>
    <w:rsid w:val="0078432A"/>
    <w:rsid w:val="007845C9"/>
    <w:rsid w:val="007850B9"/>
    <w:rsid w:val="00785455"/>
    <w:rsid w:val="00785785"/>
    <w:rsid w:val="00785955"/>
    <w:rsid w:val="007859A3"/>
    <w:rsid w:val="007865D3"/>
    <w:rsid w:val="00786A56"/>
    <w:rsid w:val="00786BD3"/>
    <w:rsid w:val="00787045"/>
    <w:rsid w:val="007877A4"/>
    <w:rsid w:val="00787E22"/>
    <w:rsid w:val="00790066"/>
    <w:rsid w:val="007902AC"/>
    <w:rsid w:val="0079044E"/>
    <w:rsid w:val="00790703"/>
    <w:rsid w:val="007907D3"/>
    <w:rsid w:val="0079093B"/>
    <w:rsid w:val="00791031"/>
    <w:rsid w:val="0079197A"/>
    <w:rsid w:val="00791DED"/>
    <w:rsid w:val="007929DB"/>
    <w:rsid w:val="00792AA8"/>
    <w:rsid w:val="00792B35"/>
    <w:rsid w:val="00792EB0"/>
    <w:rsid w:val="007930F7"/>
    <w:rsid w:val="007935D9"/>
    <w:rsid w:val="00793AAE"/>
    <w:rsid w:val="00793DAA"/>
    <w:rsid w:val="007941C2"/>
    <w:rsid w:val="007948C5"/>
    <w:rsid w:val="00794972"/>
    <w:rsid w:val="0079572F"/>
    <w:rsid w:val="00796296"/>
    <w:rsid w:val="007964A0"/>
    <w:rsid w:val="0079652F"/>
    <w:rsid w:val="00796B83"/>
    <w:rsid w:val="00796EE7"/>
    <w:rsid w:val="00797022"/>
    <w:rsid w:val="0079713C"/>
    <w:rsid w:val="007976B7"/>
    <w:rsid w:val="00797B41"/>
    <w:rsid w:val="007A05FA"/>
    <w:rsid w:val="007A067F"/>
    <w:rsid w:val="007A0831"/>
    <w:rsid w:val="007A0A07"/>
    <w:rsid w:val="007A0CE5"/>
    <w:rsid w:val="007A1C47"/>
    <w:rsid w:val="007A1C7D"/>
    <w:rsid w:val="007A2114"/>
    <w:rsid w:val="007A28E1"/>
    <w:rsid w:val="007A2B5E"/>
    <w:rsid w:val="007A2E5E"/>
    <w:rsid w:val="007A300A"/>
    <w:rsid w:val="007A3284"/>
    <w:rsid w:val="007A3304"/>
    <w:rsid w:val="007A3364"/>
    <w:rsid w:val="007A390F"/>
    <w:rsid w:val="007A3963"/>
    <w:rsid w:val="007A3ABE"/>
    <w:rsid w:val="007A3E34"/>
    <w:rsid w:val="007A415F"/>
    <w:rsid w:val="007A4197"/>
    <w:rsid w:val="007A447F"/>
    <w:rsid w:val="007A450C"/>
    <w:rsid w:val="007A4C86"/>
    <w:rsid w:val="007A4CB0"/>
    <w:rsid w:val="007A52AC"/>
    <w:rsid w:val="007A52BE"/>
    <w:rsid w:val="007A5537"/>
    <w:rsid w:val="007A5983"/>
    <w:rsid w:val="007A5B52"/>
    <w:rsid w:val="007A5B63"/>
    <w:rsid w:val="007A5F17"/>
    <w:rsid w:val="007A607A"/>
    <w:rsid w:val="007A60F8"/>
    <w:rsid w:val="007A62C3"/>
    <w:rsid w:val="007A635B"/>
    <w:rsid w:val="007A6573"/>
    <w:rsid w:val="007A6F94"/>
    <w:rsid w:val="007A7082"/>
    <w:rsid w:val="007A71E2"/>
    <w:rsid w:val="007A73D7"/>
    <w:rsid w:val="007A7684"/>
    <w:rsid w:val="007A789A"/>
    <w:rsid w:val="007A78E5"/>
    <w:rsid w:val="007A7DC1"/>
    <w:rsid w:val="007B0538"/>
    <w:rsid w:val="007B0733"/>
    <w:rsid w:val="007B0B44"/>
    <w:rsid w:val="007B0D69"/>
    <w:rsid w:val="007B0DCD"/>
    <w:rsid w:val="007B1108"/>
    <w:rsid w:val="007B1335"/>
    <w:rsid w:val="007B19FC"/>
    <w:rsid w:val="007B1A1A"/>
    <w:rsid w:val="007B1ADC"/>
    <w:rsid w:val="007B1B3A"/>
    <w:rsid w:val="007B1DF8"/>
    <w:rsid w:val="007B26D8"/>
    <w:rsid w:val="007B3408"/>
    <w:rsid w:val="007B341B"/>
    <w:rsid w:val="007B35D4"/>
    <w:rsid w:val="007B35E7"/>
    <w:rsid w:val="007B3755"/>
    <w:rsid w:val="007B3812"/>
    <w:rsid w:val="007B38C9"/>
    <w:rsid w:val="007B3B11"/>
    <w:rsid w:val="007B4102"/>
    <w:rsid w:val="007B4854"/>
    <w:rsid w:val="007B4D18"/>
    <w:rsid w:val="007B4E88"/>
    <w:rsid w:val="007B5062"/>
    <w:rsid w:val="007B51D5"/>
    <w:rsid w:val="007B5C15"/>
    <w:rsid w:val="007B651A"/>
    <w:rsid w:val="007B6648"/>
    <w:rsid w:val="007B6669"/>
    <w:rsid w:val="007B6900"/>
    <w:rsid w:val="007B6AA6"/>
    <w:rsid w:val="007B6C69"/>
    <w:rsid w:val="007B6D75"/>
    <w:rsid w:val="007B6E81"/>
    <w:rsid w:val="007B70FA"/>
    <w:rsid w:val="007B7340"/>
    <w:rsid w:val="007B7A26"/>
    <w:rsid w:val="007B7C41"/>
    <w:rsid w:val="007B7D73"/>
    <w:rsid w:val="007C02A3"/>
    <w:rsid w:val="007C031E"/>
    <w:rsid w:val="007C0BCC"/>
    <w:rsid w:val="007C201B"/>
    <w:rsid w:val="007C271E"/>
    <w:rsid w:val="007C286F"/>
    <w:rsid w:val="007C2B50"/>
    <w:rsid w:val="007C311B"/>
    <w:rsid w:val="007C340C"/>
    <w:rsid w:val="007C3E1C"/>
    <w:rsid w:val="007C43EF"/>
    <w:rsid w:val="007C462E"/>
    <w:rsid w:val="007C4ACD"/>
    <w:rsid w:val="007C4D29"/>
    <w:rsid w:val="007C4DE0"/>
    <w:rsid w:val="007C4E91"/>
    <w:rsid w:val="007C506B"/>
    <w:rsid w:val="007C508A"/>
    <w:rsid w:val="007C50FC"/>
    <w:rsid w:val="007C5633"/>
    <w:rsid w:val="007C57DB"/>
    <w:rsid w:val="007C59EB"/>
    <w:rsid w:val="007C5A81"/>
    <w:rsid w:val="007C5D72"/>
    <w:rsid w:val="007C6175"/>
    <w:rsid w:val="007C7195"/>
    <w:rsid w:val="007C75A0"/>
    <w:rsid w:val="007D0058"/>
    <w:rsid w:val="007D03BD"/>
    <w:rsid w:val="007D0986"/>
    <w:rsid w:val="007D0E0B"/>
    <w:rsid w:val="007D10E3"/>
    <w:rsid w:val="007D1150"/>
    <w:rsid w:val="007D1233"/>
    <w:rsid w:val="007D2220"/>
    <w:rsid w:val="007D2559"/>
    <w:rsid w:val="007D26FD"/>
    <w:rsid w:val="007D285A"/>
    <w:rsid w:val="007D286B"/>
    <w:rsid w:val="007D2895"/>
    <w:rsid w:val="007D296E"/>
    <w:rsid w:val="007D315D"/>
    <w:rsid w:val="007D3AA4"/>
    <w:rsid w:val="007D3C50"/>
    <w:rsid w:val="007D3D15"/>
    <w:rsid w:val="007D40B0"/>
    <w:rsid w:val="007D422D"/>
    <w:rsid w:val="007D4262"/>
    <w:rsid w:val="007D4296"/>
    <w:rsid w:val="007D444F"/>
    <w:rsid w:val="007D44FD"/>
    <w:rsid w:val="007D49C3"/>
    <w:rsid w:val="007D59A7"/>
    <w:rsid w:val="007D5F96"/>
    <w:rsid w:val="007D5FBC"/>
    <w:rsid w:val="007D6152"/>
    <w:rsid w:val="007D66E9"/>
    <w:rsid w:val="007D6817"/>
    <w:rsid w:val="007D6910"/>
    <w:rsid w:val="007D698B"/>
    <w:rsid w:val="007D6B69"/>
    <w:rsid w:val="007D6C98"/>
    <w:rsid w:val="007D74CF"/>
    <w:rsid w:val="007D76EE"/>
    <w:rsid w:val="007D79D0"/>
    <w:rsid w:val="007D7B35"/>
    <w:rsid w:val="007D7B6C"/>
    <w:rsid w:val="007D7BB6"/>
    <w:rsid w:val="007D7EF9"/>
    <w:rsid w:val="007E0087"/>
    <w:rsid w:val="007E07E3"/>
    <w:rsid w:val="007E0E2B"/>
    <w:rsid w:val="007E1836"/>
    <w:rsid w:val="007E18CB"/>
    <w:rsid w:val="007E19C7"/>
    <w:rsid w:val="007E1B8D"/>
    <w:rsid w:val="007E2160"/>
    <w:rsid w:val="007E21A1"/>
    <w:rsid w:val="007E246F"/>
    <w:rsid w:val="007E2684"/>
    <w:rsid w:val="007E2727"/>
    <w:rsid w:val="007E2D54"/>
    <w:rsid w:val="007E2F89"/>
    <w:rsid w:val="007E31A1"/>
    <w:rsid w:val="007E363F"/>
    <w:rsid w:val="007E462E"/>
    <w:rsid w:val="007E4972"/>
    <w:rsid w:val="007E4B80"/>
    <w:rsid w:val="007E507A"/>
    <w:rsid w:val="007E5CDB"/>
    <w:rsid w:val="007E5D35"/>
    <w:rsid w:val="007E6592"/>
    <w:rsid w:val="007E679E"/>
    <w:rsid w:val="007E6B90"/>
    <w:rsid w:val="007E6D9C"/>
    <w:rsid w:val="007E719B"/>
    <w:rsid w:val="007E723B"/>
    <w:rsid w:val="007E72D9"/>
    <w:rsid w:val="007E76D1"/>
    <w:rsid w:val="007E777D"/>
    <w:rsid w:val="007E7A53"/>
    <w:rsid w:val="007E7E70"/>
    <w:rsid w:val="007F092A"/>
    <w:rsid w:val="007F0ADB"/>
    <w:rsid w:val="007F0D40"/>
    <w:rsid w:val="007F1366"/>
    <w:rsid w:val="007F15B5"/>
    <w:rsid w:val="007F1794"/>
    <w:rsid w:val="007F1849"/>
    <w:rsid w:val="007F2118"/>
    <w:rsid w:val="007F2B28"/>
    <w:rsid w:val="007F2CC6"/>
    <w:rsid w:val="007F2F15"/>
    <w:rsid w:val="007F39E3"/>
    <w:rsid w:val="007F3AAC"/>
    <w:rsid w:val="007F42FD"/>
    <w:rsid w:val="007F4460"/>
    <w:rsid w:val="007F5189"/>
    <w:rsid w:val="007F52A6"/>
    <w:rsid w:val="007F5599"/>
    <w:rsid w:val="007F5789"/>
    <w:rsid w:val="007F5B5D"/>
    <w:rsid w:val="007F5E1B"/>
    <w:rsid w:val="007F5E6F"/>
    <w:rsid w:val="007F61F6"/>
    <w:rsid w:val="007F68DA"/>
    <w:rsid w:val="007F6CC4"/>
    <w:rsid w:val="007F6D23"/>
    <w:rsid w:val="007F70C1"/>
    <w:rsid w:val="007F7877"/>
    <w:rsid w:val="007F7AE9"/>
    <w:rsid w:val="007F7B8E"/>
    <w:rsid w:val="008004E7"/>
    <w:rsid w:val="00800975"/>
    <w:rsid w:val="00800FC7"/>
    <w:rsid w:val="0080100C"/>
    <w:rsid w:val="00801220"/>
    <w:rsid w:val="008016B7"/>
    <w:rsid w:val="0080179E"/>
    <w:rsid w:val="0080276C"/>
    <w:rsid w:val="00802D8F"/>
    <w:rsid w:val="00802DC8"/>
    <w:rsid w:val="00803588"/>
    <w:rsid w:val="00803E64"/>
    <w:rsid w:val="00804480"/>
    <w:rsid w:val="008044D4"/>
    <w:rsid w:val="008046C3"/>
    <w:rsid w:val="00804B22"/>
    <w:rsid w:val="00804BC5"/>
    <w:rsid w:val="008053DF"/>
    <w:rsid w:val="008060BD"/>
    <w:rsid w:val="008060C8"/>
    <w:rsid w:val="008064CE"/>
    <w:rsid w:val="008064EC"/>
    <w:rsid w:val="00806552"/>
    <w:rsid w:val="00806682"/>
    <w:rsid w:val="00806736"/>
    <w:rsid w:val="00806E55"/>
    <w:rsid w:val="00806EB3"/>
    <w:rsid w:val="008104C5"/>
    <w:rsid w:val="008104F8"/>
    <w:rsid w:val="00810645"/>
    <w:rsid w:val="00810766"/>
    <w:rsid w:val="0081080D"/>
    <w:rsid w:val="00810A83"/>
    <w:rsid w:val="00810C26"/>
    <w:rsid w:val="00810D08"/>
    <w:rsid w:val="00810D62"/>
    <w:rsid w:val="00810DA5"/>
    <w:rsid w:val="00810E69"/>
    <w:rsid w:val="00810E8F"/>
    <w:rsid w:val="00810F5C"/>
    <w:rsid w:val="00811013"/>
    <w:rsid w:val="008116EB"/>
    <w:rsid w:val="00811F9A"/>
    <w:rsid w:val="00812059"/>
    <w:rsid w:val="008124D6"/>
    <w:rsid w:val="00812723"/>
    <w:rsid w:val="00812BB6"/>
    <w:rsid w:val="00812D38"/>
    <w:rsid w:val="00812D4D"/>
    <w:rsid w:val="00812FAB"/>
    <w:rsid w:val="0081328C"/>
    <w:rsid w:val="008132DF"/>
    <w:rsid w:val="00813C96"/>
    <w:rsid w:val="00813DA2"/>
    <w:rsid w:val="00814161"/>
    <w:rsid w:val="00814A6A"/>
    <w:rsid w:val="00814B68"/>
    <w:rsid w:val="00814ED4"/>
    <w:rsid w:val="008152E3"/>
    <w:rsid w:val="008154D6"/>
    <w:rsid w:val="0081557C"/>
    <w:rsid w:val="00815836"/>
    <w:rsid w:val="00815869"/>
    <w:rsid w:val="0081587C"/>
    <w:rsid w:val="008159B1"/>
    <w:rsid w:val="00815F50"/>
    <w:rsid w:val="00816777"/>
    <w:rsid w:val="00816B11"/>
    <w:rsid w:val="00816EB8"/>
    <w:rsid w:val="00817424"/>
    <w:rsid w:val="0081762E"/>
    <w:rsid w:val="0081785F"/>
    <w:rsid w:val="00817A9F"/>
    <w:rsid w:val="00817C77"/>
    <w:rsid w:val="00820282"/>
    <w:rsid w:val="0082034B"/>
    <w:rsid w:val="00820651"/>
    <w:rsid w:val="00820B2D"/>
    <w:rsid w:val="00820FC3"/>
    <w:rsid w:val="0082117F"/>
    <w:rsid w:val="00821520"/>
    <w:rsid w:val="00821E2F"/>
    <w:rsid w:val="00821F46"/>
    <w:rsid w:val="008223D2"/>
    <w:rsid w:val="00823129"/>
    <w:rsid w:val="008236D5"/>
    <w:rsid w:val="0082376D"/>
    <w:rsid w:val="008238D4"/>
    <w:rsid w:val="00823CCC"/>
    <w:rsid w:val="00823EC7"/>
    <w:rsid w:val="0082427E"/>
    <w:rsid w:val="008244E7"/>
    <w:rsid w:val="008247D5"/>
    <w:rsid w:val="0082494E"/>
    <w:rsid w:val="008249BF"/>
    <w:rsid w:val="00824B9B"/>
    <w:rsid w:val="00824D03"/>
    <w:rsid w:val="00824D81"/>
    <w:rsid w:val="00824F66"/>
    <w:rsid w:val="0082569D"/>
    <w:rsid w:val="00825BAE"/>
    <w:rsid w:val="00825E75"/>
    <w:rsid w:val="008260CB"/>
    <w:rsid w:val="0082619C"/>
    <w:rsid w:val="0082629E"/>
    <w:rsid w:val="00826A0D"/>
    <w:rsid w:val="0082722E"/>
    <w:rsid w:val="00827779"/>
    <w:rsid w:val="0082778D"/>
    <w:rsid w:val="00827F12"/>
    <w:rsid w:val="008303F0"/>
    <w:rsid w:val="008305F0"/>
    <w:rsid w:val="0083163B"/>
    <w:rsid w:val="00831A0D"/>
    <w:rsid w:val="00831B58"/>
    <w:rsid w:val="00831E75"/>
    <w:rsid w:val="00832074"/>
    <w:rsid w:val="008324A4"/>
    <w:rsid w:val="008324F0"/>
    <w:rsid w:val="00832642"/>
    <w:rsid w:val="008326F4"/>
    <w:rsid w:val="0083278E"/>
    <w:rsid w:val="0083286C"/>
    <w:rsid w:val="00832AD8"/>
    <w:rsid w:val="008337AA"/>
    <w:rsid w:val="008337E3"/>
    <w:rsid w:val="00833862"/>
    <w:rsid w:val="00833AB9"/>
    <w:rsid w:val="00833AC2"/>
    <w:rsid w:val="00833FC2"/>
    <w:rsid w:val="008345D0"/>
    <w:rsid w:val="00834BF8"/>
    <w:rsid w:val="00835029"/>
    <w:rsid w:val="00835566"/>
    <w:rsid w:val="008355EC"/>
    <w:rsid w:val="00835773"/>
    <w:rsid w:val="00835DAD"/>
    <w:rsid w:val="00836561"/>
    <w:rsid w:val="008366E9"/>
    <w:rsid w:val="00836AD2"/>
    <w:rsid w:val="00836B1B"/>
    <w:rsid w:val="00836CC2"/>
    <w:rsid w:val="00836CE7"/>
    <w:rsid w:val="00836E30"/>
    <w:rsid w:val="0083700F"/>
    <w:rsid w:val="008373B4"/>
    <w:rsid w:val="008375CC"/>
    <w:rsid w:val="00837ABE"/>
    <w:rsid w:val="0084034E"/>
    <w:rsid w:val="00840570"/>
    <w:rsid w:val="00840DA9"/>
    <w:rsid w:val="008415CC"/>
    <w:rsid w:val="008416EC"/>
    <w:rsid w:val="00841F78"/>
    <w:rsid w:val="00842090"/>
    <w:rsid w:val="00842129"/>
    <w:rsid w:val="00842862"/>
    <w:rsid w:val="008429FC"/>
    <w:rsid w:val="00842A91"/>
    <w:rsid w:val="008441B9"/>
    <w:rsid w:val="00844A64"/>
    <w:rsid w:val="00845199"/>
    <w:rsid w:val="00845278"/>
    <w:rsid w:val="008452F1"/>
    <w:rsid w:val="00845641"/>
    <w:rsid w:val="00845A29"/>
    <w:rsid w:val="008460DF"/>
    <w:rsid w:val="0084649D"/>
    <w:rsid w:val="00846885"/>
    <w:rsid w:val="00846CAB"/>
    <w:rsid w:val="00846DC4"/>
    <w:rsid w:val="00847C23"/>
    <w:rsid w:val="00847DFE"/>
    <w:rsid w:val="008500DC"/>
    <w:rsid w:val="008505D6"/>
    <w:rsid w:val="008507CF"/>
    <w:rsid w:val="008509C8"/>
    <w:rsid w:val="00850DDF"/>
    <w:rsid w:val="00850E56"/>
    <w:rsid w:val="00851111"/>
    <w:rsid w:val="0085170C"/>
    <w:rsid w:val="0085177D"/>
    <w:rsid w:val="00851F9B"/>
    <w:rsid w:val="008521A2"/>
    <w:rsid w:val="008525CF"/>
    <w:rsid w:val="008532F7"/>
    <w:rsid w:val="008539FF"/>
    <w:rsid w:val="00853C22"/>
    <w:rsid w:val="00854241"/>
    <w:rsid w:val="008542CC"/>
    <w:rsid w:val="008547B1"/>
    <w:rsid w:val="008555F1"/>
    <w:rsid w:val="008556EB"/>
    <w:rsid w:val="00855931"/>
    <w:rsid w:val="0085650A"/>
    <w:rsid w:val="008568A6"/>
    <w:rsid w:val="00857009"/>
    <w:rsid w:val="0085735A"/>
    <w:rsid w:val="0085780F"/>
    <w:rsid w:val="00857923"/>
    <w:rsid w:val="00857C31"/>
    <w:rsid w:val="00857D5C"/>
    <w:rsid w:val="00857DAF"/>
    <w:rsid w:val="00857F18"/>
    <w:rsid w:val="0086012A"/>
    <w:rsid w:val="008602B5"/>
    <w:rsid w:val="008605A5"/>
    <w:rsid w:val="008606C5"/>
    <w:rsid w:val="00860968"/>
    <w:rsid w:val="00860973"/>
    <w:rsid w:val="008609BE"/>
    <w:rsid w:val="00860B77"/>
    <w:rsid w:val="00860F5F"/>
    <w:rsid w:val="0086104D"/>
    <w:rsid w:val="008611E5"/>
    <w:rsid w:val="0086140E"/>
    <w:rsid w:val="008615D6"/>
    <w:rsid w:val="0086183E"/>
    <w:rsid w:val="00861986"/>
    <w:rsid w:val="00861DB6"/>
    <w:rsid w:val="00862238"/>
    <w:rsid w:val="0086266B"/>
    <w:rsid w:val="00862BB5"/>
    <w:rsid w:val="00862FE2"/>
    <w:rsid w:val="0086361B"/>
    <w:rsid w:val="00863644"/>
    <w:rsid w:val="00863D56"/>
    <w:rsid w:val="0086418C"/>
    <w:rsid w:val="008648B5"/>
    <w:rsid w:val="00864C9B"/>
    <w:rsid w:val="00864F7E"/>
    <w:rsid w:val="0086508A"/>
    <w:rsid w:val="0086558A"/>
    <w:rsid w:val="00865A68"/>
    <w:rsid w:val="00865A78"/>
    <w:rsid w:val="0086641A"/>
    <w:rsid w:val="008664D8"/>
    <w:rsid w:val="008666BB"/>
    <w:rsid w:val="00866EE5"/>
    <w:rsid w:val="008675A5"/>
    <w:rsid w:val="0086774F"/>
    <w:rsid w:val="00867EFA"/>
    <w:rsid w:val="00867F68"/>
    <w:rsid w:val="00870265"/>
    <w:rsid w:val="00870394"/>
    <w:rsid w:val="00870425"/>
    <w:rsid w:val="00870565"/>
    <w:rsid w:val="008706A0"/>
    <w:rsid w:val="00870812"/>
    <w:rsid w:val="00870A7E"/>
    <w:rsid w:val="00870C01"/>
    <w:rsid w:val="00871467"/>
    <w:rsid w:val="008718E0"/>
    <w:rsid w:val="00872396"/>
    <w:rsid w:val="00872860"/>
    <w:rsid w:val="0087299A"/>
    <w:rsid w:val="008731F6"/>
    <w:rsid w:val="0087332D"/>
    <w:rsid w:val="00873476"/>
    <w:rsid w:val="008737D3"/>
    <w:rsid w:val="00873E0E"/>
    <w:rsid w:val="0087419D"/>
    <w:rsid w:val="008745A8"/>
    <w:rsid w:val="0087474C"/>
    <w:rsid w:val="008747B0"/>
    <w:rsid w:val="00874DFE"/>
    <w:rsid w:val="008751D5"/>
    <w:rsid w:val="0087568D"/>
    <w:rsid w:val="00875A56"/>
    <w:rsid w:val="00875AE8"/>
    <w:rsid w:val="00875D6F"/>
    <w:rsid w:val="00875E67"/>
    <w:rsid w:val="00877009"/>
    <w:rsid w:val="008775CF"/>
    <w:rsid w:val="00877612"/>
    <w:rsid w:val="00877CBF"/>
    <w:rsid w:val="00877D9A"/>
    <w:rsid w:val="008800FD"/>
    <w:rsid w:val="00880358"/>
    <w:rsid w:val="008803E2"/>
    <w:rsid w:val="008804EA"/>
    <w:rsid w:val="00880701"/>
    <w:rsid w:val="0088077B"/>
    <w:rsid w:val="00881323"/>
    <w:rsid w:val="0088169D"/>
    <w:rsid w:val="0088173A"/>
    <w:rsid w:val="008818EB"/>
    <w:rsid w:val="00881C15"/>
    <w:rsid w:val="008823C8"/>
    <w:rsid w:val="00882451"/>
    <w:rsid w:val="00882A11"/>
    <w:rsid w:val="00882C24"/>
    <w:rsid w:val="00882D53"/>
    <w:rsid w:val="008832D7"/>
    <w:rsid w:val="00883437"/>
    <w:rsid w:val="008834C5"/>
    <w:rsid w:val="0088365E"/>
    <w:rsid w:val="00883A5E"/>
    <w:rsid w:val="00883BC3"/>
    <w:rsid w:val="00883C24"/>
    <w:rsid w:val="00884713"/>
    <w:rsid w:val="00884995"/>
    <w:rsid w:val="00884C9F"/>
    <w:rsid w:val="008853F8"/>
    <w:rsid w:val="00885645"/>
    <w:rsid w:val="00885B61"/>
    <w:rsid w:val="00885D44"/>
    <w:rsid w:val="00885FCA"/>
    <w:rsid w:val="00886A51"/>
    <w:rsid w:val="00887185"/>
    <w:rsid w:val="008871A6"/>
    <w:rsid w:val="0088796C"/>
    <w:rsid w:val="00887C02"/>
    <w:rsid w:val="00887E33"/>
    <w:rsid w:val="00887F02"/>
    <w:rsid w:val="008909FE"/>
    <w:rsid w:val="00890AC5"/>
    <w:rsid w:val="00891499"/>
    <w:rsid w:val="00891EE8"/>
    <w:rsid w:val="00892C4A"/>
    <w:rsid w:val="00892F64"/>
    <w:rsid w:val="00892F81"/>
    <w:rsid w:val="008930C0"/>
    <w:rsid w:val="00893A29"/>
    <w:rsid w:val="00893BAD"/>
    <w:rsid w:val="00893F01"/>
    <w:rsid w:val="0089400E"/>
    <w:rsid w:val="0089415B"/>
    <w:rsid w:val="008942CC"/>
    <w:rsid w:val="00894549"/>
    <w:rsid w:val="0089460F"/>
    <w:rsid w:val="00894F12"/>
    <w:rsid w:val="00894F83"/>
    <w:rsid w:val="008953BD"/>
    <w:rsid w:val="00895B11"/>
    <w:rsid w:val="00895C79"/>
    <w:rsid w:val="008967FE"/>
    <w:rsid w:val="0089687B"/>
    <w:rsid w:val="008970DB"/>
    <w:rsid w:val="008970FE"/>
    <w:rsid w:val="008971C3"/>
    <w:rsid w:val="008972D6"/>
    <w:rsid w:val="008972E7"/>
    <w:rsid w:val="00897338"/>
    <w:rsid w:val="008A060A"/>
    <w:rsid w:val="008A07F4"/>
    <w:rsid w:val="008A0AC2"/>
    <w:rsid w:val="008A11EE"/>
    <w:rsid w:val="008A127C"/>
    <w:rsid w:val="008A2C62"/>
    <w:rsid w:val="008A36C3"/>
    <w:rsid w:val="008A3DCC"/>
    <w:rsid w:val="008A4145"/>
    <w:rsid w:val="008A4628"/>
    <w:rsid w:val="008A4ABF"/>
    <w:rsid w:val="008A4C20"/>
    <w:rsid w:val="008A4E81"/>
    <w:rsid w:val="008A529A"/>
    <w:rsid w:val="008A5319"/>
    <w:rsid w:val="008A55AB"/>
    <w:rsid w:val="008A57B1"/>
    <w:rsid w:val="008A5C25"/>
    <w:rsid w:val="008A5CED"/>
    <w:rsid w:val="008A6384"/>
    <w:rsid w:val="008A655B"/>
    <w:rsid w:val="008A67AE"/>
    <w:rsid w:val="008A6D0F"/>
    <w:rsid w:val="008A6F63"/>
    <w:rsid w:val="008A71F0"/>
    <w:rsid w:val="008B0096"/>
    <w:rsid w:val="008B019E"/>
    <w:rsid w:val="008B0A51"/>
    <w:rsid w:val="008B0F49"/>
    <w:rsid w:val="008B14A7"/>
    <w:rsid w:val="008B183D"/>
    <w:rsid w:val="008B1891"/>
    <w:rsid w:val="008B1CC3"/>
    <w:rsid w:val="008B1F5E"/>
    <w:rsid w:val="008B2410"/>
    <w:rsid w:val="008B2E58"/>
    <w:rsid w:val="008B2FE9"/>
    <w:rsid w:val="008B3038"/>
    <w:rsid w:val="008B320C"/>
    <w:rsid w:val="008B33A1"/>
    <w:rsid w:val="008B3963"/>
    <w:rsid w:val="008B3ACF"/>
    <w:rsid w:val="008B3F69"/>
    <w:rsid w:val="008B4268"/>
    <w:rsid w:val="008B47CB"/>
    <w:rsid w:val="008B4993"/>
    <w:rsid w:val="008B4D70"/>
    <w:rsid w:val="008B5574"/>
    <w:rsid w:val="008B581B"/>
    <w:rsid w:val="008B597C"/>
    <w:rsid w:val="008B5C56"/>
    <w:rsid w:val="008B62EC"/>
    <w:rsid w:val="008B6A6C"/>
    <w:rsid w:val="008B7034"/>
    <w:rsid w:val="008B79B1"/>
    <w:rsid w:val="008B7E0A"/>
    <w:rsid w:val="008B7E95"/>
    <w:rsid w:val="008C0060"/>
    <w:rsid w:val="008C0118"/>
    <w:rsid w:val="008C0A8F"/>
    <w:rsid w:val="008C0B36"/>
    <w:rsid w:val="008C0BE1"/>
    <w:rsid w:val="008C0C30"/>
    <w:rsid w:val="008C0CE7"/>
    <w:rsid w:val="008C0E80"/>
    <w:rsid w:val="008C0FCB"/>
    <w:rsid w:val="008C1430"/>
    <w:rsid w:val="008C156D"/>
    <w:rsid w:val="008C15BB"/>
    <w:rsid w:val="008C28E5"/>
    <w:rsid w:val="008C29B3"/>
    <w:rsid w:val="008C3328"/>
    <w:rsid w:val="008C37A9"/>
    <w:rsid w:val="008C3AD7"/>
    <w:rsid w:val="008C3C7D"/>
    <w:rsid w:val="008C3F71"/>
    <w:rsid w:val="008C45EF"/>
    <w:rsid w:val="008C4778"/>
    <w:rsid w:val="008C4A58"/>
    <w:rsid w:val="008C4E5F"/>
    <w:rsid w:val="008C5587"/>
    <w:rsid w:val="008C5EDB"/>
    <w:rsid w:val="008C5F7E"/>
    <w:rsid w:val="008C6886"/>
    <w:rsid w:val="008C6C06"/>
    <w:rsid w:val="008C6C82"/>
    <w:rsid w:val="008C6C8A"/>
    <w:rsid w:val="008C6CEC"/>
    <w:rsid w:val="008C6EC0"/>
    <w:rsid w:val="008C7445"/>
    <w:rsid w:val="008C780C"/>
    <w:rsid w:val="008C7934"/>
    <w:rsid w:val="008C79AF"/>
    <w:rsid w:val="008D020F"/>
    <w:rsid w:val="008D083D"/>
    <w:rsid w:val="008D0BFF"/>
    <w:rsid w:val="008D15F7"/>
    <w:rsid w:val="008D1FDE"/>
    <w:rsid w:val="008D259C"/>
    <w:rsid w:val="008D264A"/>
    <w:rsid w:val="008D27AD"/>
    <w:rsid w:val="008D2C4C"/>
    <w:rsid w:val="008D346F"/>
    <w:rsid w:val="008D351D"/>
    <w:rsid w:val="008D3BBE"/>
    <w:rsid w:val="008D3C79"/>
    <w:rsid w:val="008D3D4C"/>
    <w:rsid w:val="008D3F9B"/>
    <w:rsid w:val="008D4300"/>
    <w:rsid w:val="008D45D2"/>
    <w:rsid w:val="008D46E6"/>
    <w:rsid w:val="008D4742"/>
    <w:rsid w:val="008D4EE9"/>
    <w:rsid w:val="008D51C1"/>
    <w:rsid w:val="008D51E5"/>
    <w:rsid w:val="008D55B5"/>
    <w:rsid w:val="008D5940"/>
    <w:rsid w:val="008D5A2E"/>
    <w:rsid w:val="008D5DEB"/>
    <w:rsid w:val="008D5FC6"/>
    <w:rsid w:val="008D66EF"/>
    <w:rsid w:val="008D67C6"/>
    <w:rsid w:val="008D6948"/>
    <w:rsid w:val="008D6A77"/>
    <w:rsid w:val="008D6F30"/>
    <w:rsid w:val="008D768E"/>
    <w:rsid w:val="008D7B09"/>
    <w:rsid w:val="008D7C6A"/>
    <w:rsid w:val="008E0393"/>
    <w:rsid w:val="008E039D"/>
    <w:rsid w:val="008E0713"/>
    <w:rsid w:val="008E0CF8"/>
    <w:rsid w:val="008E0F8C"/>
    <w:rsid w:val="008E13CA"/>
    <w:rsid w:val="008E18E4"/>
    <w:rsid w:val="008E1944"/>
    <w:rsid w:val="008E1C45"/>
    <w:rsid w:val="008E1F42"/>
    <w:rsid w:val="008E1F85"/>
    <w:rsid w:val="008E242E"/>
    <w:rsid w:val="008E28EB"/>
    <w:rsid w:val="008E2B51"/>
    <w:rsid w:val="008E2F76"/>
    <w:rsid w:val="008E42D1"/>
    <w:rsid w:val="008E4B86"/>
    <w:rsid w:val="008E4C61"/>
    <w:rsid w:val="008E4D3A"/>
    <w:rsid w:val="008E4D99"/>
    <w:rsid w:val="008E4DDD"/>
    <w:rsid w:val="008E5735"/>
    <w:rsid w:val="008E579F"/>
    <w:rsid w:val="008E594B"/>
    <w:rsid w:val="008E5B37"/>
    <w:rsid w:val="008E5FBB"/>
    <w:rsid w:val="008E61BD"/>
    <w:rsid w:val="008E6231"/>
    <w:rsid w:val="008E6352"/>
    <w:rsid w:val="008E647B"/>
    <w:rsid w:val="008E6680"/>
    <w:rsid w:val="008E69B4"/>
    <w:rsid w:val="008E6CBF"/>
    <w:rsid w:val="008E7306"/>
    <w:rsid w:val="008E7541"/>
    <w:rsid w:val="008E7709"/>
    <w:rsid w:val="008E7B61"/>
    <w:rsid w:val="008F0324"/>
    <w:rsid w:val="008F1545"/>
    <w:rsid w:val="008F166D"/>
    <w:rsid w:val="008F1B78"/>
    <w:rsid w:val="008F20D8"/>
    <w:rsid w:val="008F2190"/>
    <w:rsid w:val="008F2393"/>
    <w:rsid w:val="008F24FC"/>
    <w:rsid w:val="008F2519"/>
    <w:rsid w:val="008F2566"/>
    <w:rsid w:val="008F2AEA"/>
    <w:rsid w:val="008F390F"/>
    <w:rsid w:val="008F3AE2"/>
    <w:rsid w:val="008F3CB3"/>
    <w:rsid w:val="008F3EF3"/>
    <w:rsid w:val="008F3EF5"/>
    <w:rsid w:val="008F403E"/>
    <w:rsid w:val="008F457A"/>
    <w:rsid w:val="008F470C"/>
    <w:rsid w:val="008F4882"/>
    <w:rsid w:val="008F4BA7"/>
    <w:rsid w:val="008F4DBC"/>
    <w:rsid w:val="008F4F32"/>
    <w:rsid w:val="008F4F55"/>
    <w:rsid w:val="008F527C"/>
    <w:rsid w:val="008F6221"/>
    <w:rsid w:val="008F64C4"/>
    <w:rsid w:val="008F722B"/>
    <w:rsid w:val="008F74CC"/>
    <w:rsid w:val="008F777B"/>
    <w:rsid w:val="008F789D"/>
    <w:rsid w:val="008F7A21"/>
    <w:rsid w:val="008F7CCE"/>
    <w:rsid w:val="0090009E"/>
    <w:rsid w:val="009003E4"/>
    <w:rsid w:val="009003F5"/>
    <w:rsid w:val="00901C4F"/>
    <w:rsid w:val="00901DB9"/>
    <w:rsid w:val="0090239A"/>
    <w:rsid w:val="009024D7"/>
    <w:rsid w:val="00902843"/>
    <w:rsid w:val="009030E2"/>
    <w:rsid w:val="00903C4E"/>
    <w:rsid w:val="00904038"/>
    <w:rsid w:val="009040F5"/>
    <w:rsid w:val="009045E4"/>
    <w:rsid w:val="009055F9"/>
    <w:rsid w:val="009057B9"/>
    <w:rsid w:val="00905A70"/>
    <w:rsid w:val="00905BB8"/>
    <w:rsid w:val="00905C56"/>
    <w:rsid w:val="00905D5C"/>
    <w:rsid w:val="00905F24"/>
    <w:rsid w:val="00906178"/>
    <w:rsid w:val="009064E2"/>
    <w:rsid w:val="009069BC"/>
    <w:rsid w:val="00906F05"/>
    <w:rsid w:val="00906FC5"/>
    <w:rsid w:val="009070E4"/>
    <w:rsid w:val="00907310"/>
    <w:rsid w:val="009077C7"/>
    <w:rsid w:val="009106EF"/>
    <w:rsid w:val="00910782"/>
    <w:rsid w:val="009107B7"/>
    <w:rsid w:val="0091082E"/>
    <w:rsid w:val="009108F5"/>
    <w:rsid w:val="00910C94"/>
    <w:rsid w:val="00910E34"/>
    <w:rsid w:val="00911206"/>
    <w:rsid w:val="009116D8"/>
    <w:rsid w:val="00911A76"/>
    <w:rsid w:val="00911B5F"/>
    <w:rsid w:val="0091215D"/>
    <w:rsid w:val="0091220E"/>
    <w:rsid w:val="00912472"/>
    <w:rsid w:val="009124A3"/>
    <w:rsid w:val="00913C75"/>
    <w:rsid w:val="00913D9F"/>
    <w:rsid w:val="0091465A"/>
    <w:rsid w:val="00914B6D"/>
    <w:rsid w:val="00915462"/>
    <w:rsid w:val="00915A74"/>
    <w:rsid w:val="00915FCE"/>
    <w:rsid w:val="0091677C"/>
    <w:rsid w:val="00916B80"/>
    <w:rsid w:val="00917012"/>
    <w:rsid w:val="009171D5"/>
    <w:rsid w:val="009172B1"/>
    <w:rsid w:val="009176C1"/>
    <w:rsid w:val="0091772B"/>
    <w:rsid w:val="0091775E"/>
    <w:rsid w:val="00917CD2"/>
    <w:rsid w:val="00917D99"/>
    <w:rsid w:val="00917F1C"/>
    <w:rsid w:val="00920216"/>
    <w:rsid w:val="00920463"/>
    <w:rsid w:val="00920FDD"/>
    <w:rsid w:val="0092249E"/>
    <w:rsid w:val="00922846"/>
    <w:rsid w:val="00922AA2"/>
    <w:rsid w:val="00922C8C"/>
    <w:rsid w:val="009231E5"/>
    <w:rsid w:val="00923427"/>
    <w:rsid w:val="009234E8"/>
    <w:rsid w:val="00923724"/>
    <w:rsid w:val="00923841"/>
    <w:rsid w:val="009238C7"/>
    <w:rsid w:val="00923D68"/>
    <w:rsid w:val="00923DFD"/>
    <w:rsid w:val="009241AC"/>
    <w:rsid w:val="00924494"/>
    <w:rsid w:val="009245CA"/>
    <w:rsid w:val="00924614"/>
    <w:rsid w:val="009246F7"/>
    <w:rsid w:val="009247A7"/>
    <w:rsid w:val="00924B69"/>
    <w:rsid w:val="00925128"/>
    <w:rsid w:val="009251BD"/>
    <w:rsid w:val="00925926"/>
    <w:rsid w:val="00925B22"/>
    <w:rsid w:val="00925BDA"/>
    <w:rsid w:val="00925D1C"/>
    <w:rsid w:val="00926547"/>
    <w:rsid w:val="00926C5F"/>
    <w:rsid w:val="00926DA7"/>
    <w:rsid w:val="00926E4D"/>
    <w:rsid w:val="009271DC"/>
    <w:rsid w:val="00927678"/>
    <w:rsid w:val="0092777C"/>
    <w:rsid w:val="00927CAB"/>
    <w:rsid w:val="00927E64"/>
    <w:rsid w:val="00927F20"/>
    <w:rsid w:val="009305B1"/>
    <w:rsid w:val="00930963"/>
    <w:rsid w:val="00930AEF"/>
    <w:rsid w:val="00930AF0"/>
    <w:rsid w:val="00930E2A"/>
    <w:rsid w:val="00930F23"/>
    <w:rsid w:val="00930FF6"/>
    <w:rsid w:val="00931BEA"/>
    <w:rsid w:val="00931FC1"/>
    <w:rsid w:val="0093268D"/>
    <w:rsid w:val="00932833"/>
    <w:rsid w:val="009328E0"/>
    <w:rsid w:val="00932A7E"/>
    <w:rsid w:val="00932AB6"/>
    <w:rsid w:val="00932D2A"/>
    <w:rsid w:val="0093352D"/>
    <w:rsid w:val="00933DB5"/>
    <w:rsid w:val="00933E21"/>
    <w:rsid w:val="0093415B"/>
    <w:rsid w:val="009342A0"/>
    <w:rsid w:val="00934478"/>
    <w:rsid w:val="00934C30"/>
    <w:rsid w:val="0093555C"/>
    <w:rsid w:val="00936084"/>
    <w:rsid w:val="009363DC"/>
    <w:rsid w:val="00936689"/>
    <w:rsid w:val="0093668F"/>
    <w:rsid w:val="009366F5"/>
    <w:rsid w:val="00936C70"/>
    <w:rsid w:val="00937427"/>
    <w:rsid w:val="009376FF"/>
    <w:rsid w:val="00937C7D"/>
    <w:rsid w:val="0094001A"/>
    <w:rsid w:val="00940185"/>
    <w:rsid w:val="0094025B"/>
    <w:rsid w:val="00940371"/>
    <w:rsid w:val="009403A5"/>
    <w:rsid w:val="009404D6"/>
    <w:rsid w:val="00940682"/>
    <w:rsid w:val="00940BCD"/>
    <w:rsid w:val="00940C75"/>
    <w:rsid w:val="00940EE2"/>
    <w:rsid w:val="00941008"/>
    <w:rsid w:val="00941279"/>
    <w:rsid w:val="00941510"/>
    <w:rsid w:val="00941702"/>
    <w:rsid w:val="009419E2"/>
    <w:rsid w:val="00942B08"/>
    <w:rsid w:val="00943588"/>
    <w:rsid w:val="00943AD4"/>
    <w:rsid w:val="00943D97"/>
    <w:rsid w:val="00944236"/>
    <w:rsid w:val="009444D8"/>
    <w:rsid w:val="00944588"/>
    <w:rsid w:val="00944CAC"/>
    <w:rsid w:val="00945030"/>
    <w:rsid w:val="0094511D"/>
    <w:rsid w:val="0094534D"/>
    <w:rsid w:val="00945AE9"/>
    <w:rsid w:val="00945DB3"/>
    <w:rsid w:val="00945EA7"/>
    <w:rsid w:val="0094618F"/>
    <w:rsid w:val="009462D5"/>
    <w:rsid w:val="00946726"/>
    <w:rsid w:val="00946735"/>
    <w:rsid w:val="00946E39"/>
    <w:rsid w:val="00947029"/>
    <w:rsid w:val="00947977"/>
    <w:rsid w:val="0095043E"/>
    <w:rsid w:val="009506B4"/>
    <w:rsid w:val="00950D18"/>
    <w:rsid w:val="009513E5"/>
    <w:rsid w:val="0095150C"/>
    <w:rsid w:val="00951BB9"/>
    <w:rsid w:val="0095200E"/>
    <w:rsid w:val="009533F0"/>
    <w:rsid w:val="009534CC"/>
    <w:rsid w:val="00953500"/>
    <w:rsid w:val="00953EB6"/>
    <w:rsid w:val="0095456C"/>
    <w:rsid w:val="009547B3"/>
    <w:rsid w:val="00954A07"/>
    <w:rsid w:val="00954AE9"/>
    <w:rsid w:val="00954F39"/>
    <w:rsid w:val="00955533"/>
    <w:rsid w:val="009555A9"/>
    <w:rsid w:val="00955B0C"/>
    <w:rsid w:val="00955BBF"/>
    <w:rsid w:val="00955FA6"/>
    <w:rsid w:val="00956174"/>
    <w:rsid w:val="00956274"/>
    <w:rsid w:val="00956905"/>
    <w:rsid w:val="00956FEE"/>
    <w:rsid w:val="00957009"/>
    <w:rsid w:val="0095701E"/>
    <w:rsid w:val="009573C9"/>
    <w:rsid w:val="00957FB8"/>
    <w:rsid w:val="0096003E"/>
    <w:rsid w:val="0096035C"/>
    <w:rsid w:val="00960440"/>
    <w:rsid w:val="00960457"/>
    <w:rsid w:val="00960467"/>
    <w:rsid w:val="00960CCF"/>
    <w:rsid w:val="00960DD1"/>
    <w:rsid w:val="009614C6"/>
    <w:rsid w:val="00961CC4"/>
    <w:rsid w:val="00961DEA"/>
    <w:rsid w:val="009620BE"/>
    <w:rsid w:val="00962621"/>
    <w:rsid w:val="00962BFB"/>
    <w:rsid w:val="00962D07"/>
    <w:rsid w:val="00962E1C"/>
    <w:rsid w:val="00962E4F"/>
    <w:rsid w:val="009631E2"/>
    <w:rsid w:val="00963242"/>
    <w:rsid w:val="0096349D"/>
    <w:rsid w:val="009636F8"/>
    <w:rsid w:val="00963B6F"/>
    <w:rsid w:val="00963D68"/>
    <w:rsid w:val="00963F61"/>
    <w:rsid w:val="0096414E"/>
    <w:rsid w:val="00964677"/>
    <w:rsid w:val="0096471D"/>
    <w:rsid w:val="00964728"/>
    <w:rsid w:val="00964954"/>
    <w:rsid w:val="00964FF6"/>
    <w:rsid w:val="009656F9"/>
    <w:rsid w:val="00965A35"/>
    <w:rsid w:val="00965B07"/>
    <w:rsid w:val="00965C50"/>
    <w:rsid w:val="00965CC3"/>
    <w:rsid w:val="00966985"/>
    <w:rsid w:val="00966D0B"/>
    <w:rsid w:val="00966DEC"/>
    <w:rsid w:val="0096706E"/>
    <w:rsid w:val="0096769A"/>
    <w:rsid w:val="00967A5B"/>
    <w:rsid w:val="00967A94"/>
    <w:rsid w:val="00967D99"/>
    <w:rsid w:val="00967ECB"/>
    <w:rsid w:val="009703BF"/>
    <w:rsid w:val="009712E6"/>
    <w:rsid w:val="00971588"/>
    <w:rsid w:val="00971CA1"/>
    <w:rsid w:val="00971D45"/>
    <w:rsid w:val="0097227F"/>
    <w:rsid w:val="00972A5E"/>
    <w:rsid w:val="009735D3"/>
    <w:rsid w:val="00973CF2"/>
    <w:rsid w:val="00974231"/>
    <w:rsid w:val="009744DD"/>
    <w:rsid w:val="00974A66"/>
    <w:rsid w:val="00974C79"/>
    <w:rsid w:val="00974FFC"/>
    <w:rsid w:val="009751F0"/>
    <w:rsid w:val="009752EA"/>
    <w:rsid w:val="009753DA"/>
    <w:rsid w:val="00975638"/>
    <w:rsid w:val="0097567D"/>
    <w:rsid w:val="00975B60"/>
    <w:rsid w:val="00975BE4"/>
    <w:rsid w:val="00975CC0"/>
    <w:rsid w:val="00975DA6"/>
    <w:rsid w:val="0097615E"/>
    <w:rsid w:val="009761C7"/>
    <w:rsid w:val="0097673B"/>
    <w:rsid w:val="0097690D"/>
    <w:rsid w:val="0097721E"/>
    <w:rsid w:val="00977224"/>
    <w:rsid w:val="009773FA"/>
    <w:rsid w:val="009778FC"/>
    <w:rsid w:val="00980479"/>
    <w:rsid w:val="00980B0B"/>
    <w:rsid w:val="00980E90"/>
    <w:rsid w:val="00981501"/>
    <w:rsid w:val="00982967"/>
    <w:rsid w:val="00982F68"/>
    <w:rsid w:val="00983376"/>
    <w:rsid w:val="009834B2"/>
    <w:rsid w:val="00983B86"/>
    <w:rsid w:val="00983BE8"/>
    <w:rsid w:val="00984123"/>
    <w:rsid w:val="00984B1C"/>
    <w:rsid w:val="00985148"/>
    <w:rsid w:val="0098529A"/>
    <w:rsid w:val="009858CF"/>
    <w:rsid w:val="00985932"/>
    <w:rsid w:val="00985F97"/>
    <w:rsid w:val="00986113"/>
    <w:rsid w:val="00986496"/>
    <w:rsid w:val="0098662A"/>
    <w:rsid w:val="009867EB"/>
    <w:rsid w:val="00986903"/>
    <w:rsid w:val="00986A21"/>
    <w:rsid w:val="00986B19"/>
    <w:rsid w:val="00986EBA"/>
    <w:rsid w:val="009875AC"/>
    <w:rsid w:val="00987696"/>
    <w:rsid w:val="00987C7D"/>
    <w:rsid w:val="009900B7"/>
    <w:rsid w:val="00990380"/>
    <w:rsid w:val="009904DE"/>
    <w:rsid w:val="00990A7F"/>
    <w:rsid w:val="00990B6E"/>
    <w:rsid w:val="00990D35"/>
    <w:rsid w:val="0099102C"/>
    <w:rsid w:val="0099102F"/>
    <w:rsid w:val="00991064"/>
    <w:rsid w:val="009912D8"/>
    <w:rsid w:val="0099145D"/>
    <w:rsid w:val="009919A6"/>
    <w:rsid w:val="00991C1D"/>
    <w:rsid w:val="00991D8A"/>
    <w:rsid w:val="00991DAD"/>
    <w:rsid w:val="009921DB"/>
    <w:rsid w:val="009922FF"/>
    <w:rsid w:val="009923ED"/>
    <w:rsid w:val="009924C8"/>
    <w:rsid w:val="009925D7"/>
    <w:rsid w:val="00992903"/>
    <w:rsid w:val="00992B48"/>
    <w:rsid w:val="00992B9E"/>
    <w:rsid w:val="00992C48"/>
    <w:rsid w:val="00992C50"/>
    <w:rsid w:val="00992FC6"/>
    <w:rsid w:val="009931C9"/>
    <w:rsid w:val="009932B0"/>
    <w:rsid w:val="00993861"/>
    <w:rsid w:val="00993E05"/>
    <w:rsid w:val="009940EF"/>
    <w:rsid w:val="009943B6"/>
    <w:rsid w:val="00994748"/>
    <w:rsid w:val="00994A8D"/>
    <w:rsid w:val="00994D06"/>
    <w:rsid w:val="009952D6"/>
    <w:rsid w:val="00995741"/>
    <w:rsid w:val="009958B2"/>
    <w:rsid w:val="009962CC"/>
    <w:rsid w:val="009968D8"/>
    <w:rsid w:val="00996D0B"/>
    <w:rsid w:val="00997419"/>
    <w:rsid w:val="00997CF0"/>
    <w:rsid w:val="009A02D3"/>
    <w:rsid w:val="009A062D"/>
    <w:rsid w:val="009A0A40"/>
    <w:rsid w:val="009A0BBC"/>
    <w:rsid w:val="009A0DB2"/>
    <w:rsid w:val="009A0E4F"/>
    <w:rsid w:val="009A0FBD"/>
    <w:rsid w:val="009A201F"/>
    <w:rsid w:val="009A20C2"/>
    <w:rsid w:val="009A22C0"/>
    <w:rsid w:val="009A29BD"/>
    <w:rsid w:val="009A2D10"/>
    <w:rsid w:val="009A2D6E"/>
    <w:rsid w:val="009A2D6F"/>
    <w:rsid w:val="009A2E12"/>
    <w:rsid w:val="009A361F"/>
    <w:rsid w:val="009A373F"/>
    <w:rsid w:val="009A37F1"/>
    <w:rsid w:val="009A3907"/>
    <w:rsid w:val="009A3ABA"/>
    <w:rsid w:val="009A3C29"/>
    <w:rsid w:val="009A3F54"/>
    <w:rsid w:val="009A433E"/>
    <w:rsid w:val="009A4728"/>
    <w:rsid w:val="009A4BE6"/>
    <w:rsid w:val="009A58CB"/>
    <w:rsid w:val="009A5AFD"/>
    <w:rsid w:val="009A5CE8"/>
    <w:rsid w:val="009A62D3"/>
    <w:rsid w:val="009A65FE"/>
    <w:rsid w:val="009A6A8B"/>
    <w:rsid w:val="009A6BB7"/>
    <w:rsid w:val="009A6EFD"/>
    <w:rsid w:val="009A768B"/>
    <w:rsid w:val="009A798D"/>
    <w:rsid w:val="009A7DF7"/>
    <w:rsid w:val="009B041C"/>
    <w:rsid w:val="009B12B4"/>
    <w:rsid w:val="009B1A28"/>
    <w:rsid w:val="009B1E29"/>
    <w:rsid w:val="009B1EEC"/>
    <w:rsid w:val="009B1F78"/>
    <w:rsid w:val="009B2009"/>
    <w:rsid w:val="009B20B5"/>
    <w:rsid w:val="009B2B4D"/>
    <w:rsid w:val="009B2B6A"/>
    <w:rsid w:val="009B2C3E"/>
    <w:rsid w:val="009B3123"/>
    <w:rsid w:val="009B39DC"/>
    <w:rsid w:val="009B3B71"/>
    <w:rsid w:val="009B3D59"/>
    <w:rsid w:val="009B420E"/>
    <w:rsid w:val="009B4243"/>
    <w:rsid w:val="009B443B"/>
    <w:rsid w:val="009B536B"/>
    <w:rsid w:val="009B549A"/>
    <w:rsid w:val="009B562A"/>
    <w:rsid w:val="009B61E7"/>
    <w:rsid w:val="009B638C"/>
    <w:rsid w:val="009B7C1C"/>
    <w:rsid w:val="009B7E30"/>
    <w:rsid w:val="009C0087"/>
    <w:rsid w:val="009C026D"/>
    <w:rsid w:val="009C03AD"/>
    <w:rsid w:val="009C057D"/>
    <w:rsid w:val="009C08CD"/>
    <w:rsid w:val="009C0C44"/>
    <w:rsid w:val="009C0C75"/>
    <w:rsid w:val="009C25EA"/>
    <w:rsid w:val="009C37CB"/>
    <w:rsid w:val="009C3E9E"/>
    <w:rsid w:val="009C4047"/>
    <w:rsid w:val="009C4071"/>
    <w:rsid w:val="009C4088"/>
    <w:rsid w:val="009C44D5"/>
    <w:rsid w:val="009C4679"/>
    <w:rsid w:val="009C48C1"/>
    <w:rsid w:val="009C4A03"/>
    <w:rsid w:val="009C5188"/>
    <w:rsid w:val="009C51A6"/>
    <w:rsid w:val="009C5414"/>
    <w:rsid w:val="009C5852"/>
    <w:rsid w:val="009C5C61"/>
    <w:rsid w:val="009C63A3"/>
    <w:rsid w:val="009C6727"/>
    <w:rsid w:val="009C6855"/>
    <w:rsid w:val="009C6E72"/>
    <w:rsid w:val="009C714E"/>
    <w:rsid w:val="009C72C0"/>
    <w:rsid w:val="009C7381"/>
    <w:rsid w:val="009C7B3A"/>
    <w:rsid w:val="009C7B4C"/>
    <w:rsid w:val="009D04F0"/>
    <w:rsid w:val="009D0A9C"/>
    <w:rsid w:val="009D0B38"/>
    <w:rsid w:val="009D0D29"/>
    <w:rsid w:val="009D1833"/>
    <w:rsid w:val="009D1B95"/>
    <w:rsid w:val="009D1FFA"/>
    <w:rsid w:val="009D22AD"/>
    <w:rsid w:val="009D2339"/>
    <w:rsid w:val="009D2893"/>
    <w:rsid w:val="009D2981"/>
    <w:rsid w:val="009D2E76"/>
    <w:rsid w:val="009D2EDE"/>
    <w:rsid w:val="009D32B9"/>
    <w:rsid w:val="009D38CE"/>
    <w:rsid w:val="009D3A05"/>
    <w:rsid w:val="009D3C3F"/>
    <w:rsid w:val="009D3FC1"/>
    <w:rsid w:val="009D4283"/>
    <w:rsid w:val="009D4672"/>
    <w:rsid w:val="009D49EF"/>
    <w:rsid w:val="009D4D64"/>
    <w:rsid w:val="009D4D67"/>
    <w:rsid w:val="009D4EB4"/>
    <w:rsid w:val="009D5202"/>
    <w:rsid w:val="009D578A"/>
    <w:rsid w:val="009D57FF"/>
    <w:rsid w:val="009D5828"/>
    <w:rsid w:val="009D61A7"/>
    <w:rsid w:val="009D630C"/>
    <w:rsid w:val="009D635B"/>
    <w:rsid w:val="009D6571"/>
    <w:rsid w:val="009D66CF"/>
    <w:rsid w:val="009D66DC"/>
    <w:rsid w:val="009D671B"/>
    <w:rsid w:val="009D69A9"/>
    <w:rsid w:val="009D73C9"/>
    <w:rsid w:val="009D74E5"/>
    <w:rsid w:val="009D76D7"/>
    <w:rsid w:val="009D79B3"/>
    <w:rsid w:val="009D7BB7"/>
    <w:rsid w:val="009D7C84"/>
    <w:rsid w:val="009D7F6F"/>
    <w:rsid w:val="009E0361"/>
    <w:rsid w:val="009E0393"/>
    <w:rsid w:val="009E041F"/>
    <w:rsid w:val="009E049D"/>
    <w:rsid w:val="009E0506"/>
    <w:rsid w:val="009E07D3"/>
    <w:rsid w:val="009E0A53"/>
    <w:rsid w:val="009E0CAA"/>
    <w:rsid w:val="009E1207"/>
    <w:rsid w:val="009E1F7B"/>
    <w:rsid w:val="009E2252"/>
    <w:rsid w:val="009E2276"/>
    <w:rsid w:val="009E23DB"/>
    <w:rsid w:val="009E23EC"/>
    <w:rsid w:val="009E244C"/>
    <w:rsid w:val="009E286E"/>
    <w:rsid w:val="009E30F5"/>
    <w:rsid w:val="009E3238"/>
    <w:rsid w:val="009E325C"/>
    <w:rsid w:val="009E32EE"/>
    <w:rsid w:val="009E34FA"/>
    <w:rsid w:val="009E3746"/>
    <w:rsid w:val="009E37DC"/>
    <w:rsid w:val="009E3BDA"/>
    <w:rsid w:val="009E43A7"/>
    <w:rsid w:val="009E4685"/>
    <w:rsid w:val="009E4698"/>
    <w:rsid w:val="009E4E45"/>
    <w:rsid w:val="009E532C"/>
    <w:rsid w:val="009E555A"/>
    <w:rsid w:val="009E56C7"/>
    <w:rsid w:val="009E5A4D"/>
    <w:rsid w:val="009E5D49"/>
    <w:rsid w:val="009E5FA8"/>
    <w:rsid w:val="009E654C"/>
    <w:rsid w:val="009E6DAF"/>
    <w:rsid w:val="009E72C5"/>
    <w:rsid w:val="009E7C11"/>
    <w:rsid w:val="009F0167"/>
    <w:rsid w:val="009F042E"/>
    <w:rsid w:val="009F06F2"/>
    <w:rsid w:val="009F0A82"/>
    <w:rsid w:val="009F0EA9"/>
    <w:rsid w:val="009F1474"/>
    <w:rsid w:val="009F2391"/>
    <w:rsid w:val="009F2CFF"/>
    <w:rsid w:val="009F2D83"/>
    <w:rsid w:val="009F3090"/>
    <w:rsid w:val="009F34BF"/>
    <w:rsid w:val="009F3A6E"/>
    <w:rsid w:val="009F3AAD"/>
    <w:rsid w:val="009F3C26"/>
    <w:rsid w:val="009F3C3C"/>
    <w:rsid w:val="009F4824"/>
    <w:rsid w:val="009F4B9A"/>
    <w:rsid w:val="009F4F32"/>
    <w:rsid w:val="009F59D0"/>
    <w:rsid w:val="009F635E"/>
    <w:rsid w:val="009F661B"/>
    <w:rsid w:val="009F6AF0"/>
    <w:rsid w:val="009F7647"/>
    <w:rsid w:val="009F785A"/>
    <w:rsid w:val="009F7F6D"/>
    <w:rsid w:val="00A0086B"/>
    <w:rsid w:val="00A008EA"/>
    <w:rsid w:val="00A00B07"/>
    <w:rsid w:val="00A0138B"/>
    <w:rsid w:val="00A01817"/>
    <w:rsid w:val="00A0191F"/>
    <w:rsid w:val="00A02C5D"/>
    <w:rsid w:val="00A02D1B"/>
    <w:rsid w:val="00A03F81"/>
    <w:rsid w:val="00A043FC"/>
    <w:rsid w:val="00A04730"/>
    <w:rsid w:val="00A0515F"/>
    <w:rsid w:val="00A0579E"/>
    <w:rsid w:val="00A0589E"/>
    <w:rsid w:val="00A061E3"/>
    <w:rsid w:val="00A06260"/>
    <w:rsid w:val="00A0672B"/>
    <w:rsid w:val="00A07095"/>
    <w:rsid w:val="00A0713A"/>
    <w:rsid w:val="00A075D8"/>
    <w:rsid w:val="00A077AA"/>
    <w:rsid w:val="00A07967"/>
    <w:rsid w:val="00A07AD3"/>
    <w:rsid w:val="00A100D4"/>
    <w:rsid w:val="00A10257"/>
    <w:rsid w:val="00A109DF"/>
    <w:rsid w:val="00A10CD4"/>
    <w:rsid w:val="00A11341"/>
    <w:rsid w:val="00A11A8B"/>
    <w:rsid w:val="00A12D72"/>
    <w:rsid w:val="00A134CD"/>
    <w:rsid w:val="00A13673"/>
    <w:rsid w:val="00A140AC"/>
    <w:rsid w:val="00A140D3"/>
    <w:rsid w:val="00A141BA"/>
    <w:rsid w:val="00A1446B"/>
    <w:rsid w:val="00A1448D"/>
    <w:rsid w:val="00A14B13"/>
    <w:rsid w:val="00A14E07"/>
    <w:rsid w:val="00A14E0C"/>
    <w:rsid w:val="00A15209"/>
    <w:rsid w:val="00A15DF6"/>
    <w:rsid w:val="00A15F2C"/>
    <w:rsid w:val="00A16070"/>
    <w:rsid w:val="00A167F2"/>
    <w:rsid w:val="00A17CEE"/>
    <w:rsid w:val="00A17D0B"/>
    <w:rsid w:val="00A17DAC"/>
    <w:rsid w:val="00A17EFE"/>
    <w:rsid w:val="00A2015A"/>
    <w:rsid w:val="00A20C78"/>
    <w:rsid w:val="00A20F04"/>
    <w:rsid w:val="00A212F1"/>
    <w:rsid w:val="00A21CF0"/>
    <w:rsid w:val="00A22021"/>
    <w:rsid w:val="00A223B8"/>
    <w:rsid w:val="00A22637"/>
    <w:rsid w:val="00A22CC8"/>
    <w:rsid w:val="00A2312E"/>
    <w:rsid w:val="00A23236"/>
    <w:rsid w:val="00A2332E"/>
    <w:rsid w:val="00A23B5D"/>
    <w:rsid w:val="00A23F00"/>
    <w:rsid w:val="00A24146"/>
    <w:rsid w:val="00A24179"/>
    <w:rsid w:val="00A24319"/>
    <w:rsid w:val="00A24323"/>
    <w:rsid w:val="00A245DB"/>
    <w:rsid w:val="00A24F4A"/>
    <w:rsid w:val="00A250BB"/>
    <w:rsid w:val="00A2512C"/>
    <w:rsid w:val="00A2515B"/>
    <w:rsid w:val="00A255CA"/>
    <w:rsid w:val="00A257C5"/>
    <w:rsid w:val="00A2588E"/>
    <w:rsid w:val="00A25A5B"/>
    <w:rsid w:val="00A25D6A"/>
    <w:rsid w:val="00A2662C"/>
    <w:rsid w:val="00A26BD3"/>
    <w:rsid w:val="00A26D76"/>
    <w:rsid w:val="00A26D77"/>
    <w:rsid w:val="00A26EDF"/>
    <w:rsid w:val="00A27027"/>
    <w:rsid w:val="00A270D0"/>
    <w:rsid w:val="00A27BD4"/>
    <w:rsid w:val="00A27BDF"/>
    <w:rsid w:val="00A27FC5"/>
    <w:rsid w:val="00A304F5"/>
    <w:rsid w:val="00A30CC2"/>
    <w:rsid w:val="00A31449"/>
    <w:rsid w:val="00A317EB"/>
    <w:rsid w:val="00A319DE"/>
    <w:rsid w:val="00A31B7A"/>
    <w:rsid w:val="00A3285C"/>
    <w:rsid w:val="00A32A5A"/>
    <w:rsid w:val="00A32B8B"/>
    <w:rsid w:val="00A32EF5"/>
    <w:rsid w:val="00A33448"/>
    <w:rsid w:val="00A34189"/>
    <w:rsid w:val="00A34281"/>
    <w:rsid w:val="00A343B9"/>
    <w:rsid w:val="00A345B1"/>
    <w:rsid w:val="00A3473C"/>
    <w:rsid w:val="00A34789"/>
    <w:rsid w:val="00A348B2"/>
    <w:rsid w:val="00A354C3"/>
    <w:rsid w:val="00A355B9"/>
    <w:rsid w:val="00A358D5"/>
    <w:rsid w:val="00A35D49"/>
    <w:rsid w:val="00A35F4A"/>
    <w:rsid w:val="00A3630E"/>
    <w:rsid w:val="00A364C1"/>
    <w:rsid w:val="00A36B31"/>
    <w:rsid w:val="00A36D27"/>
    <w:rsid w:val="00A36EB6"/>
    <w:rsid w:val="00A37023"/>
    <w:rsid w:val="00A3734F"/>
    <w:rsid w:val="00A37409"/>
    <w:rsid w:val="00A37454"/>
    <w:rsid w:val="00A37681"/>
    <w:rsid w:val="00A37BB8"/>
    <w:rsid w:val="00A37D74"/>
    <w:rsid w:val="00A37DCD"/>
    <w:rsid w:val="00A37E25"/>
    <w:rsid w:val="00A403B9"/>
    <w:rsid w:val="00A403F8"/>
    <w:rsid w:val="00A40AE0"/>
    <w:rsid w:val="00A41173"/>
    <w:rsid w:val="00A41446"/>
    <w:rsid w:val="00A417ED"/>
    <w:rsid w:val="00A41FF8"/>
    <w:rsid w:val="00A42885"/>
    <w:rsid w:val="00A428D3"/>
    <w:rsid w:val="00A4294D"/>
    <w:rsid w:val="00A42AB3"/>
    <w:rsid w:val="00A42AC7"/>
    <w:rsid w:val="00A42C28"/>
    <w:rsid w:val="00A42C2C"/>
    <w:rsid w:val="00A42D87"/>
    <w:rsid w:val="00A43101"/>
    <w:rsid w:val="00A436ED"/>
    <w:rsid w:val="00A437E6"/>
    <w:rsid w:val="00A43815"/>
    <w:rsid w:val="00A43915"/>
    <w:rsid w:val="00A4391C"/>
    <w:rsid w:val="00A439C4"/>
    <w:rsid w:val="00A4420F"/>
    <w:rsid w:val="00A44440"/>
    <w:rsid w:val="00A4455D"/>
    <w:rsid w:val="00A44863"/>
    <w:rsid w:val="00A44A10"/>
    <w:rsid w:val="00A44BD3"/>
    <w:rsid w:val="00A44C1E"/>
    <w:rsid w:val="00A44E0D"/>
    <w:rsid w:val="00A4521D"/>
    <w:rsid w:val="00A4537E"/>
    <w:rsid w:val="00A46198"/>
    <w:rsid w:val="00A463D8"/>
    <w:rsid w:val="00A464E2"/>
    <w:rsid w:val="00A4698B"/>
    <w:rsid w:val="00A46CA6"/>
    <w:rsid w:val="00A46D6F"/>
    <w:rsid w:val="00A479C8"/>
    <w:rsid w:val="00A47ED3"/>
    <w:rsid w:val="00A501F7"/>
    <w:rsid w:val="00A5072D"/>
    <w:rsid w:val="00A50927"/>
    <w:rsid w:val="00A50B55"/>
    <w:rsid w:val="00A50C04"/>
    <w:rsid w:val="00A50F4E"/>
    <w:rsid w:val="00A511E4"/>
    <w:rsid w:val="00A515B0"/>
    <w:rsid w:val="00A517ED"/>
    <w:rsid w:val="00A51D6F"/>
    <w:rsid w:val="00A51DE0"/>
    <w:rsid w:val="00A51F0A"/>
    <w:rsid w:val="00A52335"/>
    <w:rsid w:val="00A52531"/>
    <w:rsid w:val="00A52588"/>
    <w:rsid w:val="00A5266F"/>
    <w:rsid w:val="00A529B1"/>
    <w:rsid w:val="00A535E4"/>
    <w:rsid w:val="00A539FF"/>
    <w:rsid w:val="00A5412E"/>
    <w:rsid w:val="00A54A7B"/>
    <w:rsid w:val="00A54CFD"/>
    <w:rsid w:val="00A54D20"/>
    <w:rsid w:val="00A54DE2"/>
    <w:rsid w:val="00A54EF2"/>
    <w:rsid w:val="00A55BE2"/>
    <w:rsid w:val="00A55D48"/>
    <w:rsid w:val="00A561F0"/>
    <w:rsid w:val="00A5651F"/>
    <w:rsid w:val="00A56961"/>
    <w:rsid w:val="00A56EE3"/>
    <w:rsid w:val="00A5713C"/>
    <w:rsid w:val="00A572D3"/>
    <w:rsid w:val="00A57511"/>
    <w:rsid w:val="00A577D9"/>
    <w:rsid w:val="00A57BD8"/>
    <w:rsid w:val="00A57BEB"/>
    <w:rsid w:val="00A57BEC"/>
    <w:rsid w:val="00A57E3D"/>
    <w:rsid w:val="00A57F36"/>
    <w:rsid w:val="00A60999"/>
    <w:rsid w:val="00A6112D"/>
    <w:rsid w:val="00A61141"/>
    <w:rsid w:val="00A614F6"/>
    <w:rsid w:val="00A61673"/>
    <w:rsid w:val="00A61E30"/>
    <w:rsid w:val="00A61F28"/>
    <w:rsid w:val="00A626D4"/>
    <w:rsid w:val="00A62B26"/>
    <w:rsid w:val="00A62D88"/>
    <w:rsid w:val="00A6359B"/>
    <w:rsid w:val="00A63836"/>
    <w:rsid w:val="00A64926"/>
    <w:rsid w:val="00A64FF2"/>
    <w:rsid w:val="00A653E3"/>
    <w:rsid w:val="00A6584A"/>
    <w:rsid w:val="00A65E1B"/>
    <w:rsid w:val="00A65E1E"/>
    <w:rsid w:val="00A661F5"/>
    <w:rsid w:val="00A665CF"/>
    <w:rsid w:val="00A66F02"/>
    <w:rsid w:val="00A679B5"/>
    <w:rsid w:val="00A67B96"/>
    <w:rsid w:val="00A67BBD"/>
    <w:rsid w:val="00A67CA7"/>
    <w:rsid w:val="00A67CF2"/>
    <w:rsid w:val="00A702D5"/>
    <w:rsid w:val="00A71038"/>
    <w:rsid w:val="00A718B7"/>
    <w:rsid w:val="00A71B34"/>
    <w:rsid w:val="00A72084"/>
    <w:rsid w:val="00A722A6"/>
    <w:rsid w:val="00A72ECF"/>
    <w:rsid w:val="00A7350C"/>
    <w:rsid w:val="00A735D2"/>
    <w:rsid w:val="00A73989"/>
    <w:rsid w:val="00A75197"/>
    <w:rsid w:val="00A7529E"/>
    <w:rsid w:val="00A75771"/>
    <w:rsid w:val="00A75A5D"/>
    <w:rsid w:val="00A75C49"/>
    <w:rsid w:val="00A7629D"/>
    <w:rsid w:val="00A76AEE"/>
    <w:rsid w:val="00A76E96"/>
    <w:rsid w:val="00A77194"/>
    <w:rsid w:val="00A771F0"/>
    <w:rsid w:val="00A7752F"/>
    <w:rsid w:val="00A77701"/>
    <w:rsid w:val="00A77817"/>
    <w:rsid w:val="00A778AE"/>
    <w:rsid w:val="00A77D64"/>
    <w:rsid w:val="00A77EDA"/>
    <w:rsid w:val="00A80215"/>
    <w:rsid w:val="00A809F0"/>
    <w:rsid w:val="00A80BD3"/>
    <w:rsid w:val="00A80D25"/>
    <w:rsid w:val="00A810B0"/>
    <w:rsid w:val="00A813EF"/>
    <w:rsid w:val="00A81B5D"/>
    <w:rsid w:val="00A81C05"/>
    <w:rsid w:val="00A82092"/>
    <w:rsid w:val="00A821EE"/>
    <w:rsid w:val="00A822D8"/>
    <w:rsid w:val="00A824A5"/>
    <w:rsid w:val="00A83779"/>
    <w:rsid w:val="00A83D51"/>
    <w:rsid w:val="00A83FED"/>
    <w:rsid w:val="00A841C3"/>
    <w:rsid w:val="00A844D5"/>
    <w:rsid w:val="00A84522"/>
    <w:rsid w:val="00A84C4B"/>
    <w:rsid w:val="00A85257"/>
    <w:rsid w:val="00A8535A"/>
    <w:rsid w:val="00A85935"/>
    <w:rsid w:val="00A85C35"/>
    <w:rsid w:val="00A85E52"/>
    <w:rsid w:val="00A85EC1"/>
    <w:rsid w:val="00A860A8"/>
    <w:rsid w:val="00A86502"/>
    <w:rsid w:val="00A86CB4"/>
    <w:rsid w:val="00A8722B"/>
    <w:rsid w:val="00A874B9"/>
    <w:rsid w:val="00A87A7D"/>
    <w:rsid w:val="00A87EFC"/>
    <w:rsid w:val="00A90936"/>
    <w:rsid w:val="00A90A6D"/>
    <w:rsid w:val="00A91381"/>
    <w:rsid w:val="00A91C5D"/>
    <w:rsid w:val="00A92061"/>
    <w:rsid w:val="00A920AC"/>
    <w:rsid w:val="00A92468"/>
    <w:rsid w:val="00A9313B"/>
    <w:rsid w:val="00A934BC"/>
    <w:rsid w:val="00A9372E"/>
    <w:rsid w:val="00A93ABC"/>
    <w:rsid w:val="00A93B52"/>
    <w:rsid w:val="00A93EB7"/>
    <w:rsid w:val="00A94249"/>
    <w:rsid w:val="00A942C6"/>
    <w:rsid w:val="00A944E4"/>
    <w:rsid w:val="00A94BC9"/>
    <w:rsid w:val="00A959BC"/>
    <w:rsid w:val="00A963D8"/>
    <w:rsid w:val="00A9674F"/>
    <w:rsid w:val="00A96960"/>
    <w:rsid w:val="00A969FB"/>
    <w:rsid w:val="00A96EAD"/>
    <w:rsid w:val="00A97023"/>
    <w:rsid w:val="00A9709A"/>
    <w:rsid w:val="00AA0109"/>
    <w:rsid w:val="00AA016A"/>
    <w:rsid w:val="00AA06B8"/>
    <w:rsid w:val="00AA07C2"/>
    <w:rsid w:val="00AA0976"/>
    <w:rsid w:val="00AA09FF"/>
    <w:rsid w:val="00AA0A89"/>
    <w:rsid w:val="00AA0C98"/>
    <w:rsid w:val="00AA1512"/>
    <w:rsid w:val="00AA169C"/>
    <w:rsid w:val="00AA1A03"/>
    <w:rsid w:val="00AA1CFE"/>
    <w:rsid w:val="00AA2122"/>
    <w:rsid w:val="00AA21D6"/>
    <w:rsid w:val="00AA2562"/>
    <w:rsid w:val="00AA2C2E"/>
    <w:rsid w:val="00AA302B"/>
    <w:rsid w:val="00AA303F"/>
    <w:rsid w:val="00AA3AA7"/>
    <w:rsid w:val="00AA3C60"/>
    <w:rsid w:val="00AA3F9C"/>
    <w:rsid w:val="00AA51DB"/>
    <w:rsid w:val="00AA5211"/>
    <w:rsid w:val="00AA5ECF"/>
    <w:rsid w:val="00AA61F9"/>
    <w:rsid w:val="00AA66D0"/>
    <w:rsid w:val="00AA66E5"/>
    <w:rsid w:val="00AA687D"/>
    <w:rsid w:val="00AA6B95"/>
    <w:rsid w:val="00AA6DCA"/>
    <w:rsid w:val="00AA7A58"/>
    <w:rsid w:val="00AB0120"/>
    <w:rsid w:val="00AB06BD"/>
    <w:rsid w:val="00AB0893"/>
    <w:rsid w:val="00AB0C49"/>
    <w:rsid w:val="00AB0CA6"/>
    <w:rsid w:val="00AB0DE7"/>
    <w:rsid w:val="00AB0FCE"/>
    <w:rsid w:val="00AB100A"/>
    <w:rsid w:val="00AB1B5F"/>
    <w:rsid w:val="00AB1E62"/>
    <w:rsid w:val="00AB22D6"/>
    <w:rsid w:val="00AB2813"/>
    <w:rsid w:val="00AB2936"/>
    <w:rsid w:val="00AB29E7"/>
    <w:rsid w:val="00AB2AB0"/>
    <w:rsid w:val="00AB2C2B"/>
    <w:rsid w:val="00AB2C4A"/>
    <w:rsid w:val="00AB2C6F"/>
    <w:rsid w:val="00AB2C99"/>
    <w:rsid w:val="00AB2FC9"/>
    <w:rsid w:val="00AB2FF4"/>
    <w:rsid w:val="00AB3DD0"/>
    <w:rsid w:val="00AB46B3"/>
    <w:rsid w:val="00AB496A"/>
    <w:rsid w:val="00AB53EC"/>
    <w:rsid w:val="00AB53F1"/>
    <w:rsid w:val="00AB55A4"/>
    <w:rsid w:val="00AB57A5"/>
    <w:rsid w:val="00AB593C"/>
    <w:rsid w:val="00AB59D1"/>
    <w:rsid w:val="00AB5F9C"/>
    <w:rsid w:val="00AB6076"/>
    <w:rsid w:val="00AB6224"/>
    <w:rsid w:val="00AB77A2"/>
    <w:rsid w:val="00AC019D"/>
    <w:rsid w:val="00AC0439"/>
    <w:rsid w:val="00AC0E60"/>
    <w:rsid w:val="00AC1223"/>
    <w:rsid w:val="00AC1317"/>
    <w:rsid w:val="00AC1349"/>
    <w:rsid w:val="00AC1433"/>
    <w:rsid w:val="00AC1AD6"/>
    <w:rsid w:val="00AC2612"/>
    <w:rsid w:val="00AC294E"/>
    <w:rsid w:val="00AC2EF5"/>
    <w:rsid w:val="00AC343C"/>
    <w:rsid w:val="00AC35DC"/>
    <w:rsid w:val="00AC3837"/>
    <w:rsid w:val="00AC3C66"/>
    <w:rsid w:val="00AC3E48"/>
    <w:rsid w:val="00AC3F85"/>
    <w:rsid w:val="00AC475C"/>
    <w:rsid w:val="00AC48FC"/>
    <w:rsid w:val="00AC4A88"/>
    <w:rsid w:val="00AC52C0"/>
    <w:rsid w:val="00AC5516"/>
    <w:rsid w:val="00AC565C"/>
    <w:rsid w:val="00AC590A"/>
    <w:rsid w:val="00AC6191"/>
    <w:rsid w:val="00AC698B"/>
    <w:rsid w:val="00AC6D0F"/>
    <w:rsid w:val="00AC6D29"/>
    <w:rsid w:val="00AC6E76"/>
    <w:rsid w:val="00AC74EB"/>
    <w:rsid w:val="00AC7613"/>
    <w:rsid w:val="00AC7974"/>
    <w:rsid w:val="00AC7B43"/>
    <w:rsid w:val="00AC7C2C"/>
    <w:rsid w:val="00AC7C3D"/>
    <w:rsid w:val="00AC7D9B"/>
    <w:rsid w:val="00AC7E75"/>
    <w:rsid w:val="00AD00FB"/>
    <w:rsid w:val="00AD0535"/>
    <w:rsid w:val="00AD067A"/>
    <w:rsid w:val="00AD0A92"/>
    <w:rsid w:val="00AD14C4"/>
    <w:rsid w:val="00AD1648"/>
    <w:rsid w:val="00AD28F1"/>
    <w:rsid w:val="00AD2C22"/>
    <w:rsid w:val="00AD3015"/>
    <w:rsid w:val="00AD352D"/>
    <w:rsid w:val="00AD35BC"/>
    <w:rsid w:val="00AD3649"/>
    <w:rsid w:val="00AD3A2B"/>
    <w:rsid w:val="00AD3B9E"/>
    <w:rsid w:val="00AD421E"/>
    <w:rsid w:val="00AD4252"/>
    <w:rsid w:val="00AD43A9"/>
    <w:rsid w:val="00AD4506"/>
    <w:rsid w:val="00AD4DFB"/>
    <w:rsid w:val="00AD5366"/>
    <w:rsid w:val="00AD5769"/>
    <w:rsid w:val="00AD5B0F"/>
    <w:rsid w:val="00AD5D59"/>
    <w:rsid w:val="00AD62DF"/>
    <w:rsid w:val="00AD64DF"/>
    <w:rsid w:val="00AD650F"/>
    <w:rsid w:val="00AD6FA5"/>
    <w:rsid w:val="00AD7228"/>
    <w:rsid w:val="00AD76B3"/>
    <w:rsid w:val="00AD779E"/>
    <w:rsid w:val="00AD7864"/>
    <w:rsid w:val="00AD7D21"/>
    <w:rsid w:val="00AD7E6C"/>
    <w:rsid w:val="00AE05EA"/>
    <w:rsid w:val="00AE07B0"/>
    <w:rsid w:val="00AE0A91"/>
    <w:rsid w:val="00AE0BDA"/>
    <w:rsid w:val="00AE1025"/>
    <w:rsid w:val="00AE1374"/>
    <w:rsid w:val="00AE16E4"/>
    <w:rsid w:val="00AE1B59"/>
    <w:rsid w:val="00AE221C"/>
    <w:rsid w:val="00AE260C"/>
    <w:rsid w:val="00AE2BD6"/>
    <w:rsid w:val="00AE2F73"/>
    <w:rsid w:val="00AE3370"/>
    <w:rsid w:val="00AE35FA"/>
    <w:rsid w:val="00AE391C"/>
    <w:rsid w:val="00AE3B07"/>
    <w:rsid w:val="00AE3F03"/>
    <w:rsid w:val="00AE4714"/>
    <w:rsid w:val="00AE492A"/>
    <w:rsid w:val="00AE4E5E"/>
    <w:rsid w:val="00AE5369"/>
    <w:rsid w:val="00AE536C"/>
    <w:rsid w:val="00AE56EF"/>
    <w:rsid w:val="00AE5713"/>
    <w:rsid w:val="00AE5C19"/>
    <w:rsid w:val="00AE5C4B"/>
    <w:rsid w:val="00AE63D9"/>
    <w:rsid w:val="00AE64F0"/>
    <w:rsid w:val="00AE6581"/>
    <w:rsid w:val="00AE7294"/>
    <w:rsid w:val="00AE77CB"/>
    <w:rsid w:val="00AE7998"/>
    <w:rsid w:val="00AE7E87"/>
    <w:rsid w:val="00AF014F"/>
    <w:rsid w:val="00AF0265"/>
    <w:rsid w:val="00AF0A26"/>
    <w:rsid w:val="00AF0CDE"/>
    <w:rsid w:val="00AF101E"/>
    <w:rsid w:val="00AF1471"/>
    <w:rsid w:val="00AF1639"/>
    <w:rsid w:val="00AF2057"/>
    <w:rsid w:val="00AF2148"/>
    <w:rsid w:val="00AF23C8"/>
    <w:rsid w:val="00AF29F3"/>
    <w:rsid w:val="00AF2AD0"/>
    <w:rsid w:val="00AF2AE2"/>
    <w:rsid w:val="00AF37BD"/>
    <w:rsid w:val="00AF39C7"/>
    <w:rsid w:val="00AF3C86"/>
    <w:rsid w:val="00AF3C8B"/>
    <w:rsid w:val="00AF4A0A"/>
    <w:rsid w:val="00AF4B48"/>
    <w:rsid w:val="00AF5175"/>
    <w:rsid w:val="00AF524B"/>
    <w:rsid w:val="00AF52FB"/>
    <w:rsid w:val="00AF5552"/>
    <w:rsid w:val="00AF5712"/>
    <w:rsid w:val="00AF5CC4"/>
    <w:rsid w:val="00AF5E99"/>
    <w:rsid w:val="00AF60FC"/>
    <w:rsid w:val="00AF6212"/>
    <w:rsid w:val="00AF69D8"/>
    <w:rsid w:val="00AF6C4E"/>
    <w:rsid w:val="00AF77B0"/>
    <w:rsid w:val="00AF7CBC"/>
    <w:rsid w:val="00AF7E74"/>
    <w:rsid w:val="00B0155B"/>
    <w:rsid w:val="00B01611"/>
    <w:rsid w:val="00B01CC4"/>
    <w:rsid w:val="00B01D1D"/>
    <w:rsid w:val="00B022ED"/>
    <w:rsid w:val="00B02440"/>
    <w:rsid w:val="00B0257E"/>
    <w:rsid w:val="00B0285D"/>
    <w:rsid w:val="00B02CB7"/>
    <w:rsid w:val="00B0309E"/>
    <w:rsid w:val="00B034F8"/>
    <w:rsid w:val="00B0377E"/>
    <w:rsid w:val="00B0393A"/>
    <w:rsid w:val="00B03A76"/>
    <w:rsid w:val="00B03C8A"/>
    <w:rsid w:val="00B03EA5"/>
    <w:rsid w:val="00B03ECA"/>
    <w:rsid w:val="00B03F14"/>
    <w:rsid w:val="00B0422E"/>
    <w:rsid w:val="00B04736"/>
    <w:rsid w:val="00B047EA"/>
    <w:rsid w:val="00B04963"/>
    <w:rsid w:val="00B05294"/>
    <w:rsid w:val="00B05458"/>
    <w:rsid w:val="00B0583B"/>
    <w:rsid w:val="00B05A9F"/>
    <w:rsid w:val="00B05E65"/>
    <w:rsid w:val="00B067DA"/>
    <w:rsid w:val="00B06DC0"/>
    <w:rsid w:val="00B06E3F"/>
    <w:rsid w:val="00B0713F"/>
    <w:rsid w:val="00B07BA9"/>
    <w:rsid w:val="00B07CE2"/>
    <w:rsid w:val="00B10055"/>
    <w:rsid w:val="00B10785"/>
    <w:rsid w:val="00B10795"/>
    <w:rsid w:val="00B110B0"/>
    <w:rsid w:val="00B1141E"/>
    <w:rsid w:val="00B120A6"/>
    <w:rsid w:val="00B121B1"/>
    <w:rsid w:val="00B12491"/>
    <w:rsid w:val="00B1278B"/>
    <w:rsid w:val="00B12EF8"/>
    <w:rsid w:val="00B12F7B"/>
    <w:rsid w:val="00B13457"/>
    <w:rsid w:val="00B134C6"/>
    <w:rsid w:val="00B1380B"/>
    <w:rsid w:val="00B13C41"/>
    <w:rsid w:val="00B13D7C"/>
    <w:rsid w:val="00B1400D"/>
    <w:rsid w:val="00B148E5"/>
    <w:rsid w:val="00B14982"/>
    <w:rsid w:val="00B14B0C"/>
    <w:rsid w:val="00B1586A"/>
    <w:rsid w:val="00B158BB"/>
    <w:rsid w:val="00B15920"/>
    <w:rsid w:val="00B15979"/>
    <w:rsid w:val="00B15FE5"/>
    <w:rsid w:val="00B16247"/>
    <w:rsid w:val="00B16298"/>
    <w:rsid w:val="00B163BB"/>
    <w:rsid w:val="00B1670D"/>
    <w:rsid w:val="00B16729"/>
    <w:rsid w:val="00B169C8"/>
    <w:rsid w:val="00B17295"/>
    <w:rsid w:val="00B17492"/>
    <w:rsid w:val="00B205D6"/>
    <w:rsid w:val="00B2061B"/>
    <w:rsid w:val="00B2103D"/>
    <w:rsid w:val="00B212F3"/>
    <w:rsid w:val="00B21373"/>
    <w:rsid w:val="00B215F5"/>
    <w:rsid w:val="00B218E4"/>
    <w:rsid w:val="00B21A76"/>
    <w:rsid w:val="00B21F15"/>
    <w:rsid w:val="00B21F17"/>
    <w:rsid w:val="00B220C1"/>
    <w:rsid w:val="00B22518"/>
    <w:rsid w:val="00B22796"/>
    <w:rsid w:val="00B231D0"/>
    <w:rsid w:val="00B233C6"/>
    <w:rsid w:val="00B23BCF"/>
    <w:rsid w:val="00B23FE1"/>
    <w:rsid w:val="00B240B3"/>
    <w:rsid w:val="00B2421B"/>
    <w:rsid w:val="00B242DE"/>
    <w:rsid w:val="00B24374"/>
    <w:rsid w:val="00B24409"/>
    <w:rsid w:val="00B25612"/>
    <w:rsid w:val="00B258A1"/>
    <w:rsid w:val="00B26256"/>
    <w:rsid w:val="00B265E1"/>
    <w:rsid w:val="00B26B62"/>
    <w:rsid w:val="00B26C62"/>
    <w:rsid w:val="00B27270"/>
    <w:rsid w:val="00B2739D"/>
    <w:rsid w:val="00B27805"/>
    <w:rsid w:val="00B27823"/>
    <w:rsid w:val="00B27A54"/>
    <w:rsid w:val="00B27FE8"/>
    <w:rsid w:val="00B30783"/>
    <w:rsid w:val="00B30839"/>
    <w:rsid w:val="00B3099C"/>
    <w:rsid w:val="00B309B4"/>
    <w:rsid w:val="00B30A9A"/>
    <w:rsid w:val="00B30DC7"/>
    <w:rsid w:val="00B30DDE"/>
    <w:rsid w:val="00B31A96"/>
    <w:rsid w:val="00B321F6"/>
    <w:rsid w:val="00B3247B"/>
    <w:rsid w:val="00B32593"/>
    <w:rsid w:val="00B32679"/>
    <w:rsid w:val="00B3299E"/>
    <w:rsid w:val="00B329B9"/>
    <w:rsid w:val="00B32FC6"/>
    <w:rsid w:val="00B3313E"/>
    <w:rsid w:val="00B3328E"/>
    <w:rsid w:val="00B332ED"/>
    <w:rsid w:val="00B333DA"/>
    <w:rsid w:val="00B333FA"/>
    <w:rsid w:val="00B33ECA"/>
    <w:rsid w:val="00B341EC"/>
    <w:rsid w:val="00B3454D"/>
    <w:rsid w:val="00B345DC"/>
    <w:rsid w:val="00B34A9F"/>
    <w:rsid w:val="00B3543B"/>
    <w:rsid w:val="00B35592"/>
    <w:rsid w:val="00B355EB"/>
    <w:rsid w:val="00B356B3"/>
    <w:rsid w:val="00B35815"/>
    <w:rsid w:val="00B35A55"/>
    <w:rsid w:val="00B35D1E"/>
    <w:rsid w:val="00B360F7"/>
    <w:rsid w:val="00B36A53"/>
    <w:rsid w:val="00B36A92"/>
    <w:rsid w:val="00B3707B"/>
    <w:rsid w:val="00B37586"/>
    <w:rsid w:val="00B37B1A"/>
    <w:rsid w:val="00B402B0"/>
    <w:rsid w:val="00B4079A"/>
    <w:rsid w:val="00B4093C"/>
    <w:rsid w:val="00B40AA1"/>
    <w:rsid w:val="00B415DA"/>
    <w:rsid w:val="00B41B3F"/>
    <w:rsid w:val="00B41E91"/>
    <w:rsid w:val="00B41F0F"/>
    <w:rsid w:val="00B42107"/>
    <w:rsid w:val="00B42177"/>
    <w:rsid w:val="00B4231F"/>
    <w:rsid w:val="00B42345"/>
    <w:rsid w:val="00B42560"/>
    <w:rsid w:val="00B42931"/>
    <w:rsid w:val="00B429F2"/>
    <w:rsid w:val="00B42EE0"/>
    <w:rsid w:val="00B43020"/>
    <w:rsid w:val="00B437AB"/>
    <w:rsid w:val="00B45183"/>
    <w:rsid w:val="00B453D3"/>
    <w:rsid w:val="00B455AA"/>
    <w:rsid w:val="00B45778"/>
    <w:rsid w:val="00B457A1"/>
    <w:rsid w:val="00B45AF7"/>
    <w:rsid w:val="00B45B97"/>
    <w:rsid w:val="00B46122"/>
    <w:rsid w:val="00B4630F"/>
    <w:rsid w:val="00B464B1"/>
    <w:rsid w:val="00B46D0A"/>
    <w:rsid w:val="00B471A0"/>
    <w:rsid w:val="00B47589"/>
    <w:rsid w:val="00B47A4A"/>
    <w:rsid w:val="00B47A8C"/>
    <w:rsid w:val="00B47B5D"/>
    <w:rsid w:val="00B47B99"/>
    <w:rsid w:val="00B47E34"/>
    <w:rsid w:val="00B506F2"/>
    <w:rsid w:val="00B508F5"/>
    <w:rsid w:val="00B50C90"/>
    <w:rsid w:val="00B50D93"/>
    <w:rsid w:val="00B510E3"/>
    <w:rsid w:val="00B51275"/>
    <w:rsid w:val="00B51423"/>
    <w:rsid w:val="00B516DA"/>
    <w:rsid w:val="00B51A5D"/>
    <w:rsid w:val="00B51F9C"/>
    <w:rsid w:val="00B521AC"/>
    <w:rsid w:val="00B52702"/>
    <w:rsid w:val="00B53089"/>
    <w:rsid w:val="00B53268"/>
    <w:rsid w:val="00B5326C"/>
    <w:rsid w:val="00B5350E"/>
    <w:rsid w:val="00B5404F"/>
    <w:rsid w:val="00B543FA"/>
    <w:rsid w:val="00B54985"/>
    <w:rsid w:val="00B5498D"/>
    <w:rsid w:val="00B54F3F"/>
    <w:rsid w:val="00B5501D"/>
    <w:rsid w:val="00B55288"/>
    <w:rsid w:val="00B552C5"/>
    <w:rsid w:val="00B55327"/>
    <w:rsid w:val="00B55C6A"/>
    <w:rsid w:val="00B56089"/>
    <w:rsid w:val="00B566D2"/>
    <w:rsid w:val="00B56800"/>
    <w:rsid w:val="00B568FD"/>
    <w:rsid w:val="00B56B4F"/>
    <w:rsid w:val="00B56C1E"/>
    <w:rsid w:val="00B56F11"/>
    <w:rsid w:val="00B56F90"/>
    <w:rsid w:val="00B57725"/>
    <w:rsid w:val="00B57927"/>
    <w:rsid w:val="00B579AC"/>
    <w:rsid w:val="00B57F56"/>
    <w:rsid w:val="00B607CE"/>
    <w:rsid w:val="00B60826"/>
    <w:rsid w:val="00B60D25"/>
    <w:rsid w:val="00B61184"/>
    <w:rsid w:val="00B61366"/>
    <w:rsid w:val="00B614BA"/>
    <w:rsid w:val="00B6151E"/>
    <w:rsid w:val="00B6169F"/>
    <w:rsid w:val="00B61814"/>
    <w:rsid w:val="00B61998"/>
    <w:rsid w:val="00B628E7"/>
    <w:rsid w:val="00B628EB"/>
    <w:rsid w:val="00B62C3D"/>
    <w:rsid w:val="00B62F83"/>
    <w:rsid w:val="00B63477"/>
    <w:rsid w:val="00B6366E"/>
    <w:rsid w:val="00B63925"/>
    <w:rsid w:val="00B63C33"/>
    <w:rsid w:val="00B63D9D"/>
    <w:rsid w:val="00B63ECB"/>
    <w:rsid w:val="00B643C0"/>
    <w:rsid w:val="00B643E5"/>
    <w:rsid w:val="00B647C7"/>
    <w:rsid w:val="00B64962"/>
    <w:rsid w:val="00B65143"/>
    <w:rsid w:val="00B65210"/>
    <w:rsid w:val="00B653BA"/>
    <w:rsid w:val="00B65DD0"/>
    <w:rsid w:val="00B66125"/>
    <w:rsid w:val="00B66916"/>
    <w:rsid w:val="00B66946"/>
    <w:rsid w:val="00B66985"/>
    <w:rsid w:val="00B66B48"/>
    <w:rsid w:val="00B66B49"/>
    <w:rsid w:val="00B67534"/>
    <w:rsid w:val="00B67548"/>
    <w:rsid w:val="00B676A5"/>
    <w:rsid w:val="00B676E3"/>
    <w:rsid w:val="00B676EC"/>
    <w:rsid w:val="00B700F8"/>
    <w:rsid w:val="00B7016C"/>
    <w:rsid w:val="00B70235"/>
    <w:rsid w:val="00B7039B"/>
    <w:rsid w:val="00B706C2"/>
    <w:rsid w:val="00B708C1"/>
    <w:rsid w:val="00B70B3C"/>
    <w:rsid w:val="00B714EA"/>
    <w:rsid w:val="00B7159A"/>
    <w:rsid w:val="00B727FD"/>
    <w:rsid w:val="00B72E16"/>
    <w:rsid w:val="00B7338D"/>
    <w:rsid w:val="00B7353C"/>
    <w:rsid w:val="00B73764"/>
    <w:rsid w:val="00B73EF0"/>
    <w:rsid w:val="00B744DF"/>
    <w:rsid w:val="00B746EF"/>
    <w:rsid w:val="00B74D1E"/>
    <w:rsid w:val="00B750AE"/>
    <w:rsid w:val="00B75C43"/>
    <w:rsid w:val="00B75C80"/>
    <w:rsid w:val="00B75D9D"/>
    <w:rsid w:val="00B75FC6"/>
    <w:rsid w:val="00B76302"/>
    <w:rsid w:val="00B76A18"/>
    <w:rsid w:val="00B76E38"/>
    <w:rsid w:val="00B775E2"/>
    <w:rsid w:val="00B777AF"/>
    <w:rsid w:val="00B801AD"/>
    <w:rsid w:val="00B801F4"/>
    <w:rsid w:val="00B80825"/>
    <w:rsid w:val="00B812E6"/>
    <w:rsid w:val="00B82972"/>
    <w:rsid w:val="00B830AB"/>
    <w:rsid w:val="00B83C28"/>
    <w:rsid w:val="00B83E7D"/>
    <w:rsid w:val="00B841DD"/>
    <w:rsid w:val="00B84A93"/>
    <w:rsid w:val="00B84AA4"/>
    <w:rsid w:val="00B84C6C"/>
    <w:rsid w:val="00B85254"/>
    <w:rsid w:val="00B857A0"/>
    <w:rsid w:val="00B85EC4"/>
    <w:rsid w:val="00B86623"/>
    <w:rsid w:val="00B866D1"/>
    <w:rsid w:val="00B86BCC"/>
    <w:rsid w:val="00B86D9D"/>
    <w:rsid w:val="00B86E7F"/>
    <w:rsid w:val="00B86F7A"/>
    <w:rsid w:val="00B871B9"/>
    <w:rsid w:val="00B8786F"/>
    <w:rsid w:val="00B87CEF"/>
    <w:rsid w:val="00B87D7B"/>
    <w:rsid w:val="00B87E2C"/>
    <w:rsid w:val="00B87F44"/>
    <w:rsid w:val="00B90573"/>
    <w:rsid w:val="00B90D6D"/>
    <w:rsid w:val="00B917FB"/>
    <w:rsid w:val="00B91C75"/>
    <w:rsid w:val="00B92687"/>
    <w:rsid w:val="00B9277F"/>
    <w:rsid w:val="00B92829"/>
    <w:rsid w:val="00B92FE8"/>
    <w:rsid w:val="00B93564"/>
    <w:rsid w:val="00B94248"/>
    <w:rsid w:val="00B942A1"/>
    <w:rsid w:val="00B944ED"/>
    <w:rsid w:val="00B94777"/>
    <w:rsid w:val="00B94A84"/>
    <w:rsid w:val="00B94A9A"/>
    <w:rsid w:val="00B94B4F"/>
    <w:rsid w:val="00B94C57"/>
    <w:rsid w:val="00B94D1B"/>
    <w:rsid w:val="00B95445"/>
    <w:rsid w:val="00B9629D"/>
    <w:rsid w:val="00B964CB"/>
    <w:rsid w:val="00B968AA"/>
    <w:rsid w:val="00B968B1"/>
    <w:rsid w:val="00B968F7"/>
    <w:rsid w:val="00B96C64"/>
    <w:rsid w:val="00B96C7D"/>
    <w:rsid w:val="00B96F08"/>
    <w:rsid w:val="00B97040"/>
    <w:rsid w:val="00B970E3"/>
    <w:rsid w:val="00B972EF"/>
    <w:rsid w:val="00B976F6"/>
    <w:rsid w:val="00B97C2F"/>
    <w:rsid w:val="00B97E2F"/>
    <w:rsid w:val="00BA109E"/>
    <w:rsid w:val="00BA1921"/>
    <w:rsid w:val="00BA2969"/>
    <w:rsid w:val="00BA3618"/>
    <w:rsid w:val="00BA3C15"/>
    <w:rsid w:val="00BA3F23"/>
    <w:rsid w:val="00BA4254"/>
    <w:rsid w:val="00BA46C5"/>
    <w:rsid w:val="00BA497D"/>
    <w:rsid w:val="00BA4E76"/>
    <w:rsid w:val="00BA4F50"/>
    <w:rsid w:val="00BA5699"/>
    <w:rsid w:val="00BA57F5"/>
    <w:rsid w:val="00BA5D8F"/>
    <w:rsid w:val="00BA5F41"/>
    <w:rsid w:val="00BA658D"/>
    <w:rsid w:val="00BA6705"/>
    <w:rsid w:val="00BA6CC3"/>
    <w:rsid w:val="00BA7385"/>
    <w:rsid w:val="00BB07B7"/>
    <w:rsid w:val="00BB0C54"/>
    <w:rsid w:val="00BB1100"/>
    <w:rsid w:val="00BB13E2"/>
    <w:rsid w:val="00BB1459"/>
    <w:rsid w:val="00BB1782"/>
    <w:rsid w:val="00BB187C"/>
    <w:rsid w:val="00BB1EF1"/>
    <w:rsid w:val="00BB2640"/>
    <w:rsid w:val="00BB296A"/>
    <w:rsid w:val="00BB296B"/>
    <w:rsid w:val="00BB2A9C"/>
    <w:rsid w:val="00BB32FB"/>
    <w:rsid w:val="00BB3402"/>
    <w:rsid w:val="00BB3622"/>
    <w:rsid w:val="00BB3BF1"/>
    <w:rsid w:val="00BB3C49"/>
    <w:rsid w:val="00BB3CA2"/>
    <w:rsid w:val="00BB57DB"/>
    <w:rsid w:val="00BB59C8"/>
    <w:rsid w:val="00BB5A6F"/>
    <w:rsid w:val="00BB5EEA"/>
    <w:rsid w:val="00BB682C"/>
    <w:rsid w:val="00BB6859"/>
    <w:rsid w:val="00BB68CA"/>
    <w:rsid w:val="00BB72E4"/>
    <w:rsid w:val="00BB765B"/>
    <w:rsid w:val="00BB7772"/>
    <w:rsid w:val="00BB77D7"/>
    <w:rsid w:val="00BB7AAE"/>
    <w:rsid w:val="00BB7B6F"/>
    <w:rsid w:val="00BB7C58"/>
    <w:rsid w:val="00BB7CA9"/>
    <w:rsid w:val="00BC0840"/>
    <w:rsid w:val="00BC0C64"/>
    <w:rsid w:val="00BC1215"/>
    <w:rsid w:val="00BC16DC"/>
    <w:rsid w:val="00BC1ED2"/>
    <w:rsid w:val="00BC236B"/>
    <w:rsid w:val="00BC28E6"/>
    <w:rsid w:val="00BC2B46"/>
    <w:rsid w:val="00BC2BB4"/>
    <w:rsid w:val="00BC2C60"/>
    <w:rsid w:val="00BC2E4F"/>
    <w:rsid w:val="00BC3113"/>
    <w:rsid w:val="00BC3F42"/>
    <w:rsid w:val="00BC4504"/>
    <w:rsid w:val="00BC469C"/>
    <w:rsid w:val="00BC4F90"/>
    <w:rsid w:val="00BC515C"/>
    <w:rsid w:val="00BC5188"/>
    <w:rsid w:val="00BC566B"/>
    <w:rsid w:val="00BC5B96"/>
    <w:rsid w:val="00BC5D6A"/>
    <w:rsid w:val="00BC65D9"/>
    <w:rsid w:val="00BC6731"/>
    <w:rsid w:val="00BC6887"/>
    <w:rsid w:val="00BC68EF"/>
    <w:rsid w:val="00BC6F48"/>
    <w:rsid w:val="00BC6F5E"/>
    <w:rsid w:val="00BC7286"/>
    <w:rsid w:val="00BC7522"/>
    <w:rsid w:val="00BC791F"/>
    <w:rsid w:val="00BC7C52"/>
    <w:rsid w:val="00BD0382"/>
    <w:rsid w:val="00BD08BB"/>
    <w:rsid w:val="00BD0A26"/>
    <w:rsid w:val="00BD0CCE"/>
    <w:rsid w:val="00BD0CF6"/>
    <w:rsid w:val="00BD0E97"/>
    <w:rsid w:val="00BD12E0"/>
    <w:rsid w:val="00BD1471"/>
    <w:rsid w:val="00BD14C5"/>
    <w:rsid w:val="00BD196A"/>
    <w:rsid w:val="00BD1DF0"/>
    <w:rsid w:val="00BD2081"/>
    <w:rsid w:val="00BD229A"/>
    <w:rsid w:val="00BD2311"/>
    <w:rsid w:val="00BD26A9"/>
    <w:rsid w:val="00BD28DF"/>
    <w:rsid w:val="00BD2D4F"/>
    <w:rsid w:val="00BD2F90"/>
    <w:rsid w:val="00BD3A9F"/>
    <w:rsid w:val="00BD3E91"/>
    <w:rsid w:val="00BD402F"/>
    <w:rsid w:val="00BD4339"/>
    <w:rsid w:val="00BD4472"/>
    <w:rsid w:val="00BD459F"/>
    <w:rsid w:val="00BD4B34"/>
    <w:rsid w:val="00BD4B98"/>
    <w:rsid w:val="00BD4C19"/>
    <w:rsid w:val="00BD4C29"/>
    <w:rsid w:val="00BD4D83"/>
    <w:rsid w:val="00BD50AE"/>
    <w:rsid w:val="00BD5991"/>
    <w:rsid w:val="00BD5DA7"/>
    <w:rsid w:val="00BD6262"/>
    <w:rsid w:val="00BD6D6A"/>
    <w:rsid w:val="00BD787A"/>
    <w:rsid w:val="00BD7EED"/>
    <w:rsid w:val="00BE0513"/>
    <w:rsid w:val="00BE0831"/>
    <w:rsid w:val="00BE0EBD"/>
    <w:rsid w:val="00BE10B4"/>
    <w:rsid w:val="00BE1304"/>
    <w:rsid w:val="00BE166B"/>
    <w:rsid w:val="00BE168A"/>
    <w:rsid w:val="00BE1EF2"/>
    <w:rsid w:val="00BE20E8"/>
    <w:rsid w:val="00BE221C"/>
    <w:rsid w:val="00BE239D"/>
    <w:rsid w:val="00BE2434"/>
    <w:rsid w:val="00BE27C3"/>
    <w:rsid w:val="00BE28FF"/>
    <w:rsid w:val="00BE2C98"/>
    <w:rsid w:val="00BE2F6C"/>
    <w:rsid w:val="00BE30CE"/>
    <w:rsid w:val="00BE3287"/>
    <w:rsid w:val="00BE32AD"/>
    <w:rsid w:val="00BE3732"/>
    <w:rsid w:val="00BE379E"/>
    <w:rsid w:val="00BE42C9"/>
    <w:rsid w:val="00BE4444"/>
    <w:rsid w:val="00BE453C"/>
    <w:rsid w:val="00BE47C7"/>
    <w:rsid w:val="00BE47D6"/>
    <w:rsid w:val="00BE4B1D"/>
    <w:rsid w:val="00BE4C48"/>
    <w:rsid w:val="00BE5065"/>
    <w:rsid w:val="00BE556F"/>
    <w:rsid w:val="00BE5621"/>
    <w:rsid w:val="00BE573E"/>
    <w:rsid w:val="00BE61C1"/>
    <w:rsid w:val="00BE632B"/>
    <w:rsid w:val="00BE64AF"/>
    <w:rsid w:val="00BE6717"/>
    <w:rsid w:val="00BE6FCB"/>
    <w:rsid w:val="00BE776E"/>
    <w:rsid w:val="00BE7BFB"/>
    <w:rsid w:val="00BE7F49"/>
    <w:rsid w:val="00BE7F6A"/>
    <w:rsid w:val="00BE7FFD"/>
    <w:rsid w:val="00BF0381"/>
    <w:rsid w:val="00BF04C2"/>
    <w:rsid w:val="00BF04FD"/>
    <w:rsid w:val="00BF069F"/>
    <w:rsid w:val="00BF1066"/>
    <w:rsid w:val="00BF1154"/>
    <w:rsid w:val="00BF1729"/>
    <w:rsid w:val="00BF29EE"/>
    <w:rsid w:val="00BF2A0B"/>
    <w:rsid w:val="00BF2CF9"/>
    <w:rsid w:val="00BF3383"/>
    <w:rsid w:val="00BF357F"/>
    <w:rsid w:val="00BF387C"/>
    <w:rsid w:val="00BF396C"/>
    <w:rsid w:val="00BF3983"/>
    <w:rsid w:val="00BF3B0B"/>
    <w:rsid w:val="00BF3DAA"/>
    <w:rsid w:val="00BF3DDA"/>
    <w:rsid w:val="00BF404C"/>
    <w:rsid w:val="00BF42E9"/>
    <w:rsid w:val="00BF446E"/>
    <w:rsid w:val="00BF49A8"/>
    <w:rsid w:val="00BF4B0F"/>
    <w:rsid w:val="00BF539E"/>
    <w:rsid w:val="00BF5908"/>
    <w:rsid w:val="00BF5919"/>
    <w:rsid w:val="00BF5BB1"/>
    <w:rsid w:val="00BF5D52"/>
    <w:rsid w:val="00BF5F87"/>
    <w:rsid w:val="00BF623E"/>
    <w:rsid w:val="00BF62CE"/>
    <w:rsid w:val="00BF64A4"/>
    <w:rsid w:val="00BF651F"/>
    <w:rsid w:val="00BF6E7B"/>
    <w:rsid w:val="00BF72EA"/>
    <w:rsid w:val="00BF7493"/>
    <w:rsid w:val="00BF75D5"/>
    <w:rsid w:val="00BF78E9"/>
    <w:rsid w:val="00C00103"/>
    <w:rsid w:val="00C00C17"/>
    <w:rsid w:val="00C01021"/>
    <w:rsid w:val="00C0141F"/>
    <w:rsid w:val="00C01DB5"/>
    <w:rsid w:val="00C01DD1"/>
    <w:rsid w:val="00C01FDF"/>
    <w:rsid w:val="00C02032"/>
    <w:rsid w:val="00C038D7"/>
    <w:rsid w:val="00C03B79"/>
    <w:rsid w:val="00C03E00"/>
    <w:rsid w:val="00C03E59"/>
    <w:rsid w:val="00C03F2C"/>
    <w:rsid w:val="00C03F6D"/>
    <w:rsid w:val="00C0430F"/>
    <w:rsid w:val="00C0450A"/>
    <w:rsid w:val="00C0476C"/>
    <w:rsid w:val="00C048AF"/>
    <w:rsid w:val="00C04EA8"/>
    <w:rsid w:val="00C05B49"/>
    <w:rsid w:val="00C06DF4"/>
    <w:rsid w:val="00C073F3"/>
    <w:rsid w:val="00C07724"/>
    <w:rsid w:val="00C077E0"/>
    <w:rsid w:val="00C07DE6"/>
    <w:rsid w:val="00C101D7"/>
    <w:rsid w:val="00C10BF8"/>
    <w:rsid w:val="00C11569"/>
    <w:rsid w:val="00C117CC"/>
    <w:rsid w:val="00C11A0E"/>
    <w:rsid w:val="00C11B9C"/>
    <w:rsid w:val="00C11CE1"/>
    <w:rsid w:val="00C11EAF"/>
    <w:rsid w:val="00C11FB3"/>
    <w:rsid w:val="00C120EC"/>
    <w:rsid w:val="00C12A6F"/>
    <w:rsid w:val="00C12C3C"/>
    <w:rsid w:val="00C12FB6"/>
    <w:rsid w:val="00C1329E"/>
    <w:rsid w:val="00C13990"/>
    <w:rsid w:val="00C141DD"/>
    <w:rsid w:val="00C142A9"/>
    <w:rsid w:val="00C14411"/>
    <w:rsid w:val="00C145CA"/>
    <w:rsid w:val="00C149C6"/>
    <w:rsid w:val="00C14B5C"/>
    <w:rsid w:val="00C14EFC"/>
    <w:rsid w:val="00C154B5"/>
    <w:rsid w:val="00C156D3"/>
    <w:rsid w:val="00C1594E"/>
    <w:rsid w:val="00C15D26"/>
    <w:rsid w:val="00C171F5"/>
    <w:rsid w:val="00C17872"/>
    <w:rsid w:val="00C20097"/>
    <w:rsid w:val="00C2024C"/>
    <w:rsid w:val="00C20256"/>
    <w:rsid w:val="00C205E9"/>
    <w:rsid w:val="00C2127E"/>
    <w:rsid w:val="00C212FC"/>
    <w:rsid w:val="00C213DE"/>
    <w:rsid w:val="00C2157E"/>
    <w:rsid w:val="00C21605"/>
    <w:rsid w:val="00C21A4E"/>
    <w:rsid w:val="00C21BC0"/>
    <w:rsid w:val="00C21C5E"/>
    <w:rsid w:val="00C2200E"/>
    <w:rsid w:val="00C22457"/>
    <w:rsid w:val="00C228F3"/>
    <w:rsid w:val="00C22CCA"/>
    <w:rsid w:val="00C23004"/>
    <w:rsid w:val="00C23B92"/>
    <w:rsid w:val="00C23F48"/>
    <w:rsid w:val="00C243F4"/>
    <w:rsid w:val="00C245D8"/>
    <w:rsid w:val="00C2491A"/>
    <w:rsid w:val="00C25030"/>
    <w:rsid w:val="00C254F9"/>
    <w:rsid w:val="00C2596A"/>
    <w:rsid w:val="00C25C00"/>
    <w:rsid w:val="00C25CBE"/>
    <w:rsid w:val="00C262BD"/>
    <w:rsid w:val="00C26B12"/>
    <w:rsid w:val="00C270F8"/>
    <w:rsid w:val="00C277C8"/>
    <w:rsid w:val="00C27818"/>
    <w:rsid w:val="00C27A08"/>
    <w:rsid w:val="00C27A78"/>
    <w:rsid w:val="00C27C34"/>
    <w:rsid w:val="00C301DA"/>
    <w:rsid w:val="00C30549"/>
    <w:rsid w:val="00C3080F"/>
    <w:rsid w:val="00C308DB"/>
    <w:rsid w:val="00C3099D"/>
    <w:rsid w:val="00C30C1F"/>
    <w:rsid w:val="00C30E04"/>
    <w:rsid w:val="00C310C2"/>
    <w:rsid w:val="00C31183"/>
    <w:rsid w:val="00C31438"/>
    <w:rsid w:val="00C319D2"/>
    <w:rsid w:val="00C31A89"/>
    <w:rsid w:val="00C32211"/>
    <w:rsid w:val="00C338E2"/>
    <w:rsid w:val="00C33A7D"/>
    <w:rsid w:val="00C34101"/>
    <w:rsid w:val="00C34453"/>
    <w:rsid w:val="00C3446F"/>
    <w:rsid w:val="00C34696"/>
    <w:rsid w:val="00C346EE"/>
    <w:rsid w:val="00C34892"/>
    <w:rsid w:val="00C34ED2"/>
    <w:rsid w:val="00C35405"/>
    <w:rsid w:val="00C355ED"/>
    <w:rsid w:val="00C358D4"/>
    <w:rsid w:val="00C35A51"/>
    <w:rsid w:val="00C35FB8"/>
    <w:rsid w:val="00C36476"/>
    <w:rsid w:val="00C36520"/>
    <w:rsid w:val="00C36525"/>
    <w:rsid w:val="00C365BC"/>
    <w:rsid w:val="00C36CD9"/>
    <w:rsid w:val="00C378E0"/>
    <w:rsid w:val="00C37DD4"/>
    <w:rsid w:val="00C4049E"/>
    <w:rsid w:val="00C40EB3"/>
    <w:rsid w:val="00C4163E"/>
    <w:rsid w:val="00C41647"/>
    <w:rsid w:val="00C41790"/>
    <w:rsid w:val="00C41BA7"/>
    <w:rsid w:val="00C41BD9"/>
    <w:rsid w:val="00C421F7"/>
    <w:rsid w:val="00C423B4"/>
    <w:rsid w:val="00C42439"/>
    <w:rsid w:val="00C42514"/>
    <w:rsid w:val="00C427F6"/>
    <w:rsid w:val="00C42CEE"/>
    <w:rsid w:val="00C42FAE"/>
    <w:rsid w:val="00C434FD"/>
    <w:rsid w:val="00C4350E"/>
    <w:rsid w:val="00C43AB0"/>
    <w:rsid w:val="00C43D1D"/>
    <w:rsid w:val="00C440F0"/>
    <w:rsid w:val="00C44281"/>
    <w:rsid w:val="00C443AA"/>
    <w:rsid w:val="00C444E6"/>
    <w:rsid w:val="00C446D0"/>
    <w:rsid w:val="00C44880"/>
    <w:rsid w:val="00C44F3B"/>
    <w:rsid w:val="00C45032"/>
    <w:rsid w:val="00C452D8"/>
    <w:rsid w:val="00C453D1"/>
    <w:rsid w:val="00C45E36"/>
    <w:rsid w:val="00C460B2"/>
    <w:rsid w:val="00C46153"/>
    <w:rsid w:val="00C465C1"/>
    <w:rsid w:val="00C46BD2"/>
    <w:rsid w:val="00C46EAC"/>
    <w:rsid w:val="00C476FF"/>
    <w:rsid w:val="00C479EC"/>
    <w:rsid w:val="00C47AC7"/>
    <w:rsid w:val="00C50130"/>
    <w:rsid w:val="00C503A2"/>
    <w:rsid w:val="00C505F3"/>
    <w:rsid w:val="00C508FB"/>
    <w:rsid w:val="00C509AE"/>
    <w:rsid w:val="00C5192E"/>
    <w:rsid w:val="00C519EC"/>
    <w:rsid w:val="00C51D49"/>
    <w:rsid w:val="00C5278B"/>
    <w:rsid w:val="00C52D47"/>
    <w:rsid w:val="00C52DE6"/>
    <w:rsid w:val="00C5341F"/>
    <w:rsid w:val="00C546C2"/>
    <w:rsid w:val="00C54DA2"/>
    <w:rsid w:val="00C55C44"/>
    <w:rsid w:val="00C56320"/>
    <w:rsid w:val="00C56514"/>
    <w:rsid w:val="00C5668A"/>
    <w:rsid w:val="00C56BC0"/>
    <w:rsid w:val="00C5794C"/>
    <w:rsid w:val="00C57A9A"/>
    <w:rsid w:val="00C57AA4"/>
    <w:rsid w:val="00C57C0C"/>
    <w:rsid w:val="00C6016B"/>
    <w:rsid w:val="00C61165"/>
    <w:rsid w:val="00C613A6"/>
    <w:rsid w:val="00C613F5"/>
    <w:rsid w:val="00C616C4"/>
    <w:rsid w:val="00C61820"/>
    <w:rsid w:val="00C62663"/>
    <w:rsid w:val="00C62B25"/>
    <w:rsid w:val="00C6330A"/>
    <w:rsid w:val="00C634A7"/>
    <w:rsid w:val="00C63640"/>
    <w:rsid w:val="00C636D6"/>
    <w:rsid w:val="00C638D7"/>
    <w:rsid w:val="00C638DF"/>
    <w:rsid w:val="00C63B43"/>
    <w:rsid w:val="00C63B79"/>
    <w:rsid w:val="00C63BA2"/>
    <w:rsid w:val="00C63D50"/>
    <w:rsid w:val="00C64695"/>
    <w:rsid w:val="00C646EF"/>
    <w:rsid w:val="00C64720"/>
    <w:rsid w:val="00C64933"/>
    <w:rsid w:val="00C64D80"/>
    <w:rsid w:val="00C6517F"/>
    <w:rsid w:val="00C653DF"/>
    <w:rsid w:val="00C65DDE"/>
    <w:rsid w:val="00C65EA5"/>
    <w:rsid w:val="00C66F16"/>
    <w:rsid w:val="00C67520"/>
    <w:rsid w:val="00C67BA6"/>
    <w:rsid w:val="00C701DC"/>
    <w:rsid w:val="00C702CF"/>
    <w:rsid w:val="00C703A5"/>
    <w:rsid w:val="00C70B0C"/>
    <w:rsid w:val="00C70DA3"/>
    <w:rsid w:val="00C710A1"/>
    <w:rsid w:val="00C71271"/>
    <w:rsid w:val="00C717E7"/>
    <w:rsid w:val="00C71920"/>
    <w:rsid w:val="00C71F57"/>
    <w:rsid w:val="00C72056"/>
    <w:rsid w:val="00C725DB"/>
    <w:rsid w:val="00C726B6"/>
    <w:rsid w:val="00C72A63"/>
    <w:rsid w:val="00C72A73"/>
    <w:rsid w:val="00C72D1C"/>
    <w:rsid w:val="00C733A3"/>
    <w:rsid w:val="00C7373B"/>
    <w:rsid w:val="00C737F2"/>
    <w:rsid w:val="00C73B28"/>
    <w:rsid w:val="00C73DC6"/>
    <w:rsid w:val="00C73ECB"/>
    <w:rsid w:val="00C7425D"/>
    <w:rsid w:val="00C744E3"/>
    <w:rsid w:val="00C74B39"/>
    <w:rsid w:val="00C75678"/>
    <w:rsid w:val="00C75E30"/>
    <w:rsid w:val="00C7605D"/>
    <w:rsid w:val="00C773B0"/>
    <w:rsid w:val="00C77835"/>
    <w:rsid w:val="00C77A70"/>
    <w:rsid w:val="00C77E05"/>
    <w:rsid w:val="00C80223"/>
    <w:rsid w:val="00C80845"/>
    <w:rsid w:val="00C808B2"/>
    <w:rsid w:val="00C80AE4"/>
    <w:rsid w:val="00C81027"/>
    <w:rsid w:val="00C81508"/>
    <w:rsid w:val="00C81829"/>
    <w:rsid w:val="00C81D34"/>
    <w:rsid w:val="00C822BC"/>
    <w:rsid w:val="00C82553"/>
    <w:rsid w:val="00C8255E"/>
    <w:rsid w:val="00C8261E"/>
    <w:rsid w:val="00C82AC8"/>
    <w:rsid w:val="00C82B3C"/>
    <w:rsid w:val="00C832A8"/>
    <w:rsid w:val="00C835C5"/>
    <w:rsid w:val="00C839C9"/>
    <w:rsid w:val="00C83B7C"/>
    <w:rsid w:val="00C83C21"/>
    <w:rsid w:val="00C83DDB"/>
    <w:rsid w:val="00C85126"/>
    <w:rsid w:val="00C857F1"/>
    <w:rsid w:val="00C85FC9"/>
    <w:rsid w:val="00C864C6"/>
    <w:rsid w:val="00C86D26"/>
    <w:rsid w:val="00C871C4"/>
    <w:rsid w:val="00C87254"/>
    <w:rsid w:val="00C87502"/>
    <w:rsid w:val="00C87935"/>
    <w:rsid w:val="00C87F8E"/>
    <w:rsid w:val="00C90131"/>
    <w:rsid w:val="00C90524"/>
    <w:rsid w:val="00C91589"/>
    <w:rsid w:val="00C91DF8"/>
    <w:rsid w:val="00C9362C"/>
    <w:rsid w:val="00C93C4B"/>
    <w:rsid w:val="00C94451"/>
    <w:rsid w:val="00C9449C"/>
    <w:rsid w:val="00C94650"/>
    <w:rsid w:val="00C94DB4"/>
    <w:rsid w:val="00C94E58"/>
    <w:rsid w:val="00C953F6"/>
    <w:rsid w:val="00C9591B"/>
    <w:rsid w:val="00C95AB9"/>
    <w:rsid w:val="00C95BA5"/>
    <w:rsid w:val="00C96288"/>
    <w:rsid w:val="00C9655D"/>
    <w:rsid w:val="00C966C1"/>
    <w:rsid w:val="00C96899"/>
    <w:rsid w:val="00C96BAF"/>
    <w:rsid w:val="00C972C5"/>
    <w:rsid w:val="00C97301"/>
    <w:rsid w:val="00C97BE0"/>
    <w:rsid w:val="00C97D2D"/>
    <w:rsid w:val="00CA0106"/>
    <w:rsid w:val="00CA0A4F"/>
    <w:rsid w:val="00CA0E32"/>
    <w:rsid w:val="00CA1130"/>
    <w:rsid w:val="00CA1183"/>
    <w:rsid w:val="00CA1229"/>
    <w:rsid w:val="00CA1267"/>
    <w:rsid w:val="00CA1ABD"/>
    <w:rsid w:val="00CA26A6"/>
    <w:rsid w:val="00CA2E94"/>
    <w:rsid w:val="00CA31F4"/>
    <w:rsid w:val="00CA322C"/>
    <w:rsid w:val="00CA36F0"/>
    <w:rsid w:val="00CA3A0D"/>
    <w:rsid w:val="00CA415F"/>
    <w:rsid w:val="00CA43B2"/>
    <w:rsid w:val="00CA47A2"/>
    <w:rsid w:val="00CA4A50"/>
    <w:rsid w:val="00CA4F14"/>
    <w:rsid w:val="00CA529D"/>
    <w:rsid w:val="00CA538F"/>
    <w:rsid w:val="00CA56F9"/>
    <w:rsid w:val="00CA5EA7"/>
    <w:rsid w:val="00CA6497"/>
    <w:rsid w:val="00CA6977"/>
    <w:rsid w:val="00CA7224"/>
    <w:rsid w:val="00CA7A66"/>
    <w:rsid w:val="00CA7EA5"/>
    <w:rsid w:val="00CA7EC9"/>
    <w:rsid w:val="00CB026C"/>
    <w:rsid w:val="00CB0395"/>
    <w:rsid w:val="00CB0D87"/>
    <w:rsid w:val="00CB103E"/>
    <w:rsid w:val="00CB213C"/>
    <w:rsid w:val="00CB2531"/>
    <w:rsid w:val="00CB26D5"/>
    <w:rsid w:val="00CB29C9"/>
    <w:rsid w:val="00CB2C14"/>
    <w:rsid w:val="00CB3708"/>
    <w:rsid w:val="00CB3D7B"/>
    <w:rsid w:val="00CB4038"/>
    <w:rsid w:val="00CB4306"/>
    <w:rsid w:val="00CB4EC0"/>
    <w:rsid w:val="00CB5178"/>
    <w:rsid w:val="00CB5A49"/>
    <w:rsid w:val="00CB5C15"/>
    <w:rsid w:val="00CB5CCB"/>
    <w:rsid w:val="00CB6012"/>
    <w:rsid w:val="00CB63ED"/>
    <w:rsid w:val="00CB6749"/>
    <w:rsid w:val="00CB6764"/>
    <w:rsid w:val="00CB678B"/>
    <w:rsid w:val="00CB6C6F"/>
    <w:rsid w:val="00CB6E10"/>
    <w:rsid w:val="00CB6EBE"/>
    <w:rsid w:val="00CB7292"/>
    <w:rsid w:val="00CB7744"/>
    <w:rsid w:val="00CC02B4"/>
    <w:rsid w:val="00CC05BE"/>
    <w:rsid w:val="00CC05D2"/>
    <w:rsid w:val="00CC0770"/>
    <w:rsid w:val="00CC0ED9"/>
    <w:rsid w:val="00CC1228"/>
    <w:rsid w:val="00CC1455"/>
    <w:rsid w:val="00CC174B"/>
    <w:rsid w:val="00CC185F"/>
    <w:rsid w:val="00CC1A21"/>
    <w:rsid w:val="00CC216E"/>
    <w:rsid w:val="00CC22EA"/>
    <w:rsid w:val="00CC244A"/>
    <w:rsid w:val="00CC2663"/>
    <w:rsid w:val="00CC285A"/>
    <w:rsid w:val="00CC2A3D"/>
    <w:rsid w:val="00CC2A5D"/>
    <w:rsid w:val="00CC2C9D"/>
    <w:rsid w:val="00CC2D7E"/>
    <w:rsid w:val="00CC3347"/>
    <w:rsid w:val="00CC397A"/>
    <w:rsid w:val="00CC3AAF"/>
    <w:rsid w:val="00CC3BA0"/>
    <w:rsid w:val="00CC3D54"/>
    <w:rsid w:val="00CC3E40"/>
    <w:rsid w:val="00CC3FDB"/>
    <w:rsid w:val="00CC42C0"/>
    <w:rsid w:val="00CC4A92"/>
    <w:rsid w:val="00CC52C8"/>
    <w:rsid w:val="00CC57F3"/>
    <w:rsid w:val="00CC5940"/>
    <w:rsid w:val="00CC6143"/>
    <w:rsid w:val="00CC6223"/>
    <w:rsid w:val="00CC66DE"/>
    <w:rsid w:val="00CC6891"/>
    <w:rsid w:val="00CC6C58"/>
    <w:rsid w:val="00CC6CFE"/>
    <w:rsid w:val="00CC73B8"/>
    <w:rsid w:val="00CC755E"/>
    <w:rsid w:val="00CC75DC"/>
    <w:rsid w:val="00CC7C0C"/>
    <w:rsid w:val="00CC7D5E"/>
    <w:rsid w:val="00CD06AF"/>
    <w:rsid w:val="00CD0785"/>
    <w:rsid w:val="00CD13F3"/>
    <w:rsid w:val="00CD1620"/>
    <w:rsid w:val="00CD1637"/>
    <w:rsid w:val="00CD1981"/>
    <w:rsid w:val="00CD1B39"/>
    <w:rsid w:val="00CD27F1"/>
    <w:rsid w:val="00CD28E2"/>
    <w:rsid w:val="00CD2E75"/>
    <w:rsid w:val="00CD3031"/>
    <w:rsid w:val="00CD3B2D"/>
    <w:rsid w:val="00CD3CC3"/>
    <w:rsid w:val="00CD3DBC"/>
    <w:rsid w:val="00CD3E3B"/>
    <w:rsid w:val="00CD451C"/>
    <w:rsid w:val="00CD4F27"/>
    <w:rsid w:val="00CD51F3"/>
    <w:rsid w:val="00CD5512"/>
    <w:rsid w:val="00CD5694"/>
    <w:rsid w:val="00CD5950"/>
    <w:rsid w:val="00CD5ACD"/>
    <w:rsid w:val="00CD5DFE"/>
    <w:rsid w:val="00CD66E6"/>
    <w:rsid w:val="00CD684A"/>
    <w:rsid w:val="00CD74A3"/>
    <w:rsid w:val="00CD75AE"/>
    <w:rsid w:val="00CD75E3"/>
    <w:rsid w:val="00CE0288"/>
    <w:rsid w:val="00CE06D1"/>
    <w:rsid w:val="00CE140B"/>
    <w:rsid w:val="00CE16A6"/>
    <w:rsid w:val="00CE1955"/>
    <w:rsid w:val="00CE1B76"/>
    <w:rsid w:val="00CE1BFC"/>
    <w:rsid w:val="00CE20F6"/>
    <w:rsid w:val="00CE23CE"/>
    <w:rsid w:val="00CE2627"/>
    <w:rsid w:val="00CE282B"/>
    <w:rsid w:val="00CE2DC7"/>
    <w:rsid w:val="00CE2E68"/>
    <w:rsid w:val="00CE2EB2"/>
    <w:rsid w:val="00CE2FD2"/>
    <w:rsid w:val="00CE3679"/>
    <w:rsid w:val="00CE3D42"/>
    <w:rsid w:val="00CE3E24"/>
    <w:rsid w:val="00CE40A3"/>
    <w:rsid w:val="00CE419D"/>
    <w:rsid w:val="00CE4252"/>
    <w:rsid w:val="00CE4C7B"/>
    <w:rsid w:val="00CE5060"/>
    <w:rsid w:val="00CE525D"/>
    <w:rsid w:val="00CE5C99"/>
    <w:rsid w:val="00CE5EB0"/>
    <w:rsid w:val="00CE6302"/>
    <w:rsid w:val="00CE64A9"/>
    <w:rsid w:val="00CE68D8"/>
    <w:rsid w:val="00CE7E36"/>
    <w:rsid w:val="00CF0421"/>
    <w:rsid w:val="00CF04EF"/>
    <w:rsid w:val="00CF0588"/>
    <w:rsid w:val="00CF19D8"/>
    <w:rsid w:val="00CF1B83"/>
    <w:rsid w:val="00CF1DA2"/>
    <w:rsid w:val="00CF20DE"/>
    <w:rsid w:val="00CF23EE"/>
    <w:rsid w:val="00CF2581"/>
    <w:rsid w:val="00CF275C"/>
    <w:rsid w:val="00CF287C"/>
    <w:rsid w:val="00CF2DF0"/>
    <w:rsid w:val="00CF31E1"/>
    <w:rsid w:val="00CF36AF"/>
    <w:rsid w:val="00CF36FB"/>
    <w:rsid w:val="00CF4082"/>
    <w:rsid w:val="00CF41D3"/>
    <w:rsid w:val="00CF44A7"/>
    <w:rsid w:val="00CF45D6"/>
    <w:rsid w:val="00CF475F"/>
    <w:rsid w:val="00CF4765"/>
    <w:rsid w:val="00CF4CC9"/>
    <w:rsid w:val="00CF4EFA"/>
    <w:rsid w:val="00CF53FC"/>
    <w:rsid w:val="00CF56F1"/>
    <w:rsid w:val="00CF5816"/>
    <w:rsid w:val="00CF602F"/>
    <w:rsid w:val="00CF7215"/>
    <w:rsid w:val="00CF7421"/>
    <w:rsid w:val="00CF7847"/>
    <w:rsid w:val="00D00269"/>
    <w:rsid w:val="00D00C58"/>
    <w:rsid w:val="00D00DC2"/>
    <w:rsid w:val="00D01025"/>
    <w:rsid w:val="00D010E9"/>
    <w:rsid w:val="00D0138D"/>
    <w:rsid w:val="00D01392"/>
    <w:rsid w:val="00D01554"/>
    <w:rsid w:val="00D0163F"/>
    <w:rsid w:val="00D0239F"/>
    <w:rsid w:val="00D02CA8"/>
    <w:rsid w:val="00D03182"/>
    <w:rsid w:val="00D03DDA"/>
    <w:rsid w:val="00D04395"/>
    <w:rsid w:val="00D044CA"/>
    <w:rsid w:val="00D04B23"/>
    <w:rsid w:val="00D0580F"/>
    <w:rsid w:val="00D059F7"/>
    <w:rsid w:val="00D064DA"/>
    <w:rsid w:val="00D07403"/>
    <w:rsid w:val="00D0749E"/>
    <w:rsid w:val="00D07703"/>
    <w:rsid w:val="00D0788F"/>
    <w:rsid w:val="00D07D08"/>
    <w:rsid w:val="00D10013"/>
    <w:rsid w:val="00D104DE"/>
    <w:rsid w:val="00D11357"/>
    <w:rsid w:val="00D1165B"/>
    <w:rsid w:val="00D126D9"/>
    <w:rsid w:val="00D126F7"/>
    <w:rsid w:val="00D127E3"/>
    <w:rsid w:val="00D129F5"/>
    <w:rsid w:val="00D12DB7"/>
    <w:rsid w:val="00D12ED9"/>
    <w:rsid w:val="00D13276"/>
    <w:rsid w:val="00D1333E"/>
    <w:rsid w:val="00D133D6"/>
    <w:rsid w:val="00D13512"/>
    <w:rsid w:val="00D13B47"/>
    <w:rsid w:val="00D13D52"/>
    <w:rsid w:val="00D141DD"/>
    <w:rsid w:val="00D14272"/>
    <w:rsid w:val="00D143F7"/>
    <w:rsid w:val="00D14402"/>
    <w:rsid w:val="00D1444A"/>
    <w:rsid w:val="00D14496"/>
    <w:rsid w:val="00D14748"/>
    <w:rsid w:val="00D148ED"/>
    <w:rsid w:val="00D148F2"/>
    <w:rsid w:val="00D1494A"/>
    <w:rsid w:val="00D14FA4"/>
    <w:rsid w:val="00D15634"/>
    <w:rsid w:val="00D156C3"/>
    <w:rsid w:val="00D15869"/>
    <w:rsid w:val="00D1591F"/>
    <w:rsid w:val="00D15F51"/>
    <w:rsid w:val="00D16125"/>
    <w:rsid w:val="00D1632D"/>
    <w:rsid w:val="00D164A6"/>
    <w:rsid w:val="00D16A12"/>
    <w:rsid w:val="00D17274"/>
    <w:rsid w:val="00D17E73"/>
    <w:rsid w:val="00D17F31"/>
    <w:rsid w:val="00D20363"/>
    <w:rsid w:val="00D203B2"/>
    <w:rsid w:val="00D20536"/>
    <w:rsid w:val="00D20CAE"/>
    <w:rsid w:val="00D20F1B"/>
    <w:rsid w:val="00D21392"/>
    <w:rsid w:val="00D21887"/>
    <w:rsid w:val="00D21AA0"/>
    <w:rsid w:val="00D21E36"/>
    <w:rsid w:val="00D2220F"/>
    <w:rsid w:val="00D22445"/>
    <w:rsid w:val="00D225B8"/>
    <w:rsid w:val="00D22B37"/>
    <w:rsid w:val="00D22DC1"/>
    <w:rsid w:val="00D241FA"/>
    <w:rsid w:val="00D246F5"/>
    <w:rsid w:val="00D24AD1"/>
    <w:rsid w:val="00D24FC2"/>
    <w:rsid w:val="00D25500"/>
    <w:rsid w:val="00D25586"/>
    <w:rsid w:val="00D266DE"/>
    <w:rsid w:val="00D26E9B"/>
    <w:rsid w:val="00D26F1D"/>
    <w:rsid w:val="00D26FD9"/>
    <w:rsid w:val="00D2780E"/>
    <w:rsid w:val="00D27885"/>
    <w:rsid w:val="00D27AC4"/>
    <w:rsid w:val="00D27E24"/>
    <w:rsid w:val="00D27FAF"/>
    <w:rsid w:val="00D3047B"/>
    <w:rsid w:val="00D30879"/>
    <w:rsid w:val="00D30A3C"/>
    <w:rsid w:val="00D30E0A"/>
    <w:rsid w:val="00D312EC"/>
    <w:rsid w:val="00D31689"/>
    <w:rsid w:val="00D3168F"/>
    <w:rsid w:val="00D31EF9"/>
    <w:rsid w:val="00D32387"/>
    <w:rsid w:val="00D325D3"/>
    <w:rsid w:val="00D32C79"/>
    <w:rsid w:val="00D33441"/>
    <w:rsid w:val="00D342B3"/>
    <w:rsid w:val="00D34470"/>
    <w:rsid w:val="00D35102"/>
    <w:rsid w:val="00D351E6"/>
    <w:rsid w:val="00D352AA"/>
    <w:rsid w:val="00D355E8"/>
    <w:rsid w:val="00D3563B"/>
    <w:rsid w:val="00D3577C"/>
    <w:rsid w:val="00D35845"/>
    <w:rsid w:val="00D35CDE"/>
    <w:rsid w:val="00D35E50"/>
    <w:rsid w:val="00D35F46"/>
    <w:rsid w:val="00D36A8D"/>
    <w:rsid w:val="00D36E62"/>
    <w:rsid w:val="00D3746A"/>
    <w:rsid w:val="00D37669"/>
    <w:rsid w:val="00D37983"/>
    <w:rsid w:val="00D37C27"/>
    <w:rsid w:val="00D400BB"/>
    <w:rsid w:val="00D40310"/>
    <w:rsid w:val="00D40F53"/>
    <w:rsid w:val="00D413DA"/>
    <w:rsid w:val="00D41622"/>
    <w:rsid w:val="00D41C01"/>
    <w:rsid w:val="00D42CDA"/>
    <w:rsid w:val="00D42FC7"/>
    <w:rsid w:val="00D436E1"/>
    <w:rsid w:val="00D438A6"/>
    <w:rsid w:val="00D43DD6"/>
    <w:rsid w:val="00D44A26"/>
    <w:rsid w:val="00D44C29"/>
    <w:rsid w:val="00D44D24"/>
    <w:rsid w:val="00D45035"/>
    <w:rsid w:val="00D454EC"/>
    <w:rsid w:val="00D4590E"/>
    <w:rsid w:val="00D46522"/>
    <w:rsid w:val="00D465E1"/>
    <w:rsid w:val="00D468F3"/>
    <w:rsid w:val="00D46C20"/>
    <w:rsid w:val="00D46E83"/>
    <w:rsid w:val="00D46EAF"/>
    <w:rsid w:val="00D472CA"/>
    <w:rsid w:val="00D47493"/>
    <w:rsid w:val="00D47B54"/>
    <w:rsid w:val="00D47D55"/>
    <w:rsid w:val="00D50A37"/>
    <w:rsid w:val="00D50C46"/>
    <w:rsid w:val="00D512AD"/>
    <w:rsid w:val="00D51679"/>
    <w:rsid w:val="00D51A85"/>
    <w:rsid w:val="00D51C2C"/>
    <w:rsid w:val="00D52285"/>
    <w:rsid w:val="00D524FC"/>
    <w:rsid w:val="00D5286D"/>
    <w:rsid w:val="00D530FC"/>
    <w:rsid w:val="00D533DB"/>
    <w:rsid w:val="00D536FC"/>
    <w:rsid w:val="00D53AC5"/>
    <w:rsid w:val="00D53B76"/>
    <w:rsid w:val="00D53E5E"/>
    <w:rsid w:val="00D54515"/>
    <w:rsid w:val="00D5457C"/>
    <w:rsid w:val="00D54F22"/>
    <w:rsid w:val="00D552E0"/>
    <w:rsid w:val="00D55393"/>
    <w:rsid w:val="00D55768"/>
    <w:rsid w:val="00D5584A"/>
    <w:rsid w:val="00D55874"/>
    <w:rsid w:val="00D55A36"/>
    <w:rsid w:val="00D56211"/>
    <w:rsid w:val="00D56563"/>
    <w:rsid w:val="00D5664A"/>
    <w:rsid w:val="00D5689A"/>
    <w:rsid w:val="00D56DFD"/>
    <w:rsid w:val="00D5700B"/>
    <w:rsid w:val="00D57048"/>
    <w:rsid w:val="00D57072"/>
    <w:rsid w:val="00D572A6"/>
    <w:rsid w:val="00D578AD"/>
    <w:rsid w:val="00D578D6"/>
    <w:rsid w:val="00D57D1D"/>
    <w:rsid w:val="00D57D71"/>
    <w:rsid w:val="00D60126"/>
    <w:rsid w:val="00D608B4"/>
    <w:rsid w:val="00D60C0F"/>
    <w:rsid w:val="00D60CDA"/>
    <w:rsid w:val="00D60E5E"/>
    <w:rsid w:val="00D60ED0"/>
    <w:rsid w:val="00D60F4D"/>
    <w:rsid w:val="00D6113C"/>
    <w:rsid w:val="00D61249"/>
    <w:rsid w:val="00D6197F"/>
    <w:rsid w:val="00D61AE5"/>
    <w:rsid w:val="00D61D38"/>
    <w:rsid w:val="00D62C1C"/>
    <w:rsid w:val="00D63244"/>
    <w:rsid w:val="00D632E8"/>
    <w:rsid w:val="00D633BF"/>
    <w:rsid w:val="00D63526"/>
    <w:rsid w:val="00D6358B"/>
    <w:rsid w:val="00D63D01"/>
    <w:rsid w:val="00D63E83"/>
    <w:rsid w:val="00D64188"/>
    <w:rsid w:val="00D6444A"/>
    <w:rsid w:val="00D64636"/>
    <w:rsid w:val="00D647AB"/>
    <w:rsid w:val="00D649D6"/>
    <w:rsid w:val="00D64FD7"/>
    <w:rsid w:val="00D653F5"/>
    <w:rsid w:val="00D6564E"/>
    <w:rsid w:val="00D6589F"/>
    <w:rsid w:val="00D65B02"/>
    <w:rsid w:val="00D6629F"/>
    <w:rsid w:val="00D668E4"/>
    <w:rsid w:val="00D66B99"/>
    <w:rsid w:val="00D67201"/>
    <w:rsid w:val="00D67427"/>
    <w:rsid w:val="00D67466"/>
    <w:rsid w:val="00D6769B"/>
    <w:rsid w:val="00D67A55"/>
    <w:rsid w:val="00D7005E"/>
    <w:rsid w:val="00D7047B"/>
    <w:rsid w:val="00D70735"/>
    <w:rsid w:val="00D70845"/>
    <w:rsid w:val="00D70A81"/>
    <w:rsid w:val="00D70C1D"/>
    <w:rsid w:val="00D70CB3"/>
    <w:rsid w:val="00D70E4A"/>
    <w:rsid w:val="00D71307"/>
    <w:rsid w:val="00D7165A"/>
    <w:rsid w:val="00D71C0D"/>
    <w:rsid w:val="00D71ED8"/>
    <w:rsid w:val="00D7214C"/>
    <w:rsid w:val="00D729A9"/>
    <w:rsid w:val="00D72B27"/>
    <w:rsid w:val="00D72BF1"/>
    <w:rsid w:val="00D72D70"/>
    <w:rsid w:val="00D73412"/>
    <w:rsid w:val="00D734A8"/>
    <w:rsid w:val="00D73F6B"/>
    <w:rsid w:val="00D741F4"/>
    <w:rsid w:val="00D74DE9"/>
    <w:rsid w:val="00D74FEC"/>
    <w:rsid w:val="00D750D5"/>
    <w:rsid w:val="00D75505"/>
    <w:rsid w:val="00D7559C"/>
    <w:rsid w:val="00D76695"/>
    <w:rsid w:val="00D76CF8"/>
    <w:rsid w:val="00D7709B"/>
    <w:rsid w:val="00D77DAB"/>
    <w:rsid w:val="00D77ECF"/>
    <w:rsid w:val="00D8076C"/>
    <w:rsid w:val="00D80920"/>
    <w:rsid w:val="00D80998"/>
    <w:rsid w:val="00D80F95"/>
    <w:rsid w:val="00D81289"/>
    <w:rsid w:val="00D812E9"/>
    <w:rsid w:val="00D81773"/>
    <w:rsid w:val="00D81901"/>
    <w:rsid w:val="00D8228F"/>
    <w:rsid w:val="00D8231A"/>
    <w:rsid w:val="00D82556"/>
    <w:rsid w:val="00D82809"/>
    <w:rsid w:val="00D829CD"/>
    <w:rsid w:val="00D82AD0"/>
    <w:rsid w:val="00D82B06"/>
    <w:rsid w:val="00D8346B"/>
    <w:rsid w:val="00D8396A"/>
    <w:rsid w:val="00D83AE6"/>
    <w:rsid w:val="00D83CB1"/>
    <w:rsid w:val="00D83EB7"/>
    <w:rsid w:val="00D847FE"/>
    <w:rsid w:val="00D84BEA"/>
    <w:rsid w:val="00D85001"/>
    <w:rsid w:val="00D85226"/>
    <w:rsid w:val="00D85675"/>
    <w:rsid w:val="00D8572F"/>
    <w:rsid w:val="00D859B5"/>
    <w:rsid w:val="00D860B7"/>
    <w:rsid w:val="00D862DA"/>
    <w:rsid w:val="00D8640C"/>
    <w:rsid w:val="00D86437"/>
    <w:rsid w:val="00D86456"/>
    <w:rsid w:val="00D86953"/>
    <w:rsid w:val="00D86EA2"/>
    <w:rsid w:val="00D87054"/>
    <w:rsid w:val="00D870BD"/>
    <w:rsid w:val="00D872BB"/>
    <w:rsid w:val="00D90023"/>
    <w:rsid w:val="00D90071"/>
    <w:rsid w:val="00D90135"/>
    <w:rsid w:val="00D9038F"/>
    <w:rsid w:val="00D90783"/>
    <w:rsid w:val="00D90ED8"/>
    <w:rsid w:val="00D912E0"/>
    <w:rsid w:val="00D9142D"/>
    <w:rsid w:val="00D91556"/>
    <w:rsid w:val="00D91C19"/>
    <w:rsid w:val="00D91E5A"/>
    <w:rsid w:val="00D91ECE"/>
    <w:rsid w:val="00D921EE"/>
    <w:rsid w:val="00D92958"/>
    <w:rsid w:val="00D9302B"/>
    <w:rsid w:val="00D9330B"/>
    <w:rsid w:val="00D936C9"/>
    <w:rsid w:val="00D93B68"/>
    <w:rsid w:val="00D9417F"/>
    <w:rsid w:val="00D944B7"/>
    <w:rsid w:val="00D95263"/>
    <w:rsid w:val="00D9528A"/>
    <w:rsid w:val="00D9539A"/>
    <w:rsid w:val="00D953AA"/>
    <w:rsid w:val="00D95AF6"/>
    <w:rsid w:val="00D95BCC"/>
    <w:rsid w:val="00D95C68"/>
    <w:rsid w:val="00D95E3C"/>
    <w:rsid w:val="00D95FD4"/>
    <w:rsid w:val="00D9627C"/>
    <w:rsid w:val="00D9647E"/>
    <w:rsid w:val="00D96994"/>
    <w:rsid w:val="00D96AA7"/>
    <w:rsid w:val="00D97029"/>
    <w:rsid w:val="00D973B4"/>
    <w:rsid w:val="00D97651"/>
    <w:rsid w:val="00D97736"/>
    <w:rsid w:val="00D97A66"/>
    <w:rsid w:val="00DA0783"/>
    <w:rsid w:val="00DA0B5B"/>
    <w:rsid w:val="00DA0C7D"/>
    <w:rsid w:val="00DA0D2B"/>
    <w:rsid w:val="00DA1BB0"/>
    <w:rsid w:val="00DA227C"/>
    <w:rsid w:val="00DA232C"/>
    <w:rsid w:val="00DA24CD"/>
    <w:rsid w:val="00DA2F09"/>
    <w:rsid w:val="00DA3128"/>
    <w:rsid w:val="00DA3280"/>
    <w:rsid w:val="00DA3358"/>
    <w:rsid w:val="00DA3862"/>
    <w:rsid w:val="00DA3D7B"/>
    <w:rsid w:val="00DA421D"/>
    <w:rsid w:val="00DA4EF9"/>
    <w:rsid w:val="00DA50C5"/>
    <w:rsid w:val="00DA57F0"/>
    <w:rsid w:val="00DA59E8"/>
    <w:rsid w:val="00DA61CE"/>
    <w:rsid w:val="00DA63DA"/>
    <w:rsid w:val="00DA6449"/>
    <w:rsid w:val="00DA6647"/>
    <w:rsid w:val="00DA6721"/>
    <w:rsid w:val="00DA6D86"/>
    <w:rsid w:val="00DA6FCB"/>
    <w:rsid w:val="00DA716C"/>
    <w:rsid w:val="00DA7189"/>
    <w:rsid w:val="00DA7370"/>
    <w:rsid w:val="00DA757A"/>
    <w:rsid w:val="00DA75C8"/>
    <w:rsid w:val="00DA7CF5"/>
    <w:rsid w:val="00DB021A"/>
    <w:rsid w:val="00DB0285"/>
    <w:rsid w:val="00DB1190"/>
    <w:rsid w:val="00DB12B2"/>
    <w:rsid w:val="00DB15FB"/>
    <w:rsid w:val="00DB1A15"/>
    <w:rsid w:val="00DB1B30"/>
    <w:rsid w:val="00DB1D6A"/>
    <w:rsid w:val="00DB224E"/>
    <w:rsid w:val="00DB22C0"/>
    <w:rsid w:val="00DB233D"/>
    <w:rsid w:val="00DB25C7"/>
    <w:rsid w:val="00DB2D7E"/>
    <w:rsid w:val="00DB2D88"/>
    <w:rsid w:val="00DB342F"/>
    <w:rsid w:val="00DB3507"/>
    <w:rsid w:val="00DB3A50"/>
    <w:rsid w:val="00DB3AF9"/>
    <w:rsid w:val="00DB4594"/>
    <w:rsid w:val="00DB4AA3"/>
    <w:rsid w:val="00DB4C4F"/>
    <w:rsid w:val="00DB5197"/>
    <w:rsid w:val="00DB5B24"/>
    <w:rsid w:val="00DB62B0"/>
    <w:rsid w:val="00DB6571"/>
    <w:rsid w:val="00DB6711"/>
    <w:rsid w:val="00DB68FF"/>
    <w:rsid w:val="00DB704E"/>
    <w:rsid w:val="00DB71D2"/>
    <w:rsid w:val="00DB7213"/>
    <w:rsid w:val="00DB7230"/>
    <w:rsid w:val="00DB7334"/>
    <w:rsid w:val="00DB76DA"/>
    <w:rsid w:val="00DB7A9A"/>
    <w:rsid w:val="00DB7B11"/>
    <w:rsid w:val="00DB7FBB"/>
    <w:rsid w:val="00DC0886"/>
    <w:rsid w:val="00DC1169"/>
    <w:rsid w:val="00DC11A1"/>
    <w:rsid w:val="00DC1374"/>
    <w:rsid w:val="00DC13DA"/>
    <w:rsid w:val="00DC1605"/>
    <w:rsid w:val="00DC1C01"/>
    <w:rsid w:val="00DC1FAE"/>
    <w:rsid w:val="00DC2BFE"/>
    <w:rsid w:val="00DC32BA"/>
    <w:rsid w:val="00DC36DC"/>
    <w:rsid w:val="00DC3DB6"/>
    <w:rsid w:val="00DC5BD5"/>
    <w:rsid w:val="00DC5FD8"/>
    <w:rsid w:val="00DC6173"/>
    <w:rsid w:val="00DC666D"/>
    <w:rsid w:val="00DC694E"/>
    <w:rsid w:val="00DC7054"/>
    <w:rsid w:val="00DC718E"/>
    <w:rsid w:val="00DC71AC"/>
    <w:rsid w:val="00DC7481"/>
    <w:rsid w:val="00DC7901"/>
    <w:rsid w:val="00DC7A4B"/>
    <w:rsid w:val="00DC7C31"/>
    <w:rsid w:val="00DD0B28"/>
    <w:rsid w:val="00DD1088"/>
    <w:rsid w:val="00DD13CF"/>
    <w:rsid w:val="00DD1758"/>
    <w:rsid w:val="00DD1808"/>
    <w:rsid w:val="00DD1DA3"/>
    <w:rsid w:val="00DD1E52"/>
    <w:rsid w:val="00DD2798"/>
    <w:rsid w:val="00DD28FF"/>
    <w:rsid w:val="00DD2975"/>
    <w:rsid w:val="00DD2DC5"/>
    <w:rsid w:val="00DD3464"/>
    <w:rsid w:val="00DD3F7E"/>
    <w:rsid w:val="00DD4B69"/>
    <w:rsid w:val="00DD4BAC"/>
    <w:rsid w:val="00DD5170"/>
    <w:rsid w:val="00DD5571"/>
    <w:rsid w:val="00DD5908"/>
    <w:rsid w:val="00DD596C"/>
    <w:rsid w:val="00DD59C5"/>
    <w:rsid w:val="00DD5C53"/>
    <w:rsid w:val="00DD5FE9"/>
    <w:rsid w:val="00DD64C3"/>
    <w:rsid w:val="00DD6518"/>
    <w:rsid w:val="00DD6537"/>
    <w:rsid w:val="00DD6667"/>
    <w:rsid w:val="00DD667B"/>
    <w:rsid w:val="00DD6C3C"/>
    <w:rsid w:val="00DD74A2"/>
    <w:rsid w:val="00DD754C"/>
    <w:rsid w:val="00DD7610"/>
    <w:rsid w:val="00DD7860"/>
    <w:rsid w:val="00DD7A93"/>
    <w:rsid w:val="00DD7E4F"/>
    <w:rsid w:val="00DE02EF"/>
    <w:rsid w:val="00DE0A8E"/>
    <w:rsid w:val="00DE0B08"/>
    <w:rsid w:val="00DE0D95"/>
    <w:rsid w:val="00DE1457"/>
    <w:rsid w:val="00DE1D03"/>
    <w:rsid w:val="00DE1D62"/>
    <w:rsid w:val="00DE2087"/>
    <w:rsid w:val="00DE29DA"/>
    <w:rsid w:val="00DE2F51"/>
    <w:rsid w:val="00DE3102"/>
    <w:rsid w:val="00DE383B"/>
    <w:rsid w:val="00DE3D95"/>
    <w:rsid w:val="00DE3E4B"/>
    <w:rsid w:val="00DE42A2"/>
    <w:rsid w:val="00DE4475"/>
    <w:rsid w:val="00DE46F2"/>
    <w:rsid w:val="00DE4963"/>
    <w:rsid w:val="00DE49BE"/>
    <w:rsid w:val="00DE4B52"/>
    <w:rsid w:val="00DE4E05"/>
    <w:rsid w:val="00DE507E"/>
    <w:rsid w:val="00DE51C6"/>
    <w:rsid w:val="00DE54F2"/>
    <w:rsid w:val="00DE55F2"/>
    <w:rsid w:val="00DE57DA"/>
    <w:rsid w:val="00DE5838"/>
    <w:rsid w:val="00DE60FB"/>
    <w:rsid w:val="00DE6576"/>
    <w:rsid w:val="00DE6789"/>
    <w:rsid w:val="00DE67E6"/>
    <w:rsid w:val="00DE6AB9"/>
    <w:rsid w:val="00DE72DC"/>
    <w:rsid w:val="00DE74FE"/>
    <w:rsid w:val="00DE7B36"/>
    <w:rsid w:val="00DE7D0C"/>
    <w:rsid w:val="00DF069B"/>
    <w:rsid w:val="00DF0927"/>
    <w:rsid w:val="00DF0B3F"/>
    <w:rsid w:val="00DF0E0B"/>
    <w:rsid w:val="00DF1760"/>
    <w:rsid w:val="00DF1992"/>
    <w:rsid w:val="00DF21D7"/>
    <w:rsid w:val="00DF25C2"/>
    <w:rsid w:val="00DF27B4"/>
    <w:rsid w:val="00DF2C5E"/>
    <w:rsid w:val="00DF2C9D"/>
    <w:rsid w:val="00DF2F3D"/>
    <w:rsid w:val="00DF34E2"/>
    <w:rsid w:val="00DF37D5"/>
    <w:rsid w:val="00DF4614"/>
    <w:rsid w:val="00DF4889"/>
    <w:rsid w:val="00DF48A0"/>
    <w:rsid w:val="00DF5627"/>
    <w:rsid w:val="00DF5961"/>
    <w:rsid w:val="00DF5CA8"/>
    <w:rsid w:val="00DF5D19"/>
    <w:rsid w:val="00DF5E93"/>
    <w:rsid w:val="00DF6C05"/>
    <w:rsid w:val="00DF6CD7"/>
    <w:rsid w:val="00DF6D10"/>
    <w:rsid w:val="00DF7170"/>
    <w:rsid w:val="00DF736E"/>
    <w:rsid w:val="00DF7544"/>
    <w:rsid w:val="00DF775D"/>
    <w:rsid w:val="00DF7B25"/>
    <w:rsid w:val="00E00539"/>
    <w:rsid w:val="00E0080B"/>
    <w:rsid w:val="00E00A0C"/>
    <w:rsid w:val="00E00A16"/>
    <w:rsid w:val="00E00B67"/>
    <w:rsid w:val="00E0110D"/>
    <w:rsid w:val="00E011C3"/>
    <w:rsid w:val="00E01473"/>
    <w:rsid w:val="00E0178B"/>
    <w:rsid w:val="00E017F4"/>
    <w:rsid w:val="00E01826"/>
    <w:rsid w:val="00E01874"/>
    <w:rsid w:val="00E023AD"/>
    <w:rsid w:val="00E03054"/>
    <w:rsid w:val="00E03058"/>
    <w:rsid w:val="00E03951"/>
    <w:rsid w:val="00E04840"/>
    <w:rsid w:val="00E0497C"/>
    <w:rsid w:val="00E04CA0"/>
    <w:rsid w:val="00E0501F"/>
    <w:rsid w:val="00E051B9"/>
    <w:rsid w:val="00E05A1E"/>
    <w:rsid w:val="00E05CD2"/>
    <w:rsid w:val="00E0664E"/>
    <w:rsid w:val="00E0686F"/>
    <w:rsid w:val="00E069B9"/>
    <w:rsid w:val="00E06BDD"/>
    <w:rsid w:val="00E06C5E"/>
    <w:rsid w:val="00E06E36"/>
    <w:rsid w:val="00E07173"/>
    <w:rsid w:val="00E071CA"/>
    <w:rsid w:val="00E077E9"/>
    <w:rsid w:val="00E1098B"/>
    <w:rsid w:val="00E10DFE"/>
    <w:rsid w:val="00E111B0"/>
    <w:rsid w:val="00E11F09"/>
    <w:rsid w:val="00E122AE"/>
    <w:rsid w:val="00E122E5"/>
    <w:rsid w:val="00E1282B"/>
    <w:rsid w:val="00E132ED"/>
    <w:rsid w:val="00E135A1"/>
    <w:rsid w:val="00E137E1"/>
    <w:rsid w:val="00E13B33"/>
    <w:rsid w:val="00E13BA6"/>
    <w:rsid w:val="00E13D83"/>
    <w:rsid w:val="00E13F35"/>
    <w:rsid w:val="00E13F8A"/>
    <w:rsid w:val="00E14025"/>
    <w:rsid w:val="00E1418E"/>
    <w:rsid w:val="00E1496E"/>
    <w:rsid w:val="00E14E90"/>
    <w:rsid w:val="00E150D1"/>
    <w:rsid w:val="00E152A4"/>
    <w:rsid w:val="00E15323"/>
    <w:rsid w:val="00E15336"/>
    <w:rsid w:val="00E158A8"/>
    <w:rsid w:val="00E15AC0"/>
    <w:rsid w:val="00E15FA7"/>
    <w:rsid w:val="00E1629D"/>
    <w:rsid w:val="00E16403"/>
    <w:rsid w:val="00E167ED"/>
    <w:rsid w:val="00E16BF0"/>
    <w:rsid w:val="00E16EF1"/>
    <w:rsid w:val="00E16F0F"/>
    <w:rsid w:val="00E17118"/>
    <w:rsid w:val="00E174E4"/>
    <w:rsid w:val="00E17526"/>
    <w:rsid w:val="00E177A0"/>
    <w:rsid w:val="00E17F63"/>
    <w:rsid w:val="00E200E4"/>
    <w:rsid w:val="00E20634"/>
    <w:rsid w:val="00E20864"/>
    <w:rsid w:val="00E20DF5"/>
    <w:rsid w:val="00E20FAD"/>
    <w:rsid w:val="00E2183D"/>
    <w:rsid w:val="00E218BF"/>
    <w:rsid w:val="00E21DE3"/>
    <w:rsid w:val="00E21E15"/>
    <w:rsid w:val="00E2219B"/>
    <w:rsid w:val="00E22BBF"/>
    <w:rsid w:val="00E2304B"/>
    <w:rsid w:val="00E23547"/>
    <w:rsid w:val="00E23571"/>
    <w:rsid w:val="00E2360E"/>
    <w:rsid w:val="00E239C7"/>
    <w:rsid w:val="00E242D7"/>
    <w:rsid w:val="00E24A5C"/>
    <w:rsid w:val="00E25774"/>
    <w:rsid w:val="00E25781"/>
    <w:rsid w:val="00E25BEE"/>
    <w:rsid w:val="00E263A6"/>
    <w:rsid w:val="00E26C36"/>
    <w:rsid w:val="00E27268"/>
    <w:rsid w:val="00E27511"/>
    <w:rsid w:val="00E276C7"/>
    <w:rsid w:val="00E27899"/>
    <w:rsid w:val="00E2790E"/>
    <w:rsid w:val="00E30496"/>
    <w:rsid w:val="00E30C40"/>
    <w:rsid w:val="00E30C6D"/>
    <w:rsid w:val="00E31622"/>
    <w:rsid w:val="00E31A05"/>
    <w:rsid w:val="00E32446"/>
    <w:rsid w:val="00E32538"/>
    <w:rsid w:val="00E325EB"/>
    <w:rsid w:val="00E32C5C"/>
    <w:rsid w:val="00E33355"/>
    <w:rsid w:val="00E336F9"/>
    <w:rsid w:val="00E33818"/>
    <w:rsid w:val="00E34431"/>
    <w:rsid w:val="00E34E7F"/>
    <w:rsid w:val="00E350D9"/>
    <w:rsid w:val="00E35226"/>
    <w:rsid w:val="00E3554C"/>
    <w:rsid w:val="00E35ECA"/>
    <w:rsid w:val="00E36038"/>
    <w:rsid w:val="00E361CB"/>
    <w:rsid w:val="00E361F3"/>
    <w:rsid w:val="00E3651D"/>
    <w:rsid w:val="00E3660E"/>
    <w:rsid w:val="00E36656"/>
    <w:rsid w:val="00E367D8"/>
    <w:rsid w:val="00E368C3"/>
    <w:rsid w:val="00E36FD6"/>
    <w:rsid w:val="00E3741D"/>
    <w:rsid w:val="00E37646"/>
    <w:rsid w:val="00E3764A"/>
    <w:rsid w:val="00E37658"/>
    <w:rsid w:val="00E37EE2"/>
    <w:rsid w:val="00E401AE"/>
    <w:rsid w:val="00E40228"/>
    <w:rsid w:val="00E402FE"/>
    <w:rsid w:val="00E406BC"/>
    <w:rsid w:val="00E41632"/>
    <w:rsid w:val="00E41810"/>
    <w:rsid w:val="00E41A1B"/>
    <w:rsid w:val="00E41EB4"/>
    <w:rsid w:val="00E426D8"/>
    <w:rsid w:val="00E42706"/>
    <w:rsid w:val="00E427A1"/>
    <w:rsid w:val="00E42A79"/>
    <w:rsid w:val="00E42AC2"/>
    <w:rsid w:val="00E42B76"/>
    <w:rsid w:val="00E42EBB"/>
    <w:rsid w:val="00E4313D"/>
    <w:rsid w:val="00E433C8"/>
    <w:rsid w:val="00E435AF"/>
    <w:rsid w:val="00E436E4"/>
    <w:rsid w:val="00E437CF"/>
    <w:rsid w:val="00E43C06"/>
    <w:rsid w:val="00E43C3F"/>
    <w:rsid w:val="00E44119"/>
    <w:rsid w:val="00E44316"/>
    <w:rsid w:val="00E449B1"/>
    <w:rsid w:val="00E44B48"/>
    <w:rsid w:val="00E450C9"/>
    <w:rsid w:val="00E4524B"/>
    <w:rsid w:val="00E457C0"/>
    <w:rsid w:val="00E46002"/>
    <w:rsid w:val="00E46383"/>
    <w:rsid w:val="00E469B4"/>
    <w:rsid w:val="00E47259"/>
    <w:rsid w:val="00E4731A"/>
    <w:rsid w:val="00E47A4F"/>
    <w:rsid w:val="00E47B31"/>
    <w:rsid w:val="00E47C8D"/>
    <w:rsid w:val="00E47FBD"/>
    <w:rsid w:val="00E501F7"/>
    <w:rsid w:val="00E5082D"/>
    <w:rsid w:val="00E50CC9"/>
    <w:rsid w:val="00E50F79"/>
    <w:rsid w:val="00E512D1"/>
    <w:rsid w:val="00E51432"/>
    <w:rsid w:val="00E51795"/>
    <w:rsid w:val="00E51E07"/>
    <w:rsid w:val="00E5202F"/>
    <w:rsid w:val="00E5210E"/>
    <w:rsid w:val="00E52392"/>
    <w:rsid w:val="00E52B96"/>
    <w:rsid w:val="00E52DFB"/>
    <w:rsid w:val="00E532D6"/>
    <w:rsid w:val="00E54BCA"/>
    <w:rsid w:val="00E54F6C"/>
    <w:rsid w:val="00E5546B"/>
    <w:rsid w:val="00E55C0D"/>
    <w:rsid w:val="00E561BC"/>
    <w:rsid w:val="00E5629C"/>
    <w:rsid w:val="00E564B1"/>
    <w:rsid w:val="00E5655F"/>
    <w:rsid w:val="00E568E0"/>
    <w:rsid w:val="00E574A9"/>
    <w:rsid w:val="00E5779E"/>
    <w:rsid w:val="00E60258"/>
    <w:rsid w:val="00E60B0B"/>
    <w:rsid w:val="00E61355"/>
    <w:rsid w:val="00E613BC"/>
    <w:rsid w:val="00E615F8"/>
    <w:rsid w:val="00E61682"/>
    <w:rsid w:val="00E61B31"/>
    <w:rsid w:val="00E61F1E"/>
    <w:rsid w:val="00E62501"/>
    <w:rsid w:val="00E62D4F"/>
    <w:rsid w:val="00E62E7E"/>
    <w:rsid w:val="00E6319A"/>
    <w:rsid w:val="00E6377A"/>
    <w:rsid w:val="00E6393C"/>
    <w:rsid w:val="00E63E7F"/>
    <w:rsid w:val="00E645D1"/>
    <w:rsid w:val="00E64A7D"/>
    <w:rsid w:val="00E64DD7"/>
    <w:rsid w:val="00E64F3B"/>
    <w:rsid w:val="00E64F76"/>
    <w:rsid w:val="00E65865"/>
    <w:rsid w:val="00E65F62"/>
    <w:rsid w:val="00E66861"/>
    <w:rsid w:val="00E66E21"/>
    <w:rsid w:val="00E66FEC"/>
    <w:rsid w:val="00E67063"/>
    <w:rsid w:val="00E67493"/>
    <w:rsid w:val="00E67560"/>
    <w:rsid w:val="00E676BA"/>
    <w:rsid w:val="00E7019F"/>
    <w:rsid w:val="00E70711"/>
    <w:rsid w:val="00E70EDF"/>
    <w:rsid w:val="00E70F38"/>
    <w:rsid w:val="00E71012"/>
    <w:rsid w:val="00E710FC"/>
    <w:rsid w:val="00E7170D"/>
    <w:rsid w:val="00E71915"/>
    <w:rsid w:val="00E71B79"/>
    <w:rsid w:val="00E71DEA"/>
    <w:rsid w:val="00E71E63"/>
    <w:rsid w:val="00E72009"/>
    <w:rsid w:val="00E720C8"/>
    <w:rsid w:val="00E72F0A"/>
    <w:rsid w:val="00E73788"/>
    <w:rsid w:val="00E74725"/>
    <w:rsid w:val="00E74BE9"/>
    <w:rsid w:val="00E75379"/>
    <w:rsid w:val="00E756AB"/>
    <w:rsid w:val="00E75B0E"/>
    <w:rsid w:val="00E76117"/>
    <w:rsid w:val="00E764E4"/>
    <w:rsid w:val="00E7655E"/>
    <w:rsid w:val="00E76716"/>
    <w:rsid w:val="00E771FB"/>
    <w:rsid w:val="00E77656"/>
    <w:rsid w:val="00E77769"/>
    <w:rsid w:val="00E777FC"/>
    <w:rsid w:val="00E77F97"/>
    <w:rsid w:val="00E806E2"/>
    <w:rsid w:val="00E80916"/>
    <w:rsid w:val="00E80D17"/>
    <w:rsid w:val="00E80EE2"/>
    <w:rsid w:val="00E80F53"/>
    <w:rsid w:val="00E80FE4"/>
    <w:rsid w:val="00E81131"/>
    <w:rsid w:val="00E822A6"/>
    <w:rsid w:val="00E82324"/>
    <w:rsid w:val="00E826A4"/>
    <w:rsid w:val="00E82887"/>
    <w:rsid w:val="00E83B47"/>
    <w:rsid w:val="00E83E29"/>
    <w:rsid w:val="00E83F8E"/>
    <w:rsid w:val="00E840DF"/>
    <w:rsid w:val="00E8452A"/>
    <w:rsid w:val="00E847BD"/>
    <w:rsid w:val="00E849FB"/>
    <w:rsid w:val="00E84A19"/>
    <w:rsid w:val="00E84AE5"/>
    <w:rsid w:val="00E84C73"/>
    <w:rsid w:val="00E84E37"/>
    <w:rsid w:val="00E84EE9"/>
    <w:rsid w:val="00E8560F"/>
    <w:rsid w:val="00E85992"/>
    <w:rsid w:val="00E8621A"/>
    <w:rsid w:val="00E86327"/>
    <w:rsid w:val="00E86800"/>
    <w:rsid w:val="00E86DFA"/>
    <w:rsid w:val="00E872BE"/>
    <w:rsid w:val="00E8780A"/>
    <w:rsid w:val="00E87CE5"/>
    <w:rsid w:val="00E901E4"/>
    <w:rsid w:val="00E90503"/>
    <w:rsid w:val="00E9069A"/>
    <w:rsid w:val="00E90A84"/>
    <w:rsid w:val="00E90BE9"/>
    <w:rsid w:val="00E90E97"/>
    <w:rsid w:val="00E91186"/>
    <w:rsid w:val="00E91304"/>
    <w:rsid w:val="00E9145D"/>
    <w:rsid w:val="00E91468"/>
    <w:rsid w:val="00E91A43"/>
    <w:rsid w:val="00E92363"/>
    <w:rsid w:val="00E92763"/>
    <w:rsid w:val="00E92BEF"/>
    <w:rsid w:val="00E932D9"/>
    <w:rsid w:val="00E93444"/>
    <w:rsid w:val="00E941DF"/>
    <w:rsid w:val="00E94668"/>
    <w:rsid w:val="00E94843"/>
    <w:rsid w:val="00E948E7"/>
    <w:rsid w:val="00E949F9"/>
    <w:rsid w:val="00E94F87"/>
    <w:rsid w:val="00E9520B"/>
    <w:rsid w:val="00E95700"/>
    <w:rsid w:val="00E957FC"/>
    <w:rsid w:val="00E966BB"/>
    <w:rsid w:val="00E96A29"/>
    <w:rsid w:val="00E971D0"/>
    <w:rsid w:val="00E9733C"/>
    <w:rsid w:val="00E9769E"/>
    <w:rsid w:val="00E977F8"/>
    <w:rsid w:val="00E97A77"/>
    <w:rsid w:val="00E97C7C"/>
    <w:rsid w:val="00EA0121"/>
    <w:rsid w:val="00EA0187"/>
    <w:rsid w:val="00EA0289"/>
    <w:rsid w:val="00EA03B1"/>
    <w:rsid w:val="00EA06E1"/>
    <w:rsid w:val="00EA08F2"/>
    <w:rsid w:val="00EA0A9C"/>
    <w:rsid w:val="00EA0CC1"/>
    <w:rsid w:val="00EA149E"/>
    <w:rsid w:val="00EA153D"/>
    <w:rsid w:val="00EA1600"/>
    <w:rsid w:val="00EA16AC"/>
    <w:rsid w:val="00EA1966"/>
    <w:rsid w:val="00EA1D77"/>
    <w:rsid w:val="00EA2139"/>
    <w:rsid w:val="00EA222B"/>
    <w:rsid w:val="00EA3232"/>
    <w:rsid w:val="00EA349B"/>
    <w:rsid w:val="00EA3A13"/>
    <w:rsid w:val="00EA3C54"/>
    <w:rsid w:val="00EA3C8A"/>
    <w:rsid w:val="00EA3F79"/>
    <w:rsid w:val="00EA41F2"/>
    <w:rsid w:val="00EA4D9D"/>
    <w:rsid w:val="00EA4F8F"/>
    <w:rsid w:val="00EA572D"/>
    <w:rsid w:val="00EA58AE"/>
    <w:rsid w:val="00EA5A10"/>
    <w:rsid w:val="00EA67B7"/>
    <w:rsid w:val="00EA685D"/>
    <w:rsid w:val="00EA6A6C"/>
    <w:rsid w:val="00EA6F0D"/>
    <w:rsid w:val="00EA6F38"/>
    <w:rsid w:val="00EA75DE"/>
    <w:rsid w:val="00EB0132"/>
    <w:rsid w:val="00EB01B5"/>
    <w:rsid w:val="00EB0341"/>
    <w:rsid w:val="00EB0348"/>
    <w:rsid w:val="00EB0471"/>
    <w:rsid w:val="00EB0492"/>
    <w:rsid w:val="00EB0500"/>
    <w:rsid w:val="00EB0AA2"/>
    <w:rsid w:val="00EB11D1"/>
    <w:rsid w:val="00EB181B"/>
    <w:rsid w:val="00EB1A26"/>
    <w:rsid w:val="00EB1ABE"/>
    <w:rsid w:val="00EB1CA4"/>
    <w:rsid w:val="00EB1F9C"/>
    <w:rsid w:val="00EB25F3"/>
    <w:rsid w:val="00EB2DEA"/>
    <w:rsid w:val="00EB30DE"/>
    <w:rsid w:val="00EB4583"/>
    <w:rsid w:val="00EB4714"/>
    <w:rsid w:val="00EB54D8"/>
    <w:rsid w:val="00EB5850"/>
    <w:rsid w:val="00EB5957"/>
    <w:rsid w:val="00EB5D64"/>
    <w:rsid w:val="00EB63D3"/>
    <w:rsid w:val="00EB69A8"/>
    <w:rsid w:val="00EB69F2"/>
    <w:rsid w:val="00EB742A"/>
    <w:rsid w:val="00EB7C64"/>
    <w:rsid w:val="00EC003E"/>
    <w:rsid w:val="00EC05C8"/>
    <w:rsid w:val="00EC0C26"/>
    <w:rsid w:val="00EC0C77"/>
    <w:rsid w:val="00EC114F"/>
    <w:rsid w:val="00EC12DA"/>
    <w:rsid w:val="00EC1494"/>
    <w:rsid w:val="00EC14CE"/>
    <w:rsid w:val="00EC1560"/>
    <w:rsid w:val="00EC24A9"/>
    <w:rsid w:val="00EC26F1"/>
    <w:rsid w:val="00EC2F75"/>
    <w:rsid w:val="00EC341C"/>
    <w:rsid w:val="00EC36A4"/>
    <w:rsid w:val="00EC43C7"/>
    <w:rsid w:val="00EC443F"/>
    <w:rsid w:val="00EC51B8"/>
    <w:rsid w:val="00EC5959"/>
    <w:rsid w:val="00EC5C4D"/>
    <w:rsid w:val="00EC5CDF"/>
    <w:rsid w:val="00EC609F"/>
    <w:rsid w:val="00EC623D"/>
    <w:rsid w:val="00EC6419"/>
    <w:rsid w:val="00EC664F"/>
    <w:rsid w:val="00EC6D85"/>
    <w:rsid w:val="00EC713F"/>
    <w:rsid w:val="00EC723D"/>
    <w:rsid w:val="00EC78FF"/>
    <w:rsid w:val="00EC7A6D"/>
    <w:rsid w:val="00EC7C7B"/>
    <w:rsid w:val="00ED06A6"/>
    <w:rsid w:val="00ED0DEA"/>
    <w:rsid w:val="00ED0FDD"/>
    <w:rsid w:val="00ED1657"/>
    <w:rsid w:val="00ED1671"/>
    <w:rsid w:val="00ED1BAA"/>
    <w:rsid w:val="00ED1BD3"/>
    <w:rsid w:val="00ED1BDF"/>
    <w:rsid w:val="00ED21D2"/>
    <w:rsid w:val="00ED25CA"/>
    <w:rsid w:val="00ED26B2"/>
    <w:rsid w:val="00ED277A"/>
    <w:rsid w:val="00ED2934"/>
    <w:rsid w:val="00ED299F"/>
    <w:rsid w:val="00ED2D13"/>
    <w:rsid w:val="00ED2EB2"/>
    <w:rsid w:val="00ED2FCA"/>
    <w:rsid w:val="00ED3516"/>
    <w:rsid w:val="00ED3876"/>
    <w:rsid w:val="00ED3A22"/>
    <w:rsid w:val="00ED3CD6"/>
    <w:rsid w:val="00ED3D96"/>
    <w:rsid w:val="00ED3F07"/>
    <w:rsid w:val="00ED45A4"/>
    <w:rsid w:val="00ED49FA"/>
    <w:rsid w:val="00ED4D34"/>
    <w:rsid w:val="00ED51E3"/>
    <w:rsid w:val="00ED5392"/>
    <w:rsid w:val="00ED5637"/>
    <w:rsid w:val="00ED635B"/>
    <w:rsid w:val="00ED63C2"/>
    <w:rsid w:val="00ED6618"/>
    <w:rsid w:val="00ED689B"/>
    <w:rsid w:val="00ED6C1C"/>
    <w:rsid w:val="00ED6EEB"/>
    <w:rsid w:val="00ED6F99"/>
    <w:rsid w:val="00ED7654"/>
    <w:rsid w:val="00ED7A6A"/>
    <w:rsid w:val="00EE04E2"/>
    <w:rsid w:val="00EE0B0F"/>
    <w:rsid w:val="00EE0BB2"/>
    <w:rsid w:val="00EE10AC"/>
    <w:rsid w:val="00EE1257"/>
    <w:rsid w:val="00EE12B3"/>
    <w:rsid w:val="00EE1401"/>
    <w:rsid w:val="00EE1AE2"/>
    <w:rsid w:val="00EE1C25"/>
    <w:rsid w:val="00EE21F1"/>
    <w:rsid w:val="00EE2270"/>
    <w:rsid w:val="00EE24BB"/>
    <w:rsid w:val="00EE2F6F"/>
    <w:rsid w:val="00EE322B"/>
    <w:rsid w:val="00EE33C7"/>
    <w:rsid w:val="00EE3654"/>
    <w:rsid w:val="00EE36E0"/>
    <w:rsid w:val="00EE410B"/>
    <w:rsid w:val="00EE4216"/>
    <w:rsid w:val="00EE4AF2"/>
    <w:rsid w:val="00EE4DBF"/>
    <w:rsid w:val="00EE5462"/>
    <w:rsid w:val="00EE54B4"/>
    <w:rsid w:val="00EE550C"/>
    <w:rsid w:val="00EE561B"/>
    <w:rsid w:val="00EE5F46"/>
    <w:rsid w:val="00EE66FC"/>
    <w:rsid w:val="00EE69E2"/>
    <w:rsid w:val="00EE6ECA"/>
    <w:rsid w:val="00EE717A"/>
    <w:rsid w:val="00EE71C9"/>
    <w:rsid w:val="00EE73A7"/>
    <w:rsid w:val="00EE76E9"/>
    <w:rsid w:val="00EE789D"/>
    <w:rsid w:val="00EE78A6"/>
    <w:rsid w:val="00EE78D8"/>
    <w:rsid w:val="00EE7A04"/>
    <w:rsid w:val="00EE7B6E"/>
    <w:rsid w:val="00EE7F03"/>
    <w:rsid w:val="00EF0525"/>
    <w:rsid w:val="00EF092F"/>
    <w:rsid w:val="00EF197A"/>
    <w:rsid w:val="00EF22B6"/>
    <w:rsid w:val="00EF233E"/>
    <w:rsid w:val="00EF2B98"/>
    <w:rsid w:val="00EF352D"/>
    <w:rsid w:val="00EF47FF"/>
    <w:rsid w:val="00EF486E"/>
    <w:rsid w:val="00EF4ACD"/>
    <w:rsid w:val="00EF4AEE"/>
    <w:rsid w:val="00EF4DE9"/>
    <w:rsid w:val="00EF4FBD"/>
    <w:rsid w:val="00EF5109"/>
    <w:rsid w:val="00EF51C2"/>
    <w:rsid w:val="00EF51D5"/>
    <w:rsid w:val="00EF5231"/>
    <w:rsid w:val="00EF594F"/>
    <w:rsid w:val="00EF5F1A"/>
    <w:rsid w:val="00EF5F4E"/>
    <w:rsid w:val="00EF625D"/>
    <w:rsid w:val="00EF6391"/>
    <w:rsid w:val="00EF6E41"/>
    <w:rsid w:val="00EF735E"/>
    <w:rsid w:val="00EF7C6F"/>
    <w:rsid w:val="00EF7EAA"/>
    <w:rsid w:val="00EF7EFF"/>
    <w:rsid w:val="00F00027"/>
    <w:rsid w:val="00F003A9"/>
    <w:rsid w:val="00F00D9C"/>
    <w:rsid w:val="00F013EF"/>
    <w:rsid w:val="00F0140B"/>
    <w:rsid w:val="00F01BDD"/>
    <w:rsid w:val="00F03130"/>
    <w:rsid w:val="00F038D9"/>
    <w:rsid w:val="00F03A4C"/>
    <w:rsid w:val="00F03AEB"/>
    <w:rsid w:val="00F03BF4"/>
    <w:rsid w:val="00F03F3B"/>
    <w:rsid w:val="00F03F3E"/>
    <w:rsid w:val="00F04393"/>
    <w:rsid w:val="00F047A5"/>
    <w:rsid w:val="00F04A6F"/>
    <w:rsid w:val="00F04C3B"/>
    <w:rsid w:val="00F0545E"/>
    <w:rsid w:val="00F05CEF"/>
    <w:rsid w:val="00F06753"/>
    <w:rsid w:val="00F068E6"/>
    <w:rsid w:val="00F0720F"/>
    <w:rsid w:val="00F0739D"/>
    <w:rsid w:val="00F07468"/>
    <w:rsid w:val="00F07B80"/>
    <w:rsid w:val="00F10832"/>
    <w:rsid w:val="00F10A0F"/>
    <w:rsid w:val="00F10C75"/>
    <w:rsid w:val="00F11035"/>
    <w:rsid w:val="00F11DDC"/>
    <w:rsid w:val="00F12167"/>
    <w:rsid w:val="00F1217F"/>
    <w:rsid w:val="00F126CE"/>
    <w:rsid w:val="00F12E46"/>
    <w:rsid w:val="00F12F71"/>
    <w:rsid w:val="00F1302B"/>
    <w:rsid w:val="00F13051"/>
    <w:rsid w:val="00F13410"/>
    <w:rsid w:val="00F134C4"/>
    <w:rsid w:val="00F13664"/>
    <w:rsid w:val="00F13857"/>
    <w:rsid w:val="00F13C90"/>
    <w:rsid w:val="00F13F76"/>
    <w:rsid w:val="00F144D6"/>
    <w:rsid w:val="00F1487B"/>
    <w:rsid w:val="00F14D96"/>
    <w:rsid w:val="00F153C1"/>
    <w:rsid w:val="00F15656"/>
    <w:rsid w:val="00F1594F"/>
    <w:rsid w:val="00F15956"/>
    <w:rsid w:val="00F15C09"/>
    <w:rsid w:val="00F15DAC"/>
    <w:rsid w:val="00F168D8"/>
    <w:rsid w:val="00F16A12"/>
    <w:rsid w:val="00F17245"/>
    <w:rsid w:val="00F1727D"/>
    <w:rsid w:val="00F17D2C"/>
    <w:rsid w:val="00F17E93"/>
    <w:rsid w:val="00F17FBE"/>
    <w:rsid w:val="00F2045C"/>
    <w:rsid w:val="00F205BA"/>
    <w:rsid w:val="00F20659"/>
    <w:rsid w:val="00F209CA"/>
    <w:rsid w:val="00F20CD9"/>
    <w:rsid w:val="00F2120C"/>
    <w:rsid w:val="00F2131E"/>
    <w:rsid w:val="00F2176B"/>
    <w:rsid w:val="00F217E8"/>
    <w:rsid w:val="00F21A59"/>
    <w:rsid w:val="00F21DCE"/>
    <w:rsid w:val="00F22240"/>
    <w:rsid w:val="00F22C60"/>
    <w:rsid w:val="00F22D82"/>
    <w:rsid w:val="00F22FE8"/>
    <w:rsid w:val="00F23139"/>
    <w:rsid w:val="00F232A5"/>
    <w:rsid w:val="00F233B4"/>
    <w:rsid w:val="00F2364F"/>
    <w:rsid w:val="00F23A8E"/>
    <w:rsid w:val="00F2461F"/>
    <w:rsid w:val="00F24E56"/>
    <w:rsid w:val="00F25233"/>
    <w:rsid w:val="00F254BA"/>
    <w:rsid w:val="00F2562A"/>
    <w:rsid w:val="00F25A00"/>
    <w:rsid w:val="00F25A45"/>
    <w:rsid w:val="00F25BE0"/>
    <w:rsid w:val="00F26066"/>
    <w:rsid w:val="00F26071"/>
    <w:rsid w:val="00F263F2"/>
    <w:rsid w:val="00F26722"/>
    <w:rsid w:val="00F26D40"/>
    <w:rsid w:val="00F26ED0"/>
    <w:rsid w:val="00F26F36"/>
    <w:rsid w:val="00F27860"/>
    <w:rsid w:val="00F27D69"/>
    <w:rsid w:val="00F27E7C"/>
    <w:rsid w:val="00F30547"/>
    <w:rsid w:val="00F310E8"/>
    <w:rsid w:val="00F31113"/>
    <w:rsid w:val="00F31263"/>
    <w:rsid w:val="00F320AC"/>
    <w:rsid w:val="00F32384"/>
    <w:rsid w:val="00F32790"/>
    <w:rsid w:val="00F32A37"/>
    <w:rsid w:val="00F32C8E"/>
    <w:rsid w:val="00F330CF"/>
    <w:rsid w:val="00F33112"/>
    <w:rsid w:val="00F331A6"/>
    <w:rsid w:val="00F3369F"/>
    <w:rsid w:val="00F336BE"/>
    <w:rsid w:val="00F33D0C"/>
    <w:rsid w:val="00F340B6"/>
    <w:rsid w:val="00F344CE"/>
    <w:rsid w:val="00F34982"/>
    <w:rsid w:val="00F34F00"/>
    <w:rsid w:val="00F35B5B"/>
    <w:rsid w:val="00F361B7"/>
    <w:rsid w:val="00F36424"/>
    <w:rsid w:val="00F36556"/>
    <w:rsid w:val="00F365C2"/>
    <w:rsid w:val="00F368B4"/>
    <w:rsid w:val="00F3693C"/>
    <w:rsid w:val="00F36F1F"/>
    <w:rsid w:val="00F371DF"/>
    <w:rsid w:val="00F375D3"/>
    <w:rsid w:val="00F37C94"/>
    <w:rsid w:val="00F400C9"/>
    <w:rsid w:val="00F40BAE"/>
    <w:rsid w:val="00F4101C"/>
    <w:rsid w:val="00F41567"/>
    <w:rsid w:val="00F41C71"/>
    <w:rsid w:val="00F42302"/>
    <w:rsid w:val="00F42A26"/>
    <w:rsid w:val="00F42C27"/>
    <w:rsid w:val="00F42C8B"/>
    <w:rsid w:val="00F4319D"/>
    <w:rsid w:val="00F43249"/>
    <w:rsid w:val="00F4326B"/>
    <w:rsid w:val="00F437A9"/>
    <w:rsid w:val="00F442CA"/>
    <w:rsid w:val="00F4451D"/>
    <w:rsid w:val="00F4457A"/>
    <w:rsid w:val="00F44666"/>
    <w:rsid w:val="00F44A84"/>
    <w:rsid w:val="00F4508A"/>
    <w:rsid w:val="00F454CE"/>
    <w:rsid w:val="00F45B48"/>
    <w:rsid w:val="00F45B94"/>
    <w:rsid w:val="00F46754"/>
    <w:rsid w:val="00F46784"/>
    <w:rsid w:val="00F46857"/>
    <w:rsid w:val="00F46B71"/>
    <w:rsid w:val="00F46C85"/>
    <w:rsid w:val="00F47842"/>
    <w:rsid w:val="00F5001A"/>
    <w:rsid w:val="00F50229"/>
    <w:rsid w:val="00F503F3"/>
    <w:rsid w:val="00F510AF"/>
    <w:rsid w:val="00F5124F"/>
    <w:rsid w:val="00F518CB"/>
    <w:rsid w:val="00F51AD0"/>
    <w:rsid w:val="00F51C60"/>
    <w:rsid w:val="00F52117"/>
    <w:rsid w:val="00F5225C"/>
    <w:rsid w:val="00F526B3"/>
    <w:rsid w:val="00F52C7B"/>
    <w:rsid w:val="00F52DB5"/>
    <w:rsid w:val="00F52F1C"/>
    <w:rsid w:val="00F52F93"/>
    <w:rsid w:val="00F531ED"/>
    <w:rsid w:val="00F535F6"/>
    <w:rsid w:val="00F5392D"/>
    <w:rsid w:val="00F54601"/>
    <w:rsid w:val="00F54608"/>
    <w:rsid w:val="00F5465D"/>
    <w:rsid w:val="00F54F25"/>
    <w:rsid w:val="00F54FDF"/>
    <w:rsid w:val="00F54FF6"/>
    <w:rsid w:val="00F55273"/>
    <w:rsid w:val="00F552F2"/>
    <w:rsid w:val="00F55375"/>
    <w:rsid w:val="00F5557F"/>
    <w:rsid w:val="00F55B6E"/>
    <w:rsid w:val="00F55E52"/>
    <w:rsid w:val="00F55E64"/>
    <w:rsid w:val="00F5626F"/>
    <w:rsid w:val="00F56465"/>
    <w:rsid w:val="00F56BF6"/>
    <w:rsid w:val="00F56C48"/>
    <w:rsid w:val="00F572C6"/>
    <w:rsid w:val="00F57D21"/>
    <w:rsid w:val="00F57EF0"/>
    <w:rsid w:val="00F57F1A"/>
    <w:rsid w:val="00F600E8"/>
    <w:rsid w:val="00F61B29"/>
    <w:rsid w:val="00F6228E"/>
    <w:rsid w:val="00F627E2"/>
    <w:rsid w:val="00F636EA"/>
    <w:rsid w:val="00F64205"/>
    <w:rsid w:val="00F64B2E"/>
    <w:rsid w:val="00F64BAD"/>
    <w:rsid w:val="00F657AF"/>
    <w:rsid w:val="00F65F0D"/>
    <w:rsid w:val="00F66152"/>
    <w:rsid w:val="00F662D8"/>
    <w:rsid w:val="00F664B4"/>
    <w:rsid w:val="00F66503"/>
    <w:rsid w:val="00F66DFC"/>
    <w:rsid w:val="00F6701E"/>
    <w:rsid w:val="00F670C1"/>
    <w:rsid w:val="00F672F1"/>
    <w:rsid w:val="00F67829"/>
    <w:rsid w:val="00F6791D"/>
    <w:rsid w:val="00F7023C"/>
    <w:rsid w:val="00F702A4"/>
    <w:rsid w:val="00F704D5"/>
    <w:rsid w:val="00F706B4"/>
    <w:rsid w:val="00F71520"/>
    <w:rsid w:val="00F71AD1"/>
    <w:rsid w:val="00F71CB2"/>
    <w:rsid w:val="00F71CE4"/>
    <w:rsid w:val="00F727E9"/>
    <w:rsid w:val="00F72FC0"/>
    <w:rsid w:val="00F72FF8"/>
    <w:rsid w:val="00F73342"/>
    <w:rsid w:val="00F734C7"/>
    <w:rsid w:val="00F73549"/>
    <w:rsid w:val="00F73874"/>
    <w:rsid w:val="00F73E73"/>
    <w:rsid w:val="00F73F56"/>
    <w:rsid w:val="00F74BBF"/>
    <w:rsid w:val="00F757AE"/>
    <w:rsid w:val="00F7584F"/>
    <w:rsid w:val="00F7590F"/>
    <w:rsid w:val="00F75FE2"/>
    <w:rsid w:val="00F763A3"/>
    <w:rsid w:val="00F765C7"/>
    <w:rsid w:val="00F765C8"/>
    <w:rsid w:val="00F76876"/>
    <w:rsid w:val="00F76FA0"/>
    <w:rsid w:val="00F77150"/>
    <w:rsid w:val="00F772C3"/>
    <w:rsid w:val="00F772CC"/>
    <w:rsid w:val="00F77409"/>
    <w:rsid w:val="00F7770C"/>
    <w:rsid w:val="00F8010F"/>
    <w:rsid w:val="00F80640"/>
    <w:rsid w:val="00F806F7"/>
    <w:rsid w:val="00F809E7"/>
    <w:rsid w:val="00F81562"/>
    <w:rsid w:val="00F81651"/>
    <w:rsid w:val="00F819AE"/>
    <w:rsid w:val="00F8215E"/>
    <w:rsid w:val="00F8226A"/>
    <w:rsid w:val="00F82418"/>
    <w:rsid w:val="00F829D0"/>
    <w:rsid w:val="00F82F5E"/>
    <w:rsid w:val="00F82FC0"/>
    <w:rsid w:val="00F83007"/>
    <w:rsid w:val="00F832FA"/>
    <w:rsid w:val="00F8371F"/>
    <w:rsid w:val="00F83A34"/>
    <w:rsid w:val="00F840DE"/>
    <w:rsid w:val="00F84197"/>
    <w:rsid w:val="00F847A6"/>
    <w:rsid w:val="00F847B9"/>
    <w:rsid w:val="00F84850"/>
    <w:rsid w:val="00F84CAA"/>
    <w:rsid w:val="00F8531D"/>
    <w:rsid w:val="00F8535E"/>
    <w:rsid w:val="00F8569E"/>
    <w:rsid w:val="00F85788"/>
    <w:rsid w:val="00F85A14"/>
    <w:rsid w:val="00F85DB6"/>
    <w:rsid w:val="00F85F0B"/>
    <w:rsid w:val="00F86AE5"/>
    <w:rsid w:val="00F86BA3"/>
    <w:rsid w:val="00F86FBB"/>
    <w:rsid w:val="00F8715F"/>
    <w:rsid w:val="00F874FD"/>
    <w:rsid w:val="00F87943"/>
    <w:rsid w:val="00F8799C"/>
    <w:rsid w:val="00F87BCD"/>
    <w:rsid w:val="00F87C54"/>
    <w:rsid w:val="00F87E0B"/>
    <w:rsid w:val="00F900D1"/>
    <w:rsid w:val="00F90675"/>
    <w:rsid w:val="00F90928"/>
    <w:rsid w:val="00F90B9D"/>
    <w:rsid w:val="00F90C0F"/>
    <w:rsid w:val="00F90DD6"/>
    <w:rsid w:val="00F90EB0"/>
    <w:rsid w:val="00F90F9C"/>
    <w:rsid w:val="00F910F3"/>
    <w:rsid w:val="00F91272"/>
    <w:rsid w:val="00F913C6"/>
    <w:rsid w:val="00F91461"/>
    <w:rsid w:val="00F91515"/>
    <w:rsid w:val="00F92836"/>
    <w:rsid w:val="00F92DBF"/>
    <w:rsid w:val="00F9357B"/>
    <w:rsid w:val="00F93BC9"/>
    <w:rsid w:val="00F93E2C"/>
    <w:rsid w:val="00F9444C"/>
    <w:rsid w:val="00F9458C"/>
    <w:rsid w:val="00F94864"/>
    <w:rsid w:val="00F949A8"/>
    <w:rsid w:val="00F94B7E"/>
    <w:rsid w:val="00F94C93"/>
    <w:rsid w:val="00F94F1C"/>
    <w:rsid w:val="00F9516A"/>
    <w:rsid w:val="00F952C3"/>
    <w:rsid w:val="00F9541F"/>
    <w:rsid w:val="00F95506"/>
    <w:rsid w:val="00F958C3"/>
    <w:rsid w:val="00F9595E"/>
    <w:rsid w:val="00F95BDD"/>
    <w:rsid w:val="00F95F82"/>
    <w:rsid w:val="00F97056"/>
    <w:rsid w:val="00F970A7"/>
    <w:rsid w:val="00F9782F"/>
    <w:rsid w:val="00F97FD1"/>
    <w:rsid w:val="00FA00C4"/>
    <w:rsid w:val="00FA0245"/>
    <w:rsid w:val="00FA02EE"/>
    <w:rsid w:val="00FA0522"/>
    <w:rsid w:val="00FA0830"/>
    <w:rsid w:val="00FA09F4"/>
    <w:rsid w:val="00FA0C13"/>
    <w:rsid w:val="00FA1916"/>
    <w:rsid w:val="00FA204E"/>
    <w:rsid w:val="00FA228A"/>
    <w:rsid w:val="00FA28C9"/>
    <w:rsid w:val="00FA2F1A"/>
    <w:rsid w:val="00FA3386"/>
    <w:rsid w:val="00FA33A6"/>
    <w:rsid w:val="00FA38D2"/>
    <w:rsid w:val="00FA3A27"/>
    <w:rsid w:val="00FA3F6A"/>
    <w:rsid w:val="00FA4005"/>
    <w:rsid w:val="00FA4044"/>
    <w:rsid w:val="00FA4760"/>
    <w:rsid w:val="00FA481F"/>
    <w:rsid w:val="00FA4AC5"/>
    <w:rsid w:val="00FA4FCC"/>
    <w:rsid w:val="00FA52B5"/>
    <w:rsid w:val="00FA58A2"/>
    <w:rsid w:val="00FA6151"/>
    <w:rsid w:val="00FA6A2A"/>
    <w:rsid w:val="00FA6DDB"/>
    <w:rsid w:val="00FA700E"/>
    <w:rsid w:val="00FA71D4"/>
    <w:rsid w:val="00FA7B80"/>
    <w:rsid w:val="00FB0182"/>
    <w:rsid w:val="00FB02DB"/>
    <w:rsid w:val="00FB05FF"/>
    <w:rsid w:val="00FB0B18"/>
    <w:rsid w:val="00FB1001"/>
    <w:rsid w:val="00FB16A4"/>
    <w:rsid w:val="00FB17C6"/>
    <w:rsid w:val="00FB184B"/>
    <w:rsid w:val="00FB18EA"/>
    <w:rsid w:val="00FB29EC"/>
    <w:rsid w:val="00FB2AB7"/>
    <w:rsid w:val="00FB2ACA"/>
    <w:rsid w:val="00FB2F48"/>
    <w:rsid w:val="00FB394E"/>
    <w:rsid w:val="00FB39C9"/>
    <w:rsid w:val="00FB4205"/>
    <w:rsid w:val="00FB4AE6"/>
    <w:rsid w:val="00FB4BF0"/>
    <w:rsid w:val="00FB4C6C"/>
    <w:rsid w:val="00FB5239"/>
    <w:rsid w:val="00FB53B3"/>
    <w:rsid w:val="00FB5805"/>
    <w:rsid w:val="00FB58C0"/>
    <w:rsid w:val="00FB5B35"/>
    <w:rsid w:val="00FB5CD6"/>
    <w:rsid w:val="00FB5FB9"/>
    <w:rsid w:val="00FB6383"/>
    <w:rsid w:val="00FB6539"/>
    <w:rsid w:val="00FB673E"/>
    <w:rsid w:val="00FB6AED"/>
    <w:rsid w:val="00FB6C4F"/>
    <w:rsid w:val="00FB753B"/>
    <w:rsid w:val="00FB7584"/>
    <w:rsid w:val="00FB76DC"/>
    <w:rsid w:val="00FB7772"/>
    <w:rsid w:val="00FB7A17"/>
    <w:rsid w:val="00FC007B"/>
    <w:rsid w:val="00FC024B"/>
    <w:rsid w:val="00FC039B"/>
    <w:rsid w:val="00FC0A0E"/>
    <w:rsid w:val="00FC0ADE"/>
    <w:rsid w:val="00FC0E97"/>
    <w:rsid w:val="00FC1021"/>
    <w:rsid w:val="00FC145A"/>
    <w:rsid w:val="00FC164A"/>
    <w:rsid w:val="00FC1652"/>
    <w:rsid w:val="00FC16BA"/>
    <w:rsid w:val="00FC16EE"/>
    <w:rsid w:val="00FC16F0"/>
    <w:rsid w:val="00FC1CE8"/>
    <w:rsid w:val="00FC1E0F"/>
    <w:rsid w:val="00FC20B2"/>
    <w:rsid w:val="00FC2284"/>
    <w:rsid w:val="00FC27A5"/>
    <w:rsid w:val="00FC27C1"/>
    <w:rsid w:val="00FC2C2A"/>
    <w:rsid w:val="00FC2C62"/>
    <w:rsid w:val="00FC30AE"/>
    <w:rsid w:val="00FC3490"/>
    <w:rsid w:val="00FC3D57"/>
    <w:rsid w:val="00FC3EB4"/>
    <w:rsid w:val="00FC51B8"/>
    <w:rsid w:val="00FC5FD1"/>
    <w:rsid w:val="00FC63C3"/>
    <w:rsid w:val="00FC672E"/>
    <w:rsid w:val="00FC68E0"/>
    <w:rsid w:val="00FC6B90"/>
    <w:rsid w:val="00FC6BCE"/>
    <w:rsid w:val="00FC6C23"/>
    <w:rsid w:val="00FC6C2D"/>
    <w:rsid w:val="00FC736A"/>
    <w:rsid w:val="00FC788D"/>
    <w:rsid w:val="00FC7D5B"/>
    <w:rsid w:val="00FC7E79"/>
    <w:rsid w:val="00FC7F34"/>
    <w:rsid w:val="00FD0585"/>
    <w:rsid w:val="00FD0739"/>
    <w:rsid w:val="00FD12D1"/>
    <w:rsid w:val="00FD1601"/>
    <w:rsid w:val="00FD16AB"/>
    <w:rsid w:val="00FD1907"/>
    <w:rsid w:val="00FD1A90"/>
    <w:rsid w:val="00FD1AB7"/>
    <w:rsid w:val="00FD1FA4"/>
    <w:rsid w:val="00FD2631"/>
    <w:rsid w:val="00FD2757"/>
    <w:rsid w:val="00FD29B3"/>
    <w:rsid w:val="00FD2AC4"/>
    <w:rsid w:val="00FD2E3A"/>
    <w:rsid w:val="00FD2F93"/>
    <w:rsid w:val="00FD38DC"/>
    <w:rsid w:val="00FD3A09"/>
    <w:rsid w:val="00FD3BE4"/>
    <w:rsid w:val="00FD41ED"/>
    <w:rsid w:val="00FD4333"/>
    <w:rsid w:val="00FD46F5"/>
    <w:rsid w:val="00FD4D56"/>
    <w:rsid w:val="00FD5083"/>
    <w:rsid w:val="00FD568D"/>
    <w:rsid w:val="00FD5D65"/>
    <w:rsid w:val="00FD5FBB"/>
    <w:rsid w:val="00FD5FF4"/>
    <w:rsid w:val="00FD6457"/>
    <w:rsid w:val="00FD661A"/>
    <w:rsid w:val="00FD692D"/>
    <w:rsid w:val="00FD700C"/>
    <w:rsid w:val="00FD755E"/>
    <w:rsid w:val="00FD784D"/>
    <w:rsid w:val="00FD7B6D"/>
    <w:rsid w:val="00FD7BB5"/>
    <w:rsid w:val="00FD7CD3"/>
    <w:rsid w:val="00FD7F83"/>
    <w:rsid w:val="00FE04C7"/>
    <w:rsid w:val="00FE0BA5"/>
    <w:rsid w:val="00FE0EEE"/>
    <w:rsid w:val="00FE0FD7"/>
    <w:rsid w:val="00FE1543"/>
    <w:rsid w:val="00FE1585"/>
    <w:rsid w:val="00FE18DB"/>
    <w:rsid w:val="00FE1D7B"/>
    <w:rsid w:val="00FE2003"/>
    <w:rsid w:val="00FE22E9"/>
    <w:rsid w:val="00FE2460"/>
    <w:rsid w:val="00FE2682"/>
    <w:rsid w:val="00FE37CF"/>
    <w:rsid w:val="00FE3BD9"/>
    <w:rsid w:val="00FE3E0D"/>
    <w:rsid w:val="00FE3FBA"/>
    <w:rsid w:val="00FE410C"/>
    <w:rsid w:val="00FE44C5"/>
    <w:rsid w:val="00FE4727"/>
    <w:rsid w:val="00FE48FB"/>
    <w:rsid w:val="00FE56D5"/>
    <w:rsid w:val="00FE5B6B"/>
    <w:rsid w:val="00FE5D7D"/>
    <w:rsid w:val="00FE5FB9"/>
    <w:rsid w:val="00FE65FD"/>
    <w:rsid w:val="00FE6C4B"/>
    <w:rsid w:val="00FE705F"/>
    <w:rsid w:val="00FE7250"/>
    <w:rsid w:val="00FE7500"/>
    <w:rsid w:val="00FE7DDA"/>
    <w:rsid w:val="00FF01AF"/>
    <w:rsid w:val="00FF0420"/>
    <w:rsid w:val="00FF04CD"/>
    <w:rsid w:val="00FF0AAE"/>
    <w:rsid w:val="00FF0D89"/>
    <w:rsid w:val="00FF0FA7"/>
    <w:rsid w:val="00FF1021"/>
    <w:rsid w:val="00FF123A"/>
    <w:rsid w:val="00FF13EF"/>
    <w:rsid w:val="00FF141F"/>
    <w:rsid w:val="00FF1796"/>
    <w:rsid w:val="00FF1798"/>
    <w:rsid w:val="00FF1B36"/>
    <w:rsid w:val="00FF2104"/>
    <w:rsid w:val="00FF239B"/>
    <w:rsid w:val="00FF270D"/>
    <w:rsid w:val="00FF406D"/>
    <w:rsid w:val="00FF4645"/>
    <w:rsid w:val="00FF47BB"/>
    <w:rsid w:val="00FF4F96"/>
    <w:rsid w:val="00FF5003"/>
    <w:rsid w:val="00FF5080"/>
    <w:rsid w:val="00FF54F7"/>
    <w:rsid w:val="00FF5553"/>
    <w:rsid w:val="00FF5664"/>
    <w:rsid w:val="00FF5CE3"/>
    <w:rsid w:val="00FF7468"/>
    <w:rsid w:val="00FF7BFE"/>
    <w:rsid w:val="00FF7E63"/>
    <w:rsid w:val="00FF7F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C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812D4D"/>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812D4D"/>
    <w:pPr>
      <w:keepNext/>
      <w:numPr>
        <w:numId w:val="5"/>
      </w:numPr>
      <w:ind w:right="1296"/>
      <w:outlineLvl w:val="0"/>
    </w:pPr>
    <w:rPr>
      <w:u w:val="single"/>
    </w:rPr>
  </w:style>
  <w:style w:type="paragraph" w:styleId="Heading2">
    <w:name w:val="heading 2"/>
    <w:basedOn w:val="Normal"/>
    <w:next w:val="Normal"/>
    <w:uiPriority w:val="99"/>
    <w:semiHidden/>
    <w:qFormat/>
    <w:locked/>
    <w:rsid w:val="00812D4D"/>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812D4D"/>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812D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2D4D"/>
  </w:style>
  <w:style w:type="paragraph" w:styleId="Footer">
    <w:name w:val="footer"/>
    <w:basedOn w:val="Normal"/>
    <w:link w:val="FooterChar"/>
    <w:uiPriority w:val="43"/>
    <w:locked/>
    <w:rsid w:val="00812D4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812D4D"/>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812D4D"/>
    <w:pPr>
      <w:spacing w:before="240" w:line="240" w:lineRule="exact"/>
      <w:ind w:left="720" w:right="794" w:firstLine="0"/>
    </w:pPr>
  </w:style>
  <w:style w:type="paragraph" w:styleId="FootnoteText">
    <w:name w:val="footnote text"/>
    <w:basedOn w:val="Normal"/>
    <w:uiPriority w:val="53"/>
    <w:locked/>
    <w:rsid w:val="00812D4D"/>
    <w:pPr>
      <w:spacing w:after="240" w:line="240" w:lineRule="exact"/>
      <w:ind w:left="510" w:hanging="510"/>
    </w:pPr>
  </w:style>
  <w:style w:type="character" w:styleId="FootnoteReference">
    <w:name w:val="footnote reference"/>
    <w:uiPriority w:val="51"/>
    <w:locked/>
    <w:rsid w:val="00812D4D"/>
    <w:rPr>
      <w:b/>
      <w:sz w:val="28"/>
      <w:vertAlign w:val="superscript"/>
    </w:rPr>
  </w:style>
  <w:style w:type="paragraph" w:customStyle="1" w:styleId="FootIndAgain">
    <w:name w:val="FootIndAgain"/>
    <w:basedOn w:val="FootnoteText"/>
    <w:uiPriority w:val="47"/>
    <w:qFormat/>
    <w:locked/>
    <w:rsid w:val="00812D4D"/>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812D4D"/>
    <w:pPr>
      <w:ind w:firstLine="0"/>
    </w:pPr>
  </w:style>
  <w:style w:type="character" w:customStyle="1" w:styleId="Heading1Char">
    <w:name w:val="Heading 1 Char"/>
    <w:uiPriority w:val="99"/>
    <w:semiHidden/>
    <w:locked/>
    <w:rsid w:val="00812D4D"/>
    <w:rPr>
      <w:rFonts w:ascii="Univers" w:hAnsi="Univers"/>
      <w:sz w:val="26"/>
      <w:u w:val="single"/>
      <w:lang w:val="en-AU"/>
    </w:rPr>
  </w:style>
  <w:style w:type="character" w:customStyle="1" w:styleId="Heading2Char">
    <w:name w:val="Heading 2 Char"/>
    <w:uiPriority w:val="99"/>
    <w:semiHidden/>
    <w:locked/>
    <w:rsid w:val="00812D4D"/>
    <w:rPr>
      <w:rFonts w:ascii="Arial" w:hAnsi="Arial"/>
      <w:b/>
      <w:i/>
      <w:sz w:val="24"/>
      <w:lang w:val="en-AU"/>
    </w:rPr>
  </w:style>
  <w:style w:type="character" w:customStyle="1" w:styleId="Heading3Char">
    <w:name w:val="Heading 3 Char"/>
    <w:uiPriority w:val="99"/>
    <w:semiHidden/>
    <w:locked/>
    <w:rsid w:val="00812D4D"/>
    <w:rPr>
      <w:rFonts w:ascii="Arial" w:hAnsi="Arial"/>
      <w:sz w:val="24"/>
      <w:lang w:val="en-AU"/>
    </w:rPr>
  </w:style>
  <w:style w:type="paragraph" w:customStyle="1" w:styleId="NormalHC">
    <w:name w:val="Normal HC"/>
    <w:basedOn w:val="Normal"/>
    <w:uiPriority w:val="27"/>
    <w:qFormat/>
    <w:locked/>
    <w:rsid w:val="00812D4D"/>
    <w:pPr>
      <w:numPr>
        <w:numId w:val="16"/>
      </w:numPr>
      <w:spacing w:after="480"/>
      <w:ind w:left="0" w:hanging="720"/>
    </w:pPr>
  </w:style>
  <w:style w:type="paragraph" w:customStyle="1" w:styleId="HeadingFirst">
    <w:name w:val="Heading First"/>
    <w:basedOn w:val="NormalHC"/>
    <w:next w:val="HeadingV"/>
    <w:uiPriority w:val="15"/>
    <w:qFormat/>
    <w:locked/>
    <w:rsid w:val="00812D4D"/>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812D4D"/>
    <w:pPr>
      <w:keepNext/>
      <w:numPr>
        <w:numId w:val="0"/>
      </w:numPr>
      <w:outlineLvl w:val="2"/>
    </w:pPr>
    <w:rPr>
      <w:b/>
      <w:szCs w:val="20"/>
    </w:rPr>
  </w:style>
  <w:style w:type="paragraph" w:customStyle="1" w:styleId="HeadingL2">
    <w:name w:val="Heading L2"/>
    <w:basedOn w:val="HeadingL1"/>
    <w:next w:val="NormalHC"/>
    <w:uiPriority w:val="23"/>
    <w:qFormat/>
    <w:locked/>
    <w:rsid w:val="00812D4D"/>
    <w:pPr>
      <w:outlineLvl w:val="3"/>
    </w:pPr>
    <w:rPr>
      <w:b w:val="0"/>
      <w:i/>
    </w:rPr>
  </w:style>
  <w:style w:type="paragraph" w:customStyle="1" w:styleId="HeadingMatter">
    <w:name w:val="Heading Matter"/>
    <w:basedOn w:val="NormalHC"/>
    <w:next w:val="HeadingFirst"/>
    <w:uiPriority w:val="13"/>
    <w:qFormat/>
    <w:locked/>
    <w:rsid w:val="00812D4D"/>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812D4D"/>
    <w:pPr>
      <w:keepNext w:val="0"/>
    </w:pPr>
  </w:style>
  <w:style w:type="paragraph" w:customStyle="1" w:styleId="HeadingV">
    <w:name w:val="Heading V"/>
    <w:basedOn w:val="HeadingFirst"/>
    <w:next w:val="HeadingSecond"/>
    <w:uiPriority w:val="17"/>
    <w:qFormat/>
    <w:locked/>
    <w:rsid w:val="00812D4D"/>
    <w:rPr>
      <w:caps w:val="0"/>
      <w:u w:val="none"/>
    </w:rPr>
  </w:style>
  <w:style w:type="paragraph" w:customStyle="1" w:styleId="LeftrightafterHC">
    <w:name w:val="Leftright after HC"/>
    <w:basedOn w:val="Normal"/>
    <w:next w:val="leftright"/>
    <w:uiPriority w:val="31"/>
    <w:qFormat/>
    <w:locked/>
    <w:rsid w:val="00812D4D"/>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812D4D"/>
    <w:pPr>
      <w:ind w:firstLine="720"/>
    </w:pPr>
  </w:style>
  <w:style w:type="paragraph" w:customStyle="1" w:styleId="LeftrightHanging">
    <w:name w:val="LeftrightHanging"/>
    <w:basedOn w:val="NormalHC"/>
    <w:uiPriority w:val="35"/>
    <w:qFormat/>
    <w:locked/>
    <w:rsid w:val="00812D4D"/>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812D4D"/>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812D4D"/>
    <w:pPr>
      <w:spacing w:before="200"/>
      <w:ind w:left="2160"/>
    </w:pPr>
  </w:style>
  <w:style w:type="paragraph" w:customStyle="1" w:styleId="NormalafterHd2nd">
    <w:name w:val="Normal after Hd2nd"/>
    <w:basedOn w:val="NormalHC"/>
    <w:next w:val="NormalHC"/>
    <w:uiPriority w:val="29"/>
    <w:locked/>
    <w:rsid w:val="00812D4D"/>
    <w:pPr>
      <w:numPr>
        <w:numId w:val="0"/>
      </w:numPr>
      <w:spacing w:before="1000"/>
    </w:pPr>
  </w:style>
  <w:style w:type="character" w:customStyle="1" w:styleId="NormalHCChar">
    <w:name w:val="Normal HC Char"/>
    <w:uiPriority w:val="99"/>
    <w:semiHidden/>
    <w:locked/>
    <w:rsid w:val="00812D4D"/>
    <w:rPr>
      <w:rFonts w:ascii="Univers" w:hAnsi="Univers"/>
      <w:sz w:val="26"/>
      <w:szCs w:val="26"/>
    </w:rPr>
  </w:style>
  <w:style w:type="character" w:customStyle="1" w:styleId="StyleFootnoteReferenceChar">
    <w:name w:val="Style Footnote Reference Char"/>
    <w:uiPriority w:val="99"/>
    <w:semiHidden/>
    <w:locked/>
    <w:rsid w:val="00812D4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812D4D"/>
  </w:style>
  <w:style w:type="paragraph" w:customStyle="1" w:styleId="HeadingJudgment">
    <w:name w:val="Heading Judgment"/>
    <w:basedOn w:val="Normal"/>
    <w:uiPriority w:val="59"/>
    <w:qFormat/>
    <w:locked/>
    <w:rsid w:val="00812D4D"/>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812D4D"/>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812D4D"/>
    <w:pPr>
      <w:outlineLvl w:val="4"/>
    </w:pPr>
    <w:rPr>
      <w:b w:val="0"/>
    </w:rPr>
  </w:style>
  <w:style w:type="character" w:styleId="PageNumber">
    <w:name w:val="page number"/>
    <w:basedOn w:val="DefaultParagraphFont"/>
    <w:uiPriority w:val="57"/>
    <w:locked/>
    <w:rsid w:val="00812D4D"/>
  </w:style>
  <w:style w:type="paragraph" w:styleId="BalloonText">
    <w:name w:val="Balloon Text"/>
    <w:basedOn w:val="Normal"/>
    <w:link w:val="BalloonTextChar"/>
    <w:semiHidden/>
    <w:locked/>
    <w:rsid w:val="00812D4D"/>
    <w:rPr>
      <w:rFonts w:ascii="Tahoma" w:hAnsi="Tahoma" w:cs="Tahoma"/>
      <w:sz w:val="16"/>
      <w:szCs w:val="16"/>
      <w:lang w:eastAsia="en-US"/>
    </w:rPr>
  </w:style>
  <w:style w:type="character" w:customStyle="1" w:styleId="BalloonTextChar">
    <w:name w:val="Balloon Text Char"/>
    <w:basedOn w:val="DefaultParagraphFont"/>
    <w:link w:val="BalloonText"/>
    <w:semiHidden/>
    <w:rsid w:val="00812D4D"/>
    <w:rPr>
      <w:rFonts w:ascii="Tahoma" w:hAnsi="Tahoma" w:cs="Tahoma"/>
      <w:sz w:val="16"/>
      <w:szCs w:val="16"/>
      <w:lang w:eastAsia="en-US"/>
    </w:rPr>
  </w:style>
  <w:style w:type="paragraph" w:customStyle="1" w:styleId="ClosingText">
    <w:name w:val="Closing Text"/>
    <w:basedOn w:val="Normal"/>
    <w:uiPriority w:val="98"/>
    <w:semiHidden/>
    <w:qFormat/>
    <w:locked/>
    <w:rsid w:val="00812D4D"/>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812D4D"/>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812D4D"/>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812D4D"/>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812D4D"/>
    <w:rPr>
      <w:szCs w:val="20"/>
      <w:lang w:eastAsia="en-US"/>
    </w:rPr>
  </w:style>
  <w:style w:type="paragraph" w:customStyle="1" w:styleId="NormalBody">
    <w:name w:val="Normal Body"/>
    <w:basedOn w:val="NormalHC"/>
    <w:uiPriority w:val="28"/>
    <w:qFormat/>
    <w:locked/>
    <w:rsid w:val="00812D4D"/>
    <w:pPr>
      <w:numPr>
        <w:numId w:val="0"/>
      </w:numPr>
    </w:pPr>
    <w:rPr>
      <w:lang w:eastAsia="en-US"/>
    </w:rPr>
  </w:style>
  <w:style w:type="paragraph" w:customStyle="1" w:styleId="StyleFootnoteReference">
    <w:name w:val="Style Footnote Reference"/>
    <w:basedOn w:val="Normal"/>
    <w:next w:val="Normal"/>
    <w:semiHidden/>
    <w:rsid w:val="00812D4D"/>
    <w:rPr>
      <w:vertAlign w:val="superscript"/>
      <w:lang w:eastAsia="en-US"/>
    </w:rPr>
  </w:style>
  <w:style w:type="paragraph" w:styleId="ListNumber">
    <w:name w:val="List Number"/>
    <w:basedOn w:val="Normal"/>
    <w:uiPriority w:val="56"/>
    <w:locked/>
    <w:rsid w:val="00812D4D"/>
    <w:pPr>
      <w:numPr>
        <w:numId w:val="11"/>
      </w:numPr>
      <w:contextualSpacing/>
    </w:pPr>
  </w:style>
  <w:style w:type="paragraph" w:customStyle="1" w:styleId="FixListStyle">
    <w:name w:val="FixListStyle"/>
    <w:basedOn w:val="Normal"/>
    <w:uiPriority w:val="99"/>
    <w:qFormat/>
    <w:rsid w:val="00812D4D"/>
    <w:pPr>
      <w:numPr>
        <w:numId w:val="19"/>
      </w:numPr>
      <w:spacing w:after="480"/>
      <w:ind w:left="0" w:hanging="720"/>
    </w:pPr>
  </w:style>
  <w:style w:type="paragraph" w:customStyle="1" w:styleId="CatchwordsBold">
    <w:name w:val="Catchwords Bold"/>
    <w:basedOn w:val="Normal"/>
    <w:link w:val="CatchwordsBoldChar"/>
    <w:qFormat/>
    <w:rsid w:val="00812D4D"/>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812D4D"/>
    <w:rPr>
      <w:rFonts w:ascii="Times New Roman" w:hAnsi="Times New Roman"/>
      <w:b/>
      <w:szCs w:val="20"/>
    </w:rPr>
  </w:style>
  <w:style w:type="paragraph" w:customStyle="1" w:styleId="CatchwordsRight">
    <w:name w:val="Catchwords Right"/>
    <w:basedOn w:val="Normal"/>
    <w:link w:val="CatchwordsRightChar"/>
    <w:qFormat/>
    <w:rsid w:val="00812D4D"/>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812D4D"/>
    <w:rPr>
      <w:rFonts w:ascii="Times New Roman" w:hAnsi="Times New Roman"/>
      <w:szCs w:val="20"/>
    </w:rPr>
  </w:style>
  <w:style w:type="paragraph" w:customStyle="1" w:styleId="CatchwordsText">
    <w:name w:val="Catchwords Text"/>
    <w:basedOn w:val="Normal"/>
    <w:link w:val="CatchwordsTextChar"/>
    <w:qFormat/>
    <w:rsid w:val="00812D4D"/>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812D4D"/>
    <w:rPr>
      <w:rFonts w:ascii="Times New Roman" w:hAnsi="Times New Roman"/>
      <w:szCs w:val="20"/>
    </w:rPr>
  </w:style>
  <w:style w:type="paragraph" w:customStyle="1" w:styleId="CenteredBorder">
    <w:name w:val="Centered Border"/>
    <w:qFormat/>
    <w:rsid w:val="00812D4D"/>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812D4D"/>
    <w:pPr>
      <w:jc w:val="center"/>
    </w:pPr>
    <w:rPr>
      <w:rFonts w:ascii="Times New Roman" w:hAnsi="Times New Roman"/>
      <w:b/>
      <w:bCs/>
      <w:szCs w:val="20"/>
      <w:lang w:val="en-GB"/>
    </w:rPr>
  </w:style>
  <w:style w:type="character" w:customStyle="1" w:styleId="OrderCentred">
    <w:name w:val="Order Centred"/>
    <w:semiHidden/>
    <w:rsid w:val="00812D4D"/>
    <w:rPr>
      <w:b/>
      <w:bCs/>
      <w:sz w:val="26"/>
    </w:rPr>
  </w:style>
  <w:style w:type="paragraph" w:customStyle="1" w:styleId="OrdersTopLine">
    <w:name w:val="Orders TopLine"/>
    <w:qFormat/>
    <w:rsid w:val="00812D4D"/>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812D4D"/>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812D4D"/>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812D4D"/>
    <w:rPr>
      <w:rFonts w:ascii="Times New Roman" w:hAnsi="Times New Roman"/>
      <w:i/>
      <w:lang w:eastAsia="en-US"/>
    </w:rPr>
  </w:style>
  <w:style w:type="paragraph" w:customStyle="1" w:styleId="OrdersIndentLevel2i">
    <w:name w:val="Orders Indent Level 2 (i)"/>
    <w:basedOn w:val="Normal"/>
    <w:link w:val="OrdersIndentLevel2iChar"/>
    <w:qFormat/>
    <w:rsid w:val="00812D4D"/>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812D4D"/>
    <w:rPr>
      <w:rFonts w:ascii="Times New Roman" w:hAnsi="Times New Roman"/>
      <w:i/>
      <w:lang w:eastAsia="en-US"/>
    </w:rPr>
  </w:style>
  <w:style w:type="paragraph" w:customStyle="1" w:styleId="OrdersMatter">
    <w:name w:val="Orders Matter"/>
    <w:basedOn w:val="OrderCentreBold"/>
    <w:link w:val="OrdersMatterChar"/>
    <w:qFormat/>
    <w:rsid w:val="00812D4D"/>
  </w:style>
  <w:style w:type="character" w:customStyle="1" w:styleId="OrdersMatterChar">
    <w:name w:val="Orders Matter Char"/>
    <w:link w:val="OrdersMatter"/>
    <w:rsid w:val="00812D4D"/>
    <w:rPr>
      <w:rFonts w:ascii="Times New Roman" w:hAnsi="Times New Roman"/>
      <w:b/>
      <w:bCs/>
      <w:szCs w:val="20"/>
      <w:lang w:val="en-GB"/>
    </w:rPr>
  </w:style>
  <w:style w:type="paragraph" w:customStyle="1" w:styleId="OrdersNotice">
    <w:name w:val="Orders Notice"/>
    <w:rsid w:val="00812D4D"/>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812D4D"/>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812D4D"/>
    <w:rPr>
      <w:rFonts w:ascii="Times New Roman" w:hAnsi="Times New Roman"/>
      <w:szCs w:val="20"/>
      <w:lang w:eastAsia="en-US"/>
    </w:rPr>
  </w:style>
  <w:style w:type="paragraph" w:customStyle="1" w:styleId="OrdersText">
    <w:name w:val="Orders Text"/>
    <w:basedOn w:val="Normal"/>
    <w:link w:val="OrdersTextChar"/>
    <w:qFormat/>
    <w:rsid w:val="00812D4D"/>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812D4D"/>
    <w:rPr>
      <w:rFonts w:ascii="Times New Roman" w:hAnsi="Times New Roman"/>
      <w:i/>
      <w:lang w:eastAsia="en-US"/>
    </w:rPr>
  </w:style>
  <w:style w:type="paragraph" w:customStyle="1" w:styleId="OrdersCenteredBorder">
    <w:name w:val="Orders Centered Border"/>
    <w:qFormat/>
    <w:rsid w:val="00812D4D"/>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812D4D"/>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812D4D"/>
    <w:rPr>
      <w:rFonts w:ascii="Times New Roman" w:hAnsi="Times New Roman"/>
      <w:szCs w:val="20"/>
    </w:rPr>
  </w:style>
  <w:style w:type="paragraph" w:customStyle="1" w:styleId="LRHangingafterHC">
    <w:name w:val="LR Hanging after HC"/>
    <w:basedOn w:val="Normal"/>
    <w:next w:val="LeftrightHanging"/>
    <w:uiPriority w:val="99"/>
    <w:qFormat/>
    <w:rsid w:val="00812D4D"/>
    <w:pPr>
      <w:spacing w:before="720" w:line="240" w:lineRule="exact"/>
      <w:ind w:left="1440" w:right="794" w:hanging="720"/>
    </w:pPr>
  </w:style>
  <w:style w:type="paragraph" w:styleId="Revision">
    <w:name w:val="Revision"/>
    <w:hidden/>
    <w:uiPriority w:val="99"/>
    <w:semiHidden/>
    <w:rsid w:val="00B43020"/>
  </w:style>
  <w:style w:type="character" w:styleId="CommentReference">
    <w:name w:val="annotation reference"/>
    <w:basedOn w:val="DefaultParagraphFont"/>
    <w:uiPriority w:val="99"/>
    <w:semiHidden/>
    <w:unhideWhenUsed/>
    <w:locked/>
    <w:rsid w:val="00612BEA"/>
    <w:rPr>
      <w:sz w:val="16"/>
      <w:szCs w:val="16"/>
    </w:rPr>
  </w:style>
  <w:style w:type="paragraph" w:styleId="CommentText">
    <w:name w:val="annotation text"/>
    <w:basedOn w:val="Normal"/>
    <w:link w:val="CommentTextChar"/>
    <w:uiPriority w:val="99"/>
    <w:unhideWhenUsed/>
    <w:locked/>
    <w:rsid w:val="00612BEA"/>
    <w:pPr>
      <w:spacing w:line="240" w:lineRule="auto"/>
    </w:pPr>
    <w:rPr>
      <w:sz w:val="20"/>
      <w:szCs w:val="20"/>
    </w:rPr>
  </w:style>
  <w:style w:type="character" w:customStyle="1" w:styleId="CommentTextChar">
    <w:name w:val="Comment Text Char"/>
    <w:basedOn w:val="DefaultParagraphFont"/>
    <w:link w:val="CommentText"/>
    <w:uiPriority w:val="99"/>
    <w:rsid w:val="00612BEA"/>
    <w:rPr>
      <w:sz w:val="20"/>
      <w:szCs w:val="20"/>
    </w:rPr>
  </w:style>
  <w:style w:type="paragraph" w:styleId="CommentSubject">
    <w:name w:val="annotation subject"/>
    <w:basedOn w:val="CommentText"/>
    <w:next w:val="CommentText"/>
    <w:link w:val="CommentSubjectChar"/>
    <w:uiPriority w:val="99"/>
    <w:semiHidden/>
    <w:unhideWhenUsed/>
    <w:locked/>
    <w:rsid w:val="00612BEA"/>
    <w:rPr>
      <w:b/>
      <w:bCs/>
    </w:rPr>
  </w:style>
  <w:style w:type="character" w:customStyle="1" w:styleId="CommentSubjectChar">
    <w:name w:val="Comment Subject Char"/>
    <w:basedOn w:val="CommentTextChar"/>
    <w:link w:val="CommentSubject"/>
    <w:uiPriority w:val="99"/>
    <w:semiHidden/>
    <w:rsid w:val="00612BEA"/>
    <w:rPr>
      <w:b/>
      <w:bCs/>
      <w:sz w:val="20"/>
      <w:szCs w:val="20"/>
    </w:rPr>
  </w:style>
  <w:style w:type="character" w:styleId="Hyperlink">
    <w:name w:val="Hyperlink"/>
    <w:basedOn w:val="DefaultParagraphFont"/>
    <w:uiPriority w:val="99"/>
    <w:unhideWhenUsed/>
    <w:locked/>
    <w:rsid w:val="00776E0A"/>
    <w:rPr>
      <w:color w:val="0000FF" w:themeColor="hyperlink"/>
      <w:u w:val="single"/>
    </w:rPr>
  </w:style>
  <w:style w:type="character" w:styleId="UnresolvedMention">
    <w:name w:val="Unresolved Mention"/>
    <w:basedOn w:val="DefaultParagraphFont"/>
    <w:uiPriority w:val="99"/>
    <w:semiHidden/>
    <w:unhideWhenUsed/>
    <w:rsid w:val="00776E0A"/>
    <w:rPr>
      <w:color w:val="605E5C"/>
      <w:shd w:val="clear" w:color="auto" w:fill="E1DFDD"/>
    </w:rPr>
  </w:style>
  <w:style w:type="paragraph" w:customStyle="1" w:styleId="Body">
    <w:name w:val="Body"/>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812D4D"/>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812D4D"/>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812D4D"/>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812D4D"/>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ff344927b653a9db1e289ba8c72a605a">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7889b40838cee34ddd123256d0ce3ab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3.xml><?xml version="1.0" encoding="utf-8"?>
<ds:datastoreItem xmlns:ds="http://schemas.openxmlformats.org/officeDocument/2006/customXml" ds:itemID="{C70104FC-C2B3-4423-8328-277D3A037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29</Pages>
  <Words>7180</Words>
  <Characters>40926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2025-10-31T06:55:00Z</dcterms:created>
  <dcterms:modified xsi:type="dcterms:W3CDTF">2025-10-31T06:55:00Z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