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43D1" w14:textId="77777777" w:rsidR="008A2233" w:rsidRPr="00704FF8" w:rsidRDefault="008A2233" w:rsidP="00704FF8">
      <w:pPr>
        <w:pStyle w:val="OrdersTopLine"/>
      </w:pPr>
      <w:r w:rsidRPr="00704FF8">
        <w:t>HIGH COURT OF AUSTRALIA</w:t>
      </w:r>
    </w:p>
    <w:p w14:paraId="451C6635" w14:textId="77777777" w:rsidR="008A2233" w:rsidRPr="00704FF8" w:rsidRDefault="008A2233" w:rsidP="00704FF8">
      <w:pPr>
        <w:pStyle w:val="OrderCentre"/>
      </w:pPr>
    </w:p>
    <w:p w14:paraId="6D89E02C" w14:textId="77777777" w:rsidR="008A2233" w:rsidRPr="00C46004" w:rsidRDefault="008A2233" w:rsidP="00704FF8">
      <w:pPr>
        <w:pStyle w:val="OrderCentre"/>
        <w:rPr>
          <w:spacing w:val="-4"/>
          <w:sz w:val="24"/>
          <w:szCs w:val="24"/>
        </w:rPr>
      </w:pPr>
      <w:r w:rsidRPr="00C46004">
        <w:rPr>
          <w:spacing w:val="-4"/>
          <w:sz w:val="24"/>
          <w:szCs w:val="24"/>
        </w:rPr>
        <w:t>GAGELER CJ,</w:t>
      </w:r>
    </w:p>
    <w:p w14:paraId="5D69E321" w14:textId="77777777" w:rsidR="008A2233" w:rsidRPr="00704FF8" w:rsidRDefault="008A2233"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423B5F9A" w14:textId="77777777" w:rsidR="008A2233" w:rsidRPr="00427F3A" w:rsidRDefault="008A2233" w:rsidP="00EE5374">
      <w:pPr>
        <w:pStyle w:val="Centre"/>
        <w:rPr>
          <w:lang w:val="en-AU"/>
        </w:rPr>
      </w:pPr>
    </w:p>
    <w:p w14:paraId="7ACF5F06" w14:textId="77777777" w:rsidR="008A2233" w:rsidRPr="00704FF8" w:rsidRDefault="008A2233" w:rsidP="00704FF8">
      <w:pPr>
        <w:pStyle w:val="OrdersCenteredBorder"/>
      </w:pPr>
    </w:p>
    <w:p w14:paraId="007D5F59" w14:textId="77777777" w:rsidR="008A2233" w:rsidRPr="00704FF8" w:rsidRDefault="008A2233" w:rsidP="0032341F">
      <w:pPr>
        <w:pStyle w:val="OrdersBodyHeading"/>
      </w:pPr>
    </w:p>
    <w:p w14:paraId="64BF77AD" w14:textId="77777777" w:rsidR="008A2233" w:rsidRDefault="008A2233" w:rsidP="00516256">
      <w:pPr>
        <w:pStyle w:val="OrdersPartyName"/>
        <w:ind w:right="-1"/>
        <w:jc w:val="left"/>
      </w:pPr>
      <w:r w:rsidRPr="004E49E3">
        <w:t>GREYLAG GOOSE LEASING 1410 DESIGNATED</w:t>
      </w:r>
    </w:p>
    <w:p w14:paraId="205F1758" w14:textId="77777777" w:rsidR="008A2233" w:rsidRPr="0032341F" w:rsidRDefault="008A2233" w:rsidP="00516256">
      <w:pPr>
        <w:pStyle w:val="OrdersPartyName"/>
        <w:ind w:right="-1"/>
        <w:jc w:val="left"/>
      </w:pPr>
      <w:r w:rsidRPr="004E49E3">
        <w:t>ACTIVITY COMPANY &amp; ANOR</w:t>
      </w:r>
      <w:r w:rsidRPr="0032341F">
        <w:tab/>
        <w:t>APPELLANT</w:t>
      </w:r>
      <w:r>
        <w:t>S</w:t>
      </w:r>
    </w:p>
    <w:p w14:paraId="7B0F54B2" w14:textId="77777777" w:rsidR="008A2233" w:rsidRPr="0032341F" w:rsidRDefault="008A2233" w:rsidP="009362E8">
      <w:pPr>
        <w:pStyle w:val="OrdersPartyName"/>
        <w:ind w:right="-1"/>
      </w:pPr>
    </w:p>
    <w:p w14:paraId="163126AE" w14:textId="77777777" w:rsidR="008A2233" w:rsidRPr="0032341F" w:rsidRDefault="008A2233" w:rsidP="009362E8">
      <w:pPr>
        <w:pStyle w:val="OrdersPartyName"/>
        <w:ind w:right="-1"/>
      </w:pPr>
      <w:r w:rsidRPr="0032341F">
        <w:t>AND</w:t>
      </w:r>
    </w:p>
    <w:p w14:paraId="76A597FB" w14:textId="77777777" w:rsidR="008A2233" w:rsidRPr="0032341F" w:rsidRDefault="008A2233" w:rsidP="009362E8">
      <w:pPr>
        <w:pStyle w:val="OrdersPartyName"/>
        <w:ind w:right="-1"/>
      </w:pPr>
    </w:p>
    <w:p w14:paraId="49C46FEB" w14:textId="77777777" w:rsidR="008A2233" w:rsidRPr="0032341F" w:rsidRDefault="008A2233" w:rsidP="009362E8">
      <w:pPr>
        <w:pStyle w:val="OrdersPartyName"/>
        <w:ind w:right="-1"/>
      </w:pPr>
      <w:r w:rsidRPr="004E49E3">
        <w:t>P.T. GARUDA INDONESIA LTD</w:t>
      </w:r>
      <w:r w:rsidRPr="0032341F">
        <w:tab/>
        <w:t>RESPONDENT</w:t>
      </w:r>
    </w:p>
    <w:p w14:paraId="10066E67" w14:textId="77777777" w:rsidR="008A2233" w:rsidRPr="00427F3A" w:rsidRDefault="008A2233" w:rsidP="00AF0A5E">
      <w:pPr>
        <w:pStyle w:val="BodyHeading"/>
      </w:pPr>
    </w:p>
    <w:p w14:paraId="61C62BB3" w14:textId="77777777" w:rsidR="008A2233" w:rsidRPr="00427F3A" w:rsidRDefault="008A2233" w:rsidP="00BE0A6C">
      <w:pPr>
        <w:pStyle w:val="BodyHeading"/>
      </w:pPr>
    </w:p>
    <w:p w14:paraId="0A875A68" w14:textId="77777777" w:rsidR="008A2233" w:rsidRPr="00427F3A" w:rsidRDefault="008A2233" w:rsidP="00EE5374">
      <w:pPr>
        <w:pStyle w:val="CentreItalics"/>
      </w:pPr>
      <w:r w:rsidRPr="004E49E3">
        <w:t>Greylag Goose Leasing 1410 Designated Activity Company v P.T. Garuda Indonesia Ltd</w:t>
      </w:r>
    </w:p>
    <w:p w14:paraId="05A3FC3C" w14:textId="77777777" w:rsidR="008A2233" w:rsidRPr="00427F3A" w:rsidRDefault="008A2233" w:rsidP="00E90E4F">
      <w:pPr>
        <w:pStyle w:val="OrdersCentre"/>
      </w:pPr>
      <w:r>
        <w:t>[2024</w:t>
      </w:r>
      <w:r w:rsidRPr="00427F3A">
        <w:t xml:space="preserve">] HCA </w:t>
      </w:r>
      <w:r>
        <w:t>21</w:t>
      </w:r>
    </w:p>
    <w:p w14:paraId="7F1042F7" w14:textId="77777777" w:rsidR="008A2233" w:rsidRDefault="008A2233" w:rsidP="00E90E4F">
      <w:pPr>
        <w:pStyle w:val="OrdersCentreItalics"/>
      </w:pPr>
      <w:r>
        <w:t xml:space="preserve">Date of Hearing: </w:t>
      </w:r>
      <w:r w:rsidRPr="004E49E3">
        <w:t>7 March 2024</w:t>
      </w:r>
    </w:p>
    <w:p w14:paraId="2DE5EE46" w14:textId="77777777" w:rsidR="008A2233" w:rsidRPr="00427F3A" w:rsidRDefault="008A2233" w:rsidP="00E90E4F">
      <w:pPr>
        <w:pStyle w:val="OrdersCentreItalics"/>
      </w:pPr>
      <w:r>
        <w:t>Date of Judgment: 5 June 2024</w:t>
      </w:r>
    </w:p>
    <w:p w14:paraId="68F2C6AC" w14:textId="77777777" w:rsidR="008A2233" w:rsidRDefault="008A2233" w:rsidP="00E90E4F">
      <w:pPr>
        <w:pStyle w:val="OrdersCentre"/>
      </w:pPr>
      <w:r w:rsidRPr="004E49E3">
        <w:t>S135/2023</w:t>
      </w:r>
    </w:p>
    <w:p w14:paraId="44BCAD1E" w14:textId="77777777" w:rsidR="008A2233" w:rsidRPr="00427F3A" w:rsidRDefault="008A2233" w:rsidP="00E90E4F">
      <w:pPr>
        <w:pStyle w:val="OrdersCentre"/>
      </w:pPr>
    </w:p>
    <w:p w14:paraId="154A42AD" w14:textId="77777777" w:rsidR="008A2233" w:rsidRPr="00BE0A6C" w:rsidRDefault="008A2233" w:rsidP="00E90E4F">
      <w:pPr>
        <w:pStyle w:val="OrderCentreBold"/>
      </w:pPr>
      <w:r w:rsidRPr="00BE0A6C">
        <w:t>ORDER</w:t>
      </w:r>
    </w:p>
    <w:p w14:paraId="5CEC941A" w14:textId="77777777" w:rsidR="008A2233" w:rsidRPr="00427F3A" w:rsidRDefault="008A2233" w:rsidP="00736C52">
      <w:pPr>
        <w:pStyle w:val="Centre"/>
        <w:rPr>
          <w:lang w:val="en-AU"/>
        </w:rPr>
      </w:pPr>
    </w:p>
    <w:p w14:paraId="7AFA9E8E" w14:textId="77777777" w:rsidR="008A2233" w:rsidRPr="00932312" w:rsidRDefault="008A2233" w:rsidP="00164146">
      <w:pPr>
        <w:pStyle w:val="OrdersText"/>
      </w:pPr>
      <w:r w:rsidRPr="009F6FDE">
        <w:t xml:space="preserve">Appeal </w:t>
      </w:r>
      <w:r>
        <w:t>dismissed with costs</w:t>
      </w:r>
      <w:r w:rsidRPr="009F6FDE">
        <w:t>.</w:t>
      </w:r>
    </w:p>
    <w:p w14:paraId="7BA1AA1D" w14:textId="77777777" w:rsidR="008A2233" w:rsidRDefault="008A2233" w:rsidP="00EE5374">
      <w:pPr>
        <w:pStyle w:val="Body"/>
      </w:pPr>
    </w:p>
    <w:p w14:paraId="0408168C" w14:textId="77777777" w:rsidR="008A2233" w:rsidRPr="00427F3A" w:rsidRDefault="008A2233" w:rsidP="00EE5374">
      <w:pPr>
        <w:pStyle w:val="Body"/>
      </w:pPr>
    </w:p>
    <w:p w14:paraId="45559DA6" w14:textId="77777777" w:rsidR="008A2233" w:rsidRPr="00427F3A" w:rsidRDefault="008A2233" w:rsidP="004E49E3">
      <w:pPr>
        <w:pStyle w:val="OrdersBody"/>
      </w:pPr>
      <w:r w:rsidRPr="00427F3A">
        <w:t xml:space="preserve">On appeal from the </w:t>
      </w:r>
      <w:r>
        <w:t>Supreme Court of New South Wales</w:t>
      </w:r>
    </w:p>
    <w:p w14:paraId="008DCA44" w14:textId="77777777" w:rsidR="008A2233" w:rsidRDefault="008A2233" w:rsidP="00EE5374">
      <w:pPr>
        <w:pStyle w:val="Body"/>
      </w:pPr>
    </w:p>
    <w:p w14:paraId="5A9547D3" w14:textId="77777777" w:rsidR="008A2233" w:rsidRPr="00427F3A" w:rsidRDefault="008A2233" w:rsidP="00EE5374">
      <w:pPr>
        <w:pStyle w:val="Body"/>
      </w:pPr>
    </w:p>
    <w:p w14:paraId="2BF1618A" w14:textId="77777777" w:rsidR="008A2233" w:rsidRPr="00427F3A" w:rsidRDefault="008A2233" w:rsidP="00E90E4F">
      <w:pPr>
        <w:pStyle w:val="OrdersBodyHeading"/>
      </w:pPr>
      <w:r w:rsidRPr="00427F3A">
        <w:t>Representation</w:t>
      </w:r>
    </w:p>
    <w:p w14:paraId="6637C20C" w14:textId="77777777" w:rsidR="008A2233" w:rsidRDefault="008A2233" w:rsidP="00EE5374">
      <w:pPr>
        <w:pStyle w:val="Body"/>
      </w:pPr>
    </w:p>
    <w:p w14:paraId="041C3B2D" w14:textId="77777777" w:rsidR="008A2233" w:rsidRPr="004E49E3" w:rsidRDefault="008A2233" w:rsidP="00E90E4F">
      <w:pPr>
        <w:pStyle w:val="OrdersBody"/>
      </w:pPr>
      <w:r w:rsidRPr="004E49E3">
        <w:t xml:space="preserve">P D Herzfeld SC with C </w:t>
      </w:r>
      <w:proofErr w:type="spellStart"/>
      <w:r w:rsidRPr="004E49E3">
        <w:t>Trahanas</w:t>
      </w:r>
      <w:proofErr w:type="spellEnd"/>
      <w:r w:rsidRPr="004E49E3">
        <w:t xml:space="preserve"> for the appellants (instructed by K&amp;L Gates)</w:t>
      </w:r>
    </w:p>
    <w:p w14:paraId="4A16E7A4" w14:textId="77777777" w:rsidR="008A2233" w:rsidRPr="004E49E3" w:rsidRDefault="008A2233" w:rsidP="001B3C97">
      <w:pPr>
        <w:pStyle w:val="Body"/>
      </w:pPr>
    </w:p>
    <w:p w14:paraId="6BC1648E" w14:textId="77777777" w:rsidR="008A2233" w:rsidRPr="004E49E3" w:rsidRDefault="008A2233" w:rsidP="00E90E4F">
      <w:pPr>
        <w:pStyle w:val="OrdersBody"/>
      </w:pPr>
      <w:r w:rsidRPr="004E49E3">
        <w:t>S J Maiden KC with E L Beechey for the respondent (instructed by Baker McKenzie)</w:t>
      </w:r>
    </w:p>
    <w:p w14:paraId="753B7D97" w14:textId="77777777" w:rsidR="008A2233" w:rsidRDefault="008A2233" w:rsidP="00A01277">
      <w:pPr>
        <w:pStyle w:val="Body"/>
      </w:pPr>
    </w:p>
    <w:p w14:paraId="064DFA2D" w14:textId="77777777" w:rsidR="008A2233" w:rsidRDefault="008A2233" w:rsidP="00EE5374">
      <w:pPr>
        <w:pStyle w:val="Body"/>
      </w:pPr>
    </w:p>
    <w:p w14:paraId="78834E9C" w14:textId="77777777" w:rsidR="008A2233" w:rsidRPr="00427F3A" w:rsidRDefault="008A2233" w:rsidP="00EE5374">
      <w:pPr>
        <w:pStyle w:val="Body"/>
      </w:pPr>
    </w:p>
    <w:p w14:paraId="606BB4B3" w14:textId="77777777" w:rsidR="008A2233" w:rsidRPr="00427F3A" w:rsidRDefault="008A2233" w:rsidP="00F9713B">
      <w:pPr>
        <w:pStyle w:val="Notice"/>
        <w:rPr>
          <w:lang w:val="en-AU"/>
        </w:rPr>
      </w:pPr>
      <w:r w:rsidRPr="00427F3A">
        <w:rPr>
          <w:lang w:val="en-AU"/>
        </w:rPr>
        <w:t>Notice:  This copy of the Court's Reasons for Judgment is subject to formal revision prior to publication in the Commonwealth Law Reports.</w:t>
      </w:r>
    </w:p>
    <w:p w14:paraId="657972BA" w14:textId="4E936DC3" w:rsidR="008A2233" w:rsidRDefault="008A223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EA7524D" w14:textId="77777777" w:rsidR="008A2233" w:rsidRDefault="008A223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8A2233" w:rsidSect="008A2233">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5B419D09" w14:textId="77777777" w:rsidR="008A2233" w:rsidRDefault="008A2233" w:rsidP="007A74C0">
      <w:pPr>
        <w:pStyle w:val="CatchwordsBold"/>
        <w:tabs>
          <w:tab w:val="clear" w:pos="3600"/>
          <w:tab w:val="clear" w:pos="6480"/>
          <w:tab w:val="left" w:pos="7560"/>
        </w:tabs>
      </w:pPr>
      <w:r w:rsidRPr="00B9489E">
        <w:lastRenderedPageBreak/>
        <w:t>CATCHWORDS</w:t>
      </w:r>
    </w:p>
    <w:p w14:paraId="7F3238E2" w14:textId="77777777" w:rsidR="008A2233" w:rsidRPr="00B9489E" w:rsidRDefault="008A2233" w:rsidP="001649CA">
      <w:pPr>
        <w:pStyle w:val="CatchwordsBold"/>
      </w:pPr>
    </w:p>
    <w:p w14:paraId="44BD3568" w14:textId="77777777" w:rsidR="008A2233" w:rsidRDefault="008A2233" w:rsidP="009E6262">
      <w:pPr>
        <w:pStyle w:val="CatchwordsBold"/>
      </w:pPr>
      <w:r w:rsidRPr="001500A5">
        <w:t>G</w:t>
      </w:r>
      <w:r>
        <w:t>reylag</w:t>
      </w:r>
      <w:r w:rsidRPr="001500A5">
        <w:t xml:space="preserve"> G</w:t>
      </w:r>
      <w:r>
        <w:t>oose</w:t>
      </w:r>
      <w:r w:rsidRPr="001500A5">
        <w:t xml:space="preserve"> L</w:t>
      </w:r>
      <w:r>
        <w:t>easing</w:t>
      </w:r>
      <w:r w:rsidRPr="001500A5">
        <w:t xml:space="preserve"> 1410 D</w:t>
      </w:r>
      <w:r>
        <w:t>esignated</w:t>
      </w:r>
      <w:r w:rsidRPr="001500A5">
        <w:t xml:space="preserve"> A</w:t>
      </w:r>
      <w:r>
        <w:t>ctivity</w:t>
      </w:r>
      <w:r w:rsidRPr="001500A5">
        <w:t xml:space="preserve"> C</w:t>
      </w:r>
      <w:r>
        <w:t xml:space="preserve">ompany </w:t>
      </w:r>
      <w:r w:rsidRPr="00FD6EBC">
        <w:t xml:space="preserve">v </w:t>
      </w:r>
      <w:r>
        <w:t>P.T. Garuda Indonesia Ltd</w:t>
      </w:r>
    </w:p>
    <w:p w14:paraId="29B6A1A3" w14:textId="77777777" w:rsidR="008A2233" w:rsidRDefault="008A2233" w:rsidP="001649CA">
      <w:pPr>
        <w:pStyle w:val="CatchwordsText"/>
      </w:pPr>
    </w:p>
    <w:p w14:paraId="5E63AF4C" w14:textId="77777777" w:rsidR="008A2233" w:rsidRPr="001263C2" w:rsidRDefault="008A2233" w:rsidP="000A7200">
      <w:pPr>
        <w:pStyle w:val="CatchwordsText"/>
      </w:pPr>
      <w:r>
        <w:t xml:space="preserve">Private international law </w:t>
      </w:r>
      <w:r w:rsidRPr="00B9489E">
        <w:t>–</w:t>
      </w:r>
      <w:r>
        <w:t xml:space="preserve"> Foreign State immunity </w:t>
      </w:r>
      <w:r w:rsidRPr="00B9489E">
        <w:t>–</w:t>
      </w:r>
      <w:r>
        <w:t xml:space="preserve"> Immunity from jurisdiction </w:t>
      </w:r>
      <w:r w:rsidRPr="00B9489E">
        <w:t>–</w:t>
      </w:r>
      <w:r>
        <w:t xml:space="preserve"> Proceedings for winding up of body corporate registered as foreign company </w:t>
      </w:r>
      <w:r w:rsidRPr="00B9489E">
        <w:t>–</w:t>
      </w:r>
      <w:r>
        <w:t xml:space="preserve"> Where appellants commenced proceeding for winding up of respondent under Pt 5.7 of </w:t>
      </w:r>
      <w:r>
        <w:rPr>
          <w:i/>
          <w:iCs/>
        </w:rPr>
        <w:t>Corporations Act 2001</w:t>
      </w:r>
      <w:r>
        <w:t xml:space="preserve"> (</w:t>
      </w:r>
      <w:proofErr w:type="spellStart"/>
      <w:r>
        <w:t>Cth</w:t>
      </w:r>
      <w:proofErr w:type="spellEnd"/>
      <w:r>
        <w:t xml:space="preserve">) </w:t>
      </w:r>
      <w:r w:rsidRPr="00B9489E">
        <w:t>–</w:t>
      </w:r>
      <w:r>
        <w:t xml:space="preserve"> Where</w:t>
      </w:r>
      <w:r w:rsidRPr="00C944FA">
        <w:t xml:space="preserve"> </w:t>
      </w:r>
      <w:r>
        <w:t xml:space="preserve">respondent sought order that originating process be set aside on basis that court lacked jurisdiction by operation of ss 9 and 22 of </w:t>
      </w:r>
      <w:r>
        <w:rPr>
          <w:i/>
          <w:iCs/>
        </w:rPr>
        <w:t>Foreign States Immunities Act 1985</w:t>
      </w:r>
      <w:r>
        <w:t xml:space="preserve"> (</w:t>
      </w:r>
      <w:proofErr w:type="spellStart"/>
      <w:r>
        <w:t>Cth</w:t>
      </w:r>
      <w:proofErr w:type="spellEnd"/>
      <w:r>
        <w:t xml:space="preserve">) ("Act") </w:t>
      </w:r>
      <w:r w:rsidRPr="00B9489E">
        <w:t>–</w:t>
      </w:r>
      <w:r>
        <w:t xml:space="preserve"> Where</w:t>
      </w:r>
      <w:r w:rsidRPr="0001519B">
        <w:t xml:space="preserve"> </w:t>
      </w:r>
      <w:r>
        <w:t xml:space="preserve">common ground that respondent an agency or instrumentality of Republic of Indonesia and accordingly a "separate entity" within meaning of Act and entitled to immunity from jurisdiction unless applicable exception from immunity </w:t>
      </w:r>
      <w:r w:rsidRPr="00B9489E">
        <w:t>–</w:t>
      </w:r>
      <w:r>
        <w:t xml:space="preserve"> Where appellants rely on exception in s 14(3)(a) read with s 22 of Act </w:t>
      </w:r>
      <w:r w:rsidRPr="00B9489E">
        <w:t>–</w:t>
      </w:r>
      <w:r>
        <w:t xml:space="preserve"> Where s 14(3)(a) of Act provides that </w:t>
      </w:r>
      <w:r w:rsidRPr="00E921E6">
        <w:t>"[a] foreign State is not immune in a proceeding in so far as the proceeding concerns ... bankruptcy, insolvency or the winding up of a body corporate"</w:t>
      </w:r>
      <w:r w:rsidRPr="007E6E16">
        <w:t xml:space="preserve"> </w:t>
      </w:r>
      <w:r w:rsidRPr="00B9489E">
        <w:t>–</w:t>
      </w:r>
      <w:r>
        <w:t xml:space="preserve"> Where by operation of s 22 of Act, s 14(3)(a) </w:t>
      </w:r>
      <w:r w:rsidRPr="00347EF5">
        <w:t>applies "in relation to a separate entity of a foreign State" as it applies "in relation to the foreign State"</w:t>
      </w:r>
      <w:r>
        <w:t xml:space="preserve"> </w:t>
      </w:r>
      <w:r w:rsidRPr="00B9489E">
        <w:t>–</w:t>
      </w:r>
      <w:r>
        <w:t xml:space="preserve"> Whether exception from immunity in s 14(3)(a) read with </w:t>
      </w:r>
      <w:r w:rsidRPr="00FD1F15">
        <w:t>s</w:t>
      </w:r>
      <w:r>
        <w:t> 22 applies to proceeding for winding up of body corporate that is separate entity of foreign State.</w:t>
      </w:r>
    </w:p>
    <w:p w14:paraId="3148E295" w14:textId="77777777" w:rsidR="008A2233" w:rsidRDefault="008A2233" w:rsidP="001649CA">
      <w:pPr>
        <w:pStyle w:val="CatchwordsText"/>
      </w:pPr>
    </w:p>
    <w:p w14:paraId="54293E27" w14:textId="77777777" w:rsidR="008A2233" w:rsidRDefault="008A2233" w:rsidP="0090395C">
      <w:pPr>
        <w:pStyle w:val="CatchwordsText"/>
      </w:pPr>
      <w:r w:rsidRPr="00B9489E">
        <w:t>Words and phrases –</w:t>
      </w:r>
      <w:r>
        <w:t xml:space="preserve"> "agency or instrumentality", "exception from immunity", "foreign State", "immunity from jurisdiction", "legislative history", "purpose and context", "separate entity", "winding up".</w:t>
      </w:r>
    </w:p>
    <w:p w14:paraId="4D4237B5" w14:textId="77777777" w:rsidR="008A2233" w:rsidRPr="00B9489E" w:rsidRDefault="008A2233" w:rsidP="001649CA">
      <w:pPr>
        <w:pStyle w:val="CatchwordsText"/>
      </w:pPr>
    </w:p>
    <w:p w14:paraId="005FF6EB" w14:textId="77777777" w:rsidR="008A2233" w:rsidRDefault="008A2233" w:rsidP="00FD6A35">
      <w:pPr>
        <w:pStyle w:val="CatchwordsText"/>
        <w:rPr>
          <w:szCs w:val="26"/>
        </w:rPr>
      </w:pPr>
      <w:r>
        <w:rPr>
          <w:i/>
          <w:iCs/>
        </w:rPr>
        <w:t>Corporations Act 2001</w:t>
      </w:r>
      <w:r>
        <w:t xml:space="preserve"> (</w:t>
      </w:r>
      <w:proofErr w:type="spellStart"/>
      <w:r>
        <w:t>Cth</w:t>
      </w:r>
      <w:proofErr w:type="spellEnd"/>
      <w:r>
        <w:t>), Pt 5.7, Pt 5B.2, Div 2</w:t>
      </w:r>
      <w:r>
        <w:rPr>
          <w:szCs w:val="26"/>
        </w:rPr>
        <w:t>.</w:t>
      </w:r>
    </w:p>
    <w:p w14:paraId="7C9058E1" w14:textId="77777777" w:rsidR="008A2233" w:rsidRPr="00065AAA" w:rsidRDefault="008A2233" w:rsidP="001649CA">
      <w:pPr>
        <w:pStyle w:val="CatchwordsText"/>
      </w:pPr>
      <w:r>
        <w:rPr>
          <w:i/>
          <w:iCs/>
        </w:rPr>
        <w:t>Foreign States Immunities Act 1985</w:t>
      </w:r>
      <w:r>
        <w:t xml:space="preserve"> (</w:t>
      </w:r>
      <w:proofErr w:type="spellStart"/>
      <w:r>
        <w:t>Cth</w:t>
      </w:r>
      <w:proofErr w:type="spellEnd"/>
      <w:r>
        <w:t>), ss 3(1), 3(3), 9, 11, 14(3), 16, 22.</w:t>
      </w:r>
    </w:p>
    <w:p w14:paraId="08E6B74C" w14:textId="16128FD7" w:rsidR="008A2233" w:rsidRDefault="008A2233" w:rsidP="008A223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p>
    <w:p w14:paraId="6124EB8B" w14:textId="1A8491B3" w:rsidR="008A2233" w:rsidRDefault="008A223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6AD65285" w14:textId="3B28B7FF" w:rsidR="008A2233" w:rsidRDefault="008A2233">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242778E5" w14:textId="77777777" w:rsidR="008A2233" w:rsidRDefault="008A2233" w:rsidP="00732CAB">
      <w:pPr>
        <w:pStyle w:val="FixListStyle"/>
        <w:tabs>
          <w:tab w:val="clear" w:pos="720"/>
          <w:tab w:val="left" w:pos="0"/>
        </w:tabs>
        <w:spacing w:after="260" w:line="280" w:lineRule="exact"/>
        <w:ind w:right="0"/>
        <w:jc w:val="both"/>
        <w:rPr>
          <w:rFonts w:ascii="Times New Roman" w:hAnsi="Times New Roman"/>
        </w:rPr>
        <w:sectPr w:rsidR="008A2233" w:rsidSect="008A2233">
          <w:pgSz w:w="11907" w:h="16839" w:code="9"/>
          <w:pgMar w:top="1440" w:right="1701" w:bottom="1984" w:left="1701" w:header="720" w:footer="720" w:gutter="0"/>
          <w:pgNumType w:start="1"/>
          <w:cols w:space="720"/>
          <w:titlePg/>
          <w:docGrid w:linePitch="354"/>
        </w:sectPr>
      </w:pPr>
    </w:p>
    <w:p w14:paraId="797F441B" w14:textId="03C799EF" w:rsidR="003C1497" w:rsidRPr="00732CAB" w:rsidRDefault="00732CAB" w:rsidP="00732CAB">
      <w:pPr>
        <w:pStyle w:val="FixListStyle"/>
        <w:tabs>
          <w:tab w:val="clear" w:pos="720"/>
          <w:tab w:val="left" w:pos="0"/>
        </w:tabs>
        <w:spacing w:after="260" w:line="280" w:lineRule="exact"/>
        <w:ind w:right="0"/>
        <w:jc w:val="both"/>
        <w:rPr>
          <w:rFonts w:ascii="Times New Roman" w:hAnsi="Times New Roman"/>
        </w:rPr>
      </w:pPr>
      <w:r w:rsidRPr="00732CAB">
        <w:rPr>
          <w:rFonts w:ascii="Times New Roman" w:hAnsi="Times New Roman"/>
        </w:rPr>
        <w:lastRenderedPageBreak/>
        <w:t xml:space="preserve">GAGELER CJ, GLEESON, JAGOT AND BEECH-JONES JJ.   </w:t>
      </w:r>
      <w:r w:rsidR="00B47A76" w:rsidRPr="00732CAB">
        <w:rPr>
          <w:rFonts w:ascii="Times New Roman" w:hAnsi="Times New Roman"/>
        </w:rPr>
        <w:t>T</w:t>
      </w:r>
      <w:r w:rsidR="00497107" w:rsidRPr="00732CAB">
        <w:rPr>
          <w:rFonts w:ascii="Times New Roman" w:hAnsi="Times New Roman"/>
        </w:rPr>
        <w:t>h</w:t>
      </w:r>
      <w:r w:rsidR="00EE2A50" w:rsidRPr="00732CAB">
        <w:rPr>
          <w:rFonts w:ascii="Times New Roman" w:hAnsi="Times New Roman"/>
        </w:rPr>
        <w:t>is</w:t>
      </w:r>
      <w:r w:rsidR="00B47A76" w:rsidRPr="00732CAB">
        <w:rPr>
          <w:rFonts w:ascii="Times New Roman" w:hAnsi="Times New Roman"/>
        </w:rPr>
        <w:t xml:space="preserve"> appeal</w:t>
      </w:r>
      <w:r w:rsidR="004D5F12" w:rsidRPr="00732CAB">
        <w:rPr>
          <w:rFonts w:ascii="Times New Roman" w:hAnsi="Times New Roman"/>
        </w:rPr>
        <w:t xml:space="preserve"> </w:t>
      </w:r>
      <w:r w:rsidR="006F6E5B" w:rsidRPr="00732CAB">
        <w:rPr>
          <w:rFonts w:ascii="Times New Roman" w:hAnsi="Times New Roman"/>
        </w:rPr>
        <w:t>concerns</w:t>
      </w:r>
      <w:r w:rsidR="003720F1" w:rsidRPr="00732CAB">
        <w:rPr>
          <w:rFonts w:ascii="Times New Roman" w:hAnsi="Times New Roman"/>
        </w:rPr>
        <w:t xml:space="preserve"> the </w:t>
      </w:r>
      <w:r w:rsidR="00EA5C6E" w:rsidRPr="00732CAB">
        <w:rPr>
          <w:rFonts w:ascii="Times New Roman" w:hAnsi="Times New Roman"/>
        </w:rPr>
        <w:t xml:space="preserve">immunity </w:t>
      </w:r>
      <w:r w:rsidR="00C1647E" w:rsidRPr="00732CAB">
        <w:rPr>
          <w:rFonts w:ascii="Times New Roman" w:hAnsi="Times New Roman"/>
        </w:rPr>
        <w:t xml:space="preserve">from </w:t>
      </w:r>
      <w:r w:rsidR="00CB202F" w:rsidRPr="00732CAB">
        <w:rPr>
          <w:rFonts w:ascii="Times New Roman" w:hAnsi="Times New Roman"/>
        </w:rPr>
        <w:t xml:space="preserve">the </w:t>
      </w:r>
      <w:r w:rsidR="00C1647E" w:rsidRPr="00732CAB">
        <w:rPr>
          <w:rFonts w:ascii="Times New Roman" w:hAnsi="Times New Roman"/>
        </w:rPr>
        <w:t xml:space="preserve">jurisdiction </w:t>
      </w:r>
      <w:r w:rsidR="00CB202F" w:rsidRPr="00732CAB">
        <w:rPr>
          <w:rFonts w:ascii="Times New Roman" w:hAnsi="Times New Roman"/>
        </w:rPr>
        <w:t xml:space="preserve">of an Australian court </w:t>
      </w:r>
      <w:r w:rsidR="00E22197" w:rsidRPr="00732CAB">
        <w:rPr>
          <w:rFonts w:ascii="Times New Roman" w:hAnsi="Times New Roman"/>
        </w:rPr>
        <w:t xml:space="preserve">conferred on </w:t>
      </w:r>
      <w:r w:rsidR="0017538C" w:rsidRPr="00732CAB">
        <w:rPr>
          <w:rFonts w:ascii="Times New Roman" w:hAnsi="Times New Roman"/>
        </w:rPr>
        <w:t xml:space="preserve">a separate entity of a foreign State </w:t>
      </w:r>
      <w:r w:rsidR="00DF56DB" w:rsidRPr="00732CAB">
        <w:rPr>
          <w:rFonts w:ascii="Times New Roman" w:hAnsi="Times New Roman"/>
        </w:rPr>
        <w:t xml:space="preserve">by </w:t>
      </w:r>
      <w:r w:rsidR="00EE2A50" w:rsidRPr="00732CAB">
        <w:rPr>
          <w:rFonts w:ascii="Times New Roman" w:hAnsi="Times New Roman"/>
        </w:rPr>
        <w:t>ss 9 and 22</w:t>
      </w:r>
      <w:r w:rsidR="004D5F12" w:rsidRPr="00732CAB">
        <w:rPr>
          <w:rFonts w:ascii="Times New Roman" w:hAnsi="Times New Roman"/>
        </w:rPr>
        <w:t xml:space="preserve"> of </w:t>
      </w:r>
      <w:r w:rsidR="00A96627" w:rsidRPr="00732CAB">
        <w:rPr>
          <w:rFonts w:ascii="Times New Roman" w:hAnsi="Times New Roman"/>
        </w:rPr>
        <w:t xml:space="preserve">the </w:t>
      </w:r>
      <w:r w:rsidR="00A96627" w:rsidRPr="00732CAB">
        <w:rPr>
          <w:rFonts w:ascii="Times New Roman" w:hAnsi="Times New Roman"/>
          <w:i/>
          <w:iCs/>
        </w:rPr>
        <w:t>Foreign States Immunities Act</w:t>
      </w:r>
      <w:r w:rsidR="00A96627" w:rsidRPr="00732CAB">
        <w:rPr>
          <w:rFonts w:ascii="Times New Roman" w:hAnsi="Times New Roman"/>
        </w:rPr>
        <w:t xml:space="preserve"> </w:t>
      </w:r>
      <w:r w:rsidR="00A96627" w:rsidRPr="00732CAB">
        <w:rPr>
          <w:rFonts w:ascii="Times New Roman" w:hAnsi="Times New Roman"/>
          <w:i/>
        </w:rPr>
        <w:t>1985</w:t>
      </w:r>
      <w:r w:rsidR="00A96627" w:rsidRPr="00732CAB">
        <w:rPr>
          <w:rFonts w:ascii="Times New Roman" w:hAnsi="Times New Roman"/>
        </w:rPr>
        <w:t xml:space="preserve"> (Cth) ("the Immunities Act")</w:t>
      </w:r>
      <w:r w:rsidR="000B4AA2" w:rsidRPr="00732CAB">
        <w:rPr>
          <w:rFonts w:ascii="Times New Roman" w:hAnsi="Times New Roman"/>
        </w:rPr>
        <w:t>.</w:t>
      </w:r>
    </w:p>
    <w:p w14:paraId="45533B6E" w14:textId="3458C9D7" w:rsidR="00E01428" w:rsidRPr="00732CAB" w:rsidRDefault="003C1497"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EE2A50" w:rsidRPr="00732CAB">
        <w:rPr>
          <w:rFonts w:ascii="Times New Roman" w:hAnsi="Times New Roman"/>
        </w:rPr>
        <w:t xml:space="preserve">The question </w:t>
      </w:r>
      <w:r w:rsidR="00FA62D1" w:rsidRPr="00732CAB">
        <w:rPr>
          <w:rFonts w:ascii="Times New Roman" w:hAnsi="Times New Roman"/>
        </w:rPr>
        <w:t>in th</w:t>
      </w:r>
      <w:r w:rsidR="00B6338A" w:rsidRPr="00732CAB">
        <w:rPr>
          <w:rFonts w:ascii="Times New Roman" w:hAnsi="Times New Roman"/>
        </w:rPr>
        <w:t>e</w:t>
      </w:r>
      <w:r w:rsidR="00FA62D1" w:rsidRPr="00732CAB">
        <w:rPr>
          <w:rFonts w:ascii="Times New Roman" w:hAnsi="Times New Roman"/>
        </w:rPr>
        <w:t xml:space="preserve"> appeal </w:t>
      </w:r>
      <w:r w:rsidR="00EE2A50" w:rsidRPr="00732CAB">
        <w:rPr>
          <w:rFonts w:ascii="Times New Roman" w:hAnsi="Times New Roman"/>
        </w:rPr>
        <w:t>is whether</w:t>
      </w:r>
      <w:r w:rsidR="00744EAC" w:rsidRPr="00732CAB">
        <w:rPr>
          <w:rFonts w:ascii="Times New Roman" w:hAnsi="Times New Roman"/>
        </w:rPr>
        <w:t xml:space="preserve"> </w:t>
      </w:r>
      <w:r w:rsidR="002D22AE" w:rsidRPr="00732CAB">
        <w:rPr>
          <w:rFonts w:ascii="Times New Roman" w:hAnsi="Times New Roman"/>
        </w:rPr>
        <w:t>the</w:t>
      </w:r>
      <w:r w:rsidR="007660F5" w:rsidRPr="00732CAB">
        <w:rPr>
          <w:rFonts w:ascii="Times New Roman" w:hAnsi="Times New Roman"/>
        </w:rPr>
        <w:t xml:space="preserve"> exception </w:t>
      </w:r>
      <w:r w:rsidR="00572563" w:rsidRPr="00732CAB">
        <w:rPr>
          <w:rFonts w:ascii="Times New Roman" w:hAnsi="Times New Roman"/>
        </w:rPr>
        <w:t xml:space="preserve">from </w:t>
      </w:r>
      <w:r w:rsidR="00845DF0" w:rsidRPr="00732CAB">
        <w:rPr>
          <w:rFonts w:ascii="Times New Roman" w:hAnsi="Times New Roman"/>
        </w:rPr>
        <w:t xml:space="preserve">the </w:t>
      </w:r>
      <w:r w:rsidR="00572563" w:rsidRPr="00732CAB">
        <w:rPr>
          <w:rFonts w:ascii="Times New Roman" w:hAnsi="Times New Roman"/>
        </w:rPr>
        <w:t xml:space="preserve">immunity </w:t>
      </w:r>
      <w:r w:rsidR="000C3A3F" w:rsidRPr="00732CAB">
        <w:rPr>
          <w:rFonts w:ascii="Times New Roman" w:hAnsi="Times New Roman"/>
        </w:rPr>
        <w:t xml:space="preserve">for which provision is made </w:t>
      </w:r>
      <w:r w:rsidR="00CB202F" w:rsidRPr="00732CAB">
        <w:rPr>
          <w:rFonts w:ascii="Times New Roman" w:hAnsi="Times New Roman"/>
        </w:rPr>
        <w:t>i</w:t>
      </w:r>
      <w:r w:rsidR="000C3A3F" w:rsidRPr="00732CAB">
        <w:rPr>
          <w:rFonts w:ascii="Times New Roman" w:hAnsi="Times New Roman"/>
        </w:rPr>
        <w:t>n</w:t>
      </w:r>
      <w:r w:rsidR="00CB202F" w:rsidRPr="00732CAB">
        <w:rPr>
          <w:rFonts w:ascii="Times New Roman" w:hAnsi="Times New Roman"/>
        </w:rPr>
        <w:t xml:space="preserve"> ss 14(3)(a) and 22 </w:t>
      </w:r>
      <w:r w:rsidR="0095770C" w:rsidRPr="00732CAB">
        <w:rPr>
          <w:rFonts w:ascii="Times New Roman" w:hAnsi="Times New Roman"/>
        </w:rPr>
        <w:t>applies</w:t>
      </w:r>
      <w:r w:rsidR="00C27396" w:rsidRPr="00732CAB">
        <w:rPr>
          <w:rFonts w:ascii="Times New Roman" w:hAnsi="Times New Roman"/>
        </w:rPr>
        <w:t xml:space="preserve"> to </w:t>
      </w:r>
      <w:r w:rsidR="001773C7" w:rsidRPr="00732CAB">
        <w:rPr>
          <w:rFonts w:ascii="Times New Roman" w:hAnsi="Times New Roman"/>
        </w:rPr>
        <w:t xml:space="preserve">a proceeding for the winding up </w:t>
      </w:r>
      <w:r w:rsidR="0098710A" w:rsidRPr="00732CAB">
        <w:rPr>
          <w:rFonts w:ascii="Times New Roman" w:hAnsi="Times New Roman"/>
        </w:rPr>
        <w:t xml:space="preserve">under </w:t>
      </w:r>
      <w:r w:rsidR="004660BE" w:rsidRPr="00732CAB">
        <w:rPr>
          <w:rFonts w:ascii="Times New Roman" w:hAnsi="Times New Roman"/>
        </w:rPr>
        <w:t>Pt 5.7</w:t>
      </w:r>
      <w:r w:rsidR="007A2C29" w:rsidRPr="00732CAB">
        <w:rPr>
          <w:rFonts w:ascii="Times New Roman" w:hAnsi="Times New Roman"/>
        </w:rPr>
        <w:t xml:space="preserve"> </w:t>
      </w:r>
      <w:r w:rsidR="0098710A" w:rsidRPr="00732CAB">
        <w:rPr>
          <w:rFonts w:ascii="Times New Roman" w:hAnsi="Times New Roman"/>
        </w:rPr>
        <w:t xml:space="preserve">of the </w:t>
      </w:r>
      <w:r w:rsidR="0098710A" w:rsidRPr="00732CAB">
        <w:rPr>
          <w:rFonts w:ascii="Times New Roman" w:hAnsi="Times New Roman"/>
          <w:i/>
          <w:iCs/>
        </w:rPr>
        <w:t>Corporations Act 2001</w:t>
      </w:r>
      <w:r w:rsidR="0098710A" w:rsidRPr="00732CAB">
        <w:rPr>
          <w:rFonts w:ascii="Times New Roman" w:hAnsi="Times New Roman"/>
        </w:rPr>
        <w:t xml:space="preserve"> (Cth) ("the Corporations Act")</w:t>
      </w:r>
      <w:r w:rsidR="007A2C29" w:rsidRPr="00732CAB">
        <w:rPr>
          <w:rFonts w:ascii="Times New Roman" w:hAnsi="Times New Roman"/>
        </w:rPr>
        <w:t xml:space="preserve"> </w:t>
      </w:r>
      <w:r w:rsidR="001773C7" w:rsidRPr="00732CAB">
        <w:rPr>
          <w:rFonts w:ascii="Times New Roman" w:hAnsi="Times New Roman"/>
        </w:rPr>
        <w:t xml:space="preserve">of a </w:t>
      </w:r>
      <w:r w:rsidR="00A63D2B" w:rsidRPr="00732CAB">
        <w:rPr>
          <w:rFonts w:ascii="Times New Roman" w:hAnsi="Times New Roman"/>
        </w:rPr>
        <w:t xml:space="preserve">separate entity </w:t>
      </w:r>
      <w:r w:rsidR="00F769EC" w:rsidRPr="00732CAB">
        <w:rPr>
          <w:rFonts w:ascii="Times New Roman" w:hAnsi="Times New Roman"/>
        </w:rPr>
        <w:t xml:space="preserve">of a foreign State </w:t>
      </w:r>
      <w:r w:rsidR="00A63D2B" w:rsidRPr="00732CAB">
        <w:rPr>
          <w:rFonts w:ascii="Times New Roman" w:hAnsi="Times New Roman"/>
        </w:rPr>
        <w:t xml:space="preserve">that is a </w:t>
      </w:r>
      <w:r w:rsidR="001773C7" w:rsidRPr="00732CAB">
        <w:rPr>
          <w:rFonts w:ascii="Times New Roman" w:hAnsi="Times New Roman"/>
        </w:rPr>
        <w:t xml:space="preserve">body corporate </w:t>
      </w:r>
      <w:r w:rsidR="00016787" w:rsidRPr="00732CAB">
        <w:rPr>
          <w:rFonts w:ascii="Times New Roman" w:hAnsi="Times New Roman"/>
        </w:rPr>
        <w:t xml:space="preserve">registered </w:t>
      </w:r>
      <w:r w:rsidR="009322F0" w:rsidRPr="00732CAB">
        <w:rPr>
          <w:rFonts w:ascii="Times New Roman" w:hAnsi="Times New Roman"/>
        </w:rPr>
        <w:t xml:space="preserve">as a foreign company </w:t>
      </w:r>
      <w:r w:rsidR="00016787" w:rsidRPr="00732CAB">
        <w:rPr>
          <w:rFonts w:ascii="Times New Roman" w:hAnsi="Times New Roman"/>
        </w:rPr>
        <w:t xml:space="preserve">under Div 2 of Pt 5B.2 </w:t>
      </w:r>
      <w:r w:rsidR="00FD3DC1" w:rsidRPr="00732CAB">
        <w:rPr>
          <w:rFonts w:ascii="Times New Roman" w:hAnsi="Times New Roman"/>
        </w:rPr>
        <w:t xml:space="preserve">of the </w:t>
      </w:r>
      <w:r w:rsidR="004F19C1" w:rsidRPr="00732CAB">
        <w:rPr>
          <w:rFonts w:ascii="Times New Roman" w:hAnsi="Times New Roman"/>
        </w:rPr>
        <w:t>Corporations Act</w:t>
      </w:r>
      <w:r w:rsidR="00E91A49" w:rsidRPr="00732CAB">
        <w:rPr>
          <w:rFonts w:ascii="Times New Roman" w:hAnsi="Times New Roman"/>
        </w:rPr>
        <w:t xml:space="preserve"> (a "Part 5.7 proceeding")</w:t>
      </w:r>
      <w:r w:rsidR="004F19C1" w:rsidRPr="00732CAB">
        <w:rPr>
          <w:rFonts w:ascii="Times New Roman" w:hAnsi="Times New Roman"/>
        </w:rPr>
        <w:t>.</w:t>
      </w:r>
      <w:r w:rsidR="006F37AB" w:rsidRPr="00732CAB">
        <w:rPr>
          <w:rFonts w:ascii="Times New Roman" w:hAnsi="Times New Roman"/>
        </w:rPr>
        <w:t xml:space="preserve"> </w:t>
      </w:r>
      <w:r w:rsidR="00BE4CD6" w:rsidRPr="00732CAB">
        <w:rPr>
          <w:rFonts w:ascii="Times New Roman" w:hAnsi="Times New Roman"/>
        </w:rPr>
        <w:t xml:space="preserve">For </w:t>
      </w:r>
      <w:r w:rsidR="00805767" w:rsidRPr="00732CAB">
        <w:rPr>
          <w:rFonts w:ascii="Times New Roman" w:hAnsi="Times New Roman"/>
        </w:rPr>
        <w:t>the reasons which follow, t</w:t>
      </w:r>
      <w:r w:rsidR="001C2481" w:rsidRPr="00732CAB">
        <w:rPr>
          <w:rFonts w:ascii="Times New Roman" w:hAnsi="Times New Roman"/>
        </w:rPr>
        <w:t xml:space="preserve">he </w:t>
      </w:r>
      <w:r w:rsidR="00E6279B" w:rsidRPr="00732CAB">
        <w:rPr>
          <w:rFonts w:ascii="Times New Roman" w:hAnsi="Times New Roman"/>
        </w:rPr>
        <w:t xml:space="preserve">answer is </w:t>
      </w:r>
      <w:r w:rsidR="0095770C" w:rsidRPr="00732CAB">
        <w:rPr>
          <w:rFonts w:ascii="Times New Roman" w:hAnsi="Times New Roman"/>
        </w:rPr>
        <w:t xml:space="preserve">that </w:t>
      </w:r>
      <w:r w:rsidR="005B5019" w:rsidRPr="00732CAB">
        <w:rPr>
          <w:rFonts w:ascii="Times New Roman" w:hAnsi="Times New Roman"/>
        </w:rPr>
        <w:t>the exception has no application</w:t>
      </w:r>
      <w:r w:rsidRPr="00732CAB">
        <w:rPr>
          <w:rFonts w:ascii="Times New Roman" w:hAnsi="Times New Roman"/>
        </w:rPr>
        <w:t>.</w:t>
      </w:r>
      <w:r w:rsidR="0094288E" w:rsidRPr="00732CAB">
        <w:rPr>
          <w:rFonts w:ascii="Times New Roman" w:hAnsi="Times New Roman"/>
        </w:rPr>
        <w:t xml:space="preserve"> </w:t>
      </w:r>
    </w:p>
    <w:p w14:paraId="450B6BE3" w14:textId="478454F2" w:rsidR="00744EAC" w:rsidRPr="00732CAB" w:rsidRDefault="00E01428"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9D0557" w:rsidRPr="00732CAB">
        <w:rPr>
          <w:rFonts w:ascii="Times New Roman" w:hAnsi="Times New Roman"/>
        </w:rPr>
        <w:t xml:space="preserve">The </w:t>
      </w:r>
      <w:r w:rsidR="00BB5F27" w:rsidRPr="00732CAB">
        <w:rPr>
          <w:rFonts w:ascii="Times New Roman" w:hAnsi="Times New Roman"/>
        </w:rPr>
        <w:t>consequence</w:t>
      </w:r>
      <w:r w:rsidR="009D0557" w:rsidRPr="00732CAB">
        <w:rPr>
          <w:rFonts w:ascii="Times New Roman" w:hAnsi="Times New Roman"/>
        </w:rPr>
        <w:t xml:space="preserve"> is that, </w:t>
      </w:r>
      <w:r w:rsidR="002260B0" w:rsidRPr="00732CAB">
        <w:rPr>
          <w:rFonts w:ascii="Times New Roman" w:hAnsi="Times New Roman"/>
        </w:rPr>
        <w:t>unless</w:t>
      </w:r>
      <w:r w:rsidR="001B6EFD" w:rsidRPr="00732CAB">
        <w:rPr>
          <w:rFonts w:ascii="Times New Roman" w:hAnsi="Times New Roman"/>
        </w:rPr>
        <w:t xml:space="preserve"> </w:t>
      </w:r>
      <w:r w:rsidR="002922FD" w:rsidRPr="00732CAB">
        <w:rPr>
          <w:rFonts w:ascii="Times New Roman" w:hAnsi="Times New Roman"/>
        </w:rPr>
        <w:t xml:space="preserve">and to the extent that </w:t>
      </w:r>
      <w:r w:rsidR="001B6EFD" w:rsidRPr="00732CAB">
        <w:rPr>
          <w:rFonts w:ascii="Times New Roman" w:hAnsi="Times New Roman"/>
        </w:rPr>
        <w:t>an</w:t>
      </w:r>
      <w:r w:rsidR="00657678" w:rsidRPr="00732CAB">
        <w:rPr>
          <w:rFonts w:ascii="Times New Roman" w:hAnsi="Times New Roman"/>
        </w:rPr>
        <w:t>other ex</w:t>
      </w:r>
      <w:r w:rsidR="00532577" w:rsidRPr="00732CAB">
        <w:rPr>
          <w:rFonts w:ascii="Times New Roman" w:hAnsi="Times New Roman"/>
        </w:rPr>
        <w:t>ception</w:t>
      </w:r>
      <w:r w:rsidR="001B6EFD" w:rsidRPr="00732CAB">
        <w:rPr>
          <w:rFonts w:ascii="Times New Roman" w:hAnsi="Times New Roman"/>
        </w:rPr>
        <w:t xml:space="preserve"> </w:t>
      </w:r>
      <w:r w:rsidR="002260B0" w:rsidRPr="00732CAB">
        <w:rPr>
          <w:rFonts w:ascii="Times New Roman" w:hAnsi="Times New Roman"/>
        </w:rPr>
        <w:t>is</w:t>
      </w:r>
      <w:r w:rsidR="000D0078" w:rsidRPr="00732CAB">
        <w:rPr>
          <w:rFonts w:ascii="Times New Roman" w:hAnsi="Times New Roman"/>
        </w:rPr>
        <w:t xml:space="preserve"> </w:t>
      </w:r>
      <w:r w:rsidR="009D0557" w:rsidRPr="00732CAB">
        <w:rPr>
          <w:rFonts w:ascii="Times New Roman" w:hAnsi="Times New Roman"/>
        </w:rPr>
        <w:t xml:space="preserve">applicable, </w:t>
      </w:r>
      <w:r w:rsidR="00F15CE3" w:rsidRPr="00732CAB">
        <w:rPr>
          <w:rFonts w:ascii="Times New Roman" w:hAnsi="Times New Roman"/>
        </w:rPr>
        <w:t xml:space="preserve">the </w:t>
      </w:r>
      <w:r w:rsidR="003F699C" w:rsidRPr="00732CAB">
        <w:rPr>
          <w:rFonts w:ascii="Times New Roman" w:hAnsi="Times New Roman"/>
        </w:rPr>
        <w:t xml:space="preserve">immunity </w:t>
      </w:r>
      <w:r w:rsidR="00F15CE3" w:rsidRPr="00732CAB">
        <w:rPr>
          <w:rFonts w:ascii="Times New Roman" w:hAnsi="Times New Roman"/>
        </w:rPr>
        <w:t xml:space="preserve">from jurisdiction </w:t>
      </w:r>
      <w:r w:rsidR="000D0078" w:rsidRPr="00732CAB">
        <w:rPr>
          <w:rFonts w:ascii="Times New Roman" w:hAnsi="Times New Roman"/>
        </w:rPr>
        <w:t>conferred by ss 9 and 22 of the Immunities Act</w:t>
      </w:r>
      <w:r w:rsidR="00E657CD" w:rsidRPr="00732CAB">
        <w:rPr>
          <w:rFonts w:ascii="Times New Roman" w:hAnsi="Times New Roman"/>
        </w:rPr>
        <w:t xml:space="preserve"> </w:t>
      </w:r>
      <w:r w:rsidR="00D80EF5" w:rsidRPr="00732CAB">
        <w:rPr>
          <w:rFonts w:ascii="Times New Roman" w:hAnsi="Times New Roman"/>
        </w:rPr>
        <w:t>excludes</w:t>
      </w:r>
      <w:r w:rsidR="00697821" w:rsidRPr="00732CAB">
        <w:rPr>
          <w:rFonts w:ascii="Times New Roman" w:hAnsi="Times New Roman"/>
        </w:rPr>
        <w:t xml:space="preserve"> </w:t>
      </w:r>
      <w:r w:rsidR="00BA703D" w:rsidRPr="00732CAB">
        <w:rPr>
          <w:rFonts w:ascii="Times New Roman" w:hAnsi="Times New Roman"/>
        </w:rPr>
        <w:t xml:space="preserve">the </w:t>
      </w:r>
      <w:r w:rsidR="00E657CD" w:rsidRPr="00732CAB">
        <w:rPr>
          <w:rFonts w:ascii="Times New Roman" w:hAnsi="Times New Roman"/>
        </w:rPr>
        <w:t>jurisdiction</w:t>
      </w:r>
      <w:r w:rsidR="00B41472" w:rsidRPr="00732CAB">
        <w:rPr>
          <w:rFonts w:ascii="Times New Roman" w:hAnsi="Times New Roman"/>
        </w:rPr>
        <w:t xml:space="preserve"> </w:t>
      </w:r>
      <w:r w:rsidR="00BA703D" w:rsidRPr="00732CAB">
        <w:rPr>
          <w:rFonts w:ascii="Times New Roman" w:hAnsi="Times New Roman"/>
        </w:rPr>
        <w:t>of</w:t>
      </w:r>
      <w:r w:rsidR="00B41472" w:rsidRPr="00732CAB">
        <w:rPr>
          <w:rFonts w:ascii="Times New Roman" w:hAnsi="Times New Roman"/>
        </w:rPr>
        <w:t xml:space="preserve"> an Australian court </w:t>
      </w:r>
      <w:r w:rsidR="00325BA2" w:rsidRPr="00732CAB">
        <w:rPr>
          <w:rFonts w:ascii="Times New Roman" w:hAnsi="Times New Roman"/>
        </w:rPr>
        <w:t xml:space="preserve">to entertain </w:t>
      </w:r>
      <w:r w:rsidR="00CD3185" w:rsidRPr="00732CAB">
        <w:rPr>
          <w:rFonts w:ascii="Times New Roman" w:hAnsi="Times New Roman"/>
        </w:rPr>
        <w:t>a P</w:t>
      </w:r>
      <w:r w:rsidR="00AB2CB7" w:rsidRPr="00732CAB">
        <w:rPr>
          <w:rFonts w:ascii="Times New Roman" w:hAnsi="Times New Roman"/>
        </w:rPr>
        <w:t>ar</w:t>
      </w:r>
      <w:r w:rsidR="00CD3185" w:rsidRPr="00732CAB">
        <w:rPr>
          <w:rFonts w:ascii="Times New Roman" w:hAnsi="Times New Roman"/>
        </w:rPr>
        <w:t>t</w:t>
      </w:r>
      <w:r w:rsidR="004A55A4">
        <w:rPr>
          <w:rFonts w:ascii="Times New Roman" w:hAnsi="Times New Roman"/>
        </w:rPr>
        <w:t> </w:t>
      </w:r>
      <w:r w:rsidR="00CD3185" w:rsidRPr="00732CAB">
        <w:rPr>
          <w:rFonts w:ascii="Times New Roman" w:hAnsi="Times New Roman"/>
        </w:rPr>
        <w:t xml:space="preserve">5.7 proceeding for the winding up of a separate entity </w:t>
      </w:r>
      <w:r w:rsidR="00F769EC" w:rsidRPr="00732CAB">
        <w:rPr>
          <w:rFonts w:ascii="Times New Roman" w:hAnsi="Times New Roman"/>
        </w:rPr>
        <w:t xml:space="preserve">of a foreign State </w:t>
      </w:r>
      <w:r w:rsidR="00CD3185" w:rsidRPr="00732CAB">
        <w:rPr>
          <w:rFonts w:ascii="Times New Roman" w:hAnsi="Times New Roman"/>
        </w:rPr>
        <w:t>that is</w:t>
      </w:r>
      <w:r w:rsidR="009A6535" w:rsidRPr="00732CAB">
        <w:rPr>
          <w:rFonts w:ascii="Times New Roman" w:hAnsi="Times New Roman"/>
        </w:rPr>
        <w:t xml:space="preserve"> </w:t>
      </w:r>
      <w:r w:rsidR="00CD3185" w:rsidRPr="00732CAB">
        <w:rPr>
          <w:rFonts w:ascii="Times New Roman" w:hAnsi="Times New Roman"/>
        </w:rPr>
        <w:t>registered as a foreign company</w:t>
      </w:r>
      <w:r w:rsidR="008E688F" w:rsidRPr="00732CAB">
        <w:rPr>
          <w:rFonts w:ascii="Times New Roman" w:hAnsi="Times New Roman"/>
        </w:rPr>
        <w:t xml:space="preserve"> under Div 2 of Pt 5B.2 of the Corporations Act</w:t>
      </w:r>
      <w:r w:rsidR="00F15CE3" w:rsidRPr="00732CAB">
        <w:rPr>
          <w:rFonts w:ascii="Times New Roman" w:hAnsi="Times New Roman"/>
        </w:rPr>
        <w:t>.</w:t>
      </w:r>
    </w:p>
    <w:p w14:paraId="2FA7527A" w14:textId="4B1B9138" w:rsidR="00843CB3" w:rsidRPr="00732CAB" w:rsidRDefault="00884754" w:rsidP="00732CAB">
      <w:pPr>
        <w:pStyle w:val="HeadingL1"/>
        <w:spacing w:after="260" w:line="280" w:lineRule="exact"/>
        <w:ind w:right="0"/>
        <w:jc w:val="both"/>
        <w:rPr>
          <w:rFonts w:ascii="Times New Roman" w:hAnsi="Times New Roman"/>
        </w:rPr>
      </w:pPr>
      <w:r w:rsidRPr="00732CAB">
        <w:rPr>
          <w:rFonts w:ascii="Times New Roman" w:hAnsi="Times New Roman"/>
        </w:rPr>
        <w:t>Facts and procedural history</w:t>
      </w:r>
    </w:p>
    <w:p w14:paraId="772C588B" w14:textId="432819DA" w:rsidR="00D62182" w:rsidRPr="00732CAB" w:rsidRDefault="00312CFB" w:rsidP="00732CAB">
      <w:pPr>
        <w:pStyle w:val="FixListStyle"/>
        <w:spacing w:after="260" w:line="280" w:lineRule="exact"/>
        <w:ind w:right="0"/>
        <w:jc w:val="both"/>
        <w:rPr>
          <w:rFonts w:ascii="Times New Roman" w:hAnsi="Times New Roman"/>
        </w:rPr>
      </w:pPr>
      <w:r w:rsidRPr="00732CAB">
        <w:rPr>
          <w:rFonts w:ascii="Times New Roman" w:hAnsi="Times New Roman"/>
        </w:rPr>
        <w:tab/>
        <w:t>P</w:t>
      </w:r>
      <w:r w:rsidR="008447B9" w:rsidRPr="00732CAB">
        <w:rPr>
          <w:rFonts w:ascii="Times New Roman" w:hAnsi="Times New Roman"/>
        </w:rPr>
        <w:t>.</w:t>
      </w:r>
      <w:r w:rsidR="0027246C" w:rsidRPr="00732CAB">
        <w:rPr>
          <w:rFonts w:ascii="Times New Roman" w:hAnsi="Times New Roman"/>
        </w:rPr>
        <w:t>T</w:t>
      </w:r>
      <w:r w:rsidR="008447B9" w:rsidRPr="00732CAB">
        <w:rPr>
          <w:rFonts w:ascii="Times New Roman" w:hAnsi="Times New Roman"/>
        </w:rPr>
        <w:t>.</w:t>
      </w:r>
      <w:r w:rsidR="0027246C" w:rsidRPr="00732CAB">
        <w:rPr>
          <w:rFonts w:ascii="Times New Roman" w:hAnsi="Times New Roman"/>
        </w:rPr>
        <w:t xml:space="preserve"> Garuda </w:t>
      </w:r>
      <w:r w:rsidR="00B100A0" w:rsidRPr="00732CAB">
        <w:rPr>
          <w:rFonts w:ascii="Times New Roman" w:hAnsi="Times New Roman"/>
        </w:rPr>
        <w:t>Indonesia Ltd</w:t>
      </w:r>
      <w:r w:rsidR="006345E5" w:rsidRPr="00732CAB">
        <w:rPr>
          <w:rFonts w:ascii="Times New Roman" w:hAnsi="Times New Roman"/>
        </w:rPr>
        <w:t xml:space="preserve"> ("Garuda</w:t>
      </w:r>
      <w:r w:rsidR="000320B3" w:rsidRPr="00732CAB">
        <w:rPr>
          <w:rFonts w:ascii="Times New Roman" w:hAnsi="Times New Roman"/>
        </w:rPr>
        <w:t>")</w:t>
      </w:r>
      <w:r w:rsidR="004F57D7" w:rsidRPr="00732CAB">
        <w:rPr>
          <w:rFonts w:ascii="Times New Roman" w:hAnsi="Times New Roman"/>
        </w:rPr>
        <w:t xml:space="preserve"> is</w:t>
      </w:r>
      <w:r w:rsidR="00BE3415" w:rsidRPr="00732CAB">
        <w:rPr>
          <w:rFonts w:ascii="Times New Roman" w:hAnsi="Times New Roman"/>
        </w:rPr>
        <w:t xml:space="preserve"> </w:t>
      </w:r>
      <w:r w:rsidR="00A002C7" w:rsidRPr="00732CAB">
        <w:rPr>
          <w:rFonts w:ascii="Times New Roman" w:hAnsi="Times New Roman"/>
        </w:rPr>
        <w:t xml:space="preserve">a company </w:t>
      </w:r>
      <w:r w:rsidR="00BC1F8B" w:rsidRPr="00732CAB">
        <w:rPr>
          <w:rFonts w:ascii="Times New Roman" w:hAnsi="Times New Roman"/>
        </w:rPr>
        <w:t xml:space="preserve">incorporated </w:t>
      </w:r>
      <w:r w:rsidR="00A002C7" w:rsidRPr="00732CAB">
        <w:rPr>
          <w:rFonts w:ascii="Times New Roman" w:hAnsi="Times New Roman"/>
        </w:rPr>
        <w:t>in the Republic of Indonesia</w:t>
      </w:r>
      <w:r w:rsidR="009E3875" w:rsidRPr="00732CAB">
        <w:rPr>
          <w:rFonts w:ascii="Times New Roman" w:hAnsi="Times New Roman"/>
        </w:rPr>
        <w:t xml:space="preserve"> and is the national airline of the Republic of Indonesia</w:t>
      </w:r>
      <w:r w:rsidR="009B2896" w:rsidRPr="00732CAB">
        <w:rPr>
          <w:rFonts w:ascii="Times New Roman" w:hAnsi="Times New Roman"/>
        </w:rPr>
        <w:t>.</w:t>
      </w:r>
      <w:r w:rsidR="003E71B1" w:rsidRPr="00732CAB">
        <w:rPr>
          <w:rFonts w:ascii="Times New Roman" w:hAnsi="Times New Roman"/>
        </w:rPr>
        <w:t xml:space="preserve"> Garuda is </w:t>
      </w:r>
      <w:r w:rsidR="002A06C0" w:rsidRPr="00732CAB">
        <w:rPr>
          <w:rFonts w:ascii="Times New Roman" w:hAnsi="Times New Roman"/>
        </w:rPr>
        <w:t xml:space="preserve">registered as a foreign company under Div 2 of Pt 5B.2 of the Corporations </w:t>
      </w:r>
      <w:r w:rsidR="00ED2C98" w:rsidRPr="00732CAB">
        <w:rPr>
          <w:rFonts w:ascii="Times New Roman" w:hAnsi="Times New Roman"/>
        </w:rPr>
        <w:t>Act</w:t>
      </w:r>
      <w:r w:rsidR="00536E81" w:rsidRPr="00732CAB">
        <w:rPr>
          <w:rFonts w:ascii="Times New Roman" w:hAnsi="Times New Roman"/>
        </w:rPr>
        <w:t>. Garuda</w:t>
      </w:r>
      <w:r w:rsidR="004E6021" w:rsidRPr="00732CAB">
        <w:rPr>
          <w:rFonts w:ascii="Times New Roman" w:hAnsi="Times New Roman"/>
        </w:rPr>
        <w:t xml:space="preserve"> is for that reason a </w:t>
      </w:r>
      <w:r w:rsidR="001D6863" w:rsidRPr="00732CAB">
        <w:rPr>
          <w:rFonts w:ascii="Times New Roman" w:hAnsi="Times New Roman"/>
        </w:rPr>
        <w:t>"Part</w:t>
      </w:r>
      <w:r w:rsidR="0072720D" w:rsidRPr="00732CAB">
        <w:rPr>
          <w:rFonts w:ascii="Times New Roman" w:hAnsi="Times New Roman"/>
        </w:rPr>
        <w:t> </w:t>
      </w:r>
      <w:r w:rsidR="001D6863" w:rsidRPr="00732CAB">
        <w:rPr>
          <w:rFonts w:ascii="Times New Roman" w:hAnsi="Times New Roman"/>
        </w:rPr>
        <w:t>5.7 body" within the meaning of the Corporations Act</w:t>
      </w:r>
      <w:r w:rsidR="000320B3" w:rsidRPr="00732CAB">
        <w:rPr>
          <w:rFonts w:ascii="Times New Roman" w:hAnsi="Times New Roman"/>
        </w:rPr>
        <w:t xml:space="preserve">. </w:t>
      </w:r>
    </w:p>
    <w:p w14:paraId="5745998F" w14:textId="24FC760F" w:rsidR="007235D6" w:rsidRPr="00732CAB" w:rsidRDefault="00D62182"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3E6FA1" w:rsidRPr="00732CAB">
        <w:rPr>
          <w:rFonts w:ascii="Times New Roman" w:hAnsi="Times New Roman"/>
        </w:rPr>
        <w:t xml:space="preserve">Greylag Goose Leasing 1410 Designated Activity </w:t>
      </w:r>
      <w:r w:rsidR="00A24DD4" w:rsidRPr="00732CAB">
        <w:rPr>
          <w:rFonts w:ascii="Times New Roman" w:hAnsi="Times New Roman"/>
        </w:rPr>
        <w:t>Company and Greylag Goose Leasing 1446 Designated Activity Company (together "Greylag</w:t>
      </w:r>
      <w:r w:rsidR="007A21E7" w:rsidRPr="00732CAB">
        <w:rPr>
          <w:rFonts w:ascii="Times New Roman" w:hAnsi="Times New Roman"/>
        </w:rPr>
        <w:t xml:space="preserve"> Goose</w:t>
      </w:r>
      <w:r w:rsidR="00A24DD4" w:rsidRPr="00732CAB">
        <w:rPr>
          <w:rFonts w:ascii="Times New Roman" w:hAnsi="Times New Roman"/>
        </w:rPr>
        <w:t xml:space="preserve">") </w:t>
      </w:r>
      <w:r w:rsidR="00B26685" w:rsidRPr="00732CAB">
        <w:rPr>
          <w:rFonts w:ascii="Times New Roman" w:hAnsi="Times New Roman"/>
        </w:rPr>
        <w:t xml:space="preserve">are companies incorporated in </w:t>
      </w:r>
      <w:r w:rsidR="00A002C7" w:rsidRPr="00732CAB">
        <w:rPr>
          <w:rFonts w:ascii="Times New Roman" w:hAnsi="Times New Roman"/>
        </w:rPr>
        <w:t>Ireland</w:t>
      </w:r>
      <w:r w:rsidR="0060628D" w:rsidRPr="00732CAB">
        <w:rPr>
          <w:rFonts w:ascii="Times New Roman" w:hAnsi="Times New Roman"/>
        </w:rPr>
        <w:t xml:space="preserve"> which lease</w:t>
      </w:r>
      <w:r w:rsidR="000C4502" w:rsidRPr="00732CAB">
        <w:rPr>
          <w:rFonts w:ascii="Times New Roman" w:hAnsi="Times New Roman"/>
        </w:rPr>
        <w:t xml:space="preserve"> aircraft</w:t>
      </w:r>
      <w:r w:rsidR="0060628D" w:rsidRPr="00732CAB">
        <w:rPr>
          <w:rFonts w:ascii="Times New Roman" w:hAnsi="Times New Roman"/>
        </w:rPr>
        <w:t xml:space="preserve"> to Garuda</w:t>
      </w:r>
      <w:r w:rsidR="00A002C7" w:rsidRPr="00732CAB">
        <w:rPr>
          <w:rFonts w:ascii="Times New Roman" w:hAnsi="Times New Roman"/>
        </w:rPr>
        <w:t>.</w:t>
      </w:r>
      <w:r w:rsidR="00B070E6" w:rsidRPr="00732CAB">
        <w:rPr>
          <w:rFonts w:ascii="Times New Roman" w:hAnsi="Times New Roman"/>
        </w:rPr>
        <w:t xml:space="preserve"> </w:t>
      </w:r>
    </w:p>
    <w:p w14:paraId="3F5FFF03" w14:textId="555D0C1A" w:rsidR="00A002C7" w:rsidRPr="00732CAB" w:rsidRDefault="00D34542"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7B3A7E" w:rsidRPr="00732CAB">
        <w:rPr>
          <w:rFonts w:ascii="Times New Roman" w:hAnsi="Times New Roman"/>
        </w:rPr>
        <w:t>Greylag</w:t>
      </w:r>
      <w:r w:rsidR="007A21E7" w:rsidRPr="00732CAB">
        <w:rPr>
          <w:rFonts w:ascii="Times New Roman" w:hAnsi="Times New Roman"/>
        </w:rPr>
        <w:t xml:space="preserve"> Goose</w:t>
      </w:r>
      <w:r w:rsidR="007B3A7E" w:rsidRPr="00732CAB">
        <w:rPr>
          <w:rFonts w:ascii="Times New Roman" w:hAnsi="Times New Roman"/>
        </w:rPr>
        <w:t xml:space="preserve"> </w:t>
      </w:r>
      <w:r w:rsidR="00AB2CB7" w:rsidRPr="00732CAB">
        <w:rPr>
          <w:rFonts w:ascii="Times New Roman" w:hAnsi="Times New Roman"/>
        </w:rPr>
        <w:t>made</w:t>
      </w:r>
      <w:r w:rsidR="00F902B4" w:rsidRPr="00732CAB">
        <w:rPr>
          <w:rFonts w:ascii="Times New Roman" w:hAnsi="Times New Roman"/>
        </w:rPr>
        <w:t xml:space="preserve"> demands on </w:t>
      </w:r>
      <w:r w:rsidR="00AD210F" w:rsidRPr="00732CAB">
        <w:rPr>
          <w:rFonts w:ascii="Times New Roman" w:hAnsi="Times New Roman"/>
        </w:rPr>
        <w:t xml:space="preserve">Garuda </w:t>
      </w:r>
      <w:r w:rsidR="00393948" w:rsidRPr="00732CAB">
        <w:rPr>
          <w:rFonts w:ascii="Times New Roman" w:hAnsi="Times New Roman"/>
        </w:rPr>
        <w:t>for the payment</w:t>
      </w:r>
      <w:r w:rsidR="003F14F2" w:rsidRPr="00732CAB">
        <w:rPr>
          <w:rFonts w:ascii="Times New Roman" w:hAnsi="Times New Roman"/>
        </w:rPr>
        <w:t xml:space="preserve"> </w:t>
      </w:r>
      <w:r w:rsidR="004E1F56" w:rsidRPr="00732CAB">
        <w:rPr>
          <w:rFonts w:ascii="Times New Roman" w:hAnsi="Times New Roman"/>
        </w:rPr>
        <w:t xml:space="preserve">of </w:t>
      </w:r>
      <w:r w:rsidR="003F14F2" w:rsidRPr="00732CAB">
        <w:rPr>
          <w:rFonts w:ascii="Times New Roman" w:hAnsi="Times New Roman"/>
        </w:rPr>
        <w:t xml:space="preserve">amounts of </w:t>
      </w:r>
      <w:r w:rsidR="004E1F56" w:rsidRPr="00732CAB">
        <w:rPr>
          <w:rFonts w:ascii="Times New Roman" w:hAnsi="Times New Roman"/>
        </w:rPr>
        <w:t>US</w:t>
      </w:r>
      <w:r w:rsidR="00BA608B" w:rsidRPr="00732CAB">
        <w:rPr>
          <w:rFonts w:ascii="Times New Roman" w:hAnsi="Times New Roman"/>
        </w:rPr>
        <w:t>$193,003,254.55 and US$</w:t>
      </w:r>
      <w:r w:rsidR="001E52B7" w:rsidRPr="00732CAB">
        <w:rPr>
          <w:rFonts w:ascii="Times New Roman" w:hAnsi="Times New Roman"/>
        </w:rPr>
        <w:t xml:space="preserve">244,968,492.29 </w:t>
      </w:r>
      <w:r w:rsidR="003757CC" w:rsidRPr="00732CAB">
        <w:rPr>
          <w:rFonts w:ascii="Times New Roman" w:hAnsi="Times New Roman"/>
        </w:rPr>
        <w:t xml:space="preserve">said </w:t>
      </w:r>
      <w:r w:rsidR="00854422" w:rsidRPr="00732CAB">
        <w:rPr>
          <w:rFonts w:ascii="Times New Roman" w:hAnsi="Times New Roman"/>
        </w:rPr>
        <w:t>to be owed by Garuda.</w:t>
      </w:r>
    </w:p>
    <w:p w14:paraId="086EC0CD" w14:textId="5F469E58" w:rsidR="00F75C78" w:rsidRPr="00732CAB" w:rsidRDefault="00854422"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D00F23" w:rsidRPr="00732CAB">
        <w:rPr>
          <w:rFonts w:ascii="Times New Roman" w:hAnsi="Times New Roman"/>
        </w:rPr>
        <w:t xml:space="preserve">By originating process filed in </w:t>
      </w:r>
      <w:r w:rsidR="00082264" w:rsidRPr="00732CAB">
        <w:rPr>
          <w:rFonts w:ascii="Times New Roman" w:hAnsi="Times New Roman"/>
        </w:rPr>
        <w:t xml:space="preserve">the </w:t>
      </w:r>
      <w:r w:rsidR="00D00F23" w:rsidRPr="00732CAB">
        <w:rPr>
          <w:rFonts w:ascii="Times New Roman" w:hAnsi="Times New Roman"/>
        </w:rPr>
        <w:t>Supreme Court of New South Wales</w:t>
      </w:r>
      <w:r w:rsidR="00BB024F" w:rsidRPr="00732CAB">
        <w:rPr>
          <w:rFonts w:ascii="Times New Roman" w:hAnsi="Times New Roman"/>
        </w:rPr>
        <w:t xml:space="preserve">, Greylag </w:t>
      </w:r>
      <w:r w:rsidR="007A21E7" w:rsidRPr="00732CAB">
        <w:rPr>
          <w:rFonts w:ascii="Times New Roman" w:hAnsi="Times New Roman"/>
        </w:rPr>
        <w:t xml:space="preserve">Goose </w:t>
      </w:r>
      <w:r w:rsidR="00F75C78" w:rsidRPr="00732CAB">
        <w:rPr>
          <w:rFonts w:ascii="Times New Roman" w:hAnsi="Times New Roman"/>
        </w:rPr>
        <w:t xml:space="preserve">subsequently </w:t>
      </w:r>
      <w:r w:rsidR="00BB024F" w:rsidRPr="00732CAB">
        <w:rPr>
          <w:rFonts w:ascii="Times New Roman" w:hAnsi="Times New Roman"/>
        </w:rPr>
        <w:t xml:space="preserve">commenced a </w:t>
      </w:r>
      <w:r w:rsidR="00D62182" w:rsidRPr="00732CAB">
        <w:rPr>
          <w:rFonts w:ascii="Times New Roman" w:hAnsi="Times New Roman"/>
        </w:rPr>
        <w:t>P</w:t>
      </w:r>
      <w:r w:rsidR="00AB2CB7" w:rsidRPr="00732CAB">
        <w:rPr>
          <w:rFonts w:ascii="Times New Roman" w:hAnsi="Times New Roman"/>
        </w:rPr>
        <w:t>ar</w:t>
      </w:r>
      <w:r w:rsidR="00D62182" w:rsidRPr="00732CAB">
        <w:rPr>
          <w:rFonts w:ascii="Times New Roman" w:hAnsi="Times New Roman"/>
        </w:rPr>
        <w:t xml:space="preserve">t 5.7 </w:t>
      </w:r>
      <w:r w:rsidR="00BB024F" w:rsidRPr="00732CAB">
        <w:rPr>
          <w:rFonts w:ascii="Times New Roman" w:hAnsi="Times New Roman"/>
        </w:rPr>
        <w:t>proceeding</w:t>
      </w:r>
      <w:r w:rsidR="00085FED" w:rsidRPr="00732CAB">
        <w:rPr>
          <w:rFonts w:ascii="Times New Roman" w:hAnsi="Times New Roman"/>
        </w:rPr>
        <w:t xml:space="preserve"> </w:t>
      </w:r>
      <w:r w:rsidR="00D62182" w:rsidRPr="00732CAB">
        <w:rPr>
          <w:rFonts w:ascii="Times New Roman" w:hAnsi="Times New Roman"/>
        </w:rPr>
        <w:t>seeking</w:t>
      </w:r>
      <w:r w:rsidR="0027664D" w:rsidRPr="00732CAB">
        <w:rPr>
          <w:rFonts w:ascii="Times New Roman" w:hAnsi="Times New Roman"/>
        </w:rPr>
        <w:t xml:space="preserve"> order</w:t>
      </w:r>
      <w:r w:rsidR="009D2B68" w:rsidRPr="00732CAB">
        <w:rPr>
          <w:rFonts w:ascii="Times New Roman" w:hAnsi="Times New Roman"/>
        </w:rPr>
        <w:t>s</w:t>
      </w:r>
      <w:r w:rsidR="0027664D" w:rsidRPr="00732CAB">
        <w:rPr>
          <w:rFonts w:ascii="Times New Roman" w:hAnsi="Times New Roman"/>
        </w:rPr>
        <w:t xml:space="preserve"> that Garuda be wound up </w:t>
      </w:r>
      <w:r w:rsidR="00606D12" w:rsidRPr="00732CAB">
        <w:rPr>
          <w:rFonts w:ascii="Times New Roman" w:hAnsi="Times New Roman"/>
        </w:rPr>
        <w:t xml:space="preserve">"on the basis that </w:t>
      </w:r>
      <w:r w:rsidR="00ED1373" w:rsidRPr="00732CAB">
        <w:rPr>
          <w:rFonts w:ascii="Times New Roman" w:hAnsi="Times New Roman"/>
        </w:rPr>
        <w:t>[Garuda]</w:t>
      </w:r>
      <w:r w:rsidR="00606D12" w:rsidRPr="00732CAB">
        <w:rPr>
          <w:rFonts w:ascii="Times New Roman" w:hAnsi="Times New Roman"/>
        </w:rPr>
        <w:t xml:space="preserve"> is unable to pay its debts </w:t>
      </w:r>
      <w:r w:rsidR="00827316" w:rsidRPr="00732CAB">
        <w:rPr>
          <w:rFonts w:ascii="Times New Roman" w:hAnsi="Times New Roman"/>
        </w:rPr>
        <w:t>or otherwise that it is just and equitable to do so".</w:t>
      </w:r>
      <w:r w:rsidR="009D2B68" w:rsidRPr="00732CAB">
        <w:rPr>
          <w:rFonts w:ascii="Times New Roman" w:hAnsi="Times New Roman"/>
        </w:rPr>
        <w:t xml:space="preserve"> </w:t>
      </w:r>
    </w:p>
    <w:p w14:paraId="65BF658A" w14:textId="230633EE" w:rsidR="00387980" w:rsidRPr="00732CAB" w:rsidRDefault="00F75C78"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EA79FA" w:rsidRPr="00732CAB">
        <w:rPr>
          <w:rFonts w:ascii="Times New Roman" w:hAnsi="Times New Roman"/>
        </w:rPr>
        <w:t>In seeking</w:t>
      </w:r>
      <w:r w:rsidR="008272F7" w:rsidRPr="00732CAB">
        <w:rPr>
          <w:rFonts w:ascii="Times New Roman" w:hAnsi="Times New Roman"/>
        </w:rPr>
        <w:t xml:space="preserve"> </w:t>
      </w:r>
      <w:r w:rsidR="00585D2C" w:rsidRPr="00732CAB">
        <w:rPr>
          <w:rFonts w:ascii="Times New Roman" w:hAnsi="Times New Roman"/>
        </w:rPr>
        <w:t>orders</w:t>
      </w:r>
      <w:r w:rsidR="008E55AB" w:rsidRPr="00732CAB">
        <w:rPr>
          <w:rFonts w:ascii="Times New Roman" w:hAnsi="Times New Roman"/>
        </w:rPr>
        <w:t xml:space="preserve"> </w:t>
      </w:r>
      <w:r w:rsidR="00387980" w:rsidRPr="00732CAB">
        <w:rPr>
          <w:rFonts w:ascii="Times New Roman" w:hAnsi="Times New Roman"/>
        </w:rPr>
        <w:t xml:space="preserve">for the winding up of Garuda </w:t>
      </w:r>
      <w:r w:rsidR="00952C84" w:rsidRPr="00732CAB">
        <w:rPr>
          <w:rFonts w:ascii="Times New Roman" w:hAnsi="Times New Roman"/>
        </w:rPr>
        <w:t>on th</w:t>
      </w:r>
      <w:r w:rsidR="009F7231" w:rsidRPr="00732CAB">
        <w:rPr>
          <w:rFonts w:ascii="Times New Roman" w:hAnsi="Times New Roman"/>
        </w:rPr>
        <w:t>e first</w:t>
      </w:r>
      <w:r w:rsidR="00104DAD" w:rsidRPr="00732CAB">
        <w:rPr>
          <w:rFonts w:ascii="Times New Roman" w:hAnsi="Times New Roman"/>
        </w:rPr>
        <w:t xml:space="preserve"> </w:t>
      </w:r>
      <w:r w:rsidR="009F7231" w:rsidRPr="00732CAB">
        <w:rPr>
          <w:rFonts w:ascii="Times New Roman" w:hAnsi="Times New Roman"/>
        </w:rPr>
        <w:t>basis</w:t>
      </w:r>
      <w:r w:rsidR="00BC4677" w:rsidRPr="00732CAB">
        <w:rPr>
          <w:rFonts w:ascii="Times New Roman" w:hAnsi="Times New Roman"/>
        </w:rPr>
        <w:t xml:space="preserve"> identified in the originating process</w:t>
      </w:r>
      <w:r w:rsidR="00585D2C" w:rsidRPr="00732CAB">
        <w:rPr>
          <w:rFonts w:ascii="Times New Roman" w:hAnsi="Times New Roman"/>
        </w:rPr>
        <w:t xml:space="preserve">, Greylag </w:t>
      </w:r>
      <w:r w:rsidR="009201A0" w:rsidRPr="00732CAB">
        <w:rPr>
          <w:rFonts w:ascii="Times New Roman" w:hAnsi="Times New Roman"/>
        </w:rPr>
        <w:t xml:space="preserve">Goose </w:t>
      </w:r>
      <w:r w:rsidR="00104DAD" w:rsidRPr="00732CAB">
        <w:rPr>
          <w:rFonts w:ascii="Times New Roman" w:hAnsi="Times New Roman"/>
        </w:rPr>
        <w:t>relied</w:t>
      </w:r>
      <w:r w:rsidR="00A211FD" w:rsidRPr="00732CAB">
        <w:rPr>
          <w:rFonts w:ascii="Times New Roman" w:hAnsi="Times New Roman"/>
        </w:rPr>
        <w:t xml:space="preserve"> on</w:t>
      </w:r>
      <w:r w:rsidR="00AB611C" w:rsidRPr="00732CAB">
        <w:rPr>
          <w:rFonts w:ascii="Times New Roman" w:hAnsi="Times New Roman"/>
        </w:rPr>
        <w:t xml:space="preserve"> s</w:t>
      </w:r>
      <w:r w:rsidR="009A6535" w:rsidRPr="00732CAB">
        <w:rPr>
          <w:rFonts w:ascii="Times New Roman" w:hAnsi="Times New Roman"/>
        </w:rPr>
        <w:t> </w:t>
      </w:r>
      <w:r w:rsidR="00AB611C" w:rsidRPr="00732CAB">
        <w:rPr>
          <w:rFonts w:ascii="Times New Roman" w:hAnsi="Times New Roman"/>
        </w:rPr>
        <w:t>583(c)(</w:t>
      </w:r>
      <w:proofErr w:type="spellStart"/>
      <w:r w:rsidR="00AB611C" w:rsidRPr="00732CAB">
        <w:rPr>
          <w:rFonts w:ascii="Times New Roman" w:hAnsi="Times New Roman"/>
        </w:rPr>
        <w:t>i</w:t>
      </w:r>
      <w:proofErr w:type="spellEnd"/>
      <w:r w:rsidR="00AB611C" w:rsidRPr="00732CAB">
        <w:rPr>
          <w:rFonts w:ascii="Times New Roman" w:hAnsi="Times New Roman"/>
        </w:rPr>
        <w:t>) of the Corporations Act</w:t>
      </w:r>
      <w:r w:rsidR="00F8562D" w:rsidRPr="00732CAB">
        <w:rPr>
          <w:rFonts w:ascii="Times New Roman" w:hAnsi="Times New Roman"/>
        </w:rPr>
        <w:t xml:space="preserve"> in combination with s 585(a) of the Corporations Act. Section</w:t>
      </w:r>
      <w:r w:rsidR="00E71ABE" w:rsidRPr="00732CAB">
        <w:rPr>
          <w:rFonts w:ascii="Times New Roman" w:hAnsi="Times New Roman"/>
        </w:rPr>
        <w:t xml:space="preserve"> </w:t>
      </w:r>
      <w:r w:rsidR="00F8562D" w:rsidRPr="00732CAB">
        <w:rPr>
          <w:rFonts w:ascii="Times New Roman" w:hAnsi="Times New Roman"/>
        </w:rPr>
        <w:t>583(c)(</w:t>
      </w:r>
      <w:proofErr w:type="spellStart"/>
      <w:r w:rsidR="00F8562D" w:rsidRPr="00732CAB">
        <w:rPr>
          <w:rFonts w:ascii="Times New Roman" w:hAnsi="Times New Roman"/>
        </w:rPr>
        <w:t>i</w:t>
      </w:r>
      <w:proofErr w:type="spellEnd"/>
      <w:r w:rsidR="00F8562D" w:rsidRPr="00732CAB">
        <w:rPr>
          <w:rFonts w:ascii="Times New Roman" w:hAnsi="Times New Roman"/>
        </w:rPr>
        <w:t xml:space="preserve">) </w:t>
      </w:r>
      <w:r w:rsidR="00E71ABE" w:rsidRPr="00732CAB">
        <w:rPr>
          <w:rFonts w:ascii="Times New Roman" w:hAnsi="Times New Roman"/>
        </w:rPr>
        <w:t xml:space="preserve">allows for </w:t>
      </w:r>
      <w:r w:rsidR="00F6662B" w:rsidRPr="00732CAB">
        <w:rPr>
          <w:rFonts w:ascii="Times New Roman" w:hAnsi="Times New Roman"/>
        </w:rPr>
        <w:t xml:space="preserve">a </w:t>
      </w:r>
      <w:r w:rsidR="00104DAD" w:rsidRPr="00732CAB">
        <w:rPr>
          <w:rFonts w:ascii="Times New Roman" w:hAnsi="Times New Roman"/>
        </w:rPr>
        <w:t xml:space="preserve">Part 5.7 body to be wound up </w:t>
      </w:r>
      <w:r w:rsidR="006E64BF" w:rsidRPr="00732CAB">
        <w:rPr>
          <w:rFonts w:ascii="Times New Roman" w:hAnsi="Times New Roman"/>
        </w:rPr>
        <w:t xml:space="preserve">"if the Part 5.7 body is </w:t>
      </w:r>
      <w:r w:rsidR="006354AF" w:rsidRPr="00732CAB">
        <w:rPr>
          <w:rFonts w:ascii="Times New Roman" w:hAnsi="Times New Roman"/>
        </w:rPr>
        <w:t>unable to pay its debts</w:t>
      </w:r>
      <w:r w:rsidR="00AB2CB7" w:rsidRPr="00732CAB">
        <w:rPr>
          <w:rFonts w:ascii="Times New Roman" w:hAnsi="Times New Roman"/>
        </w:rPr>
        <w:t>"</w:t>
      </w:r>
      <w:r w:rsidR="00C27E90" w:rsidRPr="00732CAB">
        <w:rPr>
          <w:rFonts w:ascii="Times New Roman" w:hAnsi="Times New Roman"/>
        </w:rPr>
        <w:t xml:space="preserve">. </w:t>
      </w:r>
      <w:r w:rsidR="00D00F23" w:rsidRPr="00732CAB">
        <w:rPr>
          <w:rFonts w:ascii="Times New Roman" w:hAnsi="Times New Roman"/>
        </w:rPr>
        <w:t xml:space="preserve">Section </w:t>
      </w:r>
      <w:r w:rsidR="00C27E90" w:rsidRPr="00732CAB">
        <w:rPr>
          <w:rFonts w:ascii="Times New Roman" w:hAnsi="Times New Roman"/>
        </w:rPr>
        <w:t>585(a)</w:t>
      </w:r>
      <w:r w:rsidR="00D00F23" w:rsidRPr="00732CAB">
        <w:rPr>
          <w:rFonts w:ascii="Times New Roman" w:hAnsi="Times New Roman"/>
        </w:rPr>
        <w:t xml:space="preserve"> </w:t>
      </w:r>
      <w:r w:rsidR="009A6535" w:rsidRPr="00732CAB">
        <w:rPr>
          <w:rFonts w:ascii="Times New Roman" w:hAnsi="Times New Roman"/>
        </w:rPr>
        <w:t>provides</w:t>
      </w:r>
      <w:r w:rsidR="00B41B96" w:rsidRPr="00732CAB">
        <w:rPr>
          <w:rFonts w:ascii="Times New Roman" w:hAnsi="Times New Roman"/>
        </w:rPr>
        <w:t xml:space="preserve"> for</w:t>
      </w:r>
      <w:r w:rsidR="00203B98" w:rsidRPr="00732CAB">
        <w:rPr>
          <w:rFonts w:ascii="Times New Roman" w:hAnsi="Times New Roman"/>
        </w:rPr>
        <w:t xml:space="preserve"> a Part 5.7 body </w:t>
      </w:r>
      <w:r w:rsidR="00B41B96" w:rsidRPr="00732CAB">
        <w:rPr>
          <w:rFonts w:ascii="Times New Roman" w:hAnsi="Times New Roman"/>
        </w:rPr>
        <w:t>to</w:t>
      </w:r>
      <w:r w:rsidR="00787FDF" w:rsidRPr="00732CAB">
        <w:rPr>
          <w:rFonts w:ascii="Times New Roman" w:hAnsi="Times New Roman"/>
        </w:rPr>
        <w:t xml:space="preserve"> be "taken to be unable to pay its </w:t>
      </w:r>
      <w:r w:rsidR="00787FDF" w:rsidRPr="00732CAB">
        <w:rPr>
          <w:rFonts w:ascii="Times New Roman" w:hAnsi="Times New Roman"/>
        </w:rPr>
        <w:lastRenderedPageBreak/>
        <w:t xml:space="preserve">debts" </w:t>
      </w:r>
      <w:r w:rsidR="00AB2CB7" w:rsidRPr="00732CAB">
        <w:rPr>
          <w:rFonts w:ascii="Times New Roman" w:hAnsi="Times New Roman"/>
        </w:rPr>
        <w:t>if</w:t>
      </w:r>
      <w:r w:rsidR="00F6662B" w:rsidRPr="00732CAB">
        <w:rPr>
          <w:rFonts w:ascii="Times New Roman" w:hAnsi="Times New Roman"/>
        </w:rPr>
        <w:t xml:space="preserve"> </w:t>
      </w:r>
      <w:r w:rsidR="00AB2CB7" w:rsidRPr="00732CAB">
        <w:rPr>
          <w:rFonts w:ascii="Times New Roman" w:hAnsi="Times New Roman"/>
        </w:rPr>
        <w:t>the Part 5.7 body</w:t>
      </w:r>
      <w:r w:rsidR="00F6662B" w:rsidRPr="00732CAB">
        <w:rPr>
          <w:rFonts w:ascii="Times New Roman" w:hAnsi="Times New Roman"/>
        </w:rPr>
        <w:t xml:space="preserve"> has</w:t>
      </w:r>
      <w:r w:rsidR="00CF2E3E" w:rsidRPr="00732CAB">
        <w:rPr>
          <w:rFonts w:ascii="Times New Roman" w:hAnsi="Times New Roman"/>
        </w:rPr>
        <w:t xml:space="preserve"> </w:t>
      </w:r>
      <w:r w:rsidR="009043F7" w:rsidRPr="00732CAB">
        <w:rPr>
          <w:rFonts w:ascii="Times New Roman" w:hAnsi="Times New Roman"/>
        </w:rPr>
        <w:t>fail</w:t>
      </w:r>
      <w:r w:rsidR="00F6662B" w:rsidRPr="00732CAB">
        <w:rPr>
          <w:rFonts w:ascii="Times New Roman" w:hAnsi="Times New Roman"/>
        </w:rPr>
        <w:t>ed</w:t>
      </w:r>
      <w:r w:rsidR="009043F7" w:rsidRPr="00732CAB">
        <w:rPr>
          <w:rFonts w:ascii="Times New Roman" w:hAnsi="Times New Roman"/>
        </w:rPr>
        <w:t xml:space="preserve"> </w:t>
      </w:r>
      <w:r w:rsidR="00F6662B" w:rsidRPr="00732CAB">
        <w:rPr>
          <w:rFonts w:ascii="Times New Roman" w:hAnsi="Times New Roman"/>
        </w:rPr>
        <w:t xml:space="preserve">within a specified period </w:t>
      </w:r>
      <w:r w:rsidR="009043F7" w:rsidRPr="00732CAB">
        <w:rPr>
          <w:rFonts w:ascii="Times New Roman" w:hAnsi="Times New Roman"/>
        </w:rPr>
        <w:t xml:space="preserve">to </w:t>
      </w:r>
      <w:r w:rsidR="008B770B" w:rsidRPr="00732CAB">
        <w:rPr>
          <w:rFonts w:ascii="Times New Roman" w:hAnsi="Times New Roman"/>
        </w:rPr>
        <w:t xml:space="preserve">meet a </w:t>
      </w:r>
      <w:r w:rsidR="00F6662B" w:rsidRPr="00732CAB">
        <w:rPr>
          <w:rFonts w:ascii="Times New Roman" w:hAnsi="Times New Roman"/>
        </w:rPr>
        <w:t>statut</w:t>
      </w:r>
      <w:r w:rsidR="004C19F3" w:rsidRPr="00732CAB">
        <w:rPr>
          <w:rFonts w:ascii="Times New Roman" w:hAnsi="Times New Roman"/>
        </w:rPr>
        <w:t xml:space="preserve">ory </w:t>
      </w:r>
      <w:r w:rsidR="008B770B" w:rsidRPr="00732CAB">
        <w:rPr>
          <w:rFonts w:ascii="Times New Roman" w:hAnsi="Times New Roman"/>
        </w:rPr>
        <w:t xml:space="preserve">demand for payment </w:t>
      </w:r>
      <w:r w:rsidR="004C19F3" w:rsidRPr="00732CAB">
        <w:rPr>
          <w:rFonts w:ascii="Times New Roman" w:hAnsi="Times New Roman"/>
        </w:rPr>
        <w:t xml:space="preserve">of a debt </w:t>
      </w:r>
      <w:r w:rsidR="00AB2CB7" w:rsidRPr="00732CAB">
        <w:rPr>
          <w:rFonts w:ascii="Times New Roman" w:hAnsi="Times New Roman"/>
        </w:rPr>
        <w:t>made</w:t>
      </w:r>
      <w:r w:rsidR="008B770B" w:rsidRPr="00732CAB">
        <w:rPr>
          <w:rFonts w:ascii="Times New Roman" w:hAnsi="Times New Roman"/>
        </w:rPr>
        <w:t xml:space="preserve"> by a creditor</w:t>
      </w:r>
      <w:r w:rsidR="00BB66C0" w:rsidRPr="00732CAB">
        <w:rPr>
          <w:rFonts w:ascii="Times New Roman" w:hAnsi="Times New Roman"/>
        </w:rPr>
        <w:t xml:space="preserve">. </w:t>
      </w:r>
    </w:p>
    <w:p w14:paraId="3D0C8BDC" w14:textId="115B6656" w:rsidR="000A459E" w:rsidRPr="00732CAB" w:rsidRDefault="00387980"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BB66C0" w:rsidRPr="00732CAB">
        <w:rPr>
          <w:rFonts w:ascii="Times New Roman" w:hAnsi="Times New Roman"/>
        </w:rPr>
        <w:t xml:space="preserve">In seeking </w:t>
      </w:r>
      <w:r w:rsidRPr="00732CAB">
        <w:rPr>
          <w:rFonts w:ascii="Times New Roman" w:hAnsi="Times New Roman"/>
        </w:rPr>
        <w:t xml:space="preserve">orders for the winding up of Garuda </w:t>
      </w:r>
      <w:r w:rsidR="00BB66C0" w:rsidRPr="00732CAB">
        <w:rPr>
          <w:rFonts w:ascii="Times New Roman" w:hAnsi="Times New Roman"/>
        </w:rPr>
        <w:t xml:space="preserve">on the </w:t>
      </w:r>
      <w:r w:rsidR="00FA3C1F" w:rsidRPr="00732CAB">
        <w:rPr>
          <w:rFonts w:ascii="Times New Roman" w:hAnsi="Times New Roman"/>
        </w:rPr>
        <w:t>alternative</w:t>
      </w:r>
      <w:r w:rsidR="00BB66C0" w:rsidRPr="00732CAB">
        <w:rPr>
          <w:rFonts w:ascii="Times New Roman" w:hAnsi="Times New Roman"/>
        </w:rPr>
        <w:t xml:space="preserve"> basis</w:t>
      </w:r>
      <w:r w:rsidR="00BC4677" w:rsidRPr="00732CAB">
        <w:rPr>
          <w:rFonts w:ascii="Times New Roman" w:hAnsi="Times New Roman"/>
        </w:rPr>
        <w:t xml:space="preserve"> identified in the originating process</w:t>
      </w:r>
      <w:r w:rsidR="00BB66C0" w:rsidRPr="00732CAB">
        <w:rPr>
          <w:rFonts w:ascii="Times New Roman" w:hAnsi="Times New Roman"/>
        </w:rPr>
        <w:t>, Greylag</w:t>
      </w:r>
      <w:r w:rsidR="007A21E7" w:rsidRPr="00732CAB">
        <w:rPr>
          <w:rFonts w:ascii="Times New Roman" w:hAnsi="Times New Roman"/>
        </w:rPr>
        <w:t xml:space="preserve"> Goose </w:t>
      </w:r>
      <w:r w:rsidR="00BB66C0" w:rsidRPr="00732CAB">
        <w:rPr>
          <w:rFonts w:ascii="Times New Roman" w:hAnsi="Times New Roman"/>
        </w:rPr>
        <w:t>relied on s 583(c)(i</w:t>
      </w:r>
      <w:r w:rsidR="001038F2" w:rsidRPr="00732CAB">
        <w:rPr>
          <w:rFonts w:ascii="Times New Roman" w:hAnsi="Times New Roman"/>
        </w:rPr>
        <w:t>i</w:t>
      </w:r>
      <w:r w:rsidR="00BB66C0" w:rsidRPr="00732CAB">
        <w:rPr>
          <w:rFonts w:ascii="Times New Roman" w:hAnsi="Times New Roman"/>
        </w:rPr>
        <w:t>) of the Corporations Act</w:t>
      </w:r>
      <w:r w:rsidR="004F11DE" w:rsidRPr="00732CAB">
        <w:rPr>
          <w:rFonts w:ascii="Times New Roman" w:hAnsi="Times New Roman"/>
        </w:rPr>
        <w:t>.</w:t>
      </w:r>
      <w:r w:rsidR="00B41B96" w:rsidRPr="00732CAB">
        <w:rPr>
          <w:rFonts w:ascii="Times New Roman" w:hAnsi="Times New Roman"/>
        </w:rPr>
        <w:t xml:space="preserve"> </w:t>
      </w:r>
      <w:r w:rsidR="004F11DE" w:rsidRPr="00732CAB">
        <w:rPr>
          <w:rFonts w:ascii="Times New Roman" w:hAnsi="Times New Roman"/>
        </w:rPr>
        <w:t>Section</w:t>
      </w:r>
      <w:r w:rsidR="00A95D28" w:rsidRPr="00732CAB">
        <w:rPr>
          <w:rFonts w:ascii="Times New Roman" w:hAnsi="Times New Roman"/>
        </w:rPr>
        <w:t> </w:t>
      </w:r>
      <w:r w:rsidR="004F11DE" w:rsidRPr="00732CAB">
        <w:rPr>
          <w:rFonts w:ascii="Times New Roman" w:hAnsi="Times New Roman"/>
        </w:rPr>
        <w:t xml:space="preserve">583(c)(ii) </w:t>
      </w:r>
      <w:r w:rsidR="008272F7" w:rsidRPr="00732CAB">
        <w:rPr>
          <w:rFonts w:ascii="Times New Roman" w:hAnsi="Times New Roman"/>
        </w:rPr>
        <w:t xml:space="preserve">allows for </w:t>
      </w:r>
      <w:r w:rsidR="008A43D5" w:rsidRPr="00732CAB">
        <w:rPr>
          <w:rFonts w:ascii="Times New Roman" w:hAnsi="Times New Roman"/>
        </w:rPr>
        <w:t xml:space="preserve">a </w:t>
      </w:r>
      <w:r w:rsidR="008272F7" w:rsidRPr="00732CAB">
        <w:rPr>
          <w:rFonts w:ascii="Times New Roman" w:hAnsi="Times New Roman"/>
        </w:rPr>
        <w:t xml:space="preserve">Part 5.7 body to be wound up </w:t>
      </w:r>
      <w:r w:rsidR="006E64BF" w:rsidRPr="00732CAB">
        <w:rPr>
          <w:rFonts w:ascii="Times New Roman" w:hAnsi="Times New Roman"/>
        </w:rPr>
        <w:t xml:space="preserve">"if the Court is of opinion that it is just and equitable </w:t>
      </w:r>
      <w:r w:rsidR="001E2F48" w:rsidRPr="00732CAB">
        <w:rPr>
          <w:rFonts w:ascii="Times New Roman" w:hAnsi="Times New Roman"/>
        </w:rPr>
        <w:t>that the Part 5.7 body should be wound up".</w:t>
      </w:r>
    </w:p>
    <w:p w14:paraId="24E641C6" w14:textId="3ABBB144" w:rsidR="00854422" w:rsidRPr="00732CAB" w:rsidRDefault="000A459E"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123EA2" w:rsidRPr="00732CAB">
        <w:rPr>
          <w:rFonts w:ascii="Times New Roman" w:hAnsi="Times New Roman"/>
        </w:rPr>
        <w:t xml:space="preserve">By </w:t>
      </w:r>
      <w:r w:rsidR="008217EA" w:rsidRPr="00732CAB">
        <w:rPr>
          <w:rFonts w:ascii="Times New Roman" w:hAnsi="Times New Roman"/>
        </w:rPr>
        <w:t xml:space="preserve">notice of motion </w:t>
      </w:r>
      <w:r w:rsidR="00123EA2" w:rsidRPr="00732CAB">
        <w:rPr>
          <w:rFonts w:ascii="Times New Roman" w:hAnsi="Times New Roman"/>
        </w:rPr>
        <w:t xml:space="preserve">filed </w:t>
      </w:r>
      <w:r w:rsidR="008217EA" w:rsidRPr="00732CAB">
        <w:rPr>
          <w:rFonts w:ascii="Times New Roman" w:hAnsi="Times New Roman"/>
        </w:rPr>
        <w:t xml:space="preserve">in the </w:t>
      </w:r>
      <w:r w:rsidR="003F3D8E" w:rsidRPr="00732CAB">
        <w:rPr>
          <w:rFonts w:ascii="Times New Roman" w:hAnsi="Times New Roman"/>
        </w:rPr>
        <w:t>Part 5.7</w:t>
      </w:r>
      <w:r w:rsidR="008209CA" w:rsidRPr="00732CAB">
        <w:rPr>
          <w:rFonts w:ascii="Times New Roman" w:hAnsi="Times New Roman"/>
        </w:rPr>
        <w:t xml:space="preserve"> </w:t>
      </w:r>
      <w:r w:rsidR="008217EA" w:rsidRPr="00732CAB">
        <w:rPr>
          <w:rFonts w:ascii="Times New Roman" w:hAnsi="Times New Roman"/>
        </w:rPr>
        <w:t>proceeding</w:t>
      </w:r>
      <w:r w:rsidR="00123EA2" w:rsidRPr="00732CAB">
        <w:rPr>
          <w:rFonts w:ascii="Times New Roman" w:hAnsi="Times New Roman"/>
        </w:rPr>
        <w:t>, Garuda sought</w:t>
      </w:r>
      <w:r w:rsidR="0096614F" w:rsidRPr="00732CAB">
        <w:rPr>
          <w:rFonts w:ascii="Times New Roman" w:hAnsi="Times New Roman"/>
        </w:rPr>
        <w:t xml:space="preserve"> an order that the originating process be set aside </w:t>
      </w:r>
      <w:r w:rsidR="00BB334E" w:rsidRPr="00732CAB">
        <w:rPr>
          <w:rFonts w:ascii="Times New Roman" w:hAnsi="Times New Roman"/>
        </w:rPr>
        <w:t xml:space="preserve">on the basis that the Supreme Court </w:t>
      </w:r>
      <w:r w:rsidR="00047565" w:rsidRPr="00732CAB">
        <w:rPr>
          <w:rFonts w:ascii="Times New Roman" w:hAnsi="Times New Roman"/>
        </w:rPr>
        <w:t xml:space="preserve">lacked jurisdiction </w:t>
      </w:r>
      <w:r w:rsidR="00CD3F99" w:rsidRPr="00732CAB">
        <w:rPr>
          <w:rFonts w:ascii="Times New Roman" w:hAnsi="Times New Roman"/>
        </w:rPr>
        <w:t>by</w:t>
      </w:r>
      <w:r w:rsidR="00047565" w:rsidRPr="00732CAB">
        <w:rPr>
          <w:rFonts w:ascii="Times New Roman" w:hAnsi="Times New Roman"/>
        </w:rPr>
        <w:t xml:space="preserve"> operation of</w:t>
      </w:r>
      <w:r w:rsidR="00CD3F99" w:rsidRPr="00732CAB">
        <w:rPr>
          <w:rFonts w:ascii="Times New Roman" w:hAnsi="Times New Roman"/>
        </w:rPr>
        <w:t xml:space="preserve"> ss 9 and 22 of the Immunities Act.</w:t>
      </w:r>
      <w:r w:rsidR="00E62671" w:rsidRPr="00732CAB">
        <w:rPr>
          <w:rFonts w:ascii="Times New Roman" w:hAnsi="Times New Roman"/>
        </w:rPr>
        <w:t xml:space="preserve"> </w:t>
      </w:r>
      <w:r w:rsidR="00323650" w:rsidRPr="00732CAB">
        <w:rPr>
          <w:rFonts w:ascii="Times New Roman" w:hAnsi="Times New Roman"/>
        </w:rPr>
        <w:t xml:space="preserve">On the hearing of that </w:t>
      </w:r>
      <w:r w:rsidR="008555A1" w:rsidRPr="00732CAB">
        <w:rPr>
          <w:rFonts w:ascii="Times New Roman" w:hAnsi="Times New Roman"/>
        </w:rPr>
        <w:t xml:space="preserve">notice of motion, </w:t>
      </w:r>
      <w:r w:rsidR="00460ACD" w:rsidRPr="00732CAB">
        <w:rPr>
          <w:rFonts w:ascii="Times New Roman" w:hAnsi="Times New Roman"/>
        </w:rPr>
        <w:t xml:space="preserve">it </w:t>
      </w:r>
      <w:r w:rsidR="0090762F" w:rsidRPr="00732CAB">
        <w:rPr>
          <w:rFonts w:ascii="Times New Roman" w:hAnsi="Times New Roman"/>
        </w:rPr>
        <w:t>was</w:t>
      </w:r>
      <w:r w:rsidR="00413579" w:rsidRPr="00732CAB">
        <w:rPr>
          <w:rFonts w:ascii="Times New Roman" w:hAnsi="Times New Roman"/>
        </w:rPr>
        <w:t xml:space="preserve"> </w:t>
      </w:r>
      <w:r w:rsidR="001279C7" w:rsidRPr="00732CAB">
        <w:rPr>
          <w:rFonts w:ascii="Times New Roman" w:hAnsi="Times New Roman"/>
        </w:rPr>
        <w:t>common groun</w:t>
      </w:r>
      <w:r w:rsidR="00A63B1E" w:rsidRPr="00732CAB">
        <w:rPr>
          <w:rFonts w:ascii="Times New Roman" w:hAnsi="Times New Roman"/>
        </w:rPr>
        <w:t>d</w:t>
      </w:r>
      <w:r w:rsidR="001279C7" w:rsidRPr="00732CAB">
        <w:rPr>
          <w:rFonts w:ascii="Times New Roman" w:hAnsi="Times New Roman"/>
        </w:rPr>
        <w:t xml:space="preserve"> that Garuda </w:t>
      </w:r>
      <w:r w:rsidR="00460ACD" w:rsidRPr="00732CAB">
        <w:rPr>
          <w:rFonts w:ascii="Times New Roman" w:hAnsi="Times New Roman"/>
        </w:rPr>
        <w:t xml:space="preserve">is an agency or instrumentality of the Republic of Indonesia </w:t>
      </w:r>
      <w:r w:rsidR="00CF56E6" w:rsidRPr="00732CAB">
        <w:rPr>
          <w:rFonts w:ascii="Times New Roman" w:hAnsi="Times New Roman"/>
        </w:rPr>
        <w:t xml:space="preserve">and </w:t>
      </w:r>
      <w:r w:rsidR="0032612D" w:rsidRPr="00732CAB">
        <w:rPr>
          <w:rFonts w:ascii="Times New Roman" w:hAnsi="Times New Roman"/>
        </w:rPr>
        <w:t xml:space="preserve">is </w:t>
      </w:r>
      <w:r w:rsidR="000534AD" w:rsidRPr="00732CAB">
        <w:rPr>
          <w:rFonts w:ascii="Times New Roman" w:hAnsi="Times New Roman"/>
        </w:rPr>
        <w:t xml:space="preserve">on that basis </w:t>
      </w:r>
      <w:r w:rsidR="00C57E39" w:rsidRPr="00732CAB">
        <w:rPr>
          <w:rFonts w:ascii="Times New Roman" w:hAnsi="Times New Roman"/>
        </w:rPr>
        <w:t>a separate entity of a foreign State</w:t>
      </w:r>
      <w:r w:rsidR="00930F96" w:rsidRPr="00732CAB">
        <w:rPr>
          <w:rFonts w:ascii="Times New Roman" w:hAnsi="Times New Roman"/>
        </w:rPr>
        <w:t xml:space="preserve"> within</w:t>
      </w:r>
      <w:r w:rsidR="009F0585" w:rsidRPr="00732CAB">
        <w:rPr>
          <w:rFonts w:ascii="Times New Roman" w:hAnsi="Times New Roman"/>
        </w:rPr>
        <w:t xml:space="preserve"> the meaning of the Immunities Act</w:t>
      </w:r>
      <w:r w:rsidR="00413579" w:rsidRPr="00732CAB">
        <w:rPr>
          <w:rFonts w:ascii="Times New Roman" w:hAnsi="Times New Roman"/>
        </w:rPr>
        <w:t xml:space="preserve">. </w:t>
      </w:r>
      <w:r w:rsidR="00AD6A86" w:rsidRPr="00732CAB">
        <w:rPr>
          <w:rFonts w:ascii="Times New Roman" w:hAnsi="Times New Roman"/>
        </w:rPr>
        <w:t xml:space="preserve">That remains common ground. </w:t>
      </w:r>
      <w:r w:rsidR="000534AD" w:rsidRPr="00732CAB">
        <w:rPr>
          <w:rFonts w:ascii="Times New Roman" w:hAnsi="Times New Roman"/>
        </w:rPr>
        <w:t>Hence</w:t>
      </w:r>
      <w:r w:rsidR="004152C5" w:rsidRPr="00732CAB">
        <w:rPr>
          <w:rFonts w:ascii="Times New Roman" w:hAnsi="Times New Roman"/>
        </w:rPr>
        <w:t xml:space="preserve">, it was </w:t>
      </w:r>
      <w:r w:rsidR="00AD6A86" w:rsidRPr="00732CAB">
        <w:rPr>
          <w:rFonts w:ascii="Times New Roman" w:hAnsi="Times New Roman"/>
        </w:rPr>
        <w:t xml:space="preserve">and is </w:t>
      </w:r>
      <w:r w:rsidR="004152C5" w:rsidRPr="00732CAB">
        <w:rPr>
          <w:rFonts w:ascii="Times New Roman" w:hAnsi="Times New Roman"/>
        </w:rPr>
        <w:t>common ground that Garuda</w:t>
      </w:r>
      <w:r w:rsidR="00930C9A" w:rsidRPr="00732CAB">
        <w:rPr>
          <w:rFonts w:ascii="Times New Roman" w:hAnsi="Times New Roman"/>
        </w:rPr>
        <w:t xml:space="preserve"> </w:t>
      </w:r>
      <w:r w:rsidR="00780433" w:rsidRPr="00732CAB">
        <w:rPr>
          <w:rFonts w:ascii="Times New Roman" w:hAnsi="Times New Roman"/>
        </w:rPr>
        <w:t>i</w:t>
      </w:r>
      <w:r w:rsidR="00930C9A" w:rsidRPr="00732CAB">
        <w:rPr>
          <w:rFonts w:ascii="Times New Roman" w:hAnsi="Times New Roman"/>
        </w:rPr>
        <w:t>s entitled to the immunity from jurisdiction conferred on a separate entity of a foreign State by ss</w:t>
      </w:r>
      <w:r w:rsidR="00573D57">
        <w:rPr>
          <w:rFonts w:ascii="Times New Roman" w:hAnsi="Times New Roman"/>
        </w:rPr>
        <w:t> </w:t>
      </w:r>
      <w:r w:rsidR="00930C9A" w:rsidRPr="00732CAB">
        <w:rPr>
          <w:rFonts w:ascii="Times New Roman" w:hAnsi="Times New Roman"/>
        </w:rPr>
        <w:t>9 and 22 of the Immunities Act</w:t>
      </w:r>
      <w:r w:rsidR="00E05D2E" w:rsidRPr="00732CAB">
        <w:rPr>
          <w:rFonts w:ascii="Times New Roman" w:hAnsi="Times New Roman"/>
        </w:rPr>
        <w:t xml:space="preserve"> </w:t>
      </w:r>
      <w:r w:rsidR="00E12BC6" w:rsidRPr="00732CAB">
        <w:rPr>
          <w:rFonts w:ascii="Times New Roman" w:hAnsi="Times New Roman"/>
        </w:rPr>
        <w:t xml:space="preserve">in the Part 5.7 proceeding </w:t>
      </w:r>
      <w:r w:rsidR="008823DC" w:rsidRPr="00732CAB">
        <w:rPr>
          <w:rFonts w:ascii="Times New Roman" w:hAnsi="Times New Roman"/>
        </w:rPr>
        <w:t xml:space="preserve">unless </w:t>
      </w:r>
      <w:r w:rsidR="00D470E7" w:rsidRPr="00732CAB">
        <w:rPr>
          <w:rFonts w:ascii="Times New Roman" w:hAnsi="Times New Roman"/>
        </w:rPr>
        <w:t xml:space="preserve">an exception to </w:t>
      </w:r>
      <w:r w:rsidR="00E54A33" w:rsidRPr="00732CAB">
        <w:rPr>
          <w:rFonts w:ascii="Times New Roman" w:hAnsi="Times New Roman"/>
        </w:rPr>
        <w:t xml:space="preserve">that immunity </w:t>
      </w:r>
      <w:r w:rsidR="00CD0467" w:rsidRPr="00732CAB">
        <w:rPr>
          <w:rFonts w:ascii="Times New Roman" w:hAnsi="Times New Roman"/>
        </w:rPr>
        <w:t>can be</w:t>
      </w:r>
      <w:r w:rsidR="00E54A33" w:rsidRPr="00732CAB">
        <w:rPr>
          <w:rFonts w:ascii="Times New Roman" w:hAnsi="Times New Roman"/>
        </w:rPr>
        <w:t xml:space="preserve"> established to be applicable</w:t>
      </w:r>
      <w:r w:rsidR="00930C9A" w:rsidRPr="00732CAB">
        <w:rPr>
          <w:rFonts w:ascii="Times New Roman" w:hAnsi="Times New Roman"/>
        </w:rPr>
        <w:t>.</w:t>
      </w:r>
      <w:r w:rsidR="00E54A33" w:rsidRPr="00732CAB">
        <w:rPr>
          <w:rFonts w:ascii="Times New Roman" w:hAnsi="Times New Roman"/>
        </w:rPr>
        <w:t xml:space="preserve"> </w:t>
      </w:r>
    </w:p>
    <w:p w14:paraId="5BB0BF7E" w14:textId="4D8C4004" w:rsidR="00D20A81" w:rsidRPr="00732CAB" w:rsidRDefault="00D20A81"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461BED" w:rsidRPr="00732CAB">
        <w:rPr>
          <w:rFonts w:ascii="Times New Roman" w:hAnsi="Times New Roman"/>
        </w:rPr>
        <w:t>Greylag Goose</w:t>
      </w:r>
      <w:r w:rsidR="00196B0A" w:rsidRPr="00732CAB">
        <w:rPr>
          <w:rFonts w:ascii="Times New Roman" w:hAnsi="Times New Roman"/>
        </w:rPr>
        <w:t xml:space="preserve">'s </w:t>
      </w:r>
      <w:r w:rsidR="009E5A4F" w:rsidRPr="00732CAB">
        <w:rPr>
          <w:rFonts w:ascii="Times New Roman" w:hAnsi="Times New Roman"/>
        </w:rPr>
        <w:t xml:space="preserve">sole </w:t>
      </w:r>
      <w:r w:rsidR="00196B0A" w:rsidRPr="00732CAB">
        <w:rPr>
          <w:rFonts w:ascii="Times New Roman" w:hAnsi="Times New Roman"/>
        </w:rPr>
        <w:t>answer to t</w:t>
      </w:r>
      <w:r w:rsidR="002E29CB" w:rsidRPr="00732CAB">
        <w:rPr>
          <w:rFonts w:ascii="Times New Roman" w:hAnsi="Times New Roman"/>
        </w:rPr>
        <w:t xml:space="preserve">he immunity from jurisdiction </w:t>
      </w:r>
      <w:r w:rsidR="00020E29" w:rsidRPr="00732CAB">
        <w:rPr>
          <w:rFonts w:ascii="Times New Roman" w:hAnsi="Times New Roman"/>
        </w:rPr>
        <w:t>relied on by Garuda was</w:t>
      </w:r>
      <w:r w:rsidR="00DC4E9F" w:rsidRPr="00732CAB">
        <w:rPr>
          <w:rFonts w:ascii="Times New Roman" w:hAnsi="Times New Roman"/>
        </w:rPr>
        <w:t xml:space="preserve"> </w:t>
      </w:r>
      <w:r w:rsidR="009E5A4F" w:rsidRPr="00732CAB">
        <w:rPr>
          <w:rFonts w:ascii="Times New Roman" w:hAnsi="Times New Roman"/>
        </w:rPr>
        <w:t xml:space="preserve">and remains </w:t>
      </w:r>
      <w:r w:rsidR="00F94576" w:rsidRPr="00732CAB">
        <w:rPr>
          <w:rFonts w:ascii="Times New Roman" w:hAnsi="Times New Roman"/>
        </w:rPr>
        <w:t xml:space="preserve">that </w:t>
      </w:r>
      <w:r w:rsidR="008654CC" w:rsidRPr="00732CAB">
        <w:rPr>
          <w:rFonts w:ascii="Times New Roman" w:hAnsi="Times New Roman"/>
        </w:rPr>
        <w:t xml:space="preserve">the exception </w:t>
      </w:r>
      <w:r w:rsidR="00BF0E9D" w:rsidRPr="00732CAB">
        <w:rPr>
          <w:rFonts w:ascii="Times New Roman" w:hAnsi="Times New Roman"/>
        </w:rPr>
        <w:t>for which provision is made in</w:t>
      </w:r>
      <w:r w:rsidR="008654CC" w:rsidRPr="00732CAB">
        <w:rPr>
          <w:rFonts w:ascii="Times New Roman" w:hAnsi="Times New Roman"/>
        </w:rPr>
        <w:t xml:space="preserve"> ss</w:t>
      </w:r>
      <w:r w:rsidR="00573D57">
        <w:rPr>
          <w:rFonts w:ascii="Times New Roman" w:hAnsi="Times New Roman"/>
        </w:rPr>
        <w:t> </w:t>
      </w:r>
      <w:r w:rsidR="008654CC" w:rsidRPr="00732CAB">
        <w:rPr>
          <w:rFonts w:ascii="Times New Roman" w:hAnsi="Times New Roman"/>
        </w:rPr>
        <w:t>14(3)(a) and 22 of the Immunities Act</w:t>
      </w:r>
      <w:r w:rsidR="00F94576" w:rsidRPr="00732CAB">
        <w:rPr>
          <w:rFonts w:ascii="Times New Roman" w:hAnsi="Times New Roman"/>
        </w:rPr>
        <w:t xml:space="preserve"> applied to</w:t>
      </w:r>
      <w:r w:rsidR="009F0585" w:rsidRPr="00732CAB">
        <w:rPr>
          <w:rFonts w:ascii="Times New Roman" w:hAnsi="Times New Roman"/>
        </w:rPr>
        <w:t xml:space="preserve"> the</w:t>
      </w:r>
      <w:r w:rsidR="00F94576" w:rsidRPr="00732CAB">
        <w:rPr>
          <w:rFonts w:ascii="Times New Roman" w:hAnsi="Times New Roman"/>
        </w:rPr>
        <w:t xml:space="preserve"> </w:t>
      </w:r>
      <w:r w:rsidR="009D7EBA" w:rsidRPr="00732CAB">
        <w:rPr>
          <w:rFonts w:ascii="Times New Roman" w:hAnsi="Times New Roman"/>
        </w:rPr>
        <w:t>Part 5.7</w:t>
      </w:r>
      <w:r w:rsidR="001C5C42" w:rsidRPr="00732CAB">
        <w:rPr>
          <w:rFonts w:ascii="Times New Roman" w:hAnsi="Times New Roman"/>
        </w:rPr>
        <w:t xml:space="preserve"> </w:t>
      </w:r>
      <w:r w:rsidR="00F94576" w:rsidRPr="00732CAB">
        <w:rPr>
          <w:rFonts w:ascii="Times New Roman" w:hAnsi="Times New Roman"/>
        </w:rPr>
        <w:t>proceeding.</w:t>
      </w:r>
      <w:r w:rsidR="00DE13F0" w:rsidRPr="00732CAB">
        <w:rPr>
          <w:rFonts w:ascii="Times New Roman" w:hAnsi="Times New Roman"/>
        </w:rPr>
        <w:t xml:space="preserve"> </w:t>
      </w:r>
      <w:r w:rsidR="00C71ACE" w:rsidRPr="00732CAB">
        <w:rPr>
          <w:rFonts w:ascii="Times New Roman" w:hAnsi="Times New Roman"/>
        </w:rPr>
        <w:t>Greylag Goose</w:t>
      </w:r>
      <w:r w:rsidR="007A00AE" w:rsidRPr="00732CAB">
        <w:rPr>
          <w:rFonts w:ascii="Times New Roman" w:hAnsi="Times New Roman"/>
        </w:rPr>
        <w:t xml:space="preserve"> </w:t>
      </w:r>
      <w:r w:rsidR="00FB4B03" w:rsidRPr="00732CAB">
        <w:rPr>
          <w:rFonts w:ascii="Times New Roman" w:hAnsi="Times New Roman"/>
        </w:rPr>
        <w:t>did not</w:t>
      </w:r>
      <w:r w:rsidR="007A00AE" w:rsidRPr="00732CAB">
        <w:rPr>
          <w:rFonts w:ascii="Times New Roman" w:hAnsi="Times New Roman"/>
        </w:rPr>
        <w:t xml:space="preserve"> </w:t>
      </w:r>
      <w:r w:rsidR="009E5A4F" w:rsidRPr="00732CAB">
        <w:rPr>
          <w:rFonts w:ascii="Times New Roman" w:hAnsi="Times New Roman"/>
        </w:rPr>
        <w:t xml:space="preserve">and does not </w:t>
      </w:r>
      <w:r w:rsidR="007A00AE" w:rsidRPr="00732CAB">
        <w:rPr>
          <w:rFonts w:ascii="Times New Roman" w:hAnsi="Times New Roman"/>
        </w:rPr>
        <w:t>argu</w:t>
      </w:r>
      <w:r w:rsidR="00FB4B03" w:rsidRPr="00732CAB">
        <w:rPr>
          <w:rFonts w:ascii="Times New Roman" w:hAnsi="Times New Roman"/>
        </w:rPr>
        <w:t>e</w:t>
      </w:r>
      <w:r w:rsidR="00010CD1" w:rsidRPr="00732CAB">
        <w:rPr>
          <w:rFonts w:ascii="Times New Roman" w:hAnsi="Times New Roman"/>
        </w:rPr>
        <w:t xml:space="preserve">, </w:t>
      </w:r>
      <w:r w:rsidR="0047101E" w:rsidRPr="00732CAB">
        <w:rPr>
          <w:rFonts w:ascii="Times New Roman" w:hAnsi="Times New Roman"/>
        </w:rPr>
        <w:t>by reference to</w:t>
      </w:r>
      <w:r w:rsidR="00CE080E" w:rsidRPr="00732CAB">
        <w:rPr>
          <w:rFonts w:ascii="Times New Roman" w:hAnsi="Times New Roman"/>
        </w:rPr>
        <w:t xml:space="preserve"> </w:t>
      </w:r>
      <w:r w:rsidR="00EC13D5" w:rsidRPr="00732CAB">
        <w:rPr>
          <w:rFonts w:ascii="Times New Roman" w:hAnsi="Times New Roman"/>
        </w:rPr>
        <w:t>any</w:t>
      </w:r>
      <w:r w:rsidR="00CE080E" w:rsidRPr="00732CAB">
        <w:rPr>
          <w:rFonts w:ascii="Times New Roman" w:hAnsi="Times New Roman"/>
        </w:rPr>
        <w:t xml:space="preserve"> </w:t>
      </w:r>
      <w:r w:rsidR="003C423A" w:rsidRPr="00732CAB">
        <w:rPr>
          <w:rFonts w:ascii="Times New Roman" w:hAnsi="Times New Roman"/>
        </w:rPr>
        <w:t xml:space="preserve">transaction </w:t>
      </w:r>
      <w:r w:rsidR="00010CD1" w:rsidRPr="00732CAB">
        <w:rPr>
          <w:rFonts w:ascii="Times New Roman" w:hAnsi="Times New Roman"/>
        </w:rPr>
        <w:t>underlying</w:t>
      </w:r>
      <w:r w:rsidR="0058177E" w:rsidRPr="00732CAB">
        <w:rPr>
          <w:rFonts w:ascii="Times New Roman" w:hAnsi="Times New Roman"/>
        </w:rPr>
        <w:t xml:space="preserve"> </w:t>
      </w:r>
      <w:r w:rsidR="002A6D36" w:rsidRPr="00732CAB">
        <w:rPr>
          <w:rFonts w:ascii="Times New Roman" w:hAnsi="Times New Roman"/>
        </w:rPr>
        <w:t xml:space="preserve">either of the two debts </w:t>
      </w:r>
      <w:r w:rsidR="00B70E97" w:rsidRPr="00732CAB">
        <w:rPr>
          <w:rFonts w:ascii="Times New Roman" w:hAnsi="Times New Roman"/>
        </w:rPr>
        <w:t xml:space="preserve">in respect of which </w:t>
      </w:r>
      <w:r w:rsidR="00FF7250" w:rsidRPr="00732CAB">
        <w:rPr>
          <w:rFonts w:ascii="Times New Roman" w:hAnsi="Times New Roman"/>
        </w:rPr>
        <w:t>Greylag Goose</w:t>
      </w:r>
      <w:r w:rsidR="00B70E97" w:rsidRPr="00732CAB">
        <w:rPr>
          <w:rFonts w:ascii="Times New Roman" w:hAnsi="Times New Roman"/>
        </w:rPr>
        <w:t xml:space="preserve"> had </w:t>
      </w:r>
      <w:r w:rsidR="002A6D36" w:rsidRPr="00732CAB">
        <w:rPr>
          <w:rFonts w:ascii="Times New Roman" w:hAnsi="Times New Roman"/>
        </w:rPr>
        <w:t>demand</w:t>
      </w:r>
      <w:r w:rsidR="00B514CD" w:rsidRPr="00732CAB">
        <w:rPr>
          <w:rFonts w:ascii="Times New Roman" w:hAnsi="Times New Roman"/>
        </w:rPr>
        <w:t>ed</w:t>
      </w:r>
      <w:r w:rsidR="002A6D36" w:rsidRPr="00732CAB">
        <w:rPr>
          <w:rFonts w:ascii="Times New Roman" w:hAnsi="Times New Roman"/>
        </w:rPr>
        <w:t xml:space="preserve"> </w:t>
      </w:r>
      <w:r w:rsidR="00B70E97" w:rsidRPr="00732CAB">
        <w:rPr>
          <w:rFonts w:ascii="Times New Roman" w:hAnsi="Times New Roman"/>
        </w:rPr>
        <w:t>payment</w:t>
      </w:r>
      <w:r w:rsidR="00010CD1" w:rsidRPr="00732CAB">
        <w:rPr>
          <w:rFonts w:ascii="Times New Roman" w:hAnsi="Times New Roman"/>
        </w:rPr>
        <w:t xml:space="preserve"> or otherwise, that the </w:t>
      </w:r>
      <w:r w:rsidR="00B514CD" w:rsidRPr="00732CAB">
        <w:rPr>
          <w:rFonts w:ascii="Times New Roman" w:hAnsi="Times New Roman"/>
        </w:rPr>
        <w:t xml:space="preserve">Part 5.7 </w:t>
      </w:r>
      <w:r w:rsidR="003971BC" w:rsidRPr="00732CAB">
        <w:rPr>
          <w:rFonts w:ascii="Times New Roman" w:hAnsi="Times New Roman"/>
        </w:rPr>
        <w:t xml:space="preserve">proceeding </w:t>
      </w:r>
      <w:r w:rsidR="008209CA" w:rsidRPr="00732CAB">
        <w:rPr>
          <w:rFonts w:ascii="Times New Roman" w:hAnsi="Times New Roman"/>
        </w:rPr>
        <w:t>"concern</w:t>
      </w:r>
      <w:r w:rsidR="006F7BE3" w:rsidRPr="00732CAB">
        <w:rPr>
          <w:rFonts w:ascii="Times New Roman" w:hAnsi="Times New Roman"/>
        </w:rPr>
        <w:t>[ed]</w:t>
      </w:r>
      <w:r w:rsidR="008209CA" w:rsidRPr="00732CAB">
        <w:rPr>
          <w:rFonts w:ascii="Times New Roman" w:hAnsi="Times New Roman"/>
        </w:rPr>
        <w:t xml:space="preserve"> a commercial transaction" such that </w:t>
      </w:r>
      <w:r w:rsidR="00DC5ECE" w:rsidRPr="00732CAB">
        <w:rPr>
          <w:rFonts w:ascii="Times New Roman" w:hAnsi="Times New Roman"/>
        </w:rPr>
        <w:t xml:space="preserve">the </w:t>
      </w:r>
      <w:r w:rsidR="00010CD1" w:rsidRPr="00732CAB">
        <w:rPr>
          <w:rFonts w:ascii="Times New Roman" w:hAnsi="Times New Roman"/>
        </w:rPr>
        <w:t xml:space="preserve">exception to the immunity from jurisdiction </w:t>
      </w:r>
      <w:r w:rsidR="00D10B38" w:rsidRPr="00732CAB">
        <w:rPr>
          <w:rFonts w:ascii="Times New Roman" w:hAnsi="Times New Roman"/>
        </w:rPr>
        <w:t>for which provision is made in</w:t>
      </w:r>
      <w:r w:rsidR="00CE080E" w:rsidRPr="00732CAB">
        <w:rPr>
          <w:rFonts w:ascii="Times New Roman" w:hAnsi="Times New Roman"/>
        </w:rPr>
        <w:t xml:space="preserve"> </w:t>
      </w:r>
      <w:r w:rsidR="00C737C6" w:rsidRPr="00732CAB">
        <w:rPr>
          <w:rFonts w:ascii="Times New Roman" w:hAnsi="Times New Roman"/>
        </w:rPr>
        <w:t xml:space="preserve">ss 11 and 22 of the Immunities Act </w:t>
      </w:r>
      <w:r w:rsidR="00D10B38" w:rsidRPr="00732CAB">
        <w:rPr>
          <w:rFonts w:ascii="Times New Roman" w:hAnsi="Times New Roman"/>
        </w:rPr>
        <w:t>applied to the proceeding.</w:t>
      </w:r>
      <w:r w:rsidR="00FB4B03" w:rsidRPr="00732CAB">
        <w:rPr>
          <w:rFonts w:ascii="Times New Roman" w:hAnsi="Times New Roman"/>
        </w:rPr>
        <w:t xml:space="preserve"> </w:t>
      </w:r>
      <w:r w:rsidR="002A2F6D" w:rsidRPr="00732CAB">
        <w:rPr>
          <w:rFonts w:ascii="Times New Roman" w:hAnsi="Times New Roman"/>
        </w:rPr>
        <w:t>N</w:t>
      </w:r>
      <w:r w:rsidR="0056737C" w:rsidRPr="00732CAB">
        <w:rPr>
          <w:rFonts w:ascii="Times New Roman" w:hAnsi="Times New Roman"/>
        </w:rPr>
        <w:t xml:space="preserve">othing in these reasons for judgment should be </w:t>
      </w:r>
      <w:r w:rsidR="002A2F6D" w:rsidRPr="00732CAB">
        <w:rPr>
          <w:rFonts w:ascii="Times New Roman" w:hAnsi="Times New Roman"/>
        </w:rPr>
        <w:t>taken</w:t>
      </w:r>
      <w:r w:rsidR="002C5D9F" w:rsidRPr="00732CAB">
        <w:rPr>
          <w:rFonts w:ascii="Times New Roman" w:hAnsi="Times New Roman"/>
        </w:rPr>
        <w:t xml:space="preserve"> to </w:t>
      </w:r>
      <w:r w:rsidR="00F21D40" w:rsidRPr="00732CAB">
        <w:rPr>
          <w:rFonts w:ascii="Times New Roman" w:hAnsi="Times New Roman"/>
        </w:rPr>
        <w:t xml:space="preserve">express any view as to whether the </w:t>
      </w:r>
      <w:r w:rsidR="001473F6" w:rsidRPr="00732CAB">
        <w:rPr>
          <w:rFonts w:ascii="Times New Roman" w:hAnsi="Times New Roman"/>
        </w:rPr>
        <w:t>proceeding</w:t>
      </w:r>
      <w:r w:rsidR="00F64F60" w:rsidRPr="00732CAB">
        <w:rPr>
          <w:rFonts w:ascii="Times New Roman" w:hAnsi="Times New Roman"/>
        </w:rPr>
        <w:t xml:space="preserve"> might be</w:t>
      </w:r>
      <w:r w:rsidR="00F21D40" w:rsidRPr="00732CAB">
        <w:rPr>
          <w:rFonts w:ascii="Times New Roman" w:hAnsi="Times New Roman"/>
        </w:rPr>
        <w:t xml:space="preserve"> capable of bearing that characterisation.</w:t>
      </w:r>
    </w:p>
    <w:p w14:paraId="4152F148" w14:textId="2136873B" w:rsidR="00F21D40" w:rsidRPr="00732CAB" w:rsidRDefault="001323AE"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874C8A" w:rsidRPr="00732CAB">
        <w:rPr>
          <w:rFonts w:ascii="Times New Roman" w:hAnsi="Times New Roman"/>
        </w:rPr>
        <w:t xml:space="preserve">At first instance, Hammerschlag CJ in Eq </w:t>
      </w:r>
      <w:r w:rsidR="00CD02C2" w:rsidRPr="00732CAB">
        <w:rPr>
          <w:rFonts w:ascii="Times New Roman" w:hAnsi="Times New Roman"/>
        </w:rPr>
        <w:t xml:space="preserve">rejected </w:t>
      </w:r>
      <w:r w:rsidR="00330F77" w:rsidRPr="00732CAB">
        <w:rPr>
          <w:rFonts w:ascii="Times New Roman" w:hAnsi="Times New Roman"/>
        </w:rPr>
        <w:t>the</w:t>
      </w:r>
      <w:r w:rsidR="00CD02C2" w:rsidRPr="00732CAB">
        <w:rPr>
          <w:rFonts w:ascii="Times New Roman" w:hAnsi="Times New Roman"/>
        </w:rPr>
        <w:t xml:space="preserve"> argument </w:t>
      </w:r>
      <w:r w:rsidR="00AE2649" w:rsidRPr="00732CAB">
        <w:rPr>
          <w:rFonts w:ascii="Times New Roman" w:hAnsi="Times New Roman"/>
        </w:rPr>
        <w:t xml:space="preserve">of Greylag Goose </w:t>
      </w:r>
      <w:r w:rsidR="00CD02C2" w:rsidRPr="00732CAB">
        <w:rPr>
          <w:rFonts w:ascii="Times New Roman" w:hAnsi="Times New Roman"/>
        </w:rPr>
        <w:t>that the exception in ss 14(3)(a) and 22 of the Immunities Act applied</w:t>
      </w:r>
      <w:r w:rsidR="00097820" w:rsidRPr="00732CAB">
        <w:rPr>
          <w:rFonts w:ascii="Times New Roman" w:hAnsi="Times New Roman"/>
        </w:rPr>
        <w:t xml:space="preserve"> to the Part 5.7 proceeding</w:t>
      </w:r>
      <w:r w:rsidR="00F21D40" w:rsidRPr="00732CAB">
        <w:rPr>
          <w:rFonts w:ascii="Times New Roman" w:hAnsi="Times New Roman"/>
        </w:rPr>
        <w:t>.</w:t>
      </w:r>
      <w:r w:rsidR="008E1080" w:rsidRPr="00732CAB">
        <w:rPr>
          <w:rStyle w:val="FootnoteReference"/>
          <w:rFonts w:ascii="Times New Roman" w:hAnsi="Times New Roman"/>
          <w:sz w:val="24"/>
        </w:rPr>
        <w:footnoteReference w:id="2"/>
      </w:r>
      <w:r w:rsidR="00FD1931" w:rsidRPr="00732CAB">
        <w:rPr>
          <w:rFonts w:ascii="Times New Roman" w:hAnsi="Times New Roman"/>
        </w:rPr>
        <w:t xml:space="preserve"> </w:t>
      </w:r>
      <w:r w:rsidR="002A5090" w:rsidRPr="00732CAB">
        <w:rPr>
          <w:rFonts w:ascii="Times New Roman" w:hAnsi="Times New Roman"/>
        </w:rPr>
        <w:t>His Honour accordingly set aside the originating process</w:t>
      </w:r>
      <w:r w:rsidR="00FD1931" w:rsidRPr="00732CAB">
        <w:rPr>
          <w:rFonts w:ascii="Times New Roman" w:hAnsi="Times New Roman"/>
        </w:rPr>
        <w:t xml:space="preserve"> </w:t>
      </w:r>
      <w:r w:rsidR="00BC7492" w:rsidRPr="00732CAB">
        <w:rPr>
          <w:rFonts w:ascii="Times New Roman" w:hAnsi="Times New Roman"/>
        </w:rPr>
        <w:t xml:space="preserve">on </w:t>
      </w:r>
      <w:r w:rsidR="00FD1931" w:rsidRPr="00732CAB">
        <w:rPr>
          <w:rFonts w:ascii="Times New Roman" w:hAnsi="Times New Roman"/>
        </w:rPr>
        <w:t xml:space="preserve">the basis that the Supreme Court lacked jurisdiction </w:t>
      </w:r>
      <w:r w:rsidR="00097820" w:rsidRPr="00732CAB">
        <w:rPr>
          <w:rFonts w:ascii="Times New Roman" w:hAnsi="Times New Roman"/>
        </w:rPr>
        <w:t>to hear and determine</w:t>
      </w:r>
      <w:r w:rsidR="00FD1931" w:rsidRPr="00732CAB">
        <w:rPr>
          <w:rFonts w:ascii="Times New Roman" w:hAnsi="Times New Roman"/>
        </w:rPr>
        <w:t xml:space="preserve"> the </w:t>
      </w:r>
      <w:r w:rsidR="00F64F60" w:rsidRPr="00732CAB">
        <w:rPr>
          <w:rFonts w:ascii="Times New Roman" w:hAnsi="Times New Roman"/>
        </w:rPr>
        <w:lastRenderedPageBreak/>
        <w:t>Part</w:t>
      </w:r>
      <w:r w:rsidR="00231D99">
        <w:rPr>
          <w:rFonts w:ascii="Times New Roman" w:hAnsi="Times New Roman"/>
        </w:rPr>
        <w:t> </w:t>
      </w:r>
      <w:r w:rsidR="00F64F60" w:rsidRPr="00732CAB">
        <w:rPr>
          <w:rFonts w:ascii="Times New Roman" w:hAnsi="Times New Roman"/>
        </w:rPr>
        <w:t>5.7</w:t>
      </w:r>
      <w:r w:rsidR="005E7FB7" w:rsidRPr="00732CAB">
        <w:rPr>
          <w:rFonts w:ascii="Times New Roman" w:hAnsi="Times New Roman"/>
        </w:rPr>
        <w:t xml:space="preserve"> </w:t>
      </w:r>
      <w:r w:rsidR="00FD1931" w:rsidRPr="00732CAB">
        <w:rPr>
          <w:rFonts w:ascii="Times New Roman" w:hAnsi="Times New Roman"/>
        </w:rPr>
        <w:t>proceeding by operation of ss 9 and 22 of the Immunities Act</w:t>
      </w:r>
      <w:r w:rsidR="00116FC3" w:rsidRPr="00732CAB">
        <w:rPr>
          <w:rFonts w:ascii="Times New Roman" w:hAnsi="Times New Roman"/>
        </w:rPr>
        <w:t xml:space="preserve"> in the absence of an applicable exception</w:t>
      </w:r>
      <w:r w:rsidR="008E1080" w:rsidRPr="00732CAB">
        <w:rPr>
          <w:rFonts w:ascii="Times New Roman" w:hAnsi="Times New Roman"/>
        </w:rPr>
        <w:t>.</w:t>
      </w:r>
      <w:r w:rsidR="00446A98" w:rsidRPr="00732CAB">
        <w:rPr>
          <w:rStyle w:val="FootnoteReference"/>
          <w:rFonts w:ascii="Times New Roman" w:hAnsi="Times New Roman"/>
          <w:sz w:val="24"/>
        </w:rPr>
        <w:footnoteReference w:id="3"/>
      </w:r>
    </w:p>
    <w:p w14:paraId="13B111C3" w14:textId="6E663D32" w:rsidR="001323AE" w:rsidRPr="00732CAB" w:rsidRDefault="00F21D40"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D01524" w:rsidRPr="00732CAB">
        <w:rPr>
          <w:rFonts w:ascii="Times New Roman" w:hAnsi="Times New Roman"/>
        </w:rPr>
        <w:t>The</w:t>
      </w:r>
      <w:r w:rsidR="0003688E" w:rsidRPr="00732CAB">
        <w:rPr>
          <w:rFonts w:ascii="Times New Roman" w:hAnsi="Times New Roman"/>
        </w:rPr>
        <w:t xml:space="preserve"> order </w:t>
      </w:r>
      <w:r w:rsidR="007E2191" w:rsidRPr="00732CAB">
        <w:rPr>
          <w:rFonts w:ascii="Times New Roman" w:hAnsi="Times New Roman"/>
        </w:rPr>
        <w:t xml:space="preserve">setting aside the originating process </w:t>
      </w:r>
      <w:r w:rsidR="004D37DB" w:rsidRPr="00732CAB">
        <w:rPr>
          <w:rFonts w:ascii="Times New Roman" w:hAnsi="Times New Roman"/>
        </w:rPr>
        <w:t xml:space="preserve">was upheld on appeal </w:t>
      </w:r>
      <w:r w:rsidR="009F7160" w:rsidRPr="00732CAB">
        <w:rPr>
          <w:rFonts w:ascii="Times New Roman" w:hAnsi="Times New Roman"/>
        </w:rPr>
        <w:t>to the Court of Appeal</w:t>
      </w:r>
      <w:r w:rsidR="006B0BD3" w:rsidRPr="00732CAB">
        <w:rPr>
          <w:rFonts w:ascii="Times New Roman" w:hAnsi="Times New Roman"/>
        </w:rPr>
        <w:t xml:space="preserve"> of the Supreme Court of New South Wales</w:t>
      </w:r>
      <w:r w:rsidR="009F7160" w:rsidRPr="00732CAB">
        <w:rPr>
          <w:rFonts w:ascii="Times New Roman" w:hAnsi="Times New Roman"/>
        </w:rPr>
        <w:t xml:space="preserve"> by Bell CJ, with whom Meagher and Kirk JJA agreed.</w:t>
      </w:r>
      <w:r w:rsidR="007E2191" w:rsidRPr="00732CAB">
        <w:rPr>
          <w:rStyle w:val="FootnoteReference"/>
          <w:rFonts w:ascii="Times New Roman" w:hAnsi="Times New Roman"/>
          <w:sz w:val="24"/>
        </w:rPr>
        <w:footnoteReference w:id="4"/>
      </w:r>
      <w:r w:rsidR="00D01524" w:rsidRPr="00732CAB">
        <w:rPr>
          <w:rFonts w:ascii="Times New Roman" w:hAnsi="Times New Roman"/>
        </w:rPr>
        <w:t xml:space="preserve"> </w:t>
      </w:r>
      <w:r w:rsidR="005521DE" w:rsidRPr="00732CAB">
        <w:rPr>
          <w:rFonts w:ascii="Times New Roman" w:hAnsi="Times New Roman"/>
        </w:rPr>
        <w:t>This appeal is by special leave f</w:t>
      </w:r>
      <w:r w:rsidR="00D01524" w:rsidRPr="00732CAB">
        <w:rPr>
          <w:rFonts w:ascii="Times New Roman" w:hAnsi="Times New Roman"/>
        </w:rPr>
        <w:t>rom th</w:t>
      </w:r>
      <w:r w:rsidR="005521DE" w:rsidRPr="00732CAB">
        <w:rPr>
          <w:rFonts w:ascii="Times New Roman" w:hAnsi="Times New Roman"/>
        </w:rPr>
        <w:t xml:space="preserve">at </w:t>
      </w:r>
      <w:r w:rsidR="0042745D" w:rsidRPr="00732CAB">
        <w:rPr>
          <w:rFonts w:ascii="Times New Roman" w:hAnsi="Times New Roman"/>
        </w:rPr>
        <w:t>decision</w:t>
      </w:r>
      <w:r w:rsidR="005521DE" w:rsidRPr="00732CAB">
        <w:rPr>
          <w:rFonts w:ascii="Times New Roman" w:hAnsi="Times New Roman"/>
        </w:rPr>
        <w:t>.</w:t>
      </w:r>
    </w:p>
    <w:p w14:paraId="39E5533E" w14:textId="3A567241" w:rsidR="00600ED7" w:rsidRPr="00732CAB" w:rsidRDefault="00600ED7" w:rsidP="00732CAB">
      <w:pPr>
        <w:pStyle w:val="HeadingL1"/>
        <w:spacing w:after="260" w:line="280" w:lineRule="exact"/>
        <w:ind w:right="0"/>
        <w:jc w:val="both"/>
        <w:rPr>
          <w:rFonts w:ascii="Times New Roman" w:hAnsi="Times New Roman"/>
          <w:b w:val="0"/>
        </w:rPr>
      </w:pPr>
      <w:r w:rsidRPr="00732CAB">
        <w:rPr>
          <w:rFonts w:ascii="Times New Roman" w:hAnsi="Times New Roman"/>
        </w:rPr>
        <w:t>The Immunities Act</w:t>
      </w:r>
    </w:p>
    <w:p w14:paraId="6EB79A12" w14:textId="48E1B339" w:rsidR="00500119" w:rsidRPr="00732CAB" w:rsidRDefault="006F3103"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4226D3" w:rsidRPr="00732CAB">
        <w:rPr>
          <w:rFonts w:ascii="Times New Roman" w:hAnsi="Times New Roman"/>
        </w:rPr>
        <w:t>Th</w:t>
      </w:r>
      <w:r w:rsidR="003466EB" w:rsidRPr="00732CAB">
        <w:rPr>
          <w:rFonts w:ascii="Times New Roman" w:hAnsi="Times New Roman"/>
        </w:rPr>
        <w:t>is Court has examined the</w:t>
      </w:r>
      <w:r w:rsidR="004226D3" w:rsidRPr="00732CAB">
        <w:rPr>
          <w:rFonts w:ascii="Times New Roman" w:hAnsi="Times New Roman"/>
        </w:rPr>
        <w:t xml:space="preserve"> </w:t>
      </w:r>
      <w:r w:rsidR="003466EB" w:rsidRPr="00732CAB">
        <w:rPr>
          <w:rFonts w:ascii="Times New Roman" w:hAnsi="Times New Roman"/>
        </w:rPr>
        <w:t xml:space="preserve">legislative history </w:t>
      </w:r>
      <w:r w:rsidR="00C16B50" w:rsidRPr="00732CAB">
        <w:rPr>
          <w:rFonts w:ascii="Times New Roman" w:hAnsi="Times New Roman"/>
        </w:rPr>
        <w:t xml:space="preserve">and structure of </w:t>
      </w:r>
      <w:r w:rsidR="003466EB" w:rsidRPr="00732CAB">
        <w:rPr>
          <w:rFonts w:ascii="Times New Roman" w:hAnsi="Times New Roman"/>
        </w:rPr>
        <w:t xml:space="preserve">the Immunities Act </w:t>
      </w:r>
      <w:r w:rsidR="00A50F4F" w:rsidRPr="00732CAB">
        <w:rPr>
          <w:rFonts w:ascii="Times New Roman" w:hAnsi="Times New Roman"/>
        </w:rPr>
        <w:t>in</w:t>
      </w:r>
      <w:r w:rsidR="003466EB" w:rsidRPr="00732CAB">
        <w:rPr>
          <w:rFonts w:ascii="Times New Roman" w:hAnsi="Times New Roman"/>
        </w:rPr>
        <w:t xml:space="preserve"> </w:t>
      </w:r>
      <w:r w:rsidR="00651967" w:rsidRPr="00732CAB">
        <w:rPr>
          <w:rFonts w:ascii="Times New Roman" w:hAnsi="Times New Roman"/>
        </w:rPr>
        <w:t>three</w:t>
      </w:r>
      <w:r w:rsidR="003466EB" w:rsidRPr="00732CAB">
        <w:rPr>
          <w:rFonts w:ascii="Times New Roman" w:hAnsi="Times New Roman"/>
        </w:rPr>
        <w:t xml:space="preserve"> </w:t>
      </w:r>
      <w:r w:rsidR="006A74E8" w:rsidRPr="00732CAB">
        <w:rPr>
          <w:rFonts w:ascii="Times New Roman" w:hAnsi="Times New Roman"/>
        </w:rPr>
        <w:t>past decisions.</w:t>
      </w:r>
      <w:r w:rsidR="00AC666E" w:rsidRPr="00732CAB">
        <w:rPr>
          <w:rStyle w:val="FootnoteReference"/>
          <w:rFonts w:ascii="Times New Roman" w:hAnsi="Times New Roman"/>
          <w:sz w:val="24"/>
        </w:rPr>
        <w:footnoteReference w:id="5"/>
      </w:r>
      <w:r w:rsidR="00AC666E" w:rsidRPr="00732CAB">
        <w:rPr>
          <w:rFonts w:ascii="Times New Roman" w:hAnsi="Times New Roman"/>
        </w:rPr>
        <w:t xml:space="preserve"> </w:t>
      </w:r>
      <w:r w:rsidR="006A74E8" w:rsidRPr="00732CAB">
        <w:rPr>
          <w:rFonts w:ascii="Times New Roman" w:hAnsi="Times New Roman"/>
        </w:rPr>
        <w:t>T</w:t>
      </w:r>
      <w:r w:rsidR="00AC6300" w:rsidRPr="00732CAB">
        <w:rPr>
          <w:rFonts w:ascii="Times New Roman" w:hAnsi="Times New Roman"/>
        </w:rPr>
        <w:t>he</w:t>
      </w:r>
      <w:r w:rsidR="00B448D7" w:rsidRPr="00732CAB">
        <w:rPr>
          <w:rFonts w:ascii="Times New Roman" w:hAnsi="Times New Roman"/>
        </w:rPr>
        <w:t xml:space="preserve"> earliest of those past decisions</w:t>
      </w:r>
      <w:r w:rsidR="00AC6300" w:rsidRPr="00732CAB">
        <w:rPr>
          <w:rStyle w:val="FootnoteReference"/>
          <w:rFonts w:ascii="Times New Roman" w:hAnsi="Times New Roman"/>
          <w:sz w:val="24"/>
        </w:rPr>
        <w:t xml:space="preserve"> </w:t>
      </w:r>
      <w:r w:rsidR="00AC6300" w:rsidRPr="00732CAB">
        <w:rPr>
          <w:rFonts w:ascii="Times New Roman" w:hAnsi="Times New Roman"/>
        </w:rPr>
        <w:t xml:space="preserve">happens also to have concerned Garuda </w:t>
      </w:r>
      <w:r w:rsidR="00AC666E" w:rsidRPr="00732CAB">
        <w:rPr>
          <w:rFonts w:ascii="Times New Roman" w:hAnsi="Times New Roman"/>
        </w:rPr>
        <w:t xml:space="preserve">and to have proceeded </w:t>
      </w:r>
      <w:r w:rsidR="00500119" w:rsidRPr="00732CAB">
        <w:rPr>
          <w:rFonts w:ascii="Times New Roman" w:hAnsi="Times New Roman"/>
        </w:rPr>
        <w:t>similarly</w:t>
      </w:r>
      <w:r w:rsidR="00AC666E" w:rsidRPr="00732CAB">
        <w:rPr>
          <w:rFonts w:ascii="Times New Roman" w:hAnsi="Times New Roman"/>
        </w:rPr>
        <w:t xml:space="preserve"> upon an acc</w:t>
      </w:r>
      <w:r w:rsidR="00500119" w:rsidRPr="00732CAB">
        <w:rPr>
          <w:rFonts w:ascii="Times New Roman" w:hAnsi="Times New Roman"/>
        </w:rPr>
        <w:t xml:space="preserve">eptance that </w:t>
      </w:r>
      <w:r w:rsidR="00421E0B" w:rsidRPr="00732CAB">
        <w:rPr>
          <w:rFonts w:ascii="Times New Roman" w:hAnsi="Times New Roman"/>
        </w:rPr>
        <w:t xml:space="preserve">Garuda was </w:t>
      </w:r>
      <w:r w:rsidR="00500119" w:rsidRPr="00732CAB">
        <w:rPr>
          <w:rFonts w:ascii="Times New Roman" w:hAnsi="Times New Roman"/>
        </w:rPr>
        <w:t>a separate entity of a foreign State within the meaning of the Immunities Act.</w:t>
      </w:r>
      <w:r w:rsidR="00500119" w:rsidRPr="00732CAB">
        <w:rPr>
          <w:rStyle w:val="FootnoteReference"/>
          <w:rFonts w:ascii="Times New Roman" w:hAnsi="Times New Roman"/>
          <w:sz w:val="24"/>
        </w:rPr>
        <w:footnoteReference w:id="6"/>
      </w:r>
      <w:r w:rsidR="001F59C6" w:rsidRPr="00732CAB">
        <w:rPr>
          <w:rFonts w:ascii="Times New Roman" w:hAnsi="Times New Roman"/>
        </w:rPr>
        <w:t xml:space="preserve"> </w:t>
      </w:r>
    </w:p>
    <w:p w14:paraId="708CB25C" w14:textId="43EEA4F8" w:rsidR="00B96258" w:rsidRPr="00732CAB" w:rsidRDefault="00500119"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1F59C6" w:rsidRPr="00732CAB">
        <w:rPr>
          <w:rFonts w:ascii="Times New Roman" w:hAnsi="Times New Roman"/>
        </w:rPr>
        <w:t>Without re</w:t>
      </w:r>
      <w:r w:rsidR="00F15746" w:rsidRPr="00732CAB">
        <w:rPr>
          <w:rFonts w:ascii="Times New Roman" w:hAnsi="Times New Roman"/>
        </w:rPr>
        <w:t>hearsing</w:t>
      </w:r>
      <w:r w:rsidR="001F59C6" w:rsidRPr="00732CAB">
        <w:rPr>
          <w:rFonts w:ascii="Times New Roman" w:hAnsi="Times New Roman"/>
        </w:rPr>
        <w:t xml:space="preserve"> </w:t>
      </w:r>
      <w:r w:rsidR="002D15F7" w:rsidRPr="00732CAB">
        <w:rPr>
          <w:rFonts w:ascii="Times New Roman" w:hAnsi="Times New Roman"/>
        </w:rPr>
        <w:t xml:space="preserve">the detail of </w:t>
      </w:r>
      <w:r w:rsidR="00FB5DF9" w:rsidRPr="00732CAB">
        <w:rPr>
          <w:rFonts w:ascii="Times New Roman" w:hAnsi="Times New Roman"/>
        </w:rPr>
        <w:t xml:space="preserve">those </w:t>
      </w:r>
      <w:r w:rsidR="00F15746" w:rsidRPr="00732CAB">
        <w:rPr>
          <w:rFonts w:ascii="Times New Roman" w:hAnsi="Times New Roman"/>
        </w:rPr>
        <w:t>prior examinations</w:t>
      </w:r>
      <w:r w:rsidR="00D9110E" w:rsidRPr="00732CAB">
        <w:rPr>
          <w:rFonts w:ascii="Times New Roman" w:hAnsi="Times New Roman"/>
        </w:rPr>
        <w:t xml:space="preserve"> of the Immunities Act</w:t>
      </w:r>
      <w:r w:rsidR="00CB06A3" w:rsidRPr="00732CAB">
        <w:rPr>
          <w:rFonts w:ascii="Times New Roman" w:hAnsi="Times New Roman"/>
        </w:rPr>
        <w:t xml:space="preserve">, </w:t>
      </w:r>
      <w:r w:rsidR="005E2541" w:rsidRPr="00732CAB">
        <w:rPr>
          <w:rFonts w:ascii="Times New Roman" w:hAnsi="Times New Roman"/>
        </w:rPr>
        <w:t xml:space="preserve">it is necessary </w:t>
      </w:r>
      <w:r w:rsidR="0057405B" w:rsidRPr="00732CAB">
        <w:rPr>
          <w:rFonts w:ascii="Times New Roman" w:hAnsi="Times New Roman"/>
        </w:rPr>
        <w:t xml:space="preserve">in addressing the question raised in the appeal </w:t>
      </w:r>
      <w:r w:rsidR="005E2541" w:rsidRPr="00732CAB">
        <w:rPr>
          <w:rFonts w:ascii="Times New Roman" w:hAnsi="Times New Roman"/>
        </w:rPr>
        <w:t xml:space="preserve">to recall that the </w:t>
      </w:r>
      <w:r w:rsidR="00D173A5" w:rsidRPr="00732CAB">
        <w:rPr>
          <w:rFonts w:ascii="Times New Roman" w:hAnsi="Times New Roman"/>
        </w:rPr>
        <w:t xml:space="preserve">purpose of the </w:t>
      </w:r>
      <w:r w:rsidR="0021249C" w:rsidRPr="00732CAB">
        <w:rPr>
          <w:rFonts w:ascii="Times New Roman" w:hAnsi="Times New Roman"/>
        </w:rPr>
        <w:t xml:space="preserve">Immunities Act </w:t>
      </w:r>
      <w:r w:rsidR="00D173A5" w:rsidRPr="00732CAB">
        <w:rPr>
          <w:rFonts w:ascii="Times New Roman" w:hAnsi="Times New Roman"/>
        </w:rPr>
        <w:t>was</w:t>
      </w:r>
      <w:r w:rsidR="00536EE3" w:rsidRPr="00732CAB">
        <w:rPr>
          <w:rFonts w:ascii="Times New Roman" w:hAnsi="Times New Roman"/>
        </w:rPr>
        <w:t xml:space="preserve"> "</w:t>
      </w:r>
      <w:r w:rsidR="00D125F9" w:rsidRPr="00732CAB">
        <w:rPr>
          <w:rFonts w:ascii="Times New Roman" w:hAnsi="Times New Roman"/>
        </w:rPr>
        <w:t>to set out in clear</w:t>
      </w:r>
      <w:r w:rsidR="00CF46E4" w:rsidRPr="00732CAB">
        <w:rPr>
          <w:rFonts w:ascii="Times New Roman" w:hAnsi="Times New Roman"/>
        </w:rPr>
        <w:t xml:space="preserve"> and </w:t>
      </w:r>
      <w:r w:rsidR="007349BE" w:rsidRPr="00732CAB">
        <w:rPr>
          <w:rFonts w:ascii="Times New Roman" w:hAnsi="Times New Roman"/>
        </w:rPr>
        <w:t>accessible</w:t>
      </w:r>
      <w:r w:rsidR="00F30150" w:rsidRPr="00732CAB">
        <w:rPr>
          <w:rFonts w:ascii="Times New Roman" w:hAnsi="Times New Roman"/>
        </w:rPr>
        <w:t xml:space="preserve"> form</w:t>
      </w:r>
      <w:r w:rsidR="007349BE" w:rsidRPr="00732CAB">
        <w:rPr>
          <w:rFonts w:ascii="Times New Roman" w:hAnsi="Times New Roman"/>
        </w:rPr>
        <w:t xml:space="preserve"> the law relating to the jurisdiction of Australian courts</w:t>
      </w:r>
      <w:r w:rsidR="00F945D5" w:rsidRPr="00732CAB">
        <w:rPr>
          <w:rFonts w:ascii="Times New Roman" w:hAnsi="Times New Roman"/>
        </w:rPr>
        <w:t xml:space="preserve"> over foreign states, </w:t>
      </w:r>
      <w:r w:rsidR="00DB3F17" w:rsidRPr="00732CAB">
        <w:rPr>
          <w:rFonts w:ascii="Times New Roman" w:hAnsi="Times New Roman"/>
        </w:rPr>
        <w:t xml:space="preserve">their agencies and </w:t>
      </w:r>
      <w:r w:rsidR="000310D7" w:rsidRPr="00732CAB">
        <w:rPr>
          <w:rFonts w:ascii="Times New Roman" w:hAnsi="Times New Roman"/>
        </w:rPr>
        <w:t>instrumentalities</w:t>
      </w:r>
      <w:r w:rsidR="00536EE3" w:rsidRPr="00732CAB">
        <w:rPr>
          <w:rFonts w:ascii="Times New Roman" w:hAnsi="Times New Roman"/>
        </w:rPr>
        <w:t>"</w:t>
      </w:r>
      <w:r w:rsidR="00401717" w:rsidRPr="00732CAB">
        <w:rPr>
          <w:rFonts w:ascii="Times New Roman" w:hAnsi="Times New Roman"/>
        </w:rPr>
        <w:t>.</w:t>
      </w:r>
      <w:r w:rsidR="006E54FF" w:rsidRPr="00732CAB">
        <w:rPr>
          <w:rStyle w:val="FootnoteReference"/>
          <w:rFonts w:ascii="Times New Roman" w:hAnsi="Times New Roman"/>
          <w:sz w:val="24"/>
        </w:rPr>
        <w:footnoteReference w:id="7"/>
      </w:r>
      <w:r w:rsidR="003F1A9A" w:rsidRPr="00732CAB">
        <w:rPr>
          <w:rFonts w:ascii="Times New Roman" w:hAnsi="Times New Roman"/>
        </w:rPr>
        <w:t xml:space="preserve"> It is necessary also to recall </w:t>
      </w:r>
      <w:r w:rsidR="00536EE3" w:rsidRPr="00732CAB">
        <w:rPr>
          <w:rFonts w:ascii="Times New Roman" w:hAnsi="Times New Roman"/>
        </w:rPr>
        <w:t xml:space="preserve">that </w:t>
      </w:r>
      <w:r w:rsidR="00661C72" w:rsidRPr="00732CAB">
        <w:rPr>
          <w:rFonts w:ascii="Times New Roman" w:hAnsi="Times New Roman"/>
        </w:rPr>
        <w:t>the Immunities Act</w:t>
      </w:r>
      <w:r w:rsidR="00536EE3" w:rsidRPr="00732CAB">
        <w:rPr>
          <w:rFonts w:ascii="Times New Roman" w:hAnsi="Times New Roman"/>
        </w:rPr>
        <w:t xml:space="preserve"> </w:t>
      </w:r>
      <w:r w:rsidR="0021249C" w:rsidRPr="00732CAB">
        <w:rPr>
          <w:rFonts w:ascii="Times New Roman" w:hAnsi="Times New Roman"/>
        </w:rPr>
        <w:t xml:space="preserve">was enacted </w:t>
      </w:r>
      <w:r w:rsidR="00007D3A" w:rsidRPr="00732CAB">
        <w:rPr>
          <w:rFonts w:ascii="Times New Roman" w:hAnsi="Times New Roman"/>
        </w:rPr>
        <w:t xml:space="preserve">on the </w:t>
      </w:r>
      <w:r w:rsidR="00653438" w:rsidRPr="00732CAB">
        <w:rPr>
          <w:rFonts w:ascii="Times New Roman" w:hAnsi="Times New Roman"/>
        </w:rPr>
        <w:t xml:space="preserve">recommendation </w:t>
      </w:r>
      <w:r w:rsidR="006B4BA6" w:rsidRPr="00732CAB">
        <w:rPr>
          <w:rFonts w:ascii="Times New Roman" w:hAnsi="Times New Roman"/>
        </w:rPr>
        <w:t>of the Australian Law Reform Commission</w:t>
      </w:r>
      <w:r w:rsidR="00064AB1" w:rsidRPr="00732CAB">
        <w:rPr>
          <w:rFonts w:ascii="Times New Roman" w:hAnsi="Times New Roman"/>
        </w:rPr>
        <w:t xml:space="preserve"> </w:t>
      </w:r>
      <w:r w:rsidR="00064AB1" w:rsidRPr="00732CAB">
        <w:rPr>
          <w:rFonts w:ascii="Times New Roman" w:hAnsi="Times New Roman"/>
        </w:rPr>
        <w:lastRenderedPageBreak/>
        <w:t>("</w:t>
      </w:r>
      <w:r w:rsidR="00FA39DC" w:rsidRPr="00732CAB">
        <w:rPr>
          <w:rFonts w:ascii="Times New Roman" w:hAnsi="Times New Roman"/>
        </w:rPr>
        <w:t>the</w:t>
      </w:r>
      <w:r w:rsidR="004B0BFE">
        <w:rPr>
          <w:rFonts w:ascii="Times New Roman" w:hAnsi="Times New Roman"/>
        </w:rPr>
        <w:t> </w:t>
      </w:r>
      <w:r w:rsidR="00064AB1" w:rsidRPr="00732CAB">
        <w:rPr>
          <w:rFonts w:ascii="Times New Roman" w:hAnsi="Times New Roman"/>
        </w:rPr>
        <w:t>ALRC")</w:t>
      </w:r>
      <w:r w:rsidR="005C321A" w:rsidRPr="00732CAB">
        <w:rPr>
          <w:rFonts w:ascii="Times New Roman" w:hAnsi="Times New Roman"/>
        </w:rPr>
        <w:t xml:space="preserve"> </w:t>
      </w:r>
      <w:r w:rsidR="009757FB" w:rsidRPr="00732CAB">
        <w:rPr>
          <w:rFonts w:ascii="Times New Roman" w:hAnsi="Times New Roman"/>
        </w:rPr>
        <w:t>in a</w:t>
      </w:r>
      <w:r w:rsidR="000948C4" w:rsidRPr="00732CAB">
        <w:rPr>
          <w:rFonts w:ascii="Times New Roman" w:hAnsi="Times New Roman"/>
        </w:rPr>
        <w:t xml:space="preserve"> comprehensive report</w:t>
      </w:r>
      <w:r w:rsidR="00504FBB" w:rsidRPr="00732CAB">
        <w:rPr>
          <w:rFonts w:ascii="Times New Roman" w:hAnsi="Times New Roman"/>
        </w:rPr>
        <w:t xml:space="preserve"> ("the ALRC Report")</w:t>
      </w:r>
      <w:r w:rsidR="009757FB" w:rsidRPr="00732CAB">
        <w:rPr>
          <w:rStyle w:val="FootnoteReference"/>
          <w:rFonts w:ascii="Times New Roman" w:hAnsi="Times New Roman"/>
          <w:sz w:val="24"/>
        </w:rPr>
        <w:footnoteReference w:id="8"/>
      </w:r>
      <w:r w:rsidR="00FE3831" w:rsidRPr="00732CAB">
        <w:rPr>
          <w:rFonts w:ascii="Times New Roman" w:hAnsi="Times New Roman"/>
        </w:rPr>
        <w:t xml:space="preserve"> </w:t>
      </w:r>
      <w:r w:rsidR="00D421EC" w:rsidRPr="00732CAB">
        <w:rPr>
          <w:rFonts w:ascii="Times New Roman" w:hAnsi="Times New Roman"/>
        </w:rPr>
        <w:t>to which was appended</w:t>
      </w:r>
      <w:r w:rsidR="00854DD0" w:rsidRPr="00732CAB">
        <w:rPr>
          <w:rFonts w:ascii="Times New Roman" w:hAnsi="Times New Roman"/>
        </w:rPr>
        <w:t xml:space="preserve"> a draft Bill for the Immunities Act</w:t>
      </w:r>
      <w:r w:rsidR="00F43E42" w:rsidRPr="00732CAB">
        <w:rPr>
          <w:rFonts w:ascii="Times New Roman" w:hAnsi="Times New Roman"/>
        </w:rPr>
        <w:t>.</w:t>
      </w:r>
    </w:p>
    <w:p w14:paraId="5290529B" w14:textId="15A57B0F" w:rsidR="00350DA3" w:rsidRPr="00732CAB" w:rsidRDefault="00B96258"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FE3831" w:rsidRPr="00732CAB">
        <w:rPr>
          <w:rFonts w:ascii="Times New Roman" w:hAnsi="Times New Roman"/>
        </w:rPr>
        <w:t xml:space="preserve">The ALRC </w:t>
      </w:r>
      <w:r w:rsidR="00504FBB" w:rsidRPr="00732CAB">
        <w:rPr>
          <w:rFonts w:ascii="Times New Roman" w:hAnsi="Times New Roman"/>
        </w:rPr>
        <w:t xml:space="preserve">Report </w:t>
      </w:r>
      <w:r w:rsidR="0077245B" w:rsidRPr="00732CAB">
        <w:rPr>
          <w:rFonts w:ascii="Times New Roman" w:hAnsi="Times New Roman"/>
        </w:rPr>
        <w:t>drew on</w:t>
      </w:r>
      <w:r w:rsidR="00EA2253" w:rsidRPr="00732CAB">
        <w:rPr>
          <w:rFonts w:ascii="Times New Roman" w:hAnsi="Times New Roman"/>
        </w:rPr>
        <w:t xml:space="preserve"> </w:t>
      </w:r>
      <w:r w:rsidR="00DC7D75" w:rsidRPr="00732CAB">
        <w:rPr>
          <w:rFonts w:ascii="Times New Roman" w:hAnsi="Times New Roman"/>
        </w:rPr>
        <w:t>what was then</w:t>
      </w:r>
      <w:r w:rsidR="000351A6" w:rsidRPr="00732CAB">
        <w:rPr>
          <w:rFonts w:ascii="Times New Roman" w:hAnsi="Times New Roman"/>
        </w:rPr>
        <w:t xml:space="preserve"> </w:t>
      </w:r>
      <w:r w:rsidR="00FC03B7" w:rsidRPr="00732CAB">
        <w:rPr>
          <w:rFonts w:ascii="Times New Roman" w:hAnsi="Times New Roman"/>
        </w:rPr>
        <w:t>a</w:t>
      </w:r>
      <w:r w:rsidR="0058357A" w:rsidRPr="00732CAB">
        <w:rPr>
          <w:rFonts w:ascii="Times New Roman" w:hAnsi="Times New Roman"/>
        </w:rPr>
        <w:t xml:space="preserve"> </w:t>
      </w:r>
      <w:r w:rsidR="00FC03B7" w:rsidRPr="00732CAB">
        <w:rPr>
          <w:rFonts w:ascii="Times New Roman" w:hAnsi="Times New Roman"/>
        </w:rPr>
        <w:t>recent</w:t>
      </w:r>
      <w:r w:rsidR="00EA2253" w:rsidRPr="00732CAB">
        <w:rPr>
          <w:rFonts w:ascii="Times New Roman" w:hAnsi="Times New Roman"/>
        </w:rPr>
        <w:t xml:space="preserve"> interim </w:t>
      </w:r>
      <w:r w:rsidR="00287C3A" w:rsidRPr="00732CAB">
        <w:rPr>
          <w:rFonts w:ascii="Times New Roman" w:hAnsi="Times New Roman"/>
        </w:rPr>
        <w:t>report of</w:t>
      </w:r>
      <w:r w:rsidR="001D6AAA" w:rsidRPr="00732CAB">
        <w:rPr>
          <w:rFonts w:ascii="Times New Roman" w:hAnsi="Times New Roman"/>
        </w:rPr>
        <w:t xml:space="preserve"> the International </w:t>
      </w:r>
      <w:r w:rsidR="00AB49CF" w:rsidRPr="00732CAB">
        <w:rPr>
          <w:rFonts w:ascii="Times New Roman" w:hAnsi="Times New Roman"/>
        </w:rPr>
        <w:t>Law Commission ("</w:t>
      </w:r>
      <w:r w:rsidR="000F6554" w:rsidRPr="00732CAB">
        <w:rPr>
          <w:rFonts w:ascii="Times New Roman" w:hAnsi="Times New Roman"/>
        </w:rPr>
        <w:t xml:space="preserve">the </w:t>
      </w:r>
      <w:r w:rsidR="00AB49CF" w:rsidRPr="00732CAB">
        <w:rPr>
          <w:rFonts w:ascii="Times New Roman" w:hAnsi="Times New Roman"/>
        </w:rPr>
        <w:t>ILC")</w:t>
      </w:r>
      <w:r w:rsidR="00B37EC6" w:rsidRPr="00732CAB">
        <w:rPr>
          <w:rFonts w:ascii="Times New Roman" w:hAnsi="Times New Roman"/>
        </w:rPr>
        <w:t xml:space="preserve"> on "Jurisdictional Immunities of States and Their Property"</w:t>
      </w:r>
      <w:r w:rsidR="0058357A" w:rsidRPr="00732CAB">
        <w:rPr>
          <w:rFonts w:ascii="Times New Roman" w:hAnsi="Times New Roman"/>
        </w:rPr>
        <w:t xml:space="preserve"> ("the </w:t>
      </w:r>
      <w:r w:rsidR="00D72E6C" w:rsidRPr="00732CAB">
        <w:rPr>
          <w:rFonts w:ascii="Times New Roman" w:hAnsi="Times New Roman"/>
        </w:rPr>
        <w:t xml:space="preserve">1983 </w:t>
      </w:r>
      <w:r w:rsidR="0058357A" w:rsidRPr="00732CAB">
        <w:rPr>
          <w:rFonts w:ascii="Times New Roman" w:hAnsi="Times New Roman"/>
        </w:rPr>
        <w:t xml:space="preserve">ILC Interim </w:t>
      </w:r>
      <w:r w:rsidR="00FC03B7" w:rsidRPr="00732CAB">
        <w:rPr>
          <w:rFonts w:ascii="Times New Roman" w:hAnsi="Times New Roman"/>
        </w:rPr>
        <w:t>Report")</w:t>
      </w:r>
      <w:r w:rsidR="00C612C8" w:rsidRPr="00732CAB">
        <w:rPr>
          <w:rFonts w:ascii="Times New Roman" w:hAnsi="Times New Roman"/>
        </w:rPr>
        <w:t>.</w:t>
      </w:r>
      <w:r w:rsidR="00443C5E" w:rsidRPr="00732CAB">
        <w:rPr>
          <w:rStyle w:val="FootnoteReference"/>
          <w:rFonts w:ascii="Times New Roman" w:hAnsi="Times New Roman"/>
          <w:sz w:val="24"/>
        </w:rPr>
        <w:footnoteReference w:id="9"/>
      </w:r>
      <w:r w:rsidR="005C321A" w:rsidRPr="00732CAB">
        <w:rPr>
          <w:rFonts w:ascii="Times New Roman" w:hAnsi="Times New Roman"/>
        </w:rPr>
        <w:t xml:space="preserve"> </w:t>
      </w:r>
      <w:r w:rsidR="00C612C8" w:rsidRPr="00732CAB">
        <w:rPr>
          <w:rFonts w:ascii="Times New Roman" w:hAnsi="Times New Roman"/>
        </w:rPr>
        <w:t>The work</w:t>
      </w:r>
      <w:r w:rsidR="000351A6" w:rsidRPr="00732CAB">
        <w:rPr>
          <w:rFonts w:ascii="Times New Roman" w:hAnsi="Times New Roman"/>
        </w:rPr>
        <w:t xml:space="preserve"> then being done</w:t>
      </w:r>
      <w:r w:rsidR="00C612C8" w:rsidRPr="00732CAB">
        <w:rPr>
          <w:rFonts w:ascii="Times New Roman" w:hAnsi="Times New Roman"/>
        </w:rPr>
        <w:t xml:space="preserve"> </w:t>
      </w:r>
      <w:r w:rsidR="00150A43" w:rsidRPr="00732CAB">
        <w:rPr>
          <w:rFonts w:ascii="Times New Roman" w:hAnsi="Times New Roman"/>
        </w:rPr>
        <w:t xml:space="preserve">by </w:t>
      </w:r>
      <w:r w:rsidR="00C612C8" w:rsidRPr="00732CAB">
        <w:rPr>
          <w:rFonts w:ascii="Times New Roman" w:hAnsi="Times New Roman"/>
        </w:rPr>
        <w:t xml:space="preserve">the </w:t>
      </w:r>
      <w:r w:rsidR="0012492D" w:rsidRPr="00732CAB">
        <w:rPr>
          <w:rFonts w:ascii="Times New Roman" w:hAnsi="Times New Roman"/>
        </w:rPr>
        <w:t>ILC</w:t>
      </w:r>
      <w:r w:rsidR="001E2441" w:rsidRPr="00732CAB">
        <w:rPr>
          <w:rFonts w:ascii="Times New Roman" w:hAnsi="Times New Roman"/>
        </w:rPr>
        <w:t xml:space="preserve"> </w:t>
      </w:r>
      <w:r w:rsidR="00400F84" w:rsidRPr="00732CAB">
        <w:rPr>
          <w:rFonts w:ascii="Times New Roman" w:hAnsi="Times New Roman"/>
        </w:rPr>
        <w:t>w</w:t>
      </w:r>
      <w:r w:rsidR="00FC03B7" w:rsidRPr="00732CAB">
        <w:rPr>
          <w:rFonts w:ascii="Times New Roman" w:hAnsi="Times New Roman"/>
        </w:rPr>
        <w:t>ould later</w:t>
      </w:r>
      <w:r w:rsidR="00F97149" w:rsidRPr="00732CAB">
        <w:rPr>
          <w:rFonts w:ascii="Times New Roman" w:hAnsi="Times New Roman"/>
        </w:rPr>
        <w:t xml:space="preserve"> </w:t>
      </w:r>
      <w:r w:rsidR="00D539E1" w:rsidRPr="00732CAB">
        <w:rPr>
          <w:rFonts w:ascii="Times New Roman" w:hAnsi="Times New Roman"/>
        </w:rPr>
        <w:t xml:space="preserve">culminate </w:t>
      </w:r>
      <w:r w:rsidR="00AB7345" w:rsidRPr="00732CAB">
        <w:rPr>
          <w:rFonts w:ascii="Times New Roman" w:hAnsi="Times New Roman"/>
        </w:rPr>
        <w:t xml:space="preserve">in </w:t>
      </w:r>
      <w:r w:rsidR="00FC03B7" w:rsidRPr="00732CAB">
        <w:rPr>
          <w:rFonts w:ascii="Times New Roman" w:hAnsi="Times New Roman"/>
        </w:rPr>
        <w:t>its</w:t>
      </w:r>
      <w:r w:rsidR="00AB7345" w:rsidRPr="00732CAB">
        <w:rPr>
          <w:rFonts w:ascii="Times New Roman" w:hAnsi="Times New Roman"/>
        </w:rPr>
        <w:t xml:space="preserve"> 1991 Draft Articles on Jurisdictional </w:t>
      </w:r>
      <w:r w:rsidR="005653C3" w:rsidRPr="00732CAB">
        <w:rPr>
          <w:rFonts w:ascii="Times New Roman" w:hAnsi="Times New Roman"/>
        </w:rPr>
        <w:t>Immunities of States and Their</w:t>
      </w:r>
      <w:r w:rsidR="00C17ABF" w:rsidRPr="00732CAB">
        <w:rPr>
          <w:rFonts w:ascii="Times New Roman" w:hAnsi="Times New Roman"/>
        </w:rPr>
        <w:t xml:space="preserve"> Property</w:t>
      </w:r>
      <w:r w:rsidR="0080364B" w:rsidRPr="00732CAB">
        <w:rPr>
          <w:rFonts w:ascii="Times New Roman" w:hAnsi="Times New Roman"/>
        </w:rPr>
        <w:t xml:space="preserve"> which, with some amendments, </w:t>
      </w:r>
      <w:r w:rsidR="00770A14" w:rsidRPr="00732CAB">
        <w:rPr>
          <w:rFonts w:ascii="Times New Roman" w:hAnsi="Times New Roman"/>
        </w:rPr>
        <w:t>would come</w:t>
      </w:r>
      <w:r w:rsidR="005A4950" w:rsidRPr="00732CAB">
        <w:rPr>
          <w:rFonts w:ascii="Times New Roman" w:hAnsi="Times New Roman"/>
        </w:rPr>
        <w:t xml:space="preserve"> to be incorporated</w:t>
      </w:r>
      <w:r w:rsidR="00B02022" w:rsidRPr="00732CAB">
        <w:rPr>
          <w:rFonts w:ascii="Times New Roman" w:hAnsi="Times New Roman"/>
        </w:rPr>
        <w:t xml:space="preserve"> into the United </w:t>
      </w:r>
      <w:r w:rsidR="00BE5EFE" w:rsidRPr="00732CAB">
        <w:rPr>
          <w:rFonts w:ascii="Times New Roman" w:hAnsi="Times New Roman"/>
        </w:rPr>
        <w:t>N</w:t>
      </w:r>
      <w:r w:rsidR="00B02022" w:rsidRPr="00732CAB">
        <w:rPr>
          <w:rFonts w:ascii="Times New Roman" w:hAnsi="Times New Roman"/>
        </w:rPr>
        <w:t>ations Convention</w:t>
      </w:r>
      <w:r w:rsidR="00BE5EFE" w:rsidRPr="00732CAB">
        <w:rPr>
          <w:rFonts w:ascii="Times New Roman" w:hAnsi="Times New Roman"/>
        </w:rPr>
        <w:t xml:space="preserve"> on Jurisdictional Immunities of S</w:t>
      </w:r>
      <w:r w:rsidR="00572C32" w:rsidRPr="00732CAB">
        <w:rPr>
          <w:rFonts w:ascii="Times New Roman" w:hAnsi="Times New Roman"/>
        </w:rPr>
        <w:t>ta</w:t>
      </w:r>
      <w:r w:rsidR="008C380E" w:rsidRPr="00732CAB">
        <w:rPr>
          <w:rFonts w:ascii="Times New Roman" w:hAnsi="Times New Roman"/>
        </w:rPr>
        <w:t xml:space="preserve">tes and </w:t>
      </w:r>
      <w:r w:rsidR="001473B6" w:rsidRPr="00732CAB">
        <w:rPr>
          <w:rFonts w:ascii="Times New Roman" w:hAnsi="Times New Roman"/>
        </w:rPr>
        <w:t>T</w:t>
      </w:r>
      <w:r w:rsidR="00B11C9F" w:rsidRPr="00732CAB">
        <w:rPr>
          <w:rFonts w:ascii="Times New Roman" w:hAnsi="Times New Roman"/>
        </w:rPr>
        <w:t>heir Pr</w:t>
      </w:r>
      <w:r w:rsidR="002A44AB" w:rsidRPr="00732CAB">
        <w:rPr>
          <w:rFonts w:ascii="Times New Roman" w:hAnsi="Times New Roman"/>
        </w:rPr>
        <w:t>operty adop</w:t>
      </w:r>
      <w:r w:rsidR="00407AF4" w:rsidRPr="00732CAB">
        <w:rPr>
          <w:rFonts w:ascii="Times New Roman" w:hAnsi="Times New Roman"/>
        </w:rPr>
        <w:t>t</w:t>
      </w:r>
      <w:r w:rsidR="002A44AB" w:rsidRPr="00732CAB">
        <w:rPr>
          <w:rFonts w:ascii="Times New Roman" w:hAnsi="Times New Roman"/>
        </w:rPr>
        <w:t xml:space="preserve">ed by the </w:t>
      </w:r>
      <w:r w:rsidR="00407AF4" w:rsidRPr="00732CAB">
        <w:rPr>
          <w:rFonts w:ascii="Times New Roman" w:hAnsi="Times New Roman"/>
        </w:rPr>
        <w:t>G</w:t>
      </w:r>
      <w:r w:rsidR="002A44AB" w:rsidRPr="00732CAB">
        <w:rPr>
          <w:rFonts w:ascii="Times New Roman" w:hAnsi="Times New Roman"/>
        </w:rPr>
        <w:t>eneral</w:t>
      </w:r>
      <w:r w:rsidR="00AE37FE" w:rsidRPr="00732CAB">
        <w:rPr>
          <w:rFonts w:ascii="Times New Roman" w:hAnsi="Times New Roman"/>
        </w:rPr>
        <w:t xml:space="preserve"> Assembly of the United Nations in 2004</w:t>
      </w:r>
      <w:r w:rsidR="009B536B" w:rsidRPr="00732CAB">
        <w:rPr>
          <w:rFonts w:ascii="Times New Roman" w:hAnsi="Times New Roman"/>
        </w:rPr>
        <w:t>.</w:t>
      </w:r>
      <w:r w:rsidR="009B536B" w:rsidRPr="00732CAB">
        <w:rPr>
          <w:rStyle w:val="FootnoteReference"/>
          <w:rFonts w:ascii="Times New Roman" w:hAnsi="Times New Roman"/>
          <w:sz w:val="24"/>
        </w:rPr>
        <w:footnoteReference w:id="10"/>
      </w:r>
      <w:r w:rsidR="0080364B" w:rsidRPr="00732CAB">
        <w:rPr>
          <w:rFonts w:ascii="Times New Roman" w:hAnsi="Times New Roman"/>
        </w:rPr>
        <w:t xml:space="preserve"> </w:t>
      </w:r>
      <w:r w:rsidR="00C17ABF" w:rsidRPr="00732CAB">
        <w:rPr>
          <w:rFonts w:ascii="Times New Roman" w:hAnsi="Times New Roman"/>
        </w:rPr>
        <w:t xml:space="preserve"> </w:t>
      </w:r>
    </w:p>
    <w:p w14:paraId="1C0A145A" w14:textId="086EB0C4" w:rsidR="00C05562" w:rsidRPr="00732CAB" w:rsidRDefault="008341BC"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DF79A6" w:rsidRPr="00732CAB">
        <w:rPr>
          <w:rFonts w:ascii="Times New Roman" w:hAnsi="Times New Roman"/>
        </w:rPr>
        <w:t xml:space="preserve">The provisions </w:t>
      </w:r>
      <w:r w:rsidR="00410F81" w:rsidRPr="00732CAB">
        <w:rPr>
          <w:rFonts w:ascii="Times New Roman" w:hAnsi="Times New Roman"/>
        </w:rPr>
        <w:t xml:space="preserve">of the Immunities Act that are </w:t>
      </w:r>
      <w:r w:rsidR="003F20B9" w:rsidRPr="00732CAB">
        <w:rPr>
          <w:rFonts w:ascii="Times New Roman" w:hAnsi="Times New Roman"/>
        </w:rPr>
        <w:t xml:space="preserve">of present </w:t>
      </w:r>
      <w:r w:rsidR="00DF79A6" w:rsidRPr="00732CAB">
        <w:rPr>
          <w:rFonts w:ascii="Times New Roman" w:hAnsi="Times New Roman"/>
        </w:rPr>
        <w:t>relevan</w:t>
      </w:r>
      <w:r w:rsidR="003F20B9" w:rsidRPr="00732CAB">
        <w:rPr>
          <w:rFonts w:ascii="Times New Roman" w:hAnsi="Times New Roman"/>
        </w:rPr>
        <w:t xml:space="preserve">ce </w:t>
      </w:r>
      <w:r w:rsidR="00091EB5" w:rsidRPr="00732CAB">
        <w:rPr>
          <w:rFonts w:ascii="Times New Roman" w:hAnsi="Times New Roman"/>
        </w:rPr>
        <w:t>are contained within</w:t>
      </w:r>
      <w:r w:rsidR="00DC5E4F" w:rsidRPr="00732CAB">
        <w:rPr>
          <w:rFonts w:ascii="Times New Roman" w:hAnsi="Times New Roman"/>
        </w:rPr>
        <w:t xml:space="preserve"> Pt II</w:t>
      </w:r>
      <w:r w:rsidR="00DF79A6" w:rsidRPr="00732CAB">
        <w:rPr>
          <w:rFonts w:ascii="Times New Roman" w:hAnsi="Times New Roman"/>
        </w:rPr>
        <w:t xml:space="preserve"> </w:t>
      </w:r>
      <w:r w:rsidRPr="00732CAB">
        <w:rPr>
          <w:rFonts w:ascii="Times New Roman" w:hAnsi="Times New Roman"/>
        </w:rPr>
        <w:t>of the Act</w:t>
      </w:r>
      <w:r w:rsidR="00410F81" w:rsidRPr="00732CAB">
        <w:rPr>
          <w:rFonts w:ascii="Times New Roman" w:hAnsi="Times New Roman"/>
        </w:rPr>
        <w:t>. Part II</w:t>
      </w:r>
      <w:r w:rsidR="00DC5E4F" w:rsidRPr="00732CAB">
        <w:rPr>
          <w:rFonts w:ascii="Times New Roman" w:hAnsi="Times New Roman"/>
        </w:rPr>
        <w:t xml:space="preserve"> </w:t>
      </w:r>
      <w:r w:rsidR="007C123F" w:rsidRPr="00732CAB">
        <w:rPr>
          <w:rFonts w:ascii="Times New Roman" w:hAnsi="Times New Roman"/>
        </w:rPr>
        <w:t xml:space="preserve">is headed "Immunity from </w:t>
      </w:r>
      <w:r w:rsidR="00C70E46" w:rsidRPr="00732CAB">
        <w:rPr>
          <w:rFonts w:ascii="Times New Roman" w:hAnsi="Times New Roman"/>
        </w:rPr>
        <w:t>jurisdiction"</w:t>
      </w:r>
      <w:r w:rsidR="0016380B" w:rsidRPr="00732CAB">
        <w:rPr>
          <w:rFonts w:ascii="Times New Roman" w:hAnsi="Times New Roman"/>
        </w:rPr>
        <w:t xml:space="preserve"> and comprises ss 9 to 22</w:t>
      </w:r>
      <w:r w:rsidR="00C70E46" w:rsidRPr="00732CAB">
        <w:rPr>
          <w:rFonts w:ascii="Times New Roman" w:hAnsi="Times New Roman"/>
        </w:rPr>
        <w:t xml:space="preserve">. </w:t>
      </w:r>
      <w:r w:rsidR="00E738B0" w:rsidRPr="00732CAB">
        <w:rPr>
          <w:rFonts w:ascii="Times New Roman" w:hAnsi="Times New Roman"/>
        </w:rPr>
        <w:t xml:space="preserve">The lead provision is </w:t>
      </w:r>
      <w:r w:rsidR="00C87049" w:rsidRPr="00732CAB">
        <w:rPr>
          <w:rFonts w:ascii="Times New Roman" w:hAnsi="Times New Roman"/>
        </w:rPr>
        <w:t xml:space="preserve">s </w:t>
      </w:r>
      <w:r w:rsidR="00DF3CFE" w:rsidRPr="00732CAB">
        <w:rPr>
          <w:rFonts w:ascii="Times New Roman" w:hAnsi="Times New Roman"/>
        </w:rPr>
        <w:t>9</w:t>
      </w:r>
      <w:r w:rsidR="003A3EAE" w:rsidRPr="00732CAB">
        <w:rPr>
          <w:rFonts w:ascii="Times New Roman" w:hAnsi="Times New Roman"/>
        </w:rPr>
        <w:t>,</w:t>
      </w:r>
      <w:r w:rsidR="00CF21D3" w:rsidRPr="00732CAB">
        <w:rPr>
          <w:rFonts w:ascii="Times New Roman" w:hAnsi="Times New Roman"/>
        </w:rPr>
        <w:t xml:space="preserve"> </w:t>
      </w:r>
      <w:r w:rsidR="000A139C" w:rsidRPr="00732CAB">
        <w:rPr>
          <w:rFonts w:ascii="Times New Roman" w:hAnsi="Times New Roman"/>
        </w:rPr>
        <w:t>headed "</w:t>
      </w:r>
      <w:r w:rsidR="008B5B96" w:rsidRPr="00732CAB">
        <w:rPr>
          <w:rFonts w:ascii="Times New Roman" w:hAnsi="Times New Roman"/>
        </w:rPr>
        <w:t>General i</w:t>
      </w:r>
      <w:r w:rsidR="000A139C" w:rsidRPr="00732CAB">
        <w:rPr>
          <w:rFonts w:ascii="Times New Roman" w:hAnsi="Times New Roman"/>
        </w:rPr>
        <w:t xml:space="preserve">mmunity from jurisdiction". </w:t>
      </w:r>
      <w:r w:rsidR="00363830" w:rsidRPr="00732CAB">
        <w:rPr>
          <w:rFonts w:ascii="Times New Roman" w:hAnsi="Times New Roman"/>
        </w:rPr>
        <w:t>The section</w:t>
      </w:r>
      <w:r w:rsidR="000A139C" w:rsidRPr="00732CAB">
        <w:rPr>
          <w:rFonts w:ascii="Times New Roman" w:hAnsi="Times New Roman"/>
        </w:rPr>
        <w:t xml:space="preserve"> </w:t>
      </w:r>
      <w:r w:rsidR="00DF3CFE" w:rsidRPr="00732CAB">
        <w:rPr>
          <w:rFonts w:ascii="Times New Roman" w:hAnsi="Times New Roman"/>
        </w:rPr>
        <w:t xml:space="preserve">provides: "Except as provided by or under this Act, a foreign State is immune from the jurisdiction of the courts of Australia in a proceeding". </w:t>
      </w:r>
      <w:r w:rsidR="00BD3F99" w:rsidRPr="00732CAB">
        <w:rPr>
          <w:rFonts w:ascii="Times New Roman" w:hAnsi="Times New Roman"/>
        </w:rPr>
        <w:t>The "proceeding</w:t>
      </w:r>
      <w:r w:rsidR="00195178" w:rsidRPr="00732CAB">
        <w:rPr>
          <w:rFonts w:ascii="Times New Roman" w:hAnsi="Times New Roman"/>
        </w:rPr>
        <w:t xml:space="preserve">" </w:t>
      </w:r>
      <w:r w:rsidR="00D545F1" w:rsidRPr="00732CAB">
        <w:rPr>
          <w:rFonts w:ascii="Times New Roman" w:hAnsi="Times New Roman"/>
        </w:rPr>
        <w:t>to which</w:t>
      </w:r>
      <w:r w:rsidR="009608EA" w:rsidRPr="00732CAB">
        <w:rPr>
          <w:rFonts w:ascii="Times New Roman" w:hAnsi="Times New Roman"/>
        </w:rPr>
        <w:t xml:space="preserve"> the section</w:t>
      </w:r>
      <w:r w:rsidR="007A51B0" w:rsidRPr="00732CAB">
        <w:rPr>
          <w:rFonts w:ascii="Times New Roman" w:hAnsi="Times New Roman"/>
        </w:rPr>
        <w:t xml:space="preserve"> refers</w:t>
      </w:r>
      <w:r w:rsidR="00DD6814" w:rsidRPr="00732CAB">
        <w:rPr>
          <w:rFonts w:ascii="Times New Roman" w:hAnsi="Times New Roman"/>
        </w:rPr>
        <w:t xml:space="preserve"> </w:t>
      </w:r>
      <w:r w:rsidR="000D76D2" w:rsidRPr="00732CAB">
        <w:rPr>
          <w:rFonts w:ascii="Times New Roman" w:hAnsi="Times New Roman"/>
        </w:rPr>
        <w:t>e</w:t>
      </w:r>
      <w:r w:rsidR="003B5502" w:rsidRPr="00732CAB">
        <w:rPr>
          <w:rFonts w:ascii="Times New Roman" w:hAnsi="Times New Roman"/>
        </w:rPr>
        <w:t>xtends to</w:t>
      </w:r>
      <w:r w:rsidR="000D76D2" w:rsidRPr="00732CAB">
        <w:rPr>
          <w:rFonts w:ascii="Times New Roman" w:hAnsi="Times New Roman"/>
        </w:rPr>
        <w:t xml:space="preserve"> </w:t>
      </w:r>
      <w:r w:rsidR="00712247" w:rsidRPr="00732CAB">
        <w:rPr>
          <w:rFonts w:ascii="Times New Roman" w:hAnsi="Times New Roman"/>
        </w:rPr>
        <w:t xml:space="preserve">any </w:t>
      </w:r>
      <w:r w:rsidR="00406495" w:rsidRPr="00732CAB">
        <w:rPr>
          <w:rFonts w:ascii="Times New Roman" w:hAnsi="Times New Roman"/>
        </w:rPr>
        <w:t>application</w:t>
      </w:r>
      <w:r w:rsidR="00712247" w:rsidRPr="00732CAB">
        <w:rPr>
          <w:rFonts w:ascii="Times New Roman" w:hAnsi="Times New Roman"/>
        </w:rPr>
        <w:t xml:space="preserve"> for the </w:t>
      </w:r>
      <w:r w:rsidR="00406495" w:rsidRPr="00732CAB">
        <w:rPr>
          <w:rFonts w:ascii="Times New Roman" w:hAnsi="Times New Roman"/>
        </w:rPr>
        <w:t>making</w:t>
      </w:r>
      <w:r w:rsidR="00A51780" w:rsidRPr="00732CAB">
        <w:rPr>
          <w:rFonts w:ascii="Times New Roman" w:hAnsi="Times New Roman"/>
        </w:rPr>
        <w:t xml:space="preserve"> of an order</w:t>
      </w:r>
      <w:r w:rsidR="001952ED" w:rsidRPr="00732CAB">
        <w:rPr>
          <w:rFonts w:ascii="Times New Roman" w:hAnsi="Times New Roman"/>
        </w:rPr>
        <w:t xml:space="preserve"> in civil </w:t>
      </w:r>
      <w:r w:rsidR="00B80422" w:rsidRPr="00732CAB">
        <w:rPr>
          <w:rFonts w:ascii="Times New Roman" w:hAnsi="Times New Roman"/>
        </w:rPr>
        <w:t>jurisdiction</w:t>
      </w:r>
      <w:r w:rsidR="00ED2522" w:rsidRPr="00732CAB">
        <w:rPr>
          <w:rFonts w:ascii="Times New Roman" w:hAnsi="Times New Roman"/>
        </w:rPr>
        <w:t>.</w:t>
      </w:r>
      <w:r w:rsidR="00ED2522" w:rsidRPr="00732CAB">
        <w:rPr>
          <w:rStyle w:val="FootnoteReference"/>
          <w:rFonts w:ascii="Times New Roman" w:hAnsi="Times New Roman"/>
          <w:sz w:val="24"/>
        </w:rPr>
        <w:footnoteReference w:id="11"/>
      </w:r>
      <w:r w:rsidR="00ED2522" w:rsidRPr="00732CAB">
        <w:rPr>
          <w:rFonts w:ascii="Times New Roman" w:hAnsi="Times New Roman"/>
        </w:rPr>
        <w:t xml:space="preserve"> </w:t>
      </w:r>
      <w:r w:rsidR="00F76013" w:rsidRPr="00732CAB">
        <w:rPr>
          <w:rFonts w:ascii="Times New Roman" w:hAnsi="Times New Roman"/>
        </w:rPr>
        <w:t>The "immunity</w:t>
      </w:r>
      <w:r w:rsidR="00412EC9" w:rsidRPr="00732CAB">
        <w:rPr>
          <w:rFonts w:ascii="Times New Roman" w:hAnsi="Times New Roman"/>
        </w:rPr>
        <w:t>"</w:t>
      </w:r>
      <w:r w:rsidR="00F76013" w:rsidRPr="00732CAB">
        <w:rPr>
          <w:rFonts w:ascii="Times New Roman" w:hAnsi="Times New Roman"/>
        </w:rPr>
        <w:t xml:space="preserve"> f</w:t>
      </w:r>
      <w:r w:rsidR="00412EC9" w:rsidRPr="00732CAB">
        <w:rPr>
          <w:rFonts w:ascii="Times New Roman" w:hAnsi="Times New Roman"/>
        </w:rPr>
        <w:t>rom</w:t>
      </w:r>
      <w:r w:rsidR="00F76013" w:rsidRPr="00732CAB">
        <w:rPr>
          <w:rFonts w:ascii="Times New Roman" w:hAnsi="Times New Roman"/>
        </w:rPr>
        <w:t xml:space="preserve"> "jurisdiction" </w:t>
      </w:r>
      <w:r w:rsidR="003B5502" w:rsidRPr="00732CAB">
        <w:rPr>
          <w:rFonts w:ascii="Times New Roman" w:hAnsi="Times New Roman"/>
        </w:rPr>
        <w:t>which</w:t>
      </w:r>
      <w:r w:rsidR="009608EA" w:rsidRPr="00732CAB">
        <w:rPr>
          <w:rFonts w:ascii="Times New Roman" w:hAnsi="Times New Roman"/>
        </w:rPr>
        <w:t xml:space="preserve"> the section</w:t>
      </w:r>
      <w:r w:rsidR="00A062B0" w:rsidRPr="00732CAB">
        <w:rPr>
          <w:rFonts w:ascii="Times New Roman" w:hAnsi="Times New Roman"/>
        </w:rPr>
        <w:t xml:space="preserve"> </w:t>
      </w:r>
      <w:r w:rsidR="00F55E28" w:rsidRPr="00732CAB">
        <w:rPr>
          <w:rFonts w:ascii="Times New Roman" w:hAnsi="Times New Roman"/>
        </w:rPr>
        <w:t>confer</w:t>
      </w:r>
      <w:r w:rsidR="00A062B0" w:rsidRPr="00732CAB">
        <w:rPr>
          <w:rFonts w:ascii="Times New Roman" w:hAnsi="Times New Roman"/>
        </w:rPr>
        <w:t xml:space="preserve">s </w:t>
      </w:r>
      <w:r w:rsidR="001461AD" w:rsidRPr="00732CAB">
        <w:rPr>
          <w:rFonts w:ascii="Times New Roman" w:hAnsi="Times New Roman"/>
        </w:rPr>
        <w:t xml:space="preserve">is not an immunity from substantive </w:t>
      </w:r>
      <w:r w:rsidR="00F32994" w:rsidRPr="00732CAB">
        <w:rPr>
          <w:rFonts w:ascii="Times New Roman" w:hAnsi="Times New Roman"/>
        </w:rPr>
        <w:t xml:space="preserve">law </w:t>
      </w:r>
      <w:r w:rsidR="002851B8" w:rsidRPr="00732CAB">
        <w:rPr>
          <w:rFonts w:ascii="Times New Roman" w:hAnsi="Times New Roman"/>
        </w:rPr>
        <w:t xml:space="preserve">but </w:t>
      </w:r>
      <w:r w:rsidR="000F1396" w:rsidRPr="00732CAB">
        <w:rPr>
          <w:rFonts w:ascii="Times New Roman" w:hAnsi="Times New Roman"/>
        </w:rPr>
        <w:t xml:space="preserve">is to be </w:t>
      </w:r>
      <w:r w:rsidR="00F55E28" w:rsidRPr="00732CAB">
        <w:rPr>
          <w:rFonts w:ascii="Times New Roman" w:hAnsi="Times New Roman"/>
        </w:rPr>
        <w:t>"understood as a freedom from liability to the imposition of duties by the process of Australian courts".</w:t>
      </w:r>
      <w:r w:rsidR="00F55E28" w:rsidRPr="00732CAB">
        <w:rPr>
          <w:rStyle w:val="FootnoteReference"/>
          <w:rFonts w:ascii="Times New Roman" w:hAnsi="Times New Roman"/>
          <w:sz w:val="24"/>
        </w:rPr>
        <w:footnoteReference w:id="12"/>
      </w:r>
      <w:r w:rsidR="00F55E28" w:rsidRPr="00732CAB">
        <w:rPr>
          <w:rFonts w:ascii="Times New Roman" w:hAnsi="Times New Roman"/>
        </w:rPr>
        <w:t xml:space="preserve"> </w:t>
      </w:r>
    </w:p>
    <w:p w14:paraId="2DB64CA4" w14:textId="353BA353" w:rsidR="00614F3E" w:rsidRPr="00732CAB" w:rsidRDefault="00CB3685" w:rsidP="00732CAB">
      <w:pPr>
        <w:pStyle w:val="FixListStyle"/>
        <w:spacing w:after="260" w:line="280" w:lineRule="exact"/>
        <w:ind w:right="0"/>
        <w:jc w:val="both"/>
        <w:rPr>
          <w:rFonts w:ascii="Times New Roman" w:hAnsi="Times New Roman"/>
        </w:rPr>
      </w:pPr>
      <w:r w:rsidRPr="00732CAB">
        <w:rPr>
          <w:rFonts w:ascii="Times New Roman" w:hAnsi="Times New Roman"/>
        </w:rPr>
        <w:tab/>
        <w:t>Section</w:t>
      </w:r>
      <w:r w:rsidR="00D65AE0" w:rsidRPr="00732CAB">
        <w:rPr>
          <w:rFonts w:ascii="Times New Roman" w:hAnsi="Times New Roman"/>
        </w:rPr>
        <w:t>s 10 to 21</w:t>
      </w:r>
      <w:r w:rsidRPr="00732CAB">
        <w:rPr>
          <w:rFonts w:ascii="Times New Roman" w:hAnsi="Times New Roman"/>
        </w:rPr>
        <w:t xml:space="preserve"> of the Immunities Act</w:t>
      </w:r>
      <w:r w:rsidR="009C26BC" w:rsidRPr="00732CAB">
        <w:rPr>
          <w:rFonts w:ascii="Times New Roman" w:hAnsi="Times New Roman"/>
        </w:rPr>
        <w:t xml:space="preserve"> </w:t>
      </w:r>
      <w:r w:rsidR="009F7DEA" w:rsidRPr="00732CAB">
        <w:rPr>
          <w:rFonts w:ascii="Times New Roman" w:hAnsi="Times New Roman"/>
        </w:rPr>
        <w:t>create</w:t>
      </w:r>
      <w:r w:rsidR="009C26BC" w:rsidRPr="00732CAB">
        <w:rPr>
          <w:rFonts w:ascii="Times New Roman" w:hAnsi="Times New Roman"/>
        </w:rPr>
        <w:t xml:space="preserve"> exceptions to th</w:t>
      </w:r>
      <w:r w:rsidR="00B21560" w:rsidRPr="00732CAB">
        <w:rPr>
          <w:rFonts w:ascii="Times New Roman" w:hAnsi="Times New Roman"/>
        </w:rPr>
        <w:t>e</w:t>
      </w:r>
      <w:r w:rsidR="009C26BC" w:rsidRPr="00732CAB">
        <w:rPr>
          <w:rFonts w:ascii="Times New Roman" w:hAnsi="Times New Roman"/>
        </w:rPr>
        <w:t xml:space="preserve"> </w:t>
      </w:r>
      <w:r w:rsidR="008B5B96" w:rsidRPr="00732CAB">
        <w:rPr>
          <w:rFonts w:ascii="Times New Roman" w:hAnsi="Times New Roman"/>
        </w:rPr>
        <w:t xml:space="preserve">general immunity from jurisdiction </w:t>
      </w:r>
      <w:r w:rsidR="004472A4" w:rsidRPr="00732CAB">
        <w:rPr>
          <w:rFonts w:ascii="Times New Roman" w:hAnsi="Times New Roman"/>
        </w:rPr>
        <w:t xml:space="preserve">which s 9 </w:t>
      </w:r>
      <w:r w:rsidR="009F7DEA" w:rsidRPr="00732CAB">
        <w:rPr>
          <w:rFonts w:ascii="Times New Roman" w:hAnsi="Times New Roman"/>
        </w:rPr>
        <w:t>confer</w:t>
      </w:r>
      <w:r w:rsidR="004472A4" w:rsidRPr="00732CAB">
        <w:rPr>
          <w:rFonts w:ascii="Times New Roman" w:hAnsi="Times New Roman"/>
        </w:rPr>
        <w:t>s</w:t>
      </w:r>
      <w:r w:rsidR="008B5B96" w:rsidRPr="00732CAB">
        <w:rPr>
          <w:rFonts w:ascii="Times New Roman" w:hAnsi="Times New Roman"/>
        </w:rPr>
        <w:t xml:space="preserve">. </w:t>
      </w:r>
      <w:r w:rsidR="00CC5868" w:rsidRPr="00732CAB">
        <w:rPr>
          <w:rFonts w:ascii="Times New Roman" w:hAnsi="Times New Roman"/>
        </w:rPr>
        <w:t>Together, they "set out exhaustively</w:t>
      </w:r>
      <w:r w:rsidR="00C1124F" w:rsidRPr="00732CAB">
        <w:rPr>
          <w:rFonts w:ascii="Times New Roman" w:hAnsi="Times New Roman"/>
        </w:rPr>
        <w:t xml:space="preserve"> </w:t>
      </w:r>
      <w:r w:rsidR="00C1124F" w:rsidRPr="00732CAB">
        <w:rPr>
          <w:rFonts w:ascii="Times New Roman" w:hAnsi="Times New Roman"/>
        </w:rPr>
        <w:lastRenderedPageBreak/>
        <w:t xml:space="preserve">the circumstances in which </w:t>
      </w:r>
      <w:r w:rsidR="00B02A85" w:rsidRPr="00732CAB">
        <w:rPr>
          <w:rFonts w:ascii="Times New Roman" w:hAnsi="Times New Roman"/>
        </w:rPr>
        <w:t>the general rule of immunity</w:t>
      </w:r>
      <w:r w:rsidR="005A56B6" w:rsidRPr="00732CAB">
        <w:rPr>
          <w:rFonts w:ascii="Times New Roman" w:hAnsi="Times New Roman"/>
        </w:rPr>
        <w:t xml:space="preserve"> </w:t>
      </w:r>
      <w:r w:rsidR="00621DA9" w:rsidRPr="00732CAB">
        <w:rPr>
          <w:rFonts w:ascii="Times New Roman" w:hAnsi="Times New Roman"/>
        </w:rPr>
        <w:t>is to be relaxed".</w:t>
      </w:r>
      <w:r w:rsidR="00621DA9" w:rsidRPr="00732CAB">
        <w:rPr>
          <w:rStyle w:val="FootnoteReference"/>
          <w:rFonts w:ascii="Times New Roman" w:hAnsi="Times New Roman"/>
          <w:sz w:val="24"/>
        </w:rPr>
        <w:footnoteReference w:id="13"/>
      </w:r>
      <w:r w:rsidR="005A56B6" w:rsidRPr="00732CAB">
        <w:rPr>
          <w:rFonts w:ascii="Times New Roman" w:hAnsi="Times New Roman"/>
        </w:rPr>
        <w:t xml:space="preserve"> </w:t>
      </w:r>
      <w:r w:rsidR="0090519D" w:rsidRPr="00732CAB">
        <w:rPr>
          <w:rFonts w:ascii="Times New Roman" w:hAnsi="Times New Roman"/>
        </w:rPr>
        <w:t>Like s</w:t>
      </w:r>
      <w:r w:rsidR="00E25B6F">
        <w:rPr>
          <w:rFonts w:ascii="Times New Roman" w:hAnsi="Times New Roman"/>
        </w:rPr>
        <w:t> </w:t>
      </w:r>
      <w:r w:rsidR="0090519D" w:rsidRPr="00732CAB">
        <w:rPr>
          <w:rFonts w:ascii="Times New Roman" w:hAnsi="Times New Roman"/>
        </w:rPr>
        <w:t xml:space="preserve">9, ss 10 to 21 </w:t>
      </w:r>
      <w:r w:rsidR="00884354" w:rsidRPr="00732CAB">
        <w:rPr>
          <w:rFonts w:ascii="Times New Roman" w:hAnsi="Times New Roman"/>
        </w:rPr>
        <w:t xml:space="preserve">are addressed to the immunity from jurisdiction of a </w:t>
      </w:r>
      <w:r w:rsidR="00507DD1" w:rsidRPr="00732CAB">
        <w:rPr>
          <w:rFonts w:ascii="Times New Roman" w:hAnsi="Times New Roman"/>
        </w:rPr>
        <w:t>"</w:t>
      </w:r>
      <w:r w:rsidR="00884354" w:rsidRPr="00732CAB">
        <w:rPr>
          <w:rFonts w:ascii="Times New Roman" w:hAnsi="Times New Roman"/>
        </w:rPr>
        <w:t xml:space="preserve">foreign State". </w:t>
      </w:r>
      <w:r w:rsidR="007A2D4C" w:rsidRPr="00732CAB">
        <w:rPr>
          <w:rFonts w:ascii="Times New Roman" w:hAnsi="Times New Roman"/>
        </w:rPr>
        <w:t xml:space="preserve">Apart from s </w:t>
      </w:r>
      <w:r w:rsidR="00AA1218" w:rsidRPr="00732CAB">
        <w:rPr>
          <w:rFonts w:ascii="Times New Roman" w:hAnsi="Times New Roman"/>
        </w:rPr>
        <w:t xml:space="preserve">10, which </w:t>
      </w:r>
      <w:r w:rsidR="00D31B4C" w:rsidRPr="00732CAB">
        <w:rPr>
          <w:rFonts w:ascii="Times New Roman" w:hAnsi="Times New Roman"/>
        </w:rPr>
        <w:t xml:space="preserve">is headed </w:t>
      </w:r>
      <w:r w:rsidR="00B27705" w:rsidRPr="00732CAB">
        <w:rPr>
          <w:rFonts w:ascii="Times New Roman" w:hAnsi="Times New Roman"/>
        </w:rPr>
        <w:t>"Submission to jurisdiction", e</w:t>
      </w:r>
      <w:r w:rsidR="00C9359B" w:rsidRPr="00732CAB">
        <w:rPr>
          <w:rFonts w:ascii="Times New Roman" w:hAnsi="Times New Roman"/>
        </w:rPr>
        <w:t xml:space="preserve">ach </w:t>
      </w:r>
      <w:r w:rsidR="00DD4A94" w:rsidRPr="00732CAB">
        <w:rPr>
          <w:rFonts w:ascii="Times New Roman" w:hAnsi="Times New Roman"/>
        </w:rPr>
        <w:t xml:space="preserve">is expressed in terms that </w:t>
      </w:r>
      <w:r w:rsidR="00441A92" w:rsidRPr="00732CAB">
        <w:rPr>
          <w:rFonts w:ascii="Times New Roman" w:hAnsi="Times New Roman"/>
        </w:rPr>
        <w:t xml:space="preserve">a </w:t>
      </w:r>
      <w:r w:rsidR="009D7678" w:rsidRPr="00732CAB">
        <w:rPr>
          <w:rFonts w:ascii="Times New Roman" w:hAnsi="Times New Roman"/>
        </w:rPr>
        <w:t>foreign State is not immune in a proceeding in so far as the proceeding concerns</w:t>
      </w:r>
      <w:r w:rsidR="00441A92" w:rsidRPr="00732CAB">
        <w:rPr>
          <w:rFonts w:ascii="Times New Roman" w:hAnsi="Times New Roman"/>
        </w:rPr>
        <w:t xml:space="preserve"> </w:t>
      </w:r>
      <w:r w:rsidR="001E7A64" w:rsidRPr="00732CAB">
        <w:rPr>
          <w:rFonts w:ascii="Times New Roman" w:hAnsi="Times New Roman"/>
        </w:rPr>
        <w:t>one or more</w:t>
      </w:r>
      <w:r w:rsidR="00B65F5B" w:rsidRPr="00732CAB">
        <w:rPr>
          <w:rFonts w:ascii="Times New Roman" w:hAnsi="Times New Roman"/>
        </w:rPr>
        <w:t xml:space="preserve"> </w:t>
      </w:r>
      <w:r w:rsidR="001E7A64" w:rsidRPr="00732CAB">
        <w:rPr>
          <w:rFonts w:ascii="Times New Roman" w:hAnsi="Times New Roman"/>
        </w:rPr>
        <w:t>identified subject-matters</w:t>
      </w:r>
      <w:r w:rsidR="00441A92" w:rsidRPr="00732CAB">
        <w:rPr>
          <w:rFonts w:ascii="Times New Roman" w:hAnsi="Times New Roman"/>
        </w:rPr>
        <w:t xml:space="preserve">. </w:t>
      </w:r>
      <w:r w:rsidR="00E961D0" w:rsidRPr="00732CAB">
        <w:rPr>
          <w:rFonts w:ascii="Times New Roman" w:hAnsi="Times New Roman"/>
        </w:rPr>
        <w:t xml:space="preserve">For present purposes, it is </w:t>
      </w:r>
      <w:r w:rsidR="00945B27" w:rsidRPr="00732CAB">
        <w:rPr>
          <w:rFonts w:ascii="Times New Roman" w:hAnsi="Times New Roman"/>
        </w:rPr>
        <w:t>necessary</w:t>
      </w:r>
      <w:r w:rsidR="001607C6" w:rsidRPr="00732CAB">
        <w:rPr>
          <w:rFonts w:ascii="Times New Roman" w:hAnsi="Times New Roman"/>
        </w:rPr>
        <w:t xml:space="preserve"> to </w:t>
      </w:r>
      <w:r w:rsidR="00604D1C" w:rsidRPr="00732CAB">
        <w:rPr>
          <w:rFonts w:ascii="Times New Roman" w:hAnsi="Times New Roman"/>
        </w:rPr>
        <w:t>note the subject-matters of</w:t>
      </w:r>
      <w:r w:rsidR="001D4E80" w:rsidRPr="00732CAB">
        <w:rPr>
          <w:rFonts w:ascii="Times New Roman" w:hAnsi="Times New Roman"/>
        </w:rPr>
        <w:t xml:space="preserve"> </w:t>
      </w:r>
      <w:r w:rsidR="005B3862" w:rsidRPr="00732CAB">
        <w:rPr>
          <w:rFonts w:ascii="Times New Roman" w:hAnsi="Times New Roman"/>
        </w:rPr>
        <w:t>only some</w:t>
      </w:r>
      <w:r w:rsidR="001D4E80" w:rsidRPr="00732CAB">
        <w:rPr>
          <w:rFonts w:ascii="Times New Roman" w:hAnsi="Times New Roman"/>
        </w:rPr>
        <w:t xml:space="preserve"> </w:t>
      </w:r>
      <w:r w:rsidR="00FF71DD" w:rsidRPr="00732CAB">
        <w:rPr>
          <w:rFonts w:ascii="Times New Roman" w:hAnsi="Times New Roman"/>
        </w:rPr>
        <w:t>of them</w:t>
      </w:r>
      <w:r w:rsidR="00614F3E" w:rsidRPr="00732CAB">
        <w:rPr>
          <w:rFonts w:ascii="Times New Roman" w:hAnsi="Times New Roman"/>
        </w:rPr>
        <w:t>.</w:t>
      </w:r>
    </w:p>
    <w:p w14:paraId="766AD943" w14:textId="4BF569D7" w:rsidR="00CB3685" w:rsidRPr="00732CAB" w:rsidRDefault="001D4E80"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0D3964" w:rsidRPr="00732CAB">
        <w:rPr>
          <w:rFonts w:ascii="Times New Roman" w:hAnsi="Times New Roman"/>
        </w:rPr>
        <w:t xml:space="preserve">The subject-matter </w:t>
      </w:r>
      <w:r w:rsidR="00C42E98" w:rsidRPr="00732CAB">
        <w:rPr>
          <w:rFonts w:ascii="Times New Roman" w:hAnsi="Times New Roman"/>
        </w:rPr>
        <w:t>of the exception created by</w:t>
      </w:r>
      <w:r w:rsidR="000D3964" w:rsidRPr="00732CAB">
        <w:rPr>
          <w:rFonts w:ascii="Times New Roman" w:hAnsi="Times New Roman"/>
        </w:rPr>
        <w:t xml:space="preserve"> s 11</w:t>
      </w:r>
      <w:r w:rsidR="009D4BFB" w:rsidRPr="00732CAB">
        <w:rPr>
          <w:rFonts w:ascii="Times New Roman" w:hAnsi="Times New Roman"/>
        </w:rPr>
        <w:t xml:space="preserve"> of the Immunities Act</w:t>
      </w:r>
      <w:r w:rsidR="00E642F2" w:rsidRPr="00732CAB">
        <w:rPr>
          <w:rFonts w:ascii="Times New Roman" w:hAnsi="Times New Roman"/>
        </w:rPr>
        <w:t xml:space="preserve"> is</w:t>
      </w:r>
      <w:r w:rsidR="00D53F6E" w:rsidRPr="00732CAB">
        <w:rPr>
          <w:rFonts w:ascii="Times New Roman" w:hAnsi="Times New Roman"/>
        </w:rPr>
        <w:t xml:space="preserve"> identified in s 11(1) </w:t>
      </w:r>
      <w:r w:rsidR="00E642F2" w:rsidRPr="00732CAB">
        <w:rPr>
          <w:rFonts w:ascii="Times New Roman" w:hAnsi="Times New Roman"/>
        </w:rPr>
        <w:t>as</w:t>
      </w:r>
      <w:r w:rsidR="008E0117" w:rsidRPr="00732CAB">
        <w:rPr>
          <w:rFonts w:ascii="Times New Roman" w:hAnsi="Times New Roman"/>
        </w:rPr>
        <w:t xml:space="preserve"> "a commercial transaction"</w:t>
      </w:r>
      <w:r w:rsidR="007535DF" w:rsidRPr="00732CAB">
        <w:rPr>
          <w:rFonts w:ascii="Times New Roman" w:hAnsi="Times New Roman"/>
        </w:rPr>
        <w:t>.</w:t>
      </w:r>
      <w:r w:rsidR="00920768" w:rsidRPr="00732CAB">
        <w:rPr>
          <w:rFonts w:ascii="Times New Roman" w:hAnsi="Times New Roman"/>
        </w:rPr>
        <w:t xml:space="preserve"> </w:t>
      </w:r>
      <w:r w:rsidR="007535DF" w:rsidRPr="00732CAB">
        <w:rPr>
          <w:rFonts w:ascii="Times New Roman" w:hAnsi="Times New Roman"/>
        </w:rPr>
        <w:t>That</w:t>
      </w:r>
      <w:r w:rsidR="00920768" w:rsidRPr="00732CAB">
        <w:rPr>
          <w:rFonts w:ascii="Times New Roman" w:hAnsi="Times New Roman"/>
        </w:rPr>
        <w:t xml:space="preserve"> expression</w:t>
      </w:r>
      <w:r w:rsidR="00FA7A05" w:rsidRPr="00732CAB">
        <w:rPr>
          <w:rFonts w:ascii="Times New Roman" w:hAnsi="Times New Roman"/>
        </w:rPr>
        <w:t xml:space="preserve"> </w:t>
      </w:r>
      <w:r w:rsidR="00D316D5" w:rsidRPr="00732CAB">
        <w:rPr>
          <w:rFonts w:ascii="Times New Roman" w:hAnsi="Times New Roman"/>
        </w:rPr>
        <w:t xml:space="preserve">is </w:t>
      </w:r>
      <w:r w:rsidR="00D53F6E" w:rsidRPr="00732CAB">
        <w:rPr>
          <w:rFonts w:ascii="Times New Roman" w:hAnsi="Times New Roman"/>
        </w:rPr>
        <w:t>defined in s 11(3)</w:t>
      </w:r>
      <w:r w:rsidR="00882D5E" w:rsidRPr="00732CAB">
        <w:rPr>
          <w:rFonts w:ascii="Times New Roman" w:hAnsi="Times New Roman"/>
        </w:rPr>
        <w:t xml:space="preserve"> to </w:t>
      </w:r>
      <w:r w:rsidR="00861702" w:rsidRPr="00732CAB">
        <w:rPr>
          <w:rFonts w:ascii="Times New Roman" w:hAnsi="Times New Roman"/>
        </w:rPr>
        <w:t xml:space="preserve">mean </w:t>
      </w:r>
      <w:r w:rsidR="003F6C42" w:rsidRPr="00732CAB">
        <w:rPr>
          <w:rFonts w:ascii="Times New Roman" w:hAnsi="Times New Roman"/>
        </w:rPr>
        <w:t xml:space="preserve">"a commercial, trading, business, professional or industrial or like transaction into which the foreign State has entered or a like activity in which the State has engaged" but to </w:t>
      </w:r>
      <w:r w:rsidR="00882D5E" w:rsidRPr="00732CAB">
        <w:rPr>
          <w:rFonts w:ascii="Times New Roman" w:hAnsi="Times New Roman"/>
        </w:rPr>
        <w:t xml:space="preserve">exclude </w:t>
      </w:r>
      <w:r w:rsidR="00FB5CE8" w:rsidRPr="00732CAB">
        <w:rPr>
          <w:rFonts w:ascii="Times New Roman" w:hAnsi="Times New Roman"/>
        </w:rPr>
        <w:t>"</w:t>
      </w:r>
      <w:r w:rsidR="00882D5E" w:rsidRPr="00732CAB">
        <w:rPr>
          <w:rFonts w:ascii="Times New Roman" w:hAnsi="Times New Roman"/>
        </w:rPr>
        <w:t>a contract of employment</w:t>
      </w:r>
      <w:r w:rsidR="00FB5CE8" w:rsidRPr="00732CAB">
        <w:rPr>
          <w:rFonts w:ascii="Times New Roman" w:hAnsi="Times New Roman"/>
        </w:rPr>
        <w:t>"</w:t>
      </w:r>
      <w:r w:rsidR="00882D5E" w:rsidRPr="00732CAB">
        <w:rPr>
          <w:rFonts w:ascii="Times New Roman" w:hAnsi="Times New Roman"/>
        </w:rPr>
        <w:t xml:space="preserve"> or </w:t>
      </w:r>
      <w:r w:rsidR="00FB5CE8" w:rsidRPr="00732CAB">
        <w:rPr>
          <w:rFonts w:ascii="Times New Roman" w:hAnsi="Times New Roman"/>
        </w:rPr>
        <w:t>"</w:t>
      </w:r>
      <w:r w:rsidR="00882D5E" w:rsidRPr="00732CAB">
        <w:rPr>
          <w:rFonts w:ascii="Times New Roman" w:hAnsi="Times New Roman"/>
        </w:rPr>
        <w:t>a bill o</w:t>
      </w:r>
      <w:r w:rsidR="00CC402B" w:rsidRPr="00732CAB">
        <w:rPr>
          <w:rFonts w:ascii="Times New Roman" w:hAnsi="Times New Roman"/>
        </w:rPr>
        <w:t>f</w:t>
      </w:r>
      <w:r w:rsidR="00882D5E" w:rsidRPr="00732CAB">
        <w:rPr>
          <w:rFonts w:ascii="Times New Roman" w:hAnsi="Times New Roman"/>
        </w:rPr>
        <w:t xml:space="preserve"> exchang</w:t>
      </w:r>
      <w:r w:rsidR="00920768" w:rsidRPr="00732CAB">
        <w:rPr>
          <w:rFonts w:ascii="Times New Roman" w:hAnsi="Times New Roman"/>
        </w:rPr>
        <w:t>e</w:t>
      </w:r>
      <w:r w:rsidR="00FB5CE8" w:rsidRPr="00732CAB">
        <w:rPr>
          <w:rFonts w:ascii="Times New Roman" w:hAnsi="Times New Roman"/>
        </w:rPr>
        <w:t>"</w:t>
      </w:r>
      <w:r w:rsidR="00BA3839" w:rsidRPr="00732CAB">
        <w:rPr>
          <w:rFonts w:ascii="Times New Roman" w:hAnsi="Times New Roman"/>
        </w:rPr>
        <w:t>. Those</w:t>
      </w:r>
      <w:r w:rsidR="008F23DC" w:rsidRPr="00732CAB">
        <w:rPr>
          <w:rFonts w:ascii="Times New Roman" w:hAnsi="Times New Roman"/>
        </w:rPr>
        <w:t xml:space="preserve"> are</w:t>
      </w:r>
      <w:r w:rsidR="00920768" w:rsidRPr="00732CAB">
        <w:rPr>
          <w:rFonts w:ascii="Times New Roman" w:hAnsi="Times New Roman"/>
        </w:rPr>
        <w:t xml:space="preserve"> the </w:t>
      </w:r>
      <w:r w:rsidR="00CC29EB" w:rsidRPr="00732CAB">
        <w:rPr>
          <w:rFonts w:ascii="Times New Roman" w:hAnsi="Times New Roman"/>
        </w:rPr>
        <w:t xml:space="preserve">distinct </w:t>
      </w:r>
      <w:r w:rsidR="0048334B" w:rsidRPr="00732CAB">
        <w:rPr>
          <w:rFonts w:ascii="Times New Roman" w:hAnsi="Times New Roman"/>
        </w:rPr>
        <w:t xml:space="preserve">subject-matters </w:t>
      </w:r>
      <w:r w:rsidR="00D316D5" w:rsidRPr="00732CAB">
        <w:rPr>
          <w:rFonts w:ascii="Times New Roman" w:hAnsi="Times New Roman"/>
        </w:rPr>
        <w:t xml:space="preserve">of the exceptions created by </w:t>
      </w:r>
      <w:r w:rsidR="00B33F36" w:rsidRPr="00732CAB">
        <w:rPr>
          <w:rFonts w:ascii="Times New Roman" w:hAnsi="Times New Roman"/>
        </w:rPr>
        <w:t>ss</w:t>
      </w:r>
      <w:r w:rsidR="00756F38">
        <w:rPr>
          <w:rFonts w:ascii="Times New Roman" w:hAnsi="Times New Roman"/>
        </w:rPr>
        <w:t> </w:t>
      </w:r>
      <w:r w:rsidR="00B33F36" w:rsidRPr="00732CAB">
        <w:rPr>
          <w:rFonts w:ascii="Times New Roman" w:hAnsi="Times New Roman"/>
        </w:rPr>
        <w:t>12 and 19 respectively</w:t>
      </w:r>
      <w:r w:rsidR="00C96D22" w:rsidRPr="00732CAB">
        <w:rPr>
          <w:rFonts w:ascii="Times New Roman" w:hAnsi="Times New Roman"/>
        </w:rPr>
        <w:t>.</w:t>
      </w:r>
    </w:p>
    <w:p w14:paraId="167636DC" w14:textId="50F5692C" w:rsidR="00235925" w:rsidRPr="00732CAB" w:rsidRDefault="0053268C"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395C42" w:rsidRPr="00732CAB">
        <w:rPr>
          <w:rFonts w:ascii="Times New Roman" w:hAnsi="Times New Roman"/>
        </w:rPr>
        <w:t xml:space="preserve">The </w:t>
      </w:r>
      <w:r w:rsidR="00C514BB" w:rsidRPr="00732CAB">
        <w:rPr>
          <w:rFonts w:ascii="Times New Roman" w:hAnsi="Times New Roman"/>
        </w:rPr>
        <w:t xml:space="preserve">various </w:t>
      </w:r>
      <w:r w:rsidR="00395C42" w:rsidRPr="00732CAB">
        <w:rPr>
          <w:rFonts w:ascii="Times New Roman" w:hAnsi="Times New Roman"/>
        </w:rPr>
        <w:t>subject-matter</w:t>
      </w:r>
      <w:r w:rsidR="001E7A64" w:rsidRPr="00732CAB">
        <w:rPr>
          <w:rFonts w:ascii="Times New Roman" w:hAnsi="Times New Roman"/>
        </w:rPr>
        <w:t>s</w:t>
      </w:r>
      <w:r w:rsidR="00395C42" w:rsidRPr="00732CAB">
        <w:rPr>
          <w:rFonts w:ascii="Times New Roman" w:hAnsi="Times New Roman"/>
        </w:rPr>
        <w:t xml:space="preserve"> of</w:t>
      </w:r>
      <w:r w:rsidR="003A7820" w:rsidRPr="00732CAB">
        <w:rPr>
          <w:rFonts w:ascii="Times New Roman" w:hAnsi="Times New Roman"/>
        </w:rPr>
        <w:t xml:space="preserve"> the ex</w:t>
      </w:r>
      <w:r w:rsidR="00C42E98" w:rsidRPr="00732CAB">
        <w:rPr>
          <w:rFonts w:ascii="Times New Roman" w:hAnsi="Times New Roman"/>
        </w:rPr>
        <w:t>ception</w:t>
      </w:r>
      <w:r w:rsidR="003A7820" w:rsidRPr="00732CAB">
        <w:rPr>
          <w:rFonts w:ascii="Times New Roman" w:hAnsi="Times New Roman"/>
        </w:rPr>
        <w:t xml:space="preserve"> c</w:t>
      </w:r>
      <w:r w:rsidR="00DA2027" w:rsidRPr="00732CAB">
        <w:rPr>
          <w:rFonts w:ascii="Times New Roman" w:hAnsi="Times New Roman"/>
        </w:rPr>
        <w:t>reated by</w:t>
      </w:r>
      <w:r w:rsidR="00395C42" w:rsidRPr="00732CAB">
        <w:rPr>
          <w:rFonts w:ascii="Times New Roman" w:hAnsi="Times New Roman"/>
        </w:rPr>
        <w:t xml:space="preserve"> </w:t>
      </w:r>
      <w:r w:rsidR="00E37EC5" w:rsidRPr="00732CAB">
        <w:rPr>
          <w:rFonts w:ascii="Times New Roman" w:hAnsi="Times New Roman"/>
        </w:rPr>
        <w:t xml:space="preserve">s </w:t>
      </w:r>
      <w:r w:rsidR="00BA4136" w:rsidRPr="00732CAB">
        <w:rPr>
          <w:rFonts w:ascii="Times New Roman" w:hAnsi="Times New Roman"/>
        </w:rPr>
        <w:t xml:space="preserve">14 </w:t>
      </w:r>
      <w:r w:rsidR="009D4BFB" w:rsidRPr="00732CAB">
        <w:rPr>
          <w:rFonts w:ascii="Times New Roman" w:hAnsi="Times New Roman"/>
        </w:rPr>
        <w:t xml:space="preserve">of the Immunities Act </w:t>
      </w:r>
      <w:r w:rsidR="001E7A64" w:rsidRPr="00732CAB">
        <w:rPr>
          <w:rFonts w:ascii="Times New Roman" w:hAnsi="Times New Roman"/>
        </w:rPr>
        <w:t>are</w:t>
      </w:r>
      <w:r w:rsidR="00E37EC5" w:rsidRPr="00732CAB">
        <w:rPr>
          <w:rFonts w:ascii="Times New Roman" w:hAnsi="Times New Roman"/>
        </w:rPr>
        <w:t xml:space="preserve"> indicated by </w:t>
      </w:r>
      <w:r w:rsidR="00DA2027" w:rsidRPr="00732CAB">
        <w:rPr>
          <w:rFonts w:ascii="Times New Roman" w:hAnsi="Times New Roman"/>
        </w:rPr>
        <w:t>the</w:t>
      </w:r>
      <w:r w:rsidR="00E37EC5" w:rsidRPr="00732CAB">
        <w:rPr>
          <w:rFonts w:ascii="Times New Roman" w:hAnsi="Times New Roman"/>
        </w:rPr>
        <w:t xml:space="preserve"> heading</w:t>
      </w:r>
      <w:r w:rsidR="003A6543" w:rsidRPr="00732CAB">
        <w:rPr>
          <w:rFonts w:ascii="Times New Roman" w:hAnsi="Times New Roman"/>
        </w:rPr>
        <w:t xml:space="preserve"> to that section</w:t>
      </w:r>
      <w:r w:rsidR="00E37EC5" w:rsidRPr="00732CAB">
        <w:rPr>
          <w:rFonts w:ascii="Times New Roman" w:hAnsi="Times New Roman"/>
        </w:rPr>
        <w:t>:</w:t>
      </w:r>
      <w:r w:rsidR="00BA4136" w:rsidRPr="00732CAB">
        <w:rPr>
          <w:rFonts w:ascii="Times New Roman" w:hAnsi="Times New Roman"/>
        </w:rPr>
        <w:t xml:space="preserve"> "</w:t>
      </w:r>
      <w:r w:rsidR="00AD361F" w:rsidRPr="00732CAB">
        <w:rPr>
          <w:rFonts w:ascii="Times New Roman" w:hAnsi="Times New Roman"/>
        </w:rPr>
        <w:t xml:space="preserve">Ownership, possession and use of property etc". </w:t>
      </w:r>
      <w:r w:rsidR="004E4FB7" w:rsidRPr="00732CAB">
        <w:rPr>
          <w:rFonts w:ascii="Times New Roman" w:hAnsi="Times New Roman"/>
        </w:rPr>
        <w:t>The s</w:t>
      </w:r>
      <w:r w:rsidR="002D7C55" w:rsidRPr="00732CAB">
        <w:rPr>
          <w:rFonts w:ascii="Times New Roman" w:hAnsi="Times New Roman"/>
        </w:rPr>
        <w:t>ection provides:</w:t>
      </w:r>
      <w:r w:rsidR="00CD538C" w:rsidRPr="00732CAB">
        <w:rPr>
          <w:rFonts w:ascii="Times New Roman" w:hAnsi="Times New Roman"/>
        </w:rPr>
        <w:t xml:space="preserve"> </w:t>
      </w:r>
    </w:p>
    <w:p w14:paraId="5780F8AC" w14:textId="06CA35C1" w:rsidR="00A64D37" w:rsidRPr="00732CAB" w:rsidRDefault="00235925"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w:t>
      </w:r>
      <w:r w:rsidR="00531BDD" w:rsidRPr="00732CAB">
        <w:rPr>
          <w:rFonts w:ascii="Times New Roman" w:hAnsi="Times New Roman"/>
        </w:rPr>
        <w:t>(</w:t>
      </w:r>
      <w:r w:rsidR="00A64D37" w:rsidRPr="00732CAB">
        <w:rPr>
          <w:rFonts w:ascii="Times New Roman" w:hAnsi="Times New Roman"/>
        </w:rPr>
        <w:t>1)</w:t>
      </w:r>
      <w:r w:rsidR="00531BDD" w:rsidRPr="00732CAB">
        <w:rPr>
          <w:rFonts w:ascii="Times New Roman" w:hAnsi="Times New Roman"/>
        </w:rPr>
        <w:tab/>
      </w:r>
      <w:r w:rsidR="00A64D37" w:rsidRPr="00732CAB">
        <w:rPr>
          <w:rFonts w:ascii="Times New Roman" w:hAnsi="Times New Roman"/>
        </w:rPr>
        <w:t>A foreign State is not immune in a proceeding in so far as the</w:t>
      </w:r>
      <w:r w:rsidR="00531BDD" w:rsidRPr="00732CAB">
        <w:rPr>
          <w:rFonts w:ascii="Times New Roman" w:hAnsi="Times New Roman"/>
        </w:rPr>
        <w:t xml:space="preserve"> </w:t>
      </w:r>
      <w:r w:rsidR="00A64D37" w:rsidRPr="00732CAB">
        <w:rPr>
          <w:rFonts w:ascii="Times New Roman" w:hAnsi="Times New Roman"/>
        </w:rPr>
        <w:t>proceeding concerns:</w:t>
      </w:r>
    </w:p>
    <w:p w14:paraId="2A1638FA" w14:textId="66FD5731" w:rsidR="00A64D37" w:rsidRPr="00732CAB" w:rsidRDefault="00A64D37" w:rsidP="00732CAB">
      <w:pPr>
        <w:pStyle w:val="leftright"/>
        <w:spacing w:before="0" w:after="260" w:line="280" w:lineRule="exact"/>
        <w:ind w:left="2160" w:right="0" w:hanging="720"/>
        <w:jc w:val="both"/>
        <w:rPr>
          <w:rFonts w:ascii="Times New Roman" w:hAnsi="Times New Roman"/>
        </w:rPr>
      </w:pPr>
      <w:r w:rsidRPr="00732CAB">
        <w:rPr>
          <w:rFonts w:ascii="Times New Roman" w:hAnsi="Times New Roman"/>
        </w:rPr>
        <w:t>(a)</w:t>
      </w:r>
      <w:r w:rsidR="00531BDD" w:rsidRPr="00732CAB">
        <w:rPr>
          <w:rFonts w:ascii="Times New Roman" w:hAnsi="Times New Roman"/>
        </w:rPr>
        <w:tab/>
      </w:r>
      <w:r w:rsidRPr="00732CAB">
        <w:rPr>
          <w:rFonts w:ascii="Times New Roman" w:hAnsi="Times New Roman"/>
        </w:rPr>
        <w:t>an interest of the State in, or the possession or use by the</w:t>
      </w:r>
      <w:r w:rsidR="00531BDD" w:rsidRPr="00732CAB">
        <w:rPr>
          <w:rFonts w:ascii="Times New Roman" w:hAnsi="Times New Roman"/>
        </w:rPr>
        <w:t xml:space="preserve"> </w:t>
      </w:r>
      <w:r w:rsidRPr="00732CAB">
        <w:rPr>
          <w:rFonts w:ascii="Times New Roman" w:hAnsi="Times New Roman"/>
        </w:rPr>
        <w:t>State of, immovable property in Australia; or</w:t>
      </w:r>
    </w:p>
    <w:p w14:paraId="2D6240BA" w14:textId="77353DAE" w:rsidR="00A64D37" w:rsidRPr="00732CAB" w:rsidRDefault="00A64D37" w:rsidP="00732CAB">
      <w:pPr>
        <w:pStyle w:val="leftright"/>
        <w:spacing w:before="0" w:after="260" w:line="280" w:lineRule="exact"/>
        <w:ind w:left="2160" w:right="0" w:hanging="720"/>
        <w:jc w:val="both"/>
        <w:rPr>
          <w:rFonts w:ascii="Times New Roman" w:hAnsi="Times New Roman"/>
        </w:rPr>
      </w:pPr>
      <w:r w:rsidRPr="00732CAB">
        <w:rPr>
          <w:rFonts w:ascii="Times New Roman" w:hAnsi="Times New Roman"/>
        </w:rPr>
        <w:t>(b)</w:t>
      </w:r>
      <w:r w:rsidR="00531BDD" w:rsidRPr="00732CAB">
        <w:rPr>
          <w:rFonts w:ascii="Times New Roman" w:hAnsi="Times New Roman"/>
        </w:rPr>
        <w:tab/>
      </w:r>
      <w:r w:rsidRPr="00732CAB">
        <w:rPr>
          <w:rFonts w:ascii="Times New Roman" w:hAnsi="Times New Roman"/>
        </w:rPr>
        <w:t>an obligation of the State that arises out of its interest in, or</w:t>
      </w:r>
      <w:r w:rsidR="00531BDD" w:rsidRPr="00732CAB">
        <w:rPr>
          <w:rFonts w:ascii="Times New Roman" w:hAnsi="Times New Roman"/>
        </w:rPr>
        <w:t xml:space="preserve"> </w:t>
      </w:r>
      <w:r w:rsidRPr="00732CAB">
        <w:rPr>
          <w:rFonts w:ascii="Times New Roman" w:hAnsi="Times New Roman"/>
        </w:rPr>
        <w:t>its possession or use of, property of that kind.</w:t>
      </w:r>
    </w:p>
    <w:p w14:paraId="3CAE1F95" w14:textId="55081211" w:rsidR="00A64D37" w:rsidRPr="00732CAB" w:rsidRDefault="00A64D37"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(2)</w:t>
      </w:r>
      <w:r w:rsidR="00CD3362" w:rsidRPr="00732CAB">
        <w:rPr>
          <w:rFonts w:ascii="Times New Roman" w:hAnsi="Times New Roman"/>
        </w:rPr>
        <w:tab/>
      </w:r>
      <w:r w:rsidRPr="00732CAB">
        <w:rPr>
          <w:rFonts w:ascii="Times New Roman" w:hAnsi="Times New Roman"/>
        </w:rPr>
        <w:t>A foreign State is not immune in a proceeding in so far as the</w:t>
      </w:r>
      <w:r w:rsidR="00CD3362" w:rsidRPr="00732CAB">
        <w:rPr>
          <w:rFonts w:ascii="Times New Roman" w:hAnsi="Times New Roman"/>
        </w:rPr>
        <w:t xml:space="preserve"> </w:t>
      </w:r>
      <w:r w:rsidRPr="00732CAB">
        <w:rPr>
          <w:rFonts w:ascii="Times New Roman" w:hAnsi="Times New Roman"/>
        </w:rPr>
        <w:t>proceeding concerns an interest of the State in property that arose</w:t>
      </w:r>
      <w:r w:rsidR="00CD3362" w:rsidRPr="00732CAB">
        <w:rPr>
          <w:rFonts w:ascii="Times New Roman" w:hAnsi="Times New Roman"/>
        </w:rPr>
        <w:t xml:space="preserve"> </w:t>
      </w:r>
      <w:r w:rsidRPr="00732CAB">
        <w:rPr>
          <w:rFonts w:ascii="Times New Roman" w:hAnsi="Times New Roman"/>
        </w:rPr>
        <w:t>by way of gift made in Australia or by succession.</w:t>
      </w:r>
    </w:p>
    <w:p w14:paraId="03DE9926" w14:textId="01CFB58B" w:rsidR="00A64D37" w:rsidRPr="00732CAB" w:rsidRDefault="00A64D37"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(3)</w:t>
      </w:r>
      <w:r w:rsidR="00CD3362" w:rsidRPr="00732CAB">
        <w:rPr>
          <w:rFonts w:ascii="Times New Roman" w:hAnsi="Times New Roman"/>
        </w:rPr>
        <w:tab/>
      </w:r>
      <w:r w:rsidRPr="00732CAB">
        <w:rPr>
          <w:rFonts w:ascii="Times New Roman" w:hAnsi="Times New Roman"/>
        </w:rPr>
        <w:t>A foreign State is not immune in a proceeding in so far as the</w:t>
      </w:r>
      <w:r w:rsidR="00CD3362" w:rsidRPr="00732CAB">
        <w:rPr>
          <w:rFonts w:ascii="Times New Roman" w:hAnsi="Times New Roman"/>
        </w:rPr>
        <w:t xml:space="preserve"> </w:t>
      </w:r>
      <w:r w:rsidRPr="00732CAB">
        <w:rPr>
          <w:rFonts w:ascii="Times New Roman" w:hAnsi="Times New Roman"/>
        </w:rPr>
        <w:t>proceeding concerns:</w:t>
      </w:r>
    </w:p>
    <w:p w14:paraId="30C20D63" w14:textId="3EBC660B" w:rsidR="00A64D37" w:rsidRPr="00732CAB" w:rsidRDefault="00A64D37" w:rsidP="00732CAB">
      <w:pPr>
        <w:pStyle w:val="leftright"/>
        <w:spacing w:before="0" w:after="260" w:line="280" w:lineRule="exact"/>
        <w:ind w:left="2160" w:right="0" w:hanging="720"/>
        <w:jc w:val="both"/>
        <w:rPr>
          <w:rFonts w:ascii="Times New Roman" w:hAnsi="Times New Roman"/>
        </w:rPr>
      </w:pPr>
      <w:r w:rsidRPr="00732CAB">
        <w:rPr>
          <w:rFonts w:ascii="Times New Roman" w:hAnsi="Times New Roman"/>
        </w:rPr>
        <w:t>(a)</w:t>
      </w:r>
      <w:r w:rsidR="00CD3362" w:rsidRPr="00732CAB">
        <w:rPr>
          <w:rFonts w:ascii="Times New Roman" w:hAnsi="Times New Roman"/>
        </w:rPr>
        <w:tab/>
      </w:r>
      <w:r w:rsidRPr="00732CAB">
        <w:rPr>
          <w:rFonts w:ascii="Times New Roman" w:hAnsi="Times New Roman"/>
        </w:rPr>
        <w:t>bankruptcy, insolvency or the winding up of a body</w:t>
      </w:r>
      <w:r w:rsidR="00CD3362" w:rsidRPr="00732CAB">
        <w:rPr>
          <w:rFonts w:ascii="Times New Roman" w:hAnsi="Times New Roman"/>
        </w:rPr>
        <w:t xml:space="preserve"> </w:t>
      </w:r>
      <w:r w:rsidRPr="00732CAB">
        <w:rPr>
          <w:rFonts w:ascii="Times New Roman" w:hAnsi="Times New Roman"/>
        </w:rPr>
        <w:t>corporate; or</w:t>
      </w:r>
    </w:p>
    <w:p w14:paraId="103044DF" w14:textId="77777777" w:rsidR="00732CAB" w:rsidRDefault="00A64D37" w:rsidP="00732CAB">
      <w:pPr>
        <w:pStyle w:val="leftright"/>
        <w:spacing w:before="0" w:after="260" w:line="280" w:lineRule="exact"/>
        <w:ind w:left="2160" w:right="0" w:hanging="720"/>
        <w:jc w:val="both"/>
        <w:rPr>
          <w:rFonts w:ascii="Times New Roman" w:hAnsi="Times New Roman"/>
        </w:rPr>
      </w:pPr>
      <w:r w:rsidRPr="00732CAB">
        <w:rPr>
          <w:rFonts w:ascii="Times New Roman" w:hAnsi="Times New Roman"/>
        </w:rPr>
        <w:lastRenderedPageBreak/>
        <w:t>(b)</w:t>
      </w:r>
      <w:r w:rsidR="00CD3362" w:rsidRPr="00732CAB">
        <w:rPr>
          <w:rFonts w:ascii="Times New Roman" w:hAnsi="Times New Roman"/>
        </w:rPr>
        <w:tab/>
      </w:r>
      <w:r w:rsidRPr="00732CAB">
        <w:rPr>
          <w:rFonts w:ascii="Times New Roman" w:hAnsi="Times New Roman"/>
        </w:rPr>
        <w:t>the administration of a trust, of the estate of a deceased</w:t>
      </w:r>
      <w:r w:rsidR="00CD3362" w:rsidRPr="00732CAB">
        <w:rPr>
          <w:rFonts w:ascii="Times New Roman" w:hAnsi="Times New Roman"/>
        </w:rPr>
        <w:t xml:space="preserve"> </w:t>
      </w:r>
      <w:r w:rsidRPr="00732CAB">
        <w:rPr>
          <w:rFonts w:ascii="Times New Roman" w:hAnsi="Times New Roman"/>
        </w:rPr>
        <w:t>person or of the estate of a person of unsound mind.</w:t>
      </w:r>
      <w:r w:rsidR="00CD3362" w:rsidRPr="00732CAB">
        <w:rPr>
          <w:rFonts w:ascii="Times New Roman" w:hAnsi="Times New Roman"/>
        </w:rPr>
        <w:t>"</w:t>
      </w:r>
    </w:p>
    <w:p w14:paraId="79CED4C2" w14:textId="63FD86FB" w:rsidR="00B1119E" w:rsidRPr="00732CAB" w:rsidRDefault="00C05562"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C42E98" w:rsidRPr="00732CAB">
        <w:rPr>
          <w:rFonts w:ascii="Times New Roman" w:hAnsi="Times New Roman"/>
        </w:rPr>
        <w:t xml:space="preserve">The subject-matter of the exception created by s 16 </w:t>
      </w:r>
      <w:r w:rsidR="009D4BFB" w:rsidRPr="00732CAB">
        <w:rPr>
          <w:rFonts w:ascii="Times New Roman" w:hAnsi="Times New Roman"/>
        </w:rPr>
        <w:t xml:space="preserve">of the Immunities Act </w:t>
      </w:r>
      <w:r w:rsidR="006F22F8" w:rsidRPr="00732CAB">
        <w:rPr>
          <w:rFonts w:ascii="Times New Roman" w:hAnsi="Times New Roman"/>
        </w:rPr>
        <w:t>is</w:t>
      </w:r>
      <w:r w:rsidR="00C42E98" w:rsidRPr="00732CAB">
        <w:rPr>
          <w:rFonts w:ascii="Times New Roman" w:hAnsi="Times New Roman"/>
        </w:rPr>
        <w:t xml:space="preserve"> likewise indicated by the heading to that section: "</w:t>
      </w:r>
      <w:r w:rsidR="00533AB0" w:rsidRPr="00732CAB">
        <w:rPr>
          <w:rFonts w:ascii="Times New Roman" w:hAnsi="Times New Roman"/>
        </w:rPr>
        <w:t>Membership of bodies corporate</w:t>
      </w:r>
      <w:r w:rsidR="00C42E98" w:rsidRPr="00732CAB">
        <w:rPr>
          <w:rFonts w:ascii="Times New Roman" w:hAnsi="Times New Roman"/>
        </w:rPr>
        <w:t xml:space="preserve"> etc".</w:t>
      </w:r>
      <w:r w:rsidR="00533AB0" w:rsidRPr="00732CAB">
        <w:rPr>
          <w:rFonts w:ascii="Times New Roman" w:hAnsi="Times New Roman"/>
        </w:rPr>
        <w:t xml:space="preserve"> The section provides:</w:t>
      </w:r>
      <w:r w:rsidR="00966524" w:rsidRPr="00732CAB">
        <w:rPr>
          <w:rFonts w:ascii="Times New Roman" w:hAnsi="Times New Roman"/>
        </w:rPr>
        <w:t xml:space="preserve"> </w:t>
      </w:r>
    </w:p>
    <w:p w14:paraId="616F05C2" w14:textId="0FB676BA" w:rsidR="00900EC2" w:rsidRPr="00732CAB" w:rsidRDefault="00900EC2"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"(1)</w:t>
      </w:r>
      <w:r w:rsidR="00261747" w:rsidRPr="00732CAB">
        <w:rPr>
          <w:rFonts w:ascii="Times New Roman" w:hAnsi="Times New Roman"/>
        </w:rPr>
        <w:tab/>
      </w:r>
      <w:r w:rsidRPr="00732CAB">
        <w:rPr>
          <w:rFonts w:ascii="Times New Roman" w:hAnsi="Times New Roman"/>
        </w:rPr>
        <w:t>A foreign State is not immune in a proceeding in so far as the proceeding concerns its membership, or a right or obligation that relates to its membership, of a body corporate, an unincorporated body or a partnership that:</w:t>
      </w:r>
    </w:p>
    <w:p w14:paraId="67EC336B" w14:textId="2A08191D" w:rsidR="00900EC2" w:rsidRPr="00732CAB" w:rsidRDefault="00900EC2" w:rsidP="00732CAB">
      <w:pPr>
        <w:pStyle w:val="leftright"/>
        <w:spacing w:before="0" w:after="260" w:line="280" w:lineRule="exact"/>
        <w:ind w:left="2160" w:right="0" w:hanging="720"/>
        <w:jc w:val="both"/>
        <w:rPr>
          <w:rFonts w:ascii="Times New Roman" w:hAnsi="Times New Roman"/>
        </w:rPr>
      </w:pPr>
      <w:r w:rsidRPr="00732CAB">
        <w:rPr>
          <w:rFonts w:ascii="Times New Roman" w:hAnsi="Times New Roman"/>
        </w:rPr>
        <w:t>(a)</w:t>
      </w:r>
      <w:r w:rsidR="00261747" w:rsidRPr="00732CAB">
        <w:rPr>
          <w:rFonts w:ascii="Times New Roman" w:hAnsi="Times New Roman"/>
        </w:rPr>
        <w:tab/>
      </w:r>
      <w:r w:rsidRPr="00732CAB">
        <w:rPr>
          <w:rFonts w:ascii="Times New Roman" w:hAnsi="Times New Roman"/>
        </w:rPr>
        <w:t>has a member that is not a foreign State or the</w:t>
      </w:r>
      <w:r w:rsidR="00261747" w:rsidRPr="00732CAB">
        <w:rPr>
          <w:rFonts w:ascii="Times New Roman" w:hAnsi="Times New Roman"/>
        </w:rPr>
        <w:t xml:space="preserve"> </w:t>
      </w:r>
      <w:r w:rsidRPr="00732CAB">
        <w:rPr>
          <w:rFonts w:ascii="Times New Roman" w:hAnsi="Times New Roman"/>
        </w:rPr>
        <w:t>Commonwealth; and</w:t>
      </w:r>
    </w:p>
    <w:p w14:paraId="230C14BF" w14:textId="5E1DF505" w:rsidR="00900EC2" w:rsidRPr="00732CAB" w:rsidRDefault="00900EC2" w:rsidP="00732CAB">
      <w:pPr>
        <w:pStyle w:val="leftright"/>
        <w:spacing w:before="0" w:after="260" w:line="280" w:lineRule="exact"/>
        <w:ind w:left="2160" w:right="0" w:hanging="720"/>
        <w:jc w:val="both"/>
        <w:rPr>
          <w:rFonts w:ascii="Times New Roman" w:hAnsi="Times New Roman"/>
        </w:rPr>
      </w:pPr>
      <w:r w:rsidRPr="00732CAB">
        <w:rPr>
          <w:rFonts w:ascii="Times New Roman" w:hAnsi="Times New Roman"/>
        </w:rPr>
        <w:t>(b)</w:t>
      </w:r>
      <w:r w:rsidR="00261747" w:rsidRPr="00732CAB">
        <w:rPr>
          <w:rFonts w:ascii="Times New Roman" w:hAnsi="Times New Roman"/>
        </w:rPr>
        <w:tab/>
      </w:r>
      <w:r w:rsidRPr="00732CAB">
        <w:rPr>
          <w:rFonts w:ascii="Times New Roman" w:hAnsi="Times New Roman"/>
        </w:rPr>
        <w:t>is incorporated or has been established under the law of</w:t>
      </w:r>
      <w:r w:rsidR="00261747" w:rsidRPr="00732CAB">
        <w:rPr>
          <w:rFonts w:ascii="Times New Roman" w:hAnsi="Times New Roman"/>
        </w:rPr>
        <w:t xml:space="preserve"> </w:t>
      </w:r>
      <w:r w:rsidRPr="00732CAB">
        <w:rPr>
          <w:rFonts w:ascii="Times New Roman" w:hAnsi="Times New Roman"/>
        </w:rPr>
        <w:t>Australia or is controlled from, or has its principal place of</w:t>
      </w:r>
      <w:r w:rsidR="00261747" w:rsidRPr="00732CAB">
        <w:rPr>
          <w:rFonts w:ascii="Times New Roman" w:hAnsi="Times New Roman"/>
        </w:rPr>
        <w:t xml:space="preserve"> </w:t>
      </w:r>
      <w:r w:rsidRPr="00732CAB">
        <w:rPr>
          <w:rFonts w:ascii="Times New Roman" w:hAnsi="Times New Roman"/>
        </w:rPr>
        <w:t>business in, Australia;</w:t>
      </w:r>
    </w:p>
    <w:p w14:paraId="1EA53D15" w14:textId="2A724668" w:rsidR="00900EC2" w:rsidRPr="00732CAB" w:rsidRDefault="00900EC2" w:rsidP="00732CAB">
      <w:pPr>
        <w:pStyle w:val="leftright"/>
        <w:spacing w:before="0" w:after="260" w:line="280" w:lineRule="exact"/>
        <w:ind w:left="1440" w:right="0"/>
        <w:jc w:val="both"/>
        <w:rPr>
          <w:rFonts w:ascii="Times New Roman" w:hAnsi="Times New Roman"/>
        </w:rPr>
      </w:pPr>
      <w:r w:rsidRPr="00732CAB">
        <w:rPr>
          <w:rFonts w:ascii="Times New Roman" w:hAnsi="Times New Roman"/>
        </w:rPr>
        <w:t>being a proceeding arising between the foreign State and the body</w:t>
      </w:r>
      <w:r w:rsidR="000D5EBA" w:rsidRPr="00732CAB">
        <w:rPr>
          <w:rFonts w:ascii="Times New Roman" w:hAnsi="Times New Roman"/>
        </w:rPr>
        <w:t xml:space="preserve"> </w:t>
      </w:r>
      <w:r w:rsidRPr="00732CAB">
        <w:rPr>
          <w:rFonts w:ascii="Times New Roman" w:hAnsi="Times New Roman"/>
        </w:rPr>
        <w:t>or other members of the body or between the foreign State and one</w:t>
      </w:r>
      <w:r w:rsidR="000D5EBA" w:rsidRPr="00732CAB">
        <w:rPr>
          <w:rFonts w:ascii="Times New Roman" w:hAnsi="Times New Roman"/>
        </w:rPr>
        <w:t xml:space="preserve"> </w:t>
      </w:r>
      <w:r w:rsidRPr="00732CAB">
        <w:rPr>
          <w:rFonts w:ascii="Times New Roman" w:hAnsi="Times New Roman"/>
        </w:rPr>
        <w:t>or more of the other partners.</w:t>
      </w:r>
    </w:p>
    <w:p w14:paraId="44251463" w14:textId="3E066992" w:rsidR="00900EC2" w:rsidRPr="00732CAB" w:rsidRDefault="00900EC2" w:rsidP="00732CAB">
      <w:pPr>
        <w:pStyle w:val="leftright"/>
        <w:spacing w:before="0" w:after="260" w:line="280" w:lineRule="exact"/>
        <w:ind w:right="0"/>
        <w:jc w:val="both"/>
        <w:rPr>
          <w:rFonts w:ascii="Times New Roman" w:hAnsi="Times New Roman"/>
        </w:rPr>
      </w:pPr>
      <w:r w:rsidRPr="00732CAB">
        <w:rPr>
          <w:rFonts w:ascii="Times New Roman" w:hAnsi="Times New Roman"/>
        </w:rPr>
        <w:t>(2)</w:t>
      </w:r>
      <w:r w:rsidR="000D5EBA" w:rsidRPr="00732CAB">
        <w:rPr>
          <w:rFonts w:ascii="Times New Roman" w:hAnsi="Times New Roman"/>
        </w:rPr>
        <w:tab/>
      </w:r>
      <w:r w:rsidRPr="00732CAB">
        <w:rPr>
          <w:rFonts w:ascii="Times New Roman" w:hAnsi="Times New Roman"/>
        </w:rPr>
        <w:t>Where a provision included in:</w:t>
      </w:r>
    </w:p>
    <w:p w14:paraId="5DB31065" w14:textId="24EBEE5F" w:rsidR="00900EC2" w:rsidRPr="00732CAB" w:rsidRDefault="00900EC2" w:rsidP="00732CAB">
      <w:pPr>
        <w:pStyle w:val="leftright"/>
        <w:spacing w:before="0" w:after="260" w:line="280" w:lineRule="exact"/>
        <w:ind w:left="2160" w:right="0" w:hanging="720"/>
        <w:jc w:val="both"/>
        <w:rPr>
          <w:rFonts w:ascii="Times New Roman" w:hAnsi="Times New Roman"/>
        </w:rPr>
      </w:pPr>
      <w:r w:rsidRPr="00732CAB">
        <w:rPr>
          <w:rFonts w:ascii="Times New Roman" w:hAnsi="Times New Roman"/>
        </w:rPr>
        <w:t>(a)</w:t>
      </w:r>
      <w:r w:rsidR="00A22AC3" w:rsidRPr="00732CAB">
        <w:rPr>
          <w:rFonts w:ascii="Times New Roman" w:hAnsi="Times New Roman"/>
        </w:rPr>
        <w:tab/>
      </w:r>
      <w:r w:rsidRPr="00732CAB">
        <w:rPr>
          <w:rFonts w:ascii="Times New Roman" w:hAnsi="Times New Roman"/>
        </w:rPr>
        <w:t>the constitution or other instrument establishing or regulating</w:t>
      </w:r>
      <w:r w:rsidR="00A22AC3" w:rsidRPr="00732CAB">
        <w:rPr>
          <w:rFonts w:ascii="Times New Roman" w:hAnsi="Times New Roman"/>
        </w:rPr>
        <w:t xml:space="preserve"> </w:t>
      </w:r>
      <w:r w:rsidRPr="00732CAB">
        <w:rPr>
          <w:rFonts w:ascii="Times New Roman" w:hAnsi="Times New Roman"/>
        </w:rPr>
        <w:t>the body or partnership; or</w:t>
      </w:r>
    </w:p>
    <w:p w14:paraId="1AD997D1" w14:textId="77777777" w:rsidR="003F120C" w:rsidRPr="00732CAB" w:rsidRDefault="00900EC2" w:rsidP="00732CAB">
      <w:pPr>
        <w:pStyle w:val="leftright"/>
        <w:spacing w:before="0" w:after="260" w:line="280" w:lineRule="exact"/>
        <w:ind w:left="2160" w:right="0" w:hanging="720"/>
        <w:jc w:val="both"/>
        <w:rPr>
          <w:rFonts w:ascii="Times New Roman" w:hAnsi="Times New Roman"/>
        </w:rPr>
      </w:pPr>
      <w:r w:rsidRPr="00732CAB">
        <w:rPr>
          <w:rFonts w:ascii="Times New Roman" w:hAnsi="Times New Roman"/>
        </w:rPr>
        <w:t>(b)</w:t>
      </w:r>
      <w:r w:rsidR="00D87E59" w:rsidRPr="00732CAB">
        <w:rPr>
          <w:rFonts w:ascii="Times New Roman" w:hAnsi="Times New Roman"/>
        </w:rPr>
        <w:tab/>
      </w:r>
      <w:r w:rsidRPr="00732CAB">
        <w:rPr>
          <w:rFonts w:ascii="Times New Roman" w:hAnsi="Times New Roman"/>
        </w:rPr>
        <w:t>an agreement between the parties to the proceeding;</w:t>
      </w:r>
    </w:p>
    <w:p w14:paraId="382C878D" w14:textId="77777777" w:rsidR="00732CAB" w:rsidRDefault="00900EC2" w:rsidP="00732CAB">
      <w:pPr>
        <w:pStyle w:val="leftright"/>
        <w:spacing w:before="0" w:after="260" w:line="280" w:lineRule="exact"/>
        <w:ind w:left="1440" w:right="0"/>
        <w:jc w:val="both"/>
        <w:rPr>
          <w:rFonts w:ascii="Times New Roman" w:hAnsi="Times New Roman"/>
        </w:rPr>
      </w:pPr>
      <w:r w:rsidRPr="00732CAB">
        <w:rPr>
          <w:rFonts w:ascii="Times New Roman" w:hAnsi="Times New Roman"/>
        </w:rPr>
        <w:t>is inconsistent with subsection (1), that subsection has effect</w:t>
      </w:r>
      <w:r w:rsidR="000636D0" w:rsidRPr="00732CAB">
        <w:rPr>
          <w:rFonts w:ascii="Times New Roman" w:hAnsi="Times New Roman"/>
        </w:rPr>
        <w:t xml:space="preserve"> </w:t>
      </w:r>
      <w:r w:rsidRPr="00732CAB">
        <w:rPr>
          <w:rFonts w:ascii="Times New Roman" w:hAnsi="Times New Roman"/>
        </w:rPr>
        <w:t>subject to that provision.</w:t>
      </w:r>
      <w:r w:rsidR="000636D0" w:rsidRPr="00732CAB">
        <w:rPr>
          <w:rFonts w:ascii="Times New Roman" w:hAnsi="Times New Roman"/>
        </w:rPr>
        <w:t>"</w:t>
      </w:r>
    </w:p>
    <w:p w14:paraId="08AFC55C" w14:textId="16F7B6CD" w:rsidR="00C42E98" w:rsidRPr="00732CAB" w:rsidRDefault="00C42E98"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5B1CDD" w:rsidRPr="00732CAB">
        <w:rPr>
          <w:rFonts w:ascii="Times New Roman" w:hAnsi="Times New Roman"/>
        </w:rPr>
        <w:t xml:space="preserve">Section 22, the operation of which in relation to the </w:t>
      </w:r>
      <w:r w:rsidR="006164B2" w:rsidRPr="00732CAB">
        <w:rPr>
          <w:rFonts w:ascii="Times New Roman" w:hAnsi="Times New Roman"/>
        </w:rPr>
        <w:t xml:space="preserve">exception from </w:t>
      </w:r>
      <w:r w:rsidR="00EC6E6B" w:rsidRPr="00732CAB">
        <w:rPr>
          <w:rFonts w:ascii="Times New Roman" w:hAnsi="Times New Roman"/>
        </w:rPr>
        <w:t xml:space="preserve">immunity </w:t>
      </w:r>
      <w:r w:rsidR="006164B2" w:rsidRPr="00732CAB">
        <w:rPr>
          <w:rFonts w:ascii="Times New Roman" w:hAnsi="Times New Roman"/>
        </w:rPr>
        <w:t>created by s 14(3)(a)</w:t>
      </w:r>
      <w:r w:rsidR="00904F3B" w:rsidRPr="00732CAB">
        <w:rPr>
          <w:rFonts w:ascii="Times New Roman" w:hAnsi="Times New Roman"/>
        </w:rPr>
        <w:t xml:space="preserve"> gives rise to the question in this appeal</w:t>
      </w:r>
      <w:r w:rsidR="008B61EA" w:rsidRPr="00732CAB">
        <w:rPr>
          <w:rFonts w:ascii="Times New Roman" w:hAnsi="Times New Roman"/>
        </w:rPr>
        <w:t>, is the</w:t>
      </w:r>
      <w:r w:rsidR="00E5412D" w:rsidRPr="00732CAB">
        <w:rPr>
          <w:rFonts w:ascii="Times New Roman" w:hAnsi="Times New Roman"/>
        </w:rPr>
        <w:t xml:space="preserve"> concluding provision o</w:t>
      </w:r>
      <w:r w:rsidR="005B1CDD" w:rsidRPr="00732CAB">
        <w:rPr>
          <w:rFonts w:ascii="Times New Roman" w:hAnsi="Times New Roman"/>
        </w:rPr>
        <w:t xml:space="preserve">f Pt II </w:t>
      </w:r>
      <w:r w:rsidR="00CB3685" w:rsidRPr="00732CAB">
        <w:rPr>
          <w:rFonts w:ascii="Times New Roman" w:hAnsi="Times New Roman"/>
        </w:rPr>
        <w:t>of the Immunities Act</w:t>
      </w:r>
      <w:r w:rsidR="005B1CDD" w:rsidRPr="00732CAB">
        <w:rPr>
          <w:rFonts w:ascii="Times New Roman" w:hAnsi="Times New Roman"/>
        </w:rPr>
        <w:t xml:space="preserve">. </w:t>
      </w:r>
      <w:r w:rsidR="008B61EA" w:rsidRPr="00732CAB">
        <w:rPr>
          <w:rFonts w:ascii="Times New Roman" w:hAnsi="Times New Roman"/>
        </w:rPr>
        <w:t>Section 22</w:t>
      </w:r>
      <w:r w:rsidR="00CB3685" w:rsidRPr="00732CAB">
        <w:rPr>
          <w:rFonts w:ascii="Times New Roman" w:hAnsi="Times New Roman"/>
        </w:rPr>
        <w:t xml:space="preserve"> </w:t>
      </w:r>
      <w:r w:rsidR="008E362B" w:rsidRPr="00732CAB">
        <w:rPr>
          <w:rFonts w:ascii="Times New Roman" w:hAnsi="Times New Roman"/>
        </w:rPr>
        <w:t>provides:</w:t>
      </w:r>
      <w:r w:rsidR="009653E9" w:rsidRPr="00732CAB">
        <w:rPr>
          <w:rFonts w:ascii="Times New Roman" w:hAnsi="Times New Roman"/>
        </w:rPr>
        <w:t xml:space="preserve"> "The preceding </w:t>
      </w:r>
      <w:r w:rsidR="00D7520B" w:rsidRPr="00732CAB">
        <w:rPr>
          <w:rFonts w:ascii="Times New Roman" w:hAnsi="Times New Roman"/>
        </w:rPr>
        <w:t xml:space="preserve">provisions of this Part ... apply in relation to a separate entity </w:t>
      </w:r>
      <w:r w:rsidR="00C05562" w:rsidRPr="00732CAB">
        <w:rPr>
          <w:rFonts w:ascii="Times New Roman" w:hAnsi="Times New Roman"/>
        </w:rPr>
        <w:t xml:space="preserve">of a foreign State as they apply in relation to </w:t>
      </w:r>
      <w:r w:rsidR="006802A9" w:rsidRPr="00732CAB">
        <w:rPr>
          <w:rFonts w:ascii="Times New Roman" w:hAnsi="Times New Roman"/>
        </w:rPr>
        <w:t>the</w:t>
      </w:r>
      <w:r w:rsidR="00C05562" w:rsidRPr="00732CAB">
        <w:rPr>
          <w:rFonts w:ascii="Times New Roman" w:hAnsi="Times New Roman"/>
        </w:rPr>
        <w:t xml:space="preserve"> foreign State".</w:t>
      </w:r>
      <w:r w:rsidR="00A372BC" w:rsidRPr="00732CAB">
        <w:rPr>
          <w:rFonts w:ascii="Times New Roman" w:hAnsi="Times New Roman"/>
        </w:rPr>
        <w:t xml:space="preserve"> </w:t>
      </w:r>
    </w:p>
    <w:p w14:paraId="31829899" w14:textId="7D6DDD16" w:rsidR="0010596B" w:rsidRPr="00732CAB" w:rsidRDefault="00C42E98" w:rsidP="00E95255">
      <w:pPr>
        <w:pStyle w:val="FixListStyle"/>
        <w:keepNext/>
        <w:spacing w:after="260" w:line="280" w:lineRule="exact"/>
        <w:ind w:right="0"/>
        <w:jc w:val="both"/>
        <w:rPr>
          <w:rFonts w:ascii="Times New Roman" w:hAnsi="Times New Roman"/>
        </w:rPr>
      </w:pPr>
      <w:r w:rsidRPr="00732CAB">
        <w:rPr>
          <w:rFonts w:ascii="Times New Roman" w:hAnsi="Times New Roman"/>
        </w:rPr>
        <w:lastRenderedPageBreak/>
        <w:tab/>
      </w:r>
      <w:r w:rsidR="00A372BC" w:rsidRPr="00732CAB">
        <w:rPr>
          <w:rFonts w:ascii="Times New Roman" w:hAnsi="Times New Roman"/>
        </w:rPr>
        <w:t>The definition of "</w:t>
      </w:r>
      <w:r w:rsidR="00196223" w:rsidRPr="00732CAB">
        <w:rPr>
          <w:rFonts w:ascii="Times New Roman" w:hAnsi="Times New Roman"/>
        </w:rPr>
        <w:t>foreign State</w:t>
      </w:r>
      <w:r w:rsidR="000720FD" w:rsidRPr="00732CAB">
        <w:rPr>
          <w:rFonts w:ascii="Times New Roman" w:hAnsi="Times New Roman"/>
        </w:rPr>
        <w:t>" for the purposes of the Immunities Act is</w:t>
      </w:r>
      <w:r w:rsidR="0008440A" w:rsidRPr="00732CAB">
        <w:rPr>
          <w:rFonts w:ascii="Times New Roman" w:hAnsi="Times New Roman"/>
        </w:rPr>
        <w:t>:</w:t>
      </w:r>
      <w:r w:rsidR="00F91266" w:rsidRPr="00732CAB">
        <w:rPr>
          <w:rStyle w:val="FootnoteReference"/>
          <w:rFonts w:ascii="Times New Roman" w:hAnsi="Times New Roman"/>
          <w:sz w:val="24"/>
        </w:rPr>
        <w:footnoteReference w:id="14"/>
      </w:r>
      <w:r w:rsidR="007724B3" w:rsidRPr="00732CAB">
        <w:rPr>
          <w:rFonts w:ascii="Times New Roman" w:hAnsi="Times New Roman"/>
        </w:rPr>
        <w:t xml:space="preserve"> </w:t>
      </w:r>
    </w:p>
    <w:p w14:paraId="266AAC3F" w14:textId="0329C63C" w:rsidR="00D5395C" w:rsidRPr="00732CAB" w:rsidRDefault="008B5A66" w:rsidP="00732CAB">
      <w:pPr>
        <w:pStyle w:val="leftright"/>
        <w:spacing w:before="0" w:after="260" w:line="280" w:lineRule="exact"/>
        <w:ind w:right="0"/>
        <w:jc w:val="both"/>
        <w:rPr>
          <w:rFonts w:ascii="Times New Roman" w:hAnsi="Times New Roman"/>
        </w:rPr>
      </w:pPr>
      <w:r w:rsidRPr="00732CAB">
        <w:rPr>
          <w:rFonts w:ascii="Times New Roman" w:hAnsi="Times New Roman"/>
        </w:rPr>
        <w:t>"</w:t>
      </w:r>
      <w:r w:rsidR="00D5395C" w:rsidRPr="00732CAB">
        <w:rPr>
          <w:rFonts w:ascii="Times New Roman" w:hAnsi="Times New Roman"/>
          <w:b/>
          <w:i/>
        </w:rPr>
        <w:t>foreign State</w:t>
      </w:r>
      <w:r w:rsidR="00D5395C" w:rsidRPr="00732CAB">
        <w:rPr>
          <w:rFonts w:ascii="Times New Roman" w:hAnsi="Times New Roman"/>
        </w:rPr>
        <w:t xml:space="preserve"> means a country the territory of which is outside Australia, being a country that is:</w:t>
      </w:r>
    </w:p>
    <w:p w14:paraId="655EA801" w14:textId="371693A8" w:rsidR="00D5395C" w:rsidRPr="00732CAB" w:rsidRDefault="00D5395C" w:rsidP="00732CAB">
      <w:pPr>
        <w:pStyle w:val="leftright"/>
        <w:spacing w:before="0" w:after="260" w:line="280" w:lineRule="exact"/>
        <w:ind w:right="0"/>
        <w:jc w:val="both"/>
        <w:rPr>
          <w:rFonts w:ascii="Times New Roman" w:hAnsi="Times New Roman"/>
        </w:rPr>
      </w:pPr>
      <w:r w:rsidRPr="00732CAB">
        <w:rPr>
          <w:rFonts w:ascii="Times New Roman" w:hAnsi="Times New Roman"/>
        </w:rPr>
        <w:t>(a)</w:t>
      </w:r>
      <w:r w:rsidRPr="00732CAB">
        <w:rPr>
          <w:rFonts w:ascii="Times New Roman" w:hAnsi="Times New Roman"/>
        </w:rPr>
        <w:tab/>
        <w:t>an independent sovereign state; or</w:t>
      </w:r>
    </w:p>
    <w:p w14:paraId="44E8EC09" w14:textId="77777777" w:rsidR="00732CAB" w:rsidRDefault="00D5395C"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(b)</w:t>
      </w:r>
      <w:r w:rsidRPr="00732CAB">
        <w:rPr>
          <w:rFonts w:ascii="Times New Roman" w:hAnsi="Times New Roman"/>
        </w:rPr>
        <w:tab/>
        <w:t>a separate territory (whether or not it is self-governing) that is not part of an independent sovereign state."</w:t>
      </w:r>
    </w:p>
    <w:p w14:paraId="3318D4B6" w14:textId="7D47C1F6" w:rsidR="00DB7A04" w:rsidRPr="00732CAB" w:rsidRDefault="00A84E20"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2E2BF1" w:rsidRPr="00732CAB">
        <w:rPr>
          <w:rFonts w:ascii="Times New Roman" w:hAnsi="Times New Roman"/>
        </w:rPr>
        <w:t>The import of the use of the expression "foreign State" in the Immunities Act</w:t>
      </w:r>
      <w:r w:rsidR="0086585D" w:rsidRPr="00732CAB">
        <w:rPr>
          <w:rFonts w:ascii="Times New Roman" w:hAnsi="Times New Roman"/>
        </w:rPr>
        <w:t xml:space="preserve"> is further elucidated </w:t>
      </w:r>
      <w:r w:rsidR="004775B9" w:rsidRPr="00732CAB">
        <w:rPr>
          <w:rFonts w:ascii="Times New Roman" w:hAnsi="Times New Roman"/>
        </w:rPr>
        <w:t xml:space="preserve">in s 3(3) </w:t>
      </w:r>
      <w:r w:rsidR="002E2BF1" w:rsidRPr="00732CAB">
        <w:rPr>
          <w:rFonts w:ascii="Times New Roman" w:hAnsi="Times New Roman"/>
        </w:rPr>
        <w:t>as follows:</w:t>
      </w:r>
    </w:p>
    <w:p w14:paraId="6B82809A" w14:textId="77135B96" w:rsidR="00DB7A04" w:rsidRPr="00732CAB" w:rsidRDefault="006D6F71" w:rsidP="00732CAB">
      <w:pPr>
        <w:pStyle w:val="leftright"/>
        <w:spacing w:before="0" w:after="260" w:line="280" w:lineRule="exact"/>
        <w:ind w:right="0" w:hanging="720"/>
        <w:jc w:val="both"/>
        <w:rPr>
          <w:rFonts w:ascii="Times New Roman" w:hAnsi="Times New Roman"/>
        </w:rPr>
      </w:pPr>
      <w:r w:rsidRPr="00732CAB">
        <w:rPr>
          <w:rFonts w:ascii="Times New Roman" w:hAnsi="Times New Roman"/>
        </w:rPr>
        <w:tab/>
      </w:r>
      <w:r w:rsidR="00B00F23" w:rsidRPr="00732CAB">
        <w:rPr>
          <w:rFonts w:ascii="Times New Roman" w:hAnsi="Times New Roman"/>
        </w:rPr>
        <w:t>"</w:t>
      </w:r>
      <w:r w:rsidR="00DB7A04" w:rsidRPr="00732CAB">
        <w:rPr>
          <w:rFonts w:ascii="Times New Roman" w:hAnsi="Times New Roman"/>
        </w:rPr>
        <w:t>Unless the contrary intention appears, a reference in this Act to a foreign State includes a reference to:</w:t>
      </w:r>
    </w:p>
    <w:p w14:paraId="42414244" w14:textId="3871EE9A" w:rsidR="00DB7A04" w:rsidRPr="00732CAB" w:rsidRDefault="00DB7A04"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(a)</w:t>
      </w:r>
      <w:r w:rsidR="003F50F5" w:rsidRPr="00732CAB">
        <w:rPr>
          <w:rFonts w:ascii="Times New Roman" w:hAnsi="Times New Roman"/>
        </w:rPr>
        <w:tab/>
      </w:r>
      <w:r w:rsidRPr="00732CAB">
        <w:rPr>
          <w:rFonts w:ascii="Times New Roman" w:hAnsi="Times New Roman"/>
        </w:rPr>
        <w:t>a province, state, self-governing territory or other political subdivision (by whatever name known) of a foreign State;</w:t>
      </w:r>
    </w:p>
    <w:p w14:paraId="33E24272" w14:textId="1560855E" w:rsidR="00DB7A04" w:rsidRPr="00732CAB" w:rsidRDefault="00DB7A04"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(b)</w:t>
      </w:r>
      <w:r w:rsidR="003F50F5" w:rsidRPr="00732CAB">
        <w:rPr>
          <w:rFonts w:ascii="Times New Roman" w:hAnsi="Times New Roman"/>
        </w:rPr>
        <w:tab/>
      </w:r>
      <w:r w:rsidRPr="00732CAB">
        <w:rPr>
          <w:rFonts w:ascii="Times New Roman" w:hAnsi="Times New Roman"/>
        </w:rPr>
        <w:t>the head of a foreign State, or of a political subdivision of a foreign State, in his or her public capacity; and</w:t>
      </w:r>
    </w:p>
    <w:p w14:paraId="391F64F4" w14:textId="16AE48EE" w:rsidR="00DB7A04" w:rsidRPr="00732CAB" w:rsidRDefault="00DB7A04"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(c)</w:t>
      </w:r>
      <w:r w:rsidR="003F50F5" w:rsidRPr="00732CAB">
        <w:rPr>
          <w:rFonts w:ascii="Times New Roman" w:hAnsi="Times New Roman"/>
        </w:rPr>
        <w:tab/>
      </w:r>
      <w:r w:rsidRPr="00732CAB">
        <w:rPr>
          <w:rFonts w:ascii="Times New Roman" w:hAnsi="Times New Roman"/>
        </w:rPr>
        <w:t>the executive government or part of the executive government of a foreign State or of a political subdivision of a foreign State, including a department or organ of the executive government of a foreign State or subdivision;</w:t>
      </w:r>
    </w:p>
    <w:p w14:paraId="3AB68530" w14:textId="77777777" w:rsidR="00732CAB" w:rsidRDefault="00AC0E8E" w:rsidP="00732CAB">
      <w:pPr>
        <w:pStyle w:val="leftright"/>
        <w:spacing w:before="0" w:after="260" w:line="280" w:lineRule="exact"/>
        <w:ind w:right="0" w:hanging="720"/>
        <w:jc w:val="both"/>
        <w:rPr>
          <w:rFonts w:ascii="Times New Roman" w:hAnsi="Times New Roman"/>
        </w:rPr>
      </w:pPr>
      <w:r w:rsidRPr="00732CAB">
        <w:rPr>
          <w:rFonts w:ascii="Times New Roman" w:hAnsi="Times New Roman"/>
        </w:rPr>
        <w:tab/>
      </w:r>
      <w:r w:rsidR="00DB7A04" w:rsidRPr="00732CAB">
        <w:rPr>
          <w:rFonts w:ascii="Times New Roman" w:hAnsi="Times New Roman"/>
        </w:rPr>
        <w:t>but does not include a reference to a separate entity of a foreign State.</w:t>
      </w:r>
      <w:r w:rsidR="00B00F23" w:rsidRPr="00732CAB">
        <w:rPr>
          <w:rFonts w:ascii="Times New Roman" w:hAnsi="Times New Roman"/>
        </w:rPr>
        <w:t>"</w:t>
      </w:r>
    </w:p>
    <w:p w14:paraId="4E4B565E" w14:textId="4B6D49D6" w:rsidR="00F214DA" w:rsidRPr="00732CAB" w:rsidRDefault="0086585D"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7724B3" w:rsidRPr="00732CAB">
        <w:rPr>
          <w:rFonts w:ascii="Times New Roman" w:hAnsi="Times New Roman"/>
        </w:rPr>
        <w:t xml:space="preserve">The </w:t>
      </w:r>
      <w:r w:rsidR="00E55899" w:rsidRPr="00732CAB">
        <w:rPr>
          <w:rFonts w:ascii="Times New Roman" w:hAnsi="Times New Roman"/>
        </w:rPr>
        <w:t>definition of</w:t>
      </w:r>
      <w:r w:rsidR="00575109" w:rsidRPr="00732CAB">
        <w:rPr>
          <w:rFonts w:ascii="Times New Roman" w:hAnsi="Times New Roman"/>
        </w:rPr>
        <w:t xml:space="preserve"> "separate entity" for the purposes of the Immunities Act</w:t>
      </w:r>
      <w:r w:rsidR="00E55899" w:rsidRPr="00732CAB">
        <w:rPr>
          <w:rFonts w:ascii="Times New Roman" w:hAnsi="Times New Roman"/>
        </w:rPr>
        <w:t xml:space="preserve"> is:</w:t>
      </w:r>
      <w:r w:rsidR="005A695B" w:rsidRPr="00732CAB">
        <w:rPr>
          <w:rStyle w:val="FootnoteReference"/>
          <w:rFonts w:ascii="Times New Roman" w:hAnsi="Times New Roman"/>
          <w:sz w:val="24"/>
        </w:rPr>
        <w:footnoteReference w:id="15"/>
      </w:r>
    </w:p>
    <w:p w14:paraId="02AD0F60" w14:textId="0A5069B8" w:rsidR="007B3111" w:rsidRPr="00732CAB" w:rsidRDefault="007B3111" w:rsidP="00732CAB">
      <w:pPr>
        <w:pStyle w:val="leftright"/>
        <w:spacing w:before="0" w:after="260" w:line="280" w:lineRule="exact"/>
        <w:ind w:right="0"/>
        <w:jc w:val="both"/>
        <w:rPr>
          <w:rFonts w:ascii="Times New Roman" w:hAnsi="Times New Roman"/>
        </w:rPr>
      </w:pPr>
      <w:r w:rsidRPr="00732CAB">
        <w:rPr>
          <w:rFonts w:ascii="Times New Roman" w:hAnsi="Times New Roman"/>
        </w:rPr>
        <w:t>"</w:t>
      </w:r>
      <w:r w:rsidRPr="00732CAB">
        <w:rPr>
          <w:rFonts w:ascii="Times New Roman" w:hAnsi="Times New Roman"/>
          <w:b/>
          <w:bCs/>
          <w:i/>
          <w:iCs/>
        </w:rPr>
        <w:t>separate entity</w:t>
      </w:r>
      <w:r w:rsidRPr="00732CAB">
        <w:rPr>
          <w:rFonts w:ascii="Times New Roman" w:hAnsi="Times New Roman"/>
        </w:rPr>
        <w:t>, in relation to a foreign State, means a natural person (other than an Australian citizen), or a body corporate or corporation sole (other than a body corporate or corporation sole that has been established by or under a law of Australia), who or that:</w:t>
      </w:r>
    </w:p>
    <w:p w14:paraId="44338B73" w14:textId="09769B5C" w:rsidR="007B3111" w:rsidRPr="00732CAB" w:rsidRDefault="007B3111"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(a)</w:t>
      </w:r>
      <w:r w:rsidRPr="00732CAB">
        <w:rPr>
          <w:rFonts w:ascii="Times New Roman" w:hAnsi="Times New Roman"/>
        </w:rPr>
        <w:tab/>
        <w:t>is an agency or instrumentality of the foreign State; and</w:t>
      </w:r>
    </w:p>
    <w:p w14:paraId="0216EB2B" w14:textId="77777777" w:rsidR="00732CAB" w:rsidRDefault="007B3111"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lastRenderedPageBreak/>
        <w:t>(b)</w:t>
      </w:r>
      <w:r w:rsidRPr="00732CAB">
        <w:rPr>
          <w:rFonts w:ascii="Times New Roman" w:hAnsi="Times New Roman"/>
        </w:rPr>
        <w:tab/>
        <w:t>is not a department or organ of the executive government of the foreign State."</w:t>
      </w:r>
    </w:p>
    <w:p w14:paraId="42378B01" w14:textId="53125A16" w:rsidR="00153C14" w:rsidRPr="00732CAB" w:rsidRDefault="008E19E1" w:rsidP="00732CAB">
      <w:pPr>
        <w:pStyle w:val="HeadingL1"/>
        <w:spacing w:after="260" w:line="280" w:lineRule="exact"/>
        <w:ind w:right="0"/>
        <w:jc w:val="both"/>
        <w:rPr>
          <w:rFonts w:ascii="Times New Roman" w:hAnsi="Times New Roman"/>
        </w:rPr>
      </w:pPr>
      <w:r w:rsidRPr="00732CAB">
        <w:rPr>
          <w:rFonts w:ascii="Times New Roman" w:hAnsi="Times New Roman"/>
        </w:rPr>
        <w:t>The o</w:t>
      </w:r>
      <w:r w:rsidR="00BD6D0D" w:rsidRPr="00732CAB">
        <w:rPr>
          <w:rFonts w:ascii="Times New Roman" w:hAnsi="Times New Roman"/>
        </w:rPr>
        <w:t>peration of s</w:t>
      </w:r>
      <w:r w:rsidR="00F6578F" w:rsidRPr="00732CAB">
        <w:rPr>
          <w:rFonts w:ascii="Times New Roman" w:hAnsi="Times New Roman"/>
        </w:rPr>
        <w:t xml:space="preserve"> 22</w:t>
      </w:r>
      <w:r w:rsidR="00BD6D0D" w:rsidRPr="00732CAB">
        <w:rPr>
          <w:rFonts w:ascii="Times New Roman" w:hAnsi="Times New Roman"/>
        </w:rPr>
        <w:t xml:space="preserve"> of the Immunities Act</w:t>
      </w:r>
    </w:p>
    <w:p w14:paraId="4F203B9C" w14:textId="064B5340" w:rsidR="00480FA6" w:rsidRPr="00732CAB" w:rsidRDefault="002C1A12"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8B61EA" w:rsidRPr="00732CAB">
        <w:rPr>
          <w:rFonts w:ascii="Times New Roman" w:hAnsi="Times New Roman"/>
        </w:rPr>
        <w:t>T</w:t>
      </w:r>
      <w:r w:rsidR="002356D0" w:rsidRPr="00732CAB">
        <w:rPr>
          <w:rFonts w:ascii="Times New Roman" w:hAnsi="Times New Roman"/>
        </w:rPr>
        <w:t>hrough the operation of s 22 of the Immunities Act</w:t>
      </w:r>
      <w:r w:rsidR="008B61EA" w:rsidRPr="00732CAB">
        <w:rPr>
          <w:rFonts w:ascii="Times New Roman" w:hAnsi="Times New Roman"/>
        </w:rPr>
        <w:t xml:space="preserve">, </w:t>
      </w:r>
      <w:r w:rsidR="00A534DD" w:rsidRPr="00732CAB">
        <w:rPr>
          <w:rFonts w:ascii="Times New Roman" w:hAnsi="Times New Roman"/>
        </w:rPr>
        <w:t>s</w:t>
      </w:r>
      <w:r w:rsidR="00F06580" w:rsidRPr="00732CAB">
        <w:rPr>
          <w:rFonts w:ascii="Times New Roman" w:hAnsi="Times New Roman"/>
        </w:rPr>
        <w:t> </w:t>
      </w:r>
      <w:r w:rsidR="00A534DD" w:rsidRPr="00732CAB">
        <w:rPr>
          <w:rFonts w:ascii="Times New Roman" w:hAnsi="Times New Roman"/>
        </w:rPr>
        <w:t>9 applies in relation to a separate entity of a foreign State as s</w:t>
      </w:r>
      <w:r w:rsidR="001F23AF" w:rsidRPr="00732CAB">
        <w:rPr>
          <w:rFonts w:ascii="Times New Roman" w:hAnsi="Times New Roman"/>
        </w:rPr>
        <w:t> </w:t>
      </w:r>
      <w:r w:rsidR="00A534DD" w:rsidRPr="00732CAB">
        <w:rPr>
          <w:rFonts w:ascii="Times New Roman" w:hAnsi="Times New Roman"/>
        </w:rPr>
        <w:t>9 applies in relation to a foreign State</w:t>
      </w:r>
      <w:r w:rsidR="001806C3" w:rsidRPr="00732CAB">
        <w:rPr>
          <w:rFonts w:ascii="Times New Roman" w:hAnsi="Times New Roman"/>
        </w:rPr>
        <w:t>. Through the operation of s 22 of the Immunities Act,</w:t>
      </w:r>
      <w:r w:rsidR="00F738AA" w:rsidRPr="00732CAB">
        <w:rPr>
          <w:rFonts w:ascii="Times New Roman" w:hAnsi="Times New Roman"/>
        </w:rPr>
        <w:t xml:space="preserve"> </w:t>
      </w:r>
      <w:r w:rsidR="002356D0" w:rsidRPr="00732CAB">
        <w:rPr>
          <w:rFonts w:ascii="Times New Roman" w:hAnsi="Times New Roman"/>
        </w:rPr>
        <w:t>s</w:t>
      </w:r>
      <w:r w:rsidR="001F23AF" w:rsidRPr="00732CAB">
        <w:rPr>
          <w:rFonts w:ascii="Times New Roman" w:hAnsi="Times New Roman"/>
        </w:rPr>
        <w:t> </w:t>
      </w:r>
      <w:r w:rsidR="002356D0" w:rsidRPr="00732CAB">
        <w:rPr>
          <w:rFonts w:ascii="Times New Roman" w:hAnsi="Times New Roman"/>
        </w:rPr>
        <w:t>14(3)(a)</w:t>
      </w:r>
      <w:r w:rsidR="008F2967" w:rsidRPr="00732CAB">
        <w:rPr>
          <w:rFonts w:ascii="Times New Roman" w:hAnsi="Times New Roman"/>
        </w:rPr>
        <w:t xml:space="preserve"> </w:t>
      </w:r>
      <w:r w:rsidR="00D632A3" w:rsidRPr="00732CAB">
        <w:rPr>
          <w:rFonts w:ascii="Times New Roman" w:hAnsi="Times New Roman"/>
        </w:rPr>
        <w:t xml:space="preserve">likewise </w:t>
      </w:r>
      <w:r w:rsidR="008F2967" w:rsidRPr="00732CAB">
        <w:rPr>
          <w:rFonts w:ascii="Times New Roman" w:hAnsi="Times New Roman"/>
        </w:rPr>
        <w:t xml:space="preserve">applies in relation to a separate entity of a foreign State as </w:t>
      </w:r>
      <w:r w:rsidR="007167D9" w:rsidRPr="00732CAB">
        <w:rPr>
          <w:rFonts w:ascii="Times New Roman" w:hAnsi="Times New Roman"/>
        </w:rPr>
        <w:t>s</w:t>
      </w:r>
      <w:r w:rsidR="001F23AF" w:rsidRPr="00732CAB">
        <w:rPr>
          <w:rFonts w:ascii="Times New Roman" w:hAnsi="Times New Roman"/>
        </w:rPr>
        <w:t> </w:t>
      </w:r>
      <w:r w:rsidR="007167D9" w:rsidRPr="00732CAB">
        <w:rPr>
          <w:rFonts w:ascii="Times New Roman" w:hAnsi="Times New Roman"/>
        </w:rPr>
        <w:t>14(3)(a)</w:t>
      </w:r>
      <w:r w:rsidR="008F2967" w:rsidRPr="00732CAB">
        <w:rPr>
          <w:rFonts w:ascii="Times New Roman" w:hAnsi="Times New Roman"/>
        </w:rPr>
        <w:t xml:space="preserve"> applies in relation to a foreign State</w:t>
      </w:r>
      <w:r w:rsidR="00F6578F" w:rsidRPr="00732CAB">
        <w:rPr>
          <w:rFonts w:ascii="Times New Roman" w:hAnsi="Times New Roman"/>
        </w:rPr>
        <w:t>.</w:t>
      </w:r>
      <w:r w:rsidR="005445C3" w:rsidRPr="00732CAB">
        <w:rPr>
          <w:rFonts w:ascii="Times New Roman" w:hAnsi="Times New Roman"/>
        </w:rPr>
        <w:t xml:space="preserve"> </w:t>
      </w:r>
      <w:r w:rsidR="00AD7B9F" w:rsidRPr="00732CAB">
        <w:rPr>
          <w:rFonts w:ascii="Times New Roman" w:hAnsi="Times New Roman"/>
        </w:rPr>
        <w:t>T</w:t>
      </w:r>
      <w:r w:rsidR="00F5131B" w:rsidRPr="00732CAB">
        <w:rPr>
          <w:rFonts w:ascii="Times New Roman" w:hAnsi="Times New Roman"/>
        </w:rPr>
        <w:t xml:space="preserve">he refutation of Greylag Goose's central </w:t>
      </w:r>
      <w:r w:rsidR="00027A7B" w:rsidRPr="00732CAB">
        <w:rPr>
          <w:rFonts w:ascii="Times New Roman" w:hAnsi="Times New Roman"/>
        </w:rPr>
        <w:t>argument on the appeal</w:t>
      </w:r>
      <w:r w:rsidR="00AD7B9F" w:rsidRPr="00732CAB">
        <w:rPr>
          <w:rFonts w:ascii="Times New Roman" w:hAnsi="Times New Roman"/>
        </w:rPr>
        <w:t xml:space="preserve"> </w:t>
      </w:r>
      <w:r w:rsidR="00027A7B" w:rsidRPr="00732CAB">
        <w:rPr>
          <w:rFonts w:ascii="Times New Roman" w:hAnsi="Times New Roman"/>
        </w:rPr>
        <w:t xml:space="preserve">concerning the </w:t>
      </w:r>
      <w:r w:rsidR="00D142E0" w:rsidRPr="00732CAB">
        <w:rPr>
          <w:rFonts w:ascii="Times New Roman" w:hAnsi="Times New Roman"/>
        </w:rPr>
        <w:t>application of s</w:t>
      </w:r>
      <w:r w:rsidR="001F23AF" w:rsidRPr="00732CAB">
        <w:rPr>
          <w:rFonts w:ascii="Times New Roman" w:hAnsi="Times New Roman"/>
        </w:rPr>
        <w:t> </w:t>
      </w:r>
      <w:r w:rsidR="00D142E0" w:rsidRPr="00732CAB">
        <w:rPr>
          <w:rFonts w:ascii="Times New Roman" w:hAnsi="Times New Roman"/>
        </w:rPr>
        <w:t>14(3)(a) in relation to a separate entity of a foreign State</w:t>
      </w:r>
      <w:r w:rsidR="00E834C4" w:rsidRPr="00732CAB">
        <w:rPr>
          <w:rFonts w:ascii="Times New Roman" w:hAnsi="Times New Roman"/>
        </w:rPr>
        <w:t xml:space="preserve"> lies in a proper understanding of the operation of s 22</w:t>
      </w:r>
      <w:r w:rsidR="008D33E0" w:rsidRPr="00732CAB">
        <w:rPr>
          <w:rFonts w:ascii="Times New Roman" w:hAnsi="Times New Roman"/>
        </w:rPr>
        <w:t>.</w:t>
      </w:r>
    </w:p>
    <w:p w14:paraId="4BFAEC44" w14:textId="5EAEEC10" w:rsidR="004032DF" w:rsidRPr="00732CAB" w:rsidRDefault="00480FA6"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234AB5" w:rsidRPr="00732CAB">
        <w:rPr>
          <w:rFonts w:ascii="Times New Roman" w:hAnsi="Times New Roman"/>
        </w:rPr>
        <w:t xml:space="preserve">Section 14(3)(a) in terms provides that "[a] foreign State is not immune in a proceeding in so far as the proceeding concerns ... bankruptcy, insolvency or the winding up of a body corporate". </w:t>
      </w:r>
      <w:r w:rsidR="009450EB" w:rsidRPr="00732CAB">
        <w:rPr>
          <w:rFonts w:ascii="Times New Roman" w:hAnsi="Times New Roman"/>
        </w:rPr>
        <w:t>It is imp</w:t>
      </w:r>
      <w:r w:rsidR="00DB1B66" w:rsidRPr="00732CAB">
        <w:rPr>
          <w:rFonts w:ascii="Times New Roman" w:hAnsi="Times New Roman"/>
        </w:rPr>
        <w:t>ortant to recognise that, a</w:t>
      </w:r>
      <w:r w:rsidR="00AC2B57" w:rsidRPr="00732CAB">
        <w:rPr>
          <w:rFonts w:ascii="Times New Roman" w:hAnsi="Times New Roman"/>
        </w:rPr>
        <w:t xml:space="preserve">s </w:t>
      </w:r>
      <w:r w:rsidR="00040F74" w:rsidRPr="00732CAB">
        <w:rPr>
          <w:rFonts w:ascii="Times New Roman" w:hAnsi="Times New Roman"/>
        </w:rPr>
        <w:t>the provision</w:t>
      </w:r>
      <w:r w:rsidR="00AC2B57" w:rsidRPr="00732CAB">
        <w:rPr>
          <w:rFonts w:ascii="Times New Roman" w:hAnsi="Times New Roman"/>
        </w:rPr>
        <w:t xml:space="preserve"> applies</w:t>
      </w:r>
      <w:r w:rsidR="00856D99" w:rsidRPr="00732CAB">
        <w:rPr>
          <w:rFonts w:ascii="Times New Roman" w:hAnsi="Times New Roman"/>
        </w:rPr>
        <w:t xml:space="preserve"> </w:t>
      </w:r>
      <w:r w:rsidR="00AC2B57" w:rsidRPr="00732CAB">
        <w:rPr>
          <w:rFonts w:ascii="Times New Roman" w:hAnsi="Times New Roman"/>
        </w:rPr>
        <w:t>in relation to a foreign State</w:t>
      </w:r>
      <w:r w:rsidR="003E3527" w:rsidRPr="00732CAB">
        <w:rPr>
          <w:rFonts w:ascii="Times New Roman" w:hAnsi="Times New Roman"/>
        </w:rPr>
        <w:t>,</w:t>
      </w:r>
      <w:r w:rsidR="00EB4F32" w:rsidRPr="00732CAB">
        <w:rPr>
          <w:rFonts w:ascii="Times New Roman" w:hAnsi="Times New Roman"/>
        </w:rPr>
        <w:t xml:space="preserve"> </w:t>
      </w:r>
      <w:r w:rsidR="009726B4" w:rsidRPr="00732CAB">
        <w:rPr>
          <w:rFonts w:ascii="Times New Roman" w:hAnsi="Times New Roman"/>
        </w:rPr>
        <w:t xml:space="preserve">the "foreign State" to which </w:t>
      </w:r>
      <w:r w:rsidR="00040F74" w:rsidRPr="00732CAB">
        <w:rPr>
          <w:rFonts w:ascii="Times New Roman" w:hAnsi="Times New Roman"/>
        </w:rPr>
        <w:t>the provision</w:t>
      </w:r>
      <w:r w:rsidR="009726B4" w:rsidRPr="00732CAB">
        <w:rPr>
          <w:rFonts w:ascii="Times New Roman" w:hAnsi="Times New Roman"/>
        </w:rPr>
        <w:t xml:space="preserve"> refers</w:t>
      </w:r>
      <w:r w:rsidR="00123C41" w:rsidRPr="00732CAB">
        <w:rPr>
          <w:rFonts w:ascii="Times New Roman" w:hAnsi="Times New Roman"/>
        </w:rPr>
        <w:t xml:space="preserve"> can only</w:t>
      </w:r>
      <w:r w:rsidR="00D31D00" w:rsidRPr="00732CAB">
        <w:rPr>
          <w:rFonts w:ascii="Times New Roman" w:hAnsi="Times New Roman"/>
        </w:rPr>
        <w:t xml:space="preserve"> be</w:t>
      </w:r>
      <w:r w:rsidR="003F0FC8" w:rsidRPr="00732CAB">
        <w:rPr>
          <w:rFonts w:ascii="Times New Roman" w:hAnsi="Times New Roman"/>
        </w:rPr>
        <w:t xml:space="preserve"> </w:t>
      </w:r>
      <w:r w:rsidR="00852629" w:rsidRPr="00732CAB">
        <w:rPr>
          <w:rFonts w:ascii="Times New Roman" w:hAnsi="Times New Roman"/>
        </w:rPr>
        <w:t xml:space="preserve">an entity </w:t>
      </w:r>
      <w:r w:rsidR="008D733C" w:rsidRPr="00732CAB">
        <w:rPr>
          <w:rFonts w:ascii="Times New Roman" w:hAnsi="Times New Roman"/>
        </w:rPr>
        <w:t xml:space="preserve">that is </w:t>
      </w:r>
      <w:r w:rsidR="00852629" w:rsidRPr="00732CAB">
        <w:rPr>
          <w:rFonts w:ascii="Times New Roman" w:hAnsi="Times New Roman"/>
        </w:rPr>
        <w:t xml:space="preserve">different from the </w:t>
      </w:r>
      <w:r w:rsidR="00123ACE" w:rsidRPr="00732CAB">
        <w:rPr>
          <w:rFonts w:ascii="Times New Roman" w:hAnsi="Times New Roman"/>
        </w:rPr>
        <w:t>"</w:t>
      </w:r>
      <w:r w:rsidR="00F96FEF" w:rsidRPr="00732CAB">
        <w:rPr>
          <w:rFonts w:ascii="Times New Roman" w:hAnsi="Times New Roman"/>
        </w:rPr>
        <w:t>body corporate</w:t>
      </w:r>
      <w:r w:rsidR="00123ACE" w:rsidRPr="00732CAB">
        <w:rPr>
          <w:rFonts w:ascii="Times New Roman" w:hAnsi="Times New Roman"/>
        </w:rPr>
        <w:t>"</w:t>
      </w:r>
      <w:r w:rsidR="00DF187D" w:rsidRPr="00732CAB">
        <w:rPr>
          <w:rFonts w:ascii="Times New Roman" w:hAnsi="Times New Roman"/>
        </w:rPr>
        <w:t xml:space="preserve"> to which </w:t>
      </w:r>
      <w:r w:rsidR="00426523" w:rsidRPr="00732CAB">
        <w:rPr>
          <w:rFonts w:ascii="Times New Roman" w:hAnsi="Times New Roman"/>
        </w:rPr>
        <w:t>the provision</w:t>
      </w:r>
      <w:r w:rsidR="00DF187D" w:rsidRPr="00732CAB">
        <w:rPr>
          <w:rFonts w:ascii="Times New Roman" w:hAnsi="Times New Roman"/>
        </w:rPr>
        <w:t xml:space="preserve"> refers</w:t>
      </w:r>
      <w:r w:rsidR="00C630B3" w:rsidRPr="00732CAB">
        <w:rPr>
          <w:rFonts w:ascii="Times New Roman" w:hAnsi="Times New Roman"/>
        </w:rPr>
        <w:t xml:space="preserve">. Obviously, </w:t>
      </w:r>
      <w:r w:rsidR="002655DA" w:rsidRPr="00732CAB">
        <w:rPr>
          <w:rFonts w:ascii="Times New Roman" w:hAnsi="Times New Roman"/>
        </w:rPr>
        <w:t>a</w:t>
      </w:r>
      <w:r w:rsidR="0043780B" w:rsidRPr="00732CAB">
        <w:rPr>
          <w:rFonts w:ascii="Times New Roman" w:hAnsi="Times New Roman"/>
        </w:rPr>
        <w:t xml:space="preserve"> foreign State is not a body </w:t>
      </w:r>
      <w:r w:rsidR="006C0825" w:rsidRPr="00732CAB">
        <w:rPr>
          <w:rFonts w:ascii="Times New Roman" w:hAnsi="Times New Roman"/>
        </w:rPr>
        <w:t>corporate,</w:t>
      </w:r>
      <w:r w:rsidR="00490602" w:rsidRPr="00732CAB">
        <w:rPr>
          <w:rFonts w:ascii="Times New Roman" w:hAnsi="Times New Roman"/>
        </w:rPr>
        <w:t xml:space="preserve"> and</w:t>
      </w:r>
      <w:r w:rsidR="00565205" w:rsidRPr="00732CAB">
        <w:rPr>
          <w:rFonts w:ascii="Times New Roman" w:hAnsi="Times New Roman"/>
        </w:rPr>
        <w:t xml:space="preserve">, obviously, </w:t>
      </w:r>
      <w:r w:rsidR="00490602" w:rsidRPr="00732CAB">
        <w:rPr>
          <w:rFonts w:ascii="Times New Roman" w:hAnsi="Times New Roman"/>
        </w:rPr>
        <w:t>a foreign State is incapable of being wound up as a body corporate</w:t>
      </w:r>
      <w:r w:rsidR="0043780B" w:rsidRPr="00732CAB">
        <w:rPr>
          <w:rFonts w:ascii="Times New Roman" w:hAnsi="Times New Roman"/>
        </w:rPr>
        <w:t>.</w:t>
      </w:r>
      <w:r w:rsidR="005D7987" w:rsidRPr="00732CAB">
        <w:rPr>
          <w:rFonts w:ascii="Times New Roman" w:hAnsi="Times New Roman"/>
        </w:rPr>
        <w:t xml:space="preserve"> </w:t>
      </w:r>
    </w:p>
    <w:p w14:paraId="5961949A" w14:textId="48520746" w:rsidR="0012532F" w:rsidRPr="00732CAB" w:rsidRDefault="00500F2B"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4C0B49" w:rsidRPr="00732CAB">
        <w:rPr>
          <w:rFonts w:ascii="Times New Roman" w:hAnsi="Times New Roman"/>
        </w:rPr>
        <w:t>Th</w:t>
      </w:r>
      <w:r w:rsidR="00DB1B66" w:rsidRPr="00732CAB">
        <w:rPr>
          <w:rFonts w:ascii="Times New Roman" w:hAnsi="Times New Roman"/>
        </w:rPr>
        <w:t>erefore</w:t>
      </w:r>
      <w:r w:rsidR="004C0B49" w:rsidRPr="00732CAB">
        <w:rPr>
          <w:rFonts w:ascii="Times New Roman" w:hAnsi="Times New Roman"/>
        </w:rPr>
        <w:t>, a</w:t>
      </w:r>
      <w:r w:rsidRPr="00732CAB">
        <w:rPr>
          <w:rFonts w:ascii="Times New Roman" w:hAnsi="Times New Roman"/>
        </w:rPr>
        <w:t xml:space="preserve">s s 14(3)(a) applies in relation to a foreign State: </w:t>
      </w:r>
      <w:r w:rsidR="0087771A" w:rsidRPr="00732CAB">
        <w:rPr>
          <w:rFonts w:ascii="Times New Roman" w:hAnsi="Times New Roman"/>
        </w:rPr>
        <w:t>t</w:t>
      </w:r>
      <w:r w:rsidR="00BE0E6F" w:rsidRPr="00732CAB">
        <w:rPr>
          <w:rFonts w:ascii="Times New Roman" w:hAnsi="Times New Roman"/>
        </w:rPr>
        <w:t xml:space="preserve">he </w:t>
      </w:r>
      <w:r w:rsidR="0087771A" w:rsidRPr="00732CAB">
        <w:rPr>
          <w:rFonts w:ascii="Times New Roman" w:hAnsi="Times New Roman"/>
        </w:rPr>
        <w:t>"</w:t>
      </w:r>
      <w:r w:rsidR="00BE0E6F" w:rsidRPr="00732CAB">
        <w:rPr>
          <w:rFonts w:ascii="Times New Roman" w:hAnsi="Times New Roman"/>
        </w:rPr>
        <w:t>foreign State</w:t>
      </w:r>
      <w:r w:rsidR="0087771A" w:rsidRPr="00732CAB">
        <w:rPr>
          <w:rFonts w:ascii="Times New Roman" w:hAnsi="Times New Roman"/>
        </w:rPr>
        <w:t>"</w:t>
      </w:r>
      <w:r w:rsidR="00BE0E6F" w:rsidRPr="00732CAB">
        <w:rPr>
          <w:rFonts w:ascii="Times New Roman" w:hAnsi="Times New Roman"/>
        </w:rPr>
        <w:t xml:space="preserve"> </w:t>
      </w:r>
      <w:r w:rsidR="002207E1" w:rsidRPr="00732CAB">
        <w:rPr>
          <w:rFonts w:ascii="Times New Roman" w:hAnsi="Times New Roman"/>
        </w:rPr>
        <w:t xml:space="preserve">is </w:t>
      </w:r>
      <w:r w:rsidR="00BE0E6F" w:rsidRPr="00732CAB">
        <w:rPr>
          <w:rFonts w:ascii="Times New Roman" w:hAnsi="Times New Roman"/>
        </w:rPr>
        <w:t>the object of the exception from immunity</w:t>
      </w:r>
      <w:r w:rsidR="0087771A" w:rsidRPr="00732CAB">
        <w:rPr>
          <w:rFonts w:ascii="Times New Roman" w:hAnsi="Times New Roman"/>
        </w:rPr>
        <w:t>; t</w:t>
      </w:r>
      <w:r w:rsidR="0060699A" w:rsidRPr="00732CAB">
        <w:rPr>
          <w:rFonts w:ascii="Times New Roman" w:hAnsi="Times New Roman"/>
        </w:rPr>
        <w:t xml:space="preserve">he </w:t>
      </w:r>
      <w:r w:rsidR="0087771A" w:rsidRPr="00732CAB">
        <w:rPr>
          <w:rFonts w:ascii="Times New Roman" w:hAnsi="Times New Roman"/>
        </w:rPr>
        <w:t>"</w:t>
      </w:r>
      <w:r w:rsidR="002207E1" w:rsidRPr="00732CAB">
        <w:rPr>
          <w:rFonts w:ascii="Times New Roman" w:hAnsi="Times New Roman"/>
        </w:rPr>
        <w:t>body corporate</w:t>
      </w:r>
      <w:r w:rsidR="0087771A" w:rsidRPr="00732CAB">
        <w:rPr>
          <w:rFonts w:ascii="Times New Roman" w:hAnsi="Times New Roman"/>
        </w:rPr>
        <w:t>"</w:t>
      </w:r>
      <w:r w:rsidR="002207E1" w:rsidRPr="00732CAB">
        <w:rPr>
          <w:rFonts w:ascii="Times New Roman" w:hAnsi="Times New Roman"/>
        </w:rPr>
        <w:t xml:space="preserve"> </w:t>
      </w:r>
      <w:r w:rsidR="006A7282" w:rsidRPr="00732CAB">
        <w:rPr>
          <w:rFonts w:ascii="Times New Roman" w:hAnsi="Times New Roman"/>
        </w:rPr>
        <w:t>is</w:t>
      </w:r>
      <w:r w:rsidR="00611BA4" w:rsidRPr="00732CAB">
        <w:rPr>
          <w:rFonts w:ascii="Times New Roman" w:hAnsi="Times New Roman"/>
        </w:rPr>
        <w:t xml:space="preserve"> </w:t>
      </w:r>
      <w:r w:rsidR="006C0825" w:rsidRPr="00732CAB">
        <w:rPr>
          <w:rFonts w:ascii="Times New Roman" w:hAnsi="Times New Roman"/>
        </w:rPr>
        <w:t>an</w:t>
      </w:r>
      <w:r w:rsidR="00611BA4" w:rsidRPr="00732CAB">
        <w:rPr>
          <w:rFonts w:ascii="Times New Roman" w:hAnsi="Times New Roman"/>
        </w:rPr>
        <w:t xml:space="preserve"> entity </w:t>
      </w:r>
      <w:r w:rsidR="00215CA4" w:rsidRPr="00732CAB">
        <w:rPr>
          <w:rFonts w:ascii="Times New Roman" w:hAnsi="Times New Roman"/>
        </w:rPr>
        <w:t>other than</w:t>
      </w:r>
      <w:r w:rsidR="00C9572D" w:rsidRPr="00732CAB">
        <w:rPr>
          <w:rFonts w:ascii="Times New Roman" w:hAnsi="Times New Roman"/>
        </w:rPr>
        <w:t xml:space="preserve"> the</w:t>
      </w:r>
      <w:r w:rsidR="00215CA4" w:rsidRPr="00732CAB">
        <w:rPr>
          <w:rFonts w:ascii="Times New Roman" w:hAnsi="Times New Roman"/>
        </w:rPr>
        <w:t xml:space="preserve"> foreign State</w:t>
      </w:r>
      <w:r w:rsidR="004C0B49" w:rsidRPr="00732CAB">
        <w:rPr>
          <w:rFonts w:ascii="Times New Roman" w:hAnsi="Times New Roman"/>
        </w:rPr>
        <w:t xml:space="preserve">; and </w:t>
      </w:r>
      <w:r w:rsidR="00310A81" w:rsidRPr="00732CAB">
        <w:rPr>
          <w:rFonts w:ascii="Times New Roman" w:hAnsi="Times New Roman"/>
        </w:rPr>
        <w:t>t</w:t>
      </w:r>
      <w:r w:rsidR="00611BA4" w:rsidRPr="00732CAB">
        <w:rPr>
          <w:rFonts w:ascii="Times New Roman" w:hAnsi="Times New Roman"/>
        </w:rPr>
        <w:t xml:space="preserve">he </w:t>
      </w:r>
      <w:r w:rsidR="0060699A" w:rsidRPr="00732CAB">
        <w:rPr>
          <w:rFonts w:ascii="Times New Roman" w:hAnsi="Times New Roman"/>
        </w:rPr>
        <w:t xml:space="preserve">winding up of </w:t>
      </w:r>
      <w:r w:rsidR="00E416F4" w:rsidRPr="00732CAB">
        <w:rPr>
          <w:rFonts w:ascii="Times New Roman" w:hAnsi="Times New Roman"/>
        </w:rPr>
        <w:t>that other entity</w:t>
      </w:r>
      <w:r w:rsidR="0012532F" w:rsidRPr="00732CAB">
        <w:rPr>
          <w:rFonts w:ascii="Times New Roman" w:hAnsi="Times New Roman"/>
        </w:rPr>
        <w:t xml:space="preserve"> is the subject-matter of the </w:t>
      </w:r>
      <w:r w:rsidR="006E46DF" w:rsidRPr="00732CAB">
        <w:rPr>
          <w:rFonts w:ascii="Times New Roman" w:hAnsi="Times New Roman"/>
        </w:rPr>
        <w:t xml:space="preserve">exception </w:t>
      </w:r>
      <w:r w:rsidR="00050B83" w:rsidRPr="00732CAB">
        <w:rPr>
          <w:rFonts w:ascii="Times New Roman" w:hAnsi="Times New Roman"/>
        </w:rPr>
        <w:t>from</w:t>
      </w:r>
      <w:r w:rsidR="006E46DF" w:rsidRPr="00732CAB">
        <w:rPr>
          <w:rFonts w:ascii="Times New Roman" w:hAnsi="Times New Roman"/>
        </w:rPr>
        <w:t xml:space="preserve"> </w:t>
      </w:r>
      <w:r w:rsidR="0012532F" w:rsidRPr="00732CAB">
        <w:rPr>
          <w:rFonts w:ascii="Times New Roman" w:hAnsi="Times New Roman"/>
        </w:rPr>
        <w:t>immunity.</w:t>
      </w:r>
      <w:r w:rsidR="0059771C" w:rsidRPr="00732CAB">
        <w:rPr>
          <w:rFonts w:ascii="Times New Roman" w:hAnsi="Times New Roman"/>
        </w:rPr>
        <w:t xml:space="preserve"> </w:t>
      </w:r>
    </w:p>
    <w:p w14:paraId="48C21318" w14:textId="3611D784" w:rsidR="00F20872" w:rsidRPr="00732CAB" w:rsidRDefault="000D372A"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4265F1" w:rsidRPr="00732CAB">
        <w:rPr>
          <w:rFonts w:ascii="Times New Roman" w:hAnsi="Times New Roman"/>
        </w:rPr>
        <w:t xml:space="preserve">The central argument of </w:t>
      </w:r>
      <w:r w:rsidRPr="00732CAB">
        <w:rPr>
          <w:rFonts w:ascii="Times New Roman" w:hAnsi="Times New Roman"/>
        </w:rPr>
        <w:t xml:space="preserve">Greylag Goose </w:t>
      </w:r>
      <w:r w:rsidR="004265F1" w:rsidRPr="00732CAB">
        <w:rPr>
          <w:rFonts w:ascii="Times New Roman" w:hAnsi="Times New Roman"/>
        </w:rPr>
        <w:t xml:space="preserve">is </w:t>
      </w:r>
      <w:r w:rsidR="00E13B04" w:rsidRPr="00732CAB">
        <w:rPr>
          <w:rFonts w:ascii="Times New Roman" w:hAnsi="Times New Roman"/>
        </w:rPr>
        <w:t xml:space="preserve">a </w:t>
      </w:r>
      <w:r w:rsidR="004265F1" w:rsidRPr="00732CAB">
        <w:rPr>
          <w:rFonts w:ascii="Times New Roman" w:hAnsi="Times New Roman"/>
        </w:rPr>
        <w:t>textual</w:t>
      </w:r>
      <w:r w:rsidR="00E13B04" w:rsidRPr="00732CAB">
        <w:rPr>
          <w:rFonts w:ascii="Times New Roman" w:hAnsi="Times New Roman"/>
        </w:rPr>
        <w:t xml:space="preserve"> one</w:t>
      </w:r>
      <w:r w:rsidR="00A90768" w:rsidRPr="00732CAB">
        <w:rPr>
          <w:rFonts w:ascii="Times New Roman" w:hAnsi="Times New Roman"/>
        </w:rPr>
        <w:t>. The argument</w:t>
      </w:r>
      <w:r w:rsidR="00B60122" w:rsidRPr="00732CAB">
        <w:rPr>
          <w:rFonts w:ascii="Times New Roman" w:hAnsi="Times New Roman"/>
        </w:rPr>
        <w:t xml:space="preserve"> is that</w:t>
      </w:r>
      <w:r w:rsidR="00CC6AA9" w:rsidRPr="00732CAB">
        <w:rPr>
          <w:rFonts w:ascii="Times New Roman" w:hAnsi="Times New Roman"/>
        </w:rPr>
        <w:t xml:space="preserve">, </w:t>
      </w:r>
      <w:r w:rsidR="004F5608" w:rsidRPr="00732CAB">
        <w:rPr>
          <w:rFonts w:ascii="Times New Roman" w:hAnsi="Times New Roman"/>
        </w:rPr>
        <w:t xml:space="preserve">in its application through s 22 in relation to a separate entity, </w:t>
      </w:r>
      <w:r w:rsidR="009B202C" w:rsidRPr="00732CAB">
        <w:rPr>
          <w:rFonts w:ascii="Times New Roman" w:hAnsi="Times New Roman"/>
        </w:rPr>
        <w:t xml:space="preserve">s 14(3)(a) </w:t>
      </w:r>
      <w:r w:rsidR="00CF7E4D" w:rsidRPr="00732CAB">
        <w:rPr>
          <w:rFonts w:ascii="Times New Roman" w:hAnsi="Times New Roman"/>
        </w:rPr>
        <w:t xml:space="preserve">is to be read as providing </w:t>
      </w:r>
      <w:r w:rsidRPr="00732CAB">
        <w:rPr>
          <w:rFonts w:ascii="Times New Roman" w:hAnsi="Times New Roman"/>
        </w:rPr>
        <w:t>that</w:t>
      </w:r>
      <w:r w:rsidR="009B202C" w:rsidRPr="00732CAB">
        <w:rPr>
          <w:rFonts w:ascii="Times New Roman" w:hAnsi="Times New Roman"/>
        </w:rPr>
        <w:t xml:space="preserve"> "[a separate entity</w:t>
      </w:r>
      <w:r w:rsidR="00AD1F34" w:rsidRPr="00732CAB">
        <w:rPr>
          <w:rFonts w:ascii="Times New Roman" w:hAnsi="Times New Roman"/>
        </w:rPr>
        <w:t>]</w:t>
      </w:r>
      <w:r w:rsidR="009B202C" w:rsidRPr="00732CAB">
        <w:rPr>
          <w:rFonts w:ascii="Times New Roman" w:hAnsi="Times New Roman"/>
        </w:rPr>
        <w:t xml:space="preserve"> is not immune in a proceeding in so far as the proceeding concerns ... bankruptcy, insolvency or the winding up of a body corporate". </w:t>
      </w:r>
      <w:r w:rsidR="00CF7E4D" w:rsidRPr="00732CAB">
        <w:rPr>
          <w:rFonts w:ascii="Times New Roman" w:hAnsi="Times New Roman"/>
        </w:rPr>
        <w:t>G</w:t>
      </w:r>
      <w:r w:rsidR="00B16628" w:rsidRPr="00732CAB">
        <w:rPr>
          <w:rFonts w:ascii="Times New Roman" w:hAnsi="Times New Roman"/>
        </w:rPr>
        <w:t xml:space="preserve">iven that </w:t>
      </w:r>
      <w:r w:rsidR="00CF7E4D" w:rsidRPr="00732CAB">
        <w:rPr>
          <w:rFonts w:ascii="Times New Roman" w:hAnsi="Times New Roman"/>
        </w:rPr>
        <w:t>"</w:t>
      </w:r>
      <w:r w:rsidR="00B16628" w:rsidRPr="00732CAB">
        <w:rPr>
          <w:rFonts w:ascii="Times New Roman" w:hAnsi="Times New Roman"/>
        </w:rPr>
        <w:t>separate entity</w:t>
      </w:r>
      <w:r w:rsidR="00CF7E4D" w:rsidRPr="00732CAB">
        <w:rPr>
          <w:rFonts w:ascii="Times New Roman" w:hAnsi="Times New Roman"/>
        </w:rPr>
        <w:t>"</w:t>
      </w:r>
      <w:r w:rsidR="00B16628" w:rsidRPr="00732CAB">
        <w:rPr>
          <w:rFonts w:ascii="Times New Roman" w:hAnsi="Times New Roman"/>
        </w:rPr>
        <w:t xml:space="preserve"> </w:t>
      </w:r>
      <w:r w:rsidR="00CF7E4D" w:rsidRPr="00732CAB">
        <w:rPr>
          <w:rFonts w:ascii="Times New Roman" w:hAnsi="Times New Roman"/>
        </w:rPr>
        <w:t>is defined to include</w:t>
      </w:r>
      <w:r w:rsidR="00B16628" w:rsidRPr="00732CAB">
        <w:rPr>
          <w:rFonts w:ascii="Times New Roman" w:hAnsi="Times New Roman"/>
        </w:rPr>
        <w:t xml:space="preserve"> </w:t>
      </w:r>
      <w:r w:rsidR="00500664" w:rsidRPr="00732CAB">
        <w:rPr>
          <w:rFonts w:ascii="Times New Roman" w:hAnsi="Times New Roman"/>
        </w:rPr>
        <w:t>"</w:t>
      </w:r>
      <w:r w:rsidR="00B16628" w:rsidRPr="00732CAB">
        <w:rPr>
          <w:rFonts w:ascii="Times New Roman" w:hAnsi="Times New Roman"/>
        </w:rPr>
        <w:t xml:space="preserve">a body </w:t>
      </w:r>
      <w:r w:rsidR="008F208A" w:rsidRPr="00732CAB">
        <w:rPr>
          <w:rFonts w:ascii="Times New Roman" w:hAnsi="Times New Roman"/>
        </w:rPr>
        <w:t>corporate</w:t>
      </w:r>
      <w:r w:rsidR="00500664" w:rsidRPr="00732CAB">
        <w:rPr>
          <w:rFonts w:ascii="Times New Roman" w:hAnsi="Times New Roman"/>
        </w:rPr>
        <w:t>"</w:t>
      </w:r>
      <w:r w:rsidR="00FF041B" w:rsidRPr="00732CAB">
        <w:rPr>
          <w:rFonts w:ascii="Times New Roman" w:hAnsi="Times New Roman"/>
        </w:rPr>
        <w:t xml:space="preserve"> </w:t>
      </w:r>
      <w:r w:rsidR="00BE6492" w:rsidRPr="00732CAB">
        <w:rPr>
          <w:rFonts w:ascii="Times New Roman" w:hAnsi="Times New Roman"/>
        </w:rPr>
        <w:t xml:space="preserve">that </w:t>
      </w:r>
      <w:r w:rsidR="00FF041B" w:rsidRPr="00732CAB">
        <w:rPr>
          <w:rFonts w:ascii="Times New Roman" w:hAnsi="Times New Roman"/>
        </w:rPr>
        <w:t xml:space="preserve">is an agency or instrumentality of the foreign State, so </w:t>
      </w:r>
      <w:r w:rsidR="00ED2973" w:rsidRPr="00732CAB">
        <w:rPr>
          <w:rFonts w:ascii="Times New Roman" w:hAnsi="Times New Roman"/>
        </w:rPr>
        <w:t>Greylag Goose's textual</w:t>
      </w:r>
      <w:r w:rsidR="00FF041B" w:rsidRPr="00732CAB">
        <w:rPr>
          <w:rFonts w:ascii="Times New Roman" w:hAnsi="Times New Roman"/>
        </w:rPr>
        <w:t xml:space="preserve"> argument </w:t>
      </w:r>
      <w:r w:rsidR="00BF30D8" w:rsidRPr="00732CAB">
        <w:rPr>
          <w:rFonts w:ascii="Times New Roman" w:hAnsi="Times New Roman"/>
        </w:rPr>
        <w:t>continues</w:t>
      </w:r>
      <w:r w:rsidR="00FF041B" w:rsidRPr="00732CAB">
        <w:rPr>
          <w:rFonts w:ascii="Times New Roman" w:hAnsi="Times New Roman"/>
        </w:rPr>
        <w:t xml:space="preserve">, </w:t>
      </w:r>
      <w:r w:rsidR="006A1040" w:rsidRPr="00732CAB">
        <w:rPr>
          <w:rFonts w:ascii="Times New Roman" w:hAnsi="Times New Roman"/>
        </w:rPr>
        <w:t>there is no reason why</w:t>
      </w:r>
      <w:r w:rsidR="00A52C96" w:rsidRPr="00732CAB">
        <w:rPr>
          <w:rFonts w:ascii="Times New Roman" w:hAnsi="Times New Roman"/>
        </w:rPr>
        <w:t xml:space="preserve"> the "</w:t>
      </w:r>
      <w:r w:rsidR="009A159E" w:rsidRPr="00732CAB">
        <w:rPr>
          <w:rFonts w:ascii="Times New Roman" w:hAnsi="Times New Roman"/>
        </w:rPr>
        <w:t>separate entity</w:t>
      </w:r>
      <w:r w:rsidR="00A52C96" w:rsidRPr="00732CAB">
        <w:rPr>
          <w:rFonts w:ascii="Times New Roman" w:hAnsi="Times New Roman"/>
        </w:rPr>
        <w:t xml:space="preserve">" to which </w:t>
      </w:r>
      <w:r w:rsidR="00ED2973" w:rsidRPr="00732CAB">
        <w:rPr>
          <w:rFonts w:ascii="Times New Roman" w:hAnsi="Times New Roman"/>
        </w:rPr>
        <w:t>s 14(3)(a)</w:t>
      </w:r>
      <w:r w:rsidR="00A52C96" w:rsidRPr="00732CAB">
        <w:rPr>
          <w:rFonts w:ascii="Times New Roman" w:hAnsi="Times New Roman"/>
        </w:rPr>
        <w:t xml:space="preserve"> </w:t>
      </w:r>
      <w:r w:rsidR="00B87E1C" w:rsidRPr="00732CAB">
        <w:rPr>
          <w:rFonts w:ascii="Times New Roman" w:hAnsi="Times New Roman"/>
        </w:rPr>
        <w:t xml:space="preserve">(on Greylag Goose's reading) </w:t>
      </w:r>
      <w:r w:rsidR="00A52C96" w:rsidRPr="00732CAB">
        <w:rPr>
          <w:rFonts w:ascii="Times New Roman" w:hAnsi="Times New Roman"/>
        </w:rPr>
        <w:t xml:space="preserve">refers </w:t>
      </w:r>
      <w:r w:rsidR="008A03FE" w:rsidRPr="00732CAB">
        <w:rPr>
          <w:rFonts w:ascii="Times New Roman" w:hAnsi="Times New Roman"/>
        </w:rPr>
        <w:t>needs to be</w:t>
      </w:r>
      <w:r w:rsidR="00A52C96" w:rsidRPr="00732CAB">
        <w:rPr>
          <w:rFonts w:ascii="Times New Roman" w:hAnsi="Times New Roman"/>
        </w:rPr>
        <w:t xml:space="preserve"> an entity different from the "body corporate" to which </w:t>
      </w:r>
      <w:r w:rsidR="00E35CE3" w:rsidRPr="00732CAB">
        <w:rPr>
          <w:rFonts w:ascii="Times New Roman" w:hAnsi="Times New Roman"/>
        </w:rPr>
        <w:t>s</w:t>
      </w:r>
      <w:r w:rsidR="007970C5" w:rsidRPr="00732CAB">
        <w:rPr>
          <w:rFonts w:ascii="Times New Roman" w:hAnsi="Times New Roman"/>
        </w:rPr>
        <w:t> </w:t>
      </w:r>
      <w:r w:rsidR="00E35CE3" w:rsidRPr="00732CAB">
        <w:rPr>
          <w:rFonts w:ascii="Times New Roman" w:hAnsi="Times New Roman"/>
        </w:rPr>
        <w:t>14(3)(a)</w:t>
      </w:r>
      <w:r w:rsidR="00A52C96" w:rsidRPr="00732CAB">
        <w:rPr>
          <w:rFonts w:ascii="Times New Roman" w:hAnsi="Times New Roman"/>
        </w:rPr>
        <w:t xml:space="preserve"> refers</w:t>
      </w:r>
      <w:r w:rsidR="009A159E" w:rsidRPr="00732CAB">
        <w:rPr>
          <w:rFonts w:ascii="Times New Roman" w:hAnsi="Times New Roman"/>
        </w:rPr>
        <w:t xml:space="preserve">. </w:t>
      </w:r>
      <w:r w:rsidR="00500664" w:rsidRPr="00732CAB">
        <w:rPr>
          <w:rFonts w:ascii="Times New Roman" w:hAnsi="Times New Roman"/>
        </w:rPr>
        <w:t>T</w:t>
      </w:r>
      <w:r w:rsidR="00017373" w:rsidRPr="00732CAB">
        <w:rPr>
          <w:rFonts w:ascii="Times New Roman" w:hAnsi="Times New Roman"/>
        </w:rPr>
        <w:t xml:space="preserve">extually, </w:t>
      </w:r>
      <w:r w:rsidR="00E856BC" w:rsidRPr="00732CAB">
        <w:rPr>
          <w:rFonts w:ascii="Times New Roman" w:hAnsi="Times New Roman"/>
        </w:rPr>
        <w:t>Greylag Goose's</w:t>
      </w:r>
      <w:r w:rsidR="00FC3057" w:rsidRPr="00732CAB">
        <w:rPr>
          <w:rFonts w:ascii="Times New Roman" w:hAnsi="Times New Roman"/>
        </w:rPr>
        <w:t xml:space="preserve"> argument concludes, </w:t>
      </w:r>
      <w:r w:rsidR="00ED2EAD" w:rsidRPr="00732CAB">
        <w:rPr>
          <w:rFonts w:ascii="Times New Roman" w:hAnsi="Times New Roman"/>
        </w:rPr>
        <w:t xml:space="preserve">that means </w:t>
      </w:r>
      <w:r w:rsidR="00E456D6" w:rsidRPr="00732CAB">
        <w:rPr>
          <w:rFonts w:ascii="Times New Roman" w:hAnsi="Times New Roman"/>
        </w:rPr>
        <w:t xml:space="preserve">that </w:t>
      </w:r>
      <w:r w:rsidR="00017373" w:rsidRPr="00732CAB">
        <w:rPr>
          <w:rFonts w:ascii="Times New Roman" w:hAnsi="Times New Roman"/>
        </w:rPr>
        <w:t>the</w:t>
      </w:r>
      <w:r w:rsidR="00500664" w:rsidRPr="00732CAB">
        <w:rPr>
          <w:rFonts w:ascii="Times New Roman" w:hAnsi="Times New Roman"/>
        </w:rPr>
        <w:t xml:space="preserve"> </w:t>
      </w:r>
      <w:r w:rsidR="00F20872" w:rsidRPr="00732CAB">
        <w:rPr>
          <w:rFonts w:ascii="Times New Roman" w:hAnsi="Times New Roman"/>
        </w:rPr>
        <w:t>body corporate that</w:t>
      </w:r>
      <w:r w:rsidR="00500664" w:rsidRPr="00732CAB">
        <w:rPr>
          <w:rFonts w:ascii="Times New Roman" w:hAnsi="Times New Roman"/>
        </w:rPr>
        <w:t xml:space="preserve"> is the object of the exception from immunity</w:t>
      </w:r>
      <w:r w:rsidR="00F20872" w:rsidRPr="00732CAB">
        <w:rPr>
          <w:rFonts w:ascii="Times New Roman" w:hAnsi="Times New Roman"/>
        </w:rPr>
        <w:t xml:space="preserve"> and the</w:t>
      </w:r>
      <w:r w:rsidR="00500664" w:rsidRPr="00732CAB">
        <w:rPr>
          <w:rFonts w:ascii="Times New Roman" w:hAnsi="Times New Roman"/>
        </w:rPr>
        <w:t xml:space="preserve"> body corporate</w:t>
      </w:r>
      <w:r w:rsidR="00F20872" w:rsidRPr="00732CAB">
        <w:rPr>
          <w:rFonts w:ascii="Times New Roman" w:hAnsi="Times New Roman"/>
        </w:rPr>
        <w:t xml:space="preserve"> that</w:t>
      </w:r>
      <w:r w:rsidR="00500664" w:rsidRPr="00732CAB">
        <w:rPr>
          <w:rFonts w:ascii="Times New Roman" w:hAnsi="Times New Roman"/>
        </w:rPr>
        <w:t xml:space="preserve"> is the entity the winding up of which is the subject-matter of the </w:t>
      </w:r>
      <w:r w:rsidR="00815B7C" w:rsidRPr="00732CAB">
        <w:rPr>
          <w:rFonts w:ascii="Times New Roman" w:hAnsi="Times New Roman"/>
        </w:rPr>
        <w:t xml:space="preserve">exception from </w:t>
      </w:r>
      <w:r w:rsidR="00500664" w:rsidRPr="00732CAB">
        <w:rPr>
          <w:rFonts w:ascii="Times New Roman" w:hAnsi="Times New Roman"/>
        </w:rPr>
        <w:t>immunity</w:t>
      </w:r>
      <w:r w:rsidR="009A159E" w:rsidRPr="00732CAB">
        <w:rPr>
          <w:rFonts w:ascii="Times New Roman" w:hAnsi="Times New Roman"/>
        </w:rPr>
        <w:t xml:space="preserve"> can be one and the same</w:t>
      </w:r>
      <w:r w:rsidR="00500664" w:rsidRPr="00732CAB">
        <w:rPr>
          <w:rFonts w:ascii="Times New Roman" w:hAnsi="Times New Roman"/>
        </w:rPr>
        <w:t xml:space="preserve">. </w:t>
      </w:r>
    </w:p>
    <w:p w14:paraId="17C44C7A" w14:textId="78F84DC4" w:rsidR="00B274A5" w:rsidRPr="00732CAB" w:rsidRDefault="00F20872"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132CF2" w:rsidRPr="00732CAB">
        <w:rPr>
          <w:rFonts w:ascii="Times New Roman" w:hAnsi="Times New Roman"/>
        </w:rPr>
        <w:t xml:space="preserve">Greylag Goose's textual argument </w:t>
      </w:r>
      <w:r w:rsidR="00632A60" w:rsidRPr="00732CAB">
        <w:rPr>
          <w:rFonts w:ascii="Times New Roman" w:hAnsi="Times New Roman"/>
        </w:rPr>
        <w:t xml:space="preserve">is </w:t>
      </w:r>
      <w:r w:rsidR="00980ED6" w:rsidRPr="00732CAB">
        <w:rPr>
          <w:rFonts w:ascii="Times New Roman" w:hAnsi="Times New Roman"/>
        </w:rPr>
        <w:t>misconceived</w:t>
      </w:r>
      <w:r w:rsidR="00632A60" w:rsidRPr="00732CAB">
        <w:rPr>
          <w:rFonts w:ascii="Times New Roman" w:hAnsi="Times New Roman"/>
        </w:rPr>
        <w:t xml:space="preserve">. The argument </w:t>
      </w:r>
      <w:r w:rsidR="00F65966" w:rsidRPr="00732CAB">
        <w:rPr>
          <w:rFonts w:ascii="Times New Roman" w:hAnsi="Times New Roman"/>
        </w:rPr>
        <w:t xml:space="preserve">is </w:t>
      </w:r>
      <w:r w:rsidR="00E04FFF" w:rsidRPr="00732CAB">
        <w:rPr>
          <w:rFonts w:ascii="Times New Roman" w:hAnsi="Times New Roman"/>
        </w:rPr>
        <w:t xml:space="preserve">founded on a </w:t>
      </w:r>
      <w:r w:rsidR="009530BC" w:rsidRPr="00732CAB">
        <w:rPr>
          <w:rFonts w:ascii="Times New Roman" w:hAnsi="Times New Roman"/>
        </w:rPr>
        <w:t>wrong</w:t>
      </w:r>
      <w:r w:rsidR="00E04FFF" w:rsidRPr="00732CAB">
        <w:rPr>
          <w:rFonts w:ascii="Times New Roman" w:hAnsi="Times New Roman"/>
        </w:rPr>
        <w:t xml:space="preserve"> understanding</w:t>
      </w:r>
      <w:r w:rsidR="00F65966" w:rsidRPr="00732CAB">
        <w:rPr>
          <w:rFonts w:ascii="Times New Roman" w:hAnsi="Times New Roman"/>
        </w:rPr>
        <w:t xml:space="preserve"> of</w:t>
      </w:r>
      <w:r w:rsidR="00D47AAD" w:rsidRPr="00732CAB">
        <w:rPr>
          <w:rFonts w:ascii="Times New Roman" w:hAnsi="Times New Roman"/>
        </w:rPr>
        <w:t xml:space="preserve"> the </w:t>
      </w:r>
      <w:r w:rsidR="009450F0" w:rsidRPr="00732CAB">
        <w:rPr>
          <w:rFonts w:ascii="Times New Roman" w:hAnsi="Times New Roman"/>
        </w:rPr>
        <w:t>operation of s</w:t>
      </w:r>
      <w:r w:rsidR="00F60524" w:rsidRPr="00732CAB">
        <w:rPr>
          <w:rFonts w:ascii="Times New Roman" w:hAnsi="Times New Roman"/>
        </w:rPr>
        <w:t> </w:t>
      </w:r>
      <w:r w:rsidR="009450F0" w:rsidRPr="00732CAB">
        <w:rPr>
          <w:rFonts w:ascii="Times New Roman" w:hAnsi="Times New Roman"/>
        </w:rPr>
        <w:t xml:space="preserve">22 </w:t>
      </w:r>
      <w:r w:rsidR="00FE7C46" w:rsidRPr="00732CAB">
        <w:rPr>
          <w:rFonts w:ascii="Times New Roman" w:hAnsi="Times New Roman"/>
        </w:rPr>
        <w:t xml:space="preserve">of the Immunities Act. </w:t>
      </w:r>
      <w:r w:rsidR="00346BFC" w:rsidRPr="00732CAB">
        <w:rPr>
          <w:rFonts w:ascii="Times New Roman" w:hAnsi="Times New Roman"/>
        </w:rPr>
        <w:t>Section 22</w:t>
      </w:r>
      <w:r w:rsidR="00FE7C46" w:rsidRPr="00732CAB">
        <w:rPr>
          <w:rFonts w:ascii="Times New Roman" w:hAnsi="Times New Roman"/>
        </w:rPr>
        <w:t xml:space="preserve"> is </w:t>
      </w:r>
      <w:r w:rsidR="00F129A0" w:rsidRPr="00732CAB">
        <w:rPr>
          <w:rFonts w:ascii="Times New Roman" w:hAnsi="Times New Roman"/>
        </w:rPr>
        <w:t xml:space="preserve">not </w:t>
      </w:r>
      <w:r w:rsidR="00FE7C46" w:rsidRPr="00732CAB">
        <w:rPr>
          <w:rFonts w:ascii="Times New Roman" w:hAnsi="Times New Roman"/>
        </w:rPr>
        <w:t>definitional</w:t>
      </w:r>
      <w:r w:rsidR="00922C4D" w:rsidRPr="00732CAB">
        <w:rPr>
          <w:rFonts w:ascii="Times New Roman" w:hAnsi="Times New Roman"/>
        </w:rPr>
        <w:t>; it is substantive</w:t>
      </w:r>
      <w:r w:rsidR="00D25EA8" w:rsidRPr="00732CAB">
        <w:rPr>
          <w:rFonts w:ascii="Times New Roman" w:hAnsi="Times New Roman"/>
        </w:rPr>
        <w:t xml:space="preserve">. </w:t>
      </w:r>
      <w:r w:rsidR="00BE0EDD" w:rsidRPr="00732CAB">
        <w:rPr>
          <w:rFonts w:ascii="Times New Roman" w:hAnsi="Times New Roman"/>
        </w:rPr>
        <w:t>I</w:t>
      </w:r>
      <w:r w:rsidR="00F6761D" w:rsidRPr="00732CAB">
        <w:rPr>
          <w:rFonts w:ascii="Times New Roman" w:hAnsi="Times New Roman"/>
        </w:rPr>
        <w:t xml:space="preserve">n providing that the provisions to </w:t>
      </w:r>
      <w:r w:rsidR="00F6761D" w:rsidRPr="00732CAB">
        <w:rPr>
          <w:rFonts w:ascii="Times New Roman" w:hAnsi="Times New Roman"/>
        </w:rPr>
        <w:lastRenderedPageBreak/>
        <w:t xml:space="preserve">which it refers </w:t>
      </w:r>
      <w:r w:rsidR="00A54B96" w:rsidRPr="00732CAB">
        <w:rPr>
          <w:rFonts w:ascii="Times New Roman" w:hAnsi="Times New Roman"/>
        </w:rPr>
        <w:t>"</w:t>
      </w:r>
      <w:r w:rsidR="00F6761D" w:rsidRPr="00732CAB">
        <w:rPr>
          <w:rFonts w:ascii="Times New Roman" w:hAnsi="Times New Roman"/>
        </w:rPr>
        <w:t xml:space="preserve">apply in relation to a separate entity of a foreign State as they apply in relation to </w:t>
      </w:r>
      <w:r w:rsidR="004E4E7F" w:rsidRPr="00732CAB">
        <w:rPr>
          <w:rFonts w:ascii="Times New Roman" w:hAnsi="Times New Roman"/>
        </w:rPr>
        <w:t>the</w:t>
      </w:r>
      <w:r w:rsidR="00F6761D" w:rsidRPr="00732CAB">
        <w:rPr>
          <w:rFonts w:ascii="Times New Roman" w:hAnsi="Times New Roman"/>
        </w:rPr>
        <w:t xml:space="preserve"> foreign S</w:t>
      </w:r>
      <w:r w:rsidR="004E4E7F" w:rsidRPr="00732CAB">
        <w:rPr>
          <w:rFonts w:ascii="Times New Roman" w:hAnsi="Times New Roman"/>
        </w:rPr>
        <w:t>t</w:t>
      </w:r>
      <w:r w:rsidR="00F6761D" w:rsidRPr="00732CAB">
        <w:rPr>
          <w:rFonts w:ascii="Times New Roman" w:hAnsi="Times New Roman"/>
        </w:rPr>
        <w:t>ate</w:t>
      </w:r>
      <w:r w:rsidR="00A54B96" w:rsidRPr="00732CAB">
        <w:rPr>
          <w:rFonts w:ascii="Times New Roman" w:hAnsi="Times New Roman"/>
        </w:rPr>
        <w:t>"</w:t>
      </w:r>
      <w:r w:rsidR="00F6761D" w:rsidRPr="00732CAB">
        <w:rPr>
          <w:rFonts w:ascii="Times New Roman" w:hAnsi="Times New Roman"/>
        </w:rPr>
        <w:t xml:space="preserve">, </w:t>
      </w:r>
      <w:r w:rsidR="00380837" w:rsidRPr="00732CAB">
        <w:rPr>
          <w:rFonts w:ascii="Times New Roman" w:hAnsi="Times New Roman"/>
        </w:rPr>
        <w:t>the section</w:t>
      </w:r>
      <w:r w:rsidR="00C47D0E" w:rsidRPr="00732CAB">
        <w:rPr>
          <w:rFonts w:ascii="Times New Roman" w:hAnsi="Times New Roman"/>
        </w:rPr>
        <w:t xml:space="preserve"> </w:t>
      </w:r>
      <w:r w:rsidR="00B93A97" w:rsidRPr="00732CAB">
        <w:rPr>
          <w:rFonts w:ascii="Times New Roman" w:hAnsi="Times New Roman"/>
        </w:rPr>
        <w:t xml:space="preserve">does not operate to require </w:t>
      </w:r>
      <w:r w:rsidR="00753BAF" w:rsidRPr="00732CAB">
        <w:rPr>
          <w:rFonts w:ascii="Times New Roman" w:hAnsi="Times New Roman"/>
        </w:rPr>
        <w:t xml:space="preserve">the definition of </w:t>
      </w:r>
      <w:r w:rsidR="00B93A97" w:rsidRPr="00732CAB">
        <w:rPr>
          <w:rFonts w:ascii="Times New Roman" w:hAnsi="Times New Roman"/>
        </w:rPr>
        <w:t>"separate entity</w:t>
      </w:r>
      <w:r w:rsidR="00753BAF" w:rsidRPr="00732CAB">
        <w:rPr>
          <w:rFonts w:ascii="Times New Roman" w:hAnsi="Times New Roman"/>
        </w:rPr>
        <w:t>"</w:t>
      </w:r>
      <w:r w:rsidR="00B93A97" w:rsidRPr="00732CAB">
        <w:rPr>
          <w:rFonts w:ascii="Times New Roman" w:hAnsi="Times New Roman"/>
        </w:rPr>
        <w:t xml:space="preserve"> to be read in</w:t>
      </w:r>
      <w:r w:rsidR="00EB32A7" w:rsidRPr="00732CAB">
        <w:rPr>
          <w:rFonts w:ascii="Times New Roman" w:hAnsi="Times New Roman"/>
        </w:rPr>
        <w:t xml:space="preserve">to each of ss 9 to 21 in place of </w:t>
      </w:r>
      <w:r w:rsidR="00753BAF" w:rsidRPr="00732CAB">
        <w:rPr>
          <w:rFonts w:ascii="Times New Roman" w:hAnsi="Times New Roman"/>
        </w:rPr>
        <w:t>the definition of "foreign State"</w:t>
      </w:r>
      <w:r w:rsidR="001D3087" w:rsidRPr="00732CAB">
        <w:rPr>
          <w:rFonts w:ascii="Times New Roman" w:hAnsi="Times New Roman"/>
        </w:rPr>
        <w:t xml:space="preserve">; it </w:t>
      </w:r>
      <w:r w:rsidR="00C47D0E" w:rsidRPr="00732CAB">
        <w:rPr>
          <w:rFonts w:ascii="Times New Roman" w:hAnsi="Times New Roman"/>
        </w:rPr>
        <w:t xml:space="preserve">operates to </w:t>
      </w:r>
      <w:r w:rsidR="00F55ACF" w:rsidRPr="00732CAB">
        <w:rPr>
          <w:rFonts w:ascii="Times New Roman" w:hAnsi="Times New Roman"/>
        </w:rPr>
        <w:t xml:space="preserve">confer </w:t>
      </w:r>
      <w:r w:rsidR="00B469B4" w:rsidRPr="00732CAB">
        <w:rPr>
          <w:rFonts w:ascii="Times New Roman" w:hAnsi="Times New Roman"/>
        </w:rPr>
        <w:t xml:space="preserve">on a separate entity </w:t>
      </w:r>
      <w:r w:rsidR="009800A0" w:rsidRPr="00732CAB">
        <w:rPr>
          <w:rFonts w:ascii="Times New Roman" w:hAnsi="Times New Roman"/>
        </w:rPr>
        <w:t xml:space="preserve">of </w:t>
      </w:r>
      <w:r w:rsidR="00C509AF" w:rsidRPr="00732CAB">
        <w:rPr>
          <w:rFonts w:ascii="Times New Roman" w:hAnsi="Times New Roman"/>
        </w:rPr>
        <w:t xml:space="preserve">a foreign State </w:t>
      </w:r>
      <w:r w:rsidR="00A80CF2" w:rsidRPr="00732CAB">
        <w:rPr>
          <w:rFonts w:ascii="Times New Roman" w:hAnsi="Times New Roman"/>
        </w:rPr>
        <w:t xml:space="preserve">the same immunity from jurisdiction as </w:t>
      </w:r>
      <w:r w:rsidR="00B469B4" w:rsidRPr="00732CAB">
        <w:rPr>
          <w:rFonts w:ascii="Times New Roman" w:hAnsi="Times New Roman"/>
        </w:rPr>
        <w:t>s</w:t>
      </w:r>
      <w:r w:rsidR="00F55ACF" w:rsidRPr="00732CAB">
        <w:rPr>
          <w:rFonts w:ascii="Times New Roman" w:hAnsi="Times New Roman"/>
        </w:rPr>
        <w:t xml:space="preserve"> 9</w:t>
      </w:r>
      <w:r w:rsidR="00B469B4" w:rsidRPr="00732CAB">
        <w:rPr>
          <w:rFonts w:ascii="Times New Roman" w:hAnsi="Times New Roman"/>
        </w:rPr>
        <w:t xml:space="preserve"> </w:t>
      </w:r>
      <w:r w:rsidR="00C509AF" w:rsidRPr="00732CAB">
        <w:rPr>
          <w:rFonts w:ascii="Times New Roman" w:hAnsi="Times New Roman"/>
        </w:rPr>
        <w:t>confer</w:t>
      </w:r>
      <w:r w:rsidR="00F0354D" w:rsidRPr="00732CAB">
        <w:rPr>
          <w:rFonts w:ascii="Times New Roman" w:hAnsi="Times New Roman"/>
        </w:rPr>
        <w:t>s</w:t>
      </w:r>
      <w:r w:rsidR="00C509AF" w:rsidRPr="00732CAB">
        <w:rPr>
          <w:rFonts w:ascii="Times New Roman" w:hAnsi="Times New Roman"/>
        </w:rPr>
        <w:t xml:space="preserve"> on the</w:t>
      </w:r>
      <w:r w:rsidR="00922C4D" w:rsidRPr="00732CAB">
        <w:rPr>
          <w:rFonts w:ascii="Times New Roman" w:hAnsi="Times New Roman"/>
        </w:rPr>
        <w:t xml:space="preserve"> foreign State</w:t>
      </w:r>
      <w:r w:rsidR="00C509AF" w:rsidRPr="00732CAB">
        <w:rPr>
          <w:rFonts w:ascii="Times New Roman" w:hAnsi="Times New Roman"/>
        </w:rPr>
        <w:t xml:space="preserve"> itself</w:t>
      </w:r>
      <w:r w:rsidR="00922C4D" w:rsidRPr="00732CAB">
        <w:rPr>
          <w:rFonts w:ascii="Times New Roman" w:hAnsi="Times New Roman"/>
        </w:rPr>
        <w:t>.</w:t>
      </w:r>
      <w:r w:rsidR="00CD2DCA" w:rsidRPr="00732CAB">
        <w:rPr>
          <w:rFonts w:ascii="Times New Roman" w:hAnsi="Times New Roman"/>
        </w:rPr>
        <w:t xml:space="preserve"> </w:t>
      </w:r>
    </w:p>
    <w:p w14:paraId="68E8A21D" w14:textId="5CFC61E8" w:rsidR="003222FC" w:rsidRPr="00732CAB" w:rsidRDefault="00B274A5"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CD2DCA" w:rsidRPr="00732CAB">
        <w:rPr>
          <w:rFonts w:ascii="Times New Roman" w:hAnsi="Times New Roman"/>
        </w:rPr>
        <w:t>T</w:t>
      </w:r>
      <w:r w:rsidR="0086462D" w:rsidRPr="00732CAB">
        <w:rPr>
          <w:rFonts w:ascii="Times New Roman" w:hAnsi="Times New Roman"/>
        </w:rPr>
        <w:t>he ALRC</w:t>
      </w:r>
      <w:r w:rsidR="004F3815" w:rsidRPr="00732CAB">
        <w:rPr>
          <w:rFonts w:ascii="Times New Roman" w:hAnsi="Times New Roman"/>
        </w:rPr>
        <w:t xml:space="preserve"> </w:t>
      </w:r>
      <w:r w:rsidR="00720BC1" w:rsidRPr="00732CAB">
        <w:rPr>
          <w:rFonts w:ascii="Times New Roman" w:hAnsi="Times New Roman"/>
        </w:rPr>
        <w:t xml:space="preserve">Report </w:t>
      </w:r>
      <w:r w:rsidR="004F3815" w:rsidRPr="00732CAB">
        <w:rPr>
          <w:rFonts w:ascii="Times New Roman" w:hAnsi="Times New Roman"/>
        </w:rPr>
        <w:t>explained the underlying policy</w:t>
      </w:r>
      <w:r w:rsidR="00CD2DCA" w:rsidRPr="00732CAB">
        <w:rPr>
          <w:rFonts w:ascii="Times New Roman" w:hAnsi="Times New Roman"/>
        </w:rPr>
        <w:t xml:space="preserve"> of s</w:t>
      </w:r>
      <w:r w:rsidRPr="00732CAB">
        <w:rPr>
          <w:rFonts w:ascii="Times New Roman" w:hAnsi="Times New Roman"/>
        </w:rPr>
        <w:t xml:space="preserve"> 22</w:t>
      </w:r>
      <w:r w:rsidR="00CD2DCA" w:rsidRPr="00732CAB">
        <w:rPr>
          <w:rFonts w:ascii="Times New Roman" w:hAnsi="Times New Roman"/>
        </w:rPr>
        <w:t xml:space="preserve"> to be </w:t>
      </w:r>
      <w:r w:rsidR="004F3815" w:rsidRPr="00732CAB">
        <w:rPr>
          <w:rFonts w:ascii="Times New Roman" w:hAnsi="Times New Roman"/>
        </w:rPr>
        <w:t xml:space="preserve">that </w:t>
      </w:r>
      <w:r w:rsidR="00421D35" w:rsidRPr="00732CAB">
        <w:rPr>
          <w:rFonts w:ascii="Times New Roman" w:hAnsi="Times New Roman"/>
        </w:rPr>
        <w:t>"</w:t>
      </w:r>
      <w:r w:rsidR="00412A26" w:rsidRPr="00732CAB">
        <w:rPr>
          <w:rFonts w:ascii="Times New Roman" w:hAnsi="Times New Roman"/>
        </w:rPr>
        <w:t>separate entities should be treated in the same way as foreign states for the purposes of the provisions on immunity from jurisdiction</w:t>
      </w:r>
      <w:r w:rsidR="00B223B7" w:rsidRPr="00732CAB">
        <w:rPr>
          <w:rFonts w:ascii="Times New Roman" w:hAnsi="Times New Roman"/>
        </w:rPr>
        <w:t>".</w:t>
      </w:r>
      <w:r w:rsidR="00DE2144" w:rsidRPr="00732CAB">
        <w:rPr>
          <w:rStyle w:val="FootnoteReference"/>
          <w:rFonts w:ascii="Times New Roman" w:hAnsi="Times New Roman"/>
          <w:sz w:val="24"/>
        </w:rPr>
        <w:footnoteReference w:id="16"/>
      </w:r>
      <w:r w:rsidRPr="00732CAB">
        <w:rPr>
          <w:rFonts w:ascii="Times New Roman" w:hAnsi="Times New Roman"/>
        </w:rPr>
        <w:t xml:space="preserve"> </w:t>
      </w:r>
      <w:r w:rsidR="001278FA" w:rsidRPr="00732CAB">
        <w:rPr>
          <w:rFonts w:ascii="Times New Roman" w:hAnsi="Times New Roman"/>
        </w:rPr>
        <w:t xml:space="preserve">Though </w:t>
      </w:r>
      <w:r w:rsidR="004726F1" w:rsidRPr="00732CAB">
        <w:rPr>
          <w:rFonts w:ascii="Times New Roman" w:hAnsi="Times New Roman"/>
        </w:rPr>
        <w:t>the ALRC</w:t>
      </w:r>
      <w:r w:rsidR="001278FA" w:rsidRPr="00732CAB">
        <w:rPr>
          <w:rFonts w:ascii="Times New Roman" w:hAnsi="Times New Roman"/>
        </w:rPr>
        <w:t xml:space="preserve"> noted that </w:t>
      </w:r>
      <w:r w:rsidR="00BF75FB" w:rsidRPr="00732CAB">
        <w:rPr>
          <w:rFonts w:ascii="Times New Roman" w:hAnsi="Times New Roman"/>
        </w:rPr>
        <w:t xml:space="preserve">a "good deal of </w:t>
      </w:r>
      <w:r w:rsidR="007F73E4" w:rsidRPr="00732CAB">
        <w:rPr>
          <w:rFonts w:ascii="Times New Roman" w:hAnsi="Times New Roman"/>
        </w:rPr>
        <w:t xml:space="preserve">… </w:t>
      </w:r>
      <w:r w:rsidR="00BF75FB" w:rsidRPr="00732CAB">
        <w:rPr>
          <w:rFonts w:ascii="Times New Roman" w:hAnsi="Times New Roman"/>
        </w:rPr>
        <w:t xml:space="preserve">difficulty" would be avoided </w:t>
      </w:r>
      <w:r w:rsidR="006E7E8D" w:rsidRPr="00732CAB">
        <w:rPr>
          <w:rFonts w:ascii="Times New Roman" w:hAnsi="Times New Roman"/>
        </w:rPr>
        <w:t>were an agenc</w:t>
      </w:r>
      <w:r w:rsidR="006E67E4" w:rsidRPr="00732CAB">
        <w:rPr>
          <w:rFonts w:ascii="Times New Roman" w:hAnsi="Times New Roman"/>
        </w:rPr>
        <w:t>y</w:t>
      </w:r>
      <w:r w:rsidR="006E7E8D" w:rsidRPr="00732CAB">
        <w:rPr>
          <w:rFonts w:ascii="Times New Roman" w:hAnsi="Times New Roman"/>
        </w:rPr>
        <w:t xml:space="preserve"> or instrumentali</w:t>
      </w:r>
      <w:r w:rsidR="006E67E4" w:rsidRPr="00732CAB">
        <w:rPr>
          <w:rFonts w:ascii="Times New Roman" w:hAnsi="Times New Roman"/>
        </w:rPr>
        <w:t xml:space="preserve">ty </w:t>
      </w:r>
      <w:r w:rsidR="009D1521" w:rsidRPr="00732CAB">
        <w:rPr>
          <w:rFonts w:ascii="Times New Roman" w:hAnsi="Times New Roman"/>
        </w:rPr>
        <w:t xml:space="preserve">having separate legal personality </w:t>
      </w:r>
      <w:r w:rsidR="004726F1" w:rsidRPr="00732CAB">
        <w:rPr>
          <w:rFonts w:ascii="Times New Roman" w:hAnsi="Times New Roman"/>
        </w:rPr>
        <w:t>w</w:t>
      </w:r>
      <w:r w:rsidR="00305B01" w:rsidRPr="00732CAB">
        <w:rPr>
          <w:rFonts w:ascii="Times New Roman" w:hAnsi="Times New Roman"/>
        </w:rPr>
        <w:t xml:space="preserve">holly denied immunity, </w:t>
      </w:r>
      <w:r w:rsidR="00720545" w:rsidRPr="00732CAB">
        <w:rPr>
          <w:rFonts w:ascii="Times New Roman" w:hAnsi="Times New Roman"/>
        </w:rPr>
        <w:t>the ALRC took the view that it was "</w:t>
      </w:r>
      <w:r w:rsidR="00233117" w:rsidRPr="00732CAB">
        <w:rPr>
          <w:rFonts w:ascii="Times New Roman" w:hAnsi="Times New Roman"/>
        </w:rPr>
        <w:t>not desirable that</w:t>
      </w:r>
      <w:r w:rsidR="00E92A6A" w:rsidRPr="00732CAB">
        <w:rPr>
          <w:rFonts w:ascii="Times New Roman" w:hAnsi="Times New Roman"/>
        </w:rPr>
        <w:t xml:space="preserve"> Australia be the first</w:t>
      </w:r>
      <w:r w:rsidR="00E8164B" w:rsidRPr="00732CAB">
        <w:rPr>
          <w:rFonts w:ascii="Times New Roman" w:hAnsi="Times New Roman"/>
        </w:rPr>
        <w:t xml:space="preserve"> country to legislate in terms which say to foreign </w:t>
      </w:r>
      <w:r w:rsidR="00007A73" w:rsidRPr="00732CAB">
        <w:rPr>
          <w:rFonts w:ascii="Times New Roman" w:hAnsi="Times New Roman"/>
        </w:rPr>
        <w:t>s</w:t>
      </w:r>
      <w:r w:rsidR="00E8164B" w:rsidRPr="00732CAB">
        <w:rPr>
          <w:rFonts w:ascii="Times New Roman" w:hAnsi="Times New Roman"/>
        </w:rPr>
        <w:t>tates</w:t>
      </w:r>
      <w:r w:rsidR="00F175AC" w:rsidRPr="00732CAB">
        <w:rPr>
          <w:rFonts w:ascii="Times New Roman" w:hAnsi="Times New Roman"/>
        </w:rPr>
        <w:t xml:space="preserve"> that the type of </w:t>
      </w:r>
      <w:r w:rsidR="002D4590" w:rsidRPr="00732CAB">
        <w:rPr>
          <w:rFonts w:ascii="Times New Roman" w:hAnsi="Times New Roman"/>
        </w:rPr>
        <w:t>entity through which they have</w:t>
      </w:r>
      <w:r w:rsidR="00E52020" w:rsidRPr="00732CAB">
        <w:rPr>
          <w:rFonts w:ascii="Times New Roman" w:hAnsi="Times New Roman"/>
        </w:rPr>
        <w:t xml:space="preserve"> chosen to carry out an activity</w:t>
      </w:r>
      <w:r w:rsidR="00864602" w:rsidRPr="00732CAB">
        <w:rPr>
          <w:rFonts w:ascii="Times New Roman" w:hAnsi="Times New Roman"/>
        </w:rPr>
        <w:t xml:space="preserve"> will determine the availabil</w:t>
      </w:r>
      <w:r w:rsidR="00CD1B75" w:rsidRPr="00732CAB">
        <w:rPr>
          <w:rFonts w:ascii="Times New Roman" w:hAnsi="Times New Roman"/>
        </w:rPr>
        <w:t>ity of immunity</w:t>
      </w:r>
      <w:r w:rsidR="00720545" w:rsidRPr="00732CAB">
        <w:rPr>
          <w:rFonts w:ascii="Times New Roman" w:hAnsi="Times New Roman"/>
        </w:rPr>
        <w:t>".</w:t>
      </w:r>
      <w:r w:rsidR="00720545" w:rsidRPr="00732CAB">
        <w:rPr>
          <w:rStyle w:val="FootnoteReference"/>
          <w:rFonts w:ascii="Times New Roman" w:hAnsi="Times New Roman"/>
          <w:sz w:val="24"/>
        </w:rPr>
        <w:footnoteReference w:id="17"/>
      </w:r>
      <w:r w:rsidR="00305B01" w:rsidRPr="00732CAB">
        <w:rPr>
          <w:rFonts w:ascii="Times New Roman" w:hAnsi="Times New Roman"/>
        </w:rPr>
        <w:t xml:space="preserve"> </w:t>
      </w:r>
      <w:r w:rsidR="00382DBF" w:rsidRPr="00732CAB">
        <w:rPr>
          <w:rFonts w:ascii="Times New Roman" w:hAnsi="Times New Roman"/>
        </w:rPr>
        <w:t xml:space="preserve">However, if Greylag Goose’s argument is correct, whether immunity is available will depend on the type of entity through which </w:t>
      </w:r>
      <w:r w:rsidR="00D06E90" w:rsidRPr="00732CAB">
        <w:rPr>
          <w:rFonts w:ascii="Times New Roman" w:hAnsi="Times New Roman"/>
        </w:rPr>
        <w:t>a</w:t>
      </w:r>
      <w:r w:rsidR="00382DBF" w:rsidRPr="00732CAB">
        <w:rPr>
          <w:rFonts w:ascii="Times New Roman" w:hAnsi="Times New Roman"/>
        </w:rPr>
        <w:t xml:space="preserve"> foreign </w:t>
      </w:r>
      <w:r w:rsidR="00A937CB" w:rsidRPr="00732CAB">
        <w:rPr>
          <w:rFonts w:ascii="Times New Roman" w:hAnsi="Times New Roman"/>
        </w:rPr>
        <w:t>S</w:t>
      </w:r>
      <w:r w:rsidR="00382DBF" w:rsidRPr="00732CAB">
        <w:rPr>
          <w:rFonts w:ascii="Times New Roman" w:hAnsi="Times New Roman"/>
        </w:rPr>
        <w:t xml:space="preserve">tate carries on the activity. If the foreign </w:t>
      </w:r>
      <w:r w:rsidR="00A937CB" w:rsidRPr="00732CAB">
        <w:rPr>
          <w:rFonts w:ascii="Times New Roman" w:hAnsi="Times New Roman"/>
        </w:rPr>
        <w:t>S</w:t>
      </w:r>
      <w:r w:rsidR="00382DBF" w:rsidRPr="00732CAB">
        <w:rPr>
          <w:rFonts w:ascii="Times New Roman" w:hAnsi="Times New Roman"/>
        </w:rPr>
        <w:t xml:space="preserve">tate </w:t>
      </w:r>
      <w:r w:rsidR="00010766" w:rsidRPr="00732CAB">
        <w:rPr>
          <w:rFonts w:ascii="Times New Roman" w:hAnsi="Times New Roman"/>
        </w:rPr>
        <w:t xml:space="preserve">were to </w:t>
      </w:r>
      <w:r w:rsidR="00382DBF" w:rsidRPr="00732CAB">
        <w:rPr>
          <w:rFonts w:ascii="Times New Roman" w:hAnsi="Times New Roman"/>
        </w:rPr>
        <w:t xml:space="preserve">conduct the relevant activity through a body corporate then it </w:t>
      </w:r>
      <w:r w:rsidR="00010766" w:rsidRPr="00732CAB">
        <w:rPr>
          <w:rFonts w:ascii="Times New Roman" w:hAnsi="Times New Roman"/>
        </w:rPr>
        <w:t>would be</w:t>
      </w:r>
      <w:r w:rsidR="00382DBF" w:rsidRPr="00732CAB">
        <w:rPr>
          <w:rFonts w:ascii="Times New Roman" w:hAnsi="Times New Roman"/>
        </w:rPr>
        <w:t xml:space="preserve"> amenable to being wound up but if it </w:t>
      </w:r>
      <w:r w:rsidR="00010766" w:rsidRPr="00732CAB">
        <w:rPr>
          <w:rFonts w:ascii="Times New Roman" w:hAnsi="Times New Roman"/>
        </w:rPr>
        <w:t xml:space="preserve">were to </w:t>
      </w:r>
      <w:r w:rsidR="00382DBF" w:rsidRPr="00732CAB">
        <w:rPr>
          <w:rFonts w:ascii="Times New Roman" w:hAnsi="Times New Roman"/>
        </w:rPr>
        <w:t>conduct the activity through</w:t>
      </w:r>
      <w:r w:rsidR="003D01C4" w:rsidRPr="00732CAB">
        <w:rPr>
          <w:rFonts w:ascii="Times New Roman" w:hAnsi="Times New Roman"/>
        </w:rPr>
        <w:t xml:space="preserve">, for example, </w:t>
      </w:r>
      <w:r w:rsidR="00382DBF" w:rsidRPr="00732CAB">
        <w:rPr>
          <w:rFonts w:ascii="Times New Roman" w:hAnsi="Times New Roman"/>
        </w:rPr>
        <w:t xml:space="preserve">a government department then it </w:t>
      </w:r>
      <w:r w:rsidR="00010766" w:rsidRPr="00732CAB">
        <w:rPr>
          <w:rFonts w:ascii="Times New Roman" w:hAnsi="Times New Roman"/>
        </w:rPr>
        <w:t>would</w:t>
      </w:r>
      <w:r w:rsidR="00382DBF" w:rsidRPr="00732CAB">
        <w:rPr>
          <w:rFonts w:ascii="Times New Roman" w:hAnsi="Times New Roman"/>
        </w:rPr>
        <w:t xml:space="preserve"> not.</w:t>
      </w:r>
    </w:p>
    <w:p w14:paraId="3248D5CD" w14:textId="1565581E" w:rsidR="00C616B4" w:rsidRPr="00732CAB" w:rsidRDefault="003222FC"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4E56E8" w:rsidRPr="00732CAB">
        <w:rPr>
          <w:rFonts w:ascii="Times New Roman" w:hAnsi="Times New Roman"/>
        </w:rPr>
        <w:t>For</w:t>
      </w:r>
      <w:r w:rsidR="00812F69" w:rsidRPr="00732CAB">
        <w:rPr>
          <w:rFonts w:ascii="Times New Roman" w:hAnsi="Times New Roman"/>
        </w:rPr>
        <w:t xml:space="preserve"> the immunity of a separate entity </w:t>
      </w:r>
      <w:r w:rsidR="004E56E8" w:rsidRPr="00732CAB">
        <w:rPr>
          <w:rFonts w:ascii="Times New Roman" w:hAnsi="Times New Roman"/>
        </w:rPr>
        <w:t>to be equated to</w:t>
      </w:r>
      <w:r w:rsidR="00812F69" w:rsidRPr="00732CAB">
        <w:rPr>
          <w:rFonts w:ascii="Times New Roman" w:hAnsi="Times New Roman"/>
        </w:rPr>
        <w:t xml:space="preserve"> the immunity of a foreign State </w:t>
      </w:r>
      <w:r w:rsidR="00282135" w:rsidRPr="00732CAB">
        <w:rPr>
          <w:rFonts w:ascii="Times New Roman" w:hAnsi="Times New Roman"/>
        </w:rPr>
        <w:t>through the</w:t>
      </w:r>
      <w:r w:rsidR="00B45D4D" w:rsidRPr="00732CAB">
        <w:rPr>
          <w:rFonts w:ascii="Times New Roman" w:hAnsi="Times New Roman"/>
        </w:rPr>
        <w:t xml:space="preserve"> operation of s 22 of the Immunities Act, </w:t>
      </w:r>
      <w:r w:rsidR="00343B52" w:rsidRPr="00732CAB">
        <w:rPr>
          <w:rFonts w:ascii="Times New Roman" w:hAnsi="Times New Roman"/>
        </w:rPr>
        <w:t>the subject-matter of the exception for which s</w:t>
      </w:r>
      <w:r w:rsidR="00944610" w:rsidRPr="00732CAB">
        <w:rPr>
          <w:rFonts w:ascii="Times New Roman" w:hAnsi="Times New Roman"/>
        </w:rPr>
        <w:t> </w:t>
      </w:r>
      <w:r w:rsidR="00343B52" w:rsidRPr="00732CAB">
        <w:rPr>
          <w:rFonts w:ascii="Times New Roman" w:hAnsi="Times New Roman"/>
        </w:rPr>
        <w:t xml:space="preserve">14(3)(a) makes provision in </w:t>
      </w:r>
      <w:r w:rsidR="000873AD" w:rsidRPr="00732CAB">
        <w:rPr>
          <w:rFonts w:ascii="Times New Roman" w:hAnsi="Times New Roman"/>
        </w:rPr>
        <w:t>its</w:t>
      </w:r>
      <w:r w:rsidR="001F688C" w:rsidRPr="00732CAB">
        <w:rPr>
          <w:rFonts w:ascii="Times New Roman" w:hAnsi="Times New Roman"/>
        </w:rPr>
        <w:t xml:space="preserve"> application </w:t>
      </w:r>
      <w:r w:rsidR="0034695B" w:rsidRPr="00732CAB">
        <w:rPr>
          <w:rFonts w:ascii="Times New Roman" w:hAnsi="Times New Roman"/>
        </w:rPr>
        <w:t xml:space="preserve">in relation </w:t>
      </w:r>
      <w:r w:rsidR="00CD00F9" w:rsidRPr="00732CAB">
        <w:rPr>
          <w:rFonts w:ascii="Times New Roman" w:hAnsi="Times New Roman"/>
        </w:rPr>
        <w:t xml:space="preserve">to </w:t>
      </w:r>
      <w:r w:rsidR="00292040" w:rsidRPr="00732CAB">
        <w:rPr>
          <w:rFonts w:ascii="Times New Roman" w:hAnsi="Times New Roman"/>
        </w:rPr>
        <w:t>a</w:t>
      </w:r>
      <w:r w:rsidR="00CD00F9" w:rsidRPr="00732CAB">
        <w:rPr>
          <w:rFonts w:ascii="Times New Roman" w:hAnsi="Times New Roman"/>
        </w:rPr>
        <w:t xml:space="preserve"> </w:t>
      </w:r>
      <w:r w:rsidR="00292040" w:rsidRPr="00732CAB">
        <w:rPr>
          <w:rFonts w:ascii="Times New Roman" w:hAnsi="Times New Roman"/>
        </w:rPr>
        <w:t xml:space="preserve">separate entity </w:t>
      </w:r>
      <w:r w:rsidR="0039381D" w:rsidRPr="00732CAB">
        <w:rPr>
          <w:rFonts w:ascii="Times New Roman" w:hAnsi="Times New Roman"/>
        </w:rPr>
        <w:t>must be the same as</w:t>
      </w:r>
      <w:r w:rsidR="00961986" w:rsidRPr="00732CAB">
        <w:rPr>
          <w:rFonts w:ascii="Times New Roman" w:hAnsi="Times New Roman"/>
        </w:rPr>
        <w:t xml:space="preserve"> the subject-matter of the exception </w:t>
      </w:r>
      <w:r w:rsidR="000873AD" w:rsidRPr="00732CAB">
        <w:rPr>
          <w:rFonts w:ascii="Times New Roman" w:hAnsi="Times New Roman"/>
        </w:rPr>
        <w:t xml:space="preserve">for </w:t>
      </w:r>
      <w:r w:rsidR="00961986" w:rsidRPr="00732CAB">
        <w:rPr>
          <w:rFonts w:ascii="Times New Roman" w:hAnsi="Times New Roman"/>
        </w:rPr>
        <w:t xml:space="preserve">which s 14(3)(a) </w:t>
      </w:r>
      <w:r w:rsidR="00445352" w:rsidRPr="00732CAB">
        <w:rPr>
          <w:rFonts w:ascii="Times New Roman" w:hAnsi="Times New Roman"/>
        </w:rPr>
        <w:t xml:space="preserve">makes provision in its application in relation to a foreign </w:t>
      </w:r>
      <w:r w:rsidR="00E12CCD" w:rsidRPr="00732CAB">
        <w:rPr>
          <w:rFonts w:ascii="Times New Roman" w:hAnsi="Times New Roman"/>
        </w:rPr>
        <w:t>State</w:t>
      </w:r>
      <w:r w:rsidR="001F3909" w:rsidRPr="00732CAB">
        <w:rPr>
          <w:rFonts w:ascii="Times New Roman" w:hAnsi="Times New Roman"/>
        </w:rPr>
        <w:t xml:space="preserve">. </w:t>
      </w:r>
      <w:r w:rsidR="0054787B" w:rsidRPr="00732CAB">
        <w:rPr>
          <w:rFonts w:ascii="Times New Roman" w:hAnsi="Times New Roman"/>
        </w:rPr>
        <w:t xml:space="preserve">The entity that is the object of the exception from immunity </w:t>
      </w:r>
      <w:r w:rsidR="00234A36" w:rsidRPr="00732CAB">
        <w:rPr>
          <w:rFonts w:ascii="Times New Roman" w:hAnsi="Times New Roman"/>
        </w:rPr>
        <w:t>‒</w:t>
      </w:r>
      <w:r w:rsidR="0054787B" w:rsidRPr="00732CAB">
        <w:rPr>
          <w:rFonts w:ascii="Times New Roman" w:hAnsi="Times New Roman"/>
        </w:rPr>
        <w:t xml:space="preserve"> be it a foreign State or a separate entity of a foreign State </w:t>
      </w:r>
      <w:r w:rsidR="00234A36" w:rsidRPr="00732CAB">
        <w:rPr>
          <w:rFonts w:ascii="Times New Roman" w:hAnsi="Times New Roman"/>
        </w:rPr>
        <w:t>‒</w:t>
      </w:r>
      <w:r w:rsidR="0054787B" w:rsidRPr="00732CAB">
        <w:rPr>
          <w:rFonts w:ascii="Times New Roman" w:hAnsi="Times New Roman"/>
        </w:rPr>
        <w:t xml:space="preserve"> cannot be the entity the winding up of which is the subject-matter of the exception </w:t>
      </w:r>
      <w:r w:rsidR="00234A36" w:rsidRPr="00732CAB">
        <w:rPr>
          <w:rFonts w:ascii="Times New Roman" w:hAnsi="Times New Roman"/>
        </w:rPr>
        <w:t>from</w:t>
      </w:r>
      <w:r w:rsidR="0054787B" w:rsidRPr="00732CAB">
        <w:rPr>
          <w:rFonts w:ascii="Times New Roman" w:hAnsi="Times New Roman"/>
        </w:rPr>
        <w:t xml:space="preserve"> immunity. </w:t>
      </w:r>
    </w:p>
    <w:p w14:paraId="1FA56351" w14:textId="4E50609C" w:rsidR="005341A9" w:rsidRPr="00732CAB" w:rsidRDefault="00C616B4"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5C6E5B" w:rsidRPr="00732CAB">
        <w:rPr>
          <w:rFonts w:ascii="Times New Roman" w:hAnsi="Times New Roman"/>
        </w:rPr>
        <w:t>Therefore, as</w:t>
      </w:r>
      <w:r w:rsidR="005920CB" w:rsidRPr="00732CAB">
        <w:rPr>
          <w:rFonts w:ascii="Times New Roman" w:hAnsi="Times New Roman"/>
        </w:rPr>
        <w:t xml:space="preserve"> </w:t>
      </w:r>
      <w:r w:rsidR="00E12CCD" w:rsidRPr="00732CAB">
        <w:rPr>
          <w:rFonts w:ascii="Times New Roman" w:hAnsi="Times New Roman"/>
        </w:rPr>
        <w:t>s 14(3)(a) appl</w:t>
      </w:r>
      <w:r w:rsidR="00BC51DA" w:rsidRPr="00732CAB">
        <w:rPr>
          <w:rFonts w:ascii="Times New Roman" w:hAnsi="Times New Roman"/>
        </w:rPr>
        <w:t>ies</w:t>
      </w:r>
      <w:r w:rsidR="00E12CCD" w:rsidRPr="00732CAB">
        <w:rPr>
          <w:rFonts w:ascii="Times New Roman" w:hAnsi="Times New Roman"/>
        </w:rPr>
        <w:t xml:space="preserve"> through the operation of s 22 in relation to a </w:t>
      </w:r>
      <w:r w:rsidR="000C4D04" w:rsidRPr="00732CAB">
        <w:rPr>
          <w:rFonts w:ascii="Times New Roman" w:hAnsi="Times New Roman"/>
        </w:rPr>
        <w:t>separate entity</w:t>
      </w:r>
      <w:r w:rsidR="00BC51DA" w:rsidRPr="00732CAB">
        <w:rPr>
          <w:rFonts w:ascii="Times New Roman" w:hAnsi="Times New Roman"/>
        </w:rPr>
        <w:t xml:space="preserve"> of a foreign State</w:t>
      </w:r>
      <w:r w:rsidR="00E12CCD" w:rsidRPr="00732CAB">
        <w:rPr>
          <w:rFonts w:ascii="Times New Roman" w:hAnsi="Times New Roman"/>
        </w:rPr>
        <w:t xml:space="preserve">: the </w:t>
      </w:r>
      <w:r w:rsidR="000C4D04" w:rsidRPr="00732CAB">
        <w:rPr>
          <w:rFonts w:ascii="Times New Roman" w:hAnsi="Times New Roman"/>
        </w:rPr>
        <w:t>separate entity</w:t>
      </w:r>
      <w:r w:rsidR="00E12CCD" w:rsidRPr="00732CAB">
        <w:rPr>
          <w:rFonts w:ascii="Times New Roman" w:hAnsi="Times New Roman"/>
        </w:rPr>
        <w:t xml:space="preserve"> </w:t>
      </w:r>
      <w:r w:rsidR="00BC51DA" w:rsidRPr="00732CAB">
        <w:rPr>
          <w:rFonts w:ascii="Times New Roman" w:hAnsi="Times New Roman"/>
        </w:rPr>
        <w:t xml:space="preserve">(like the foreign State itself) </w:t>
      </w:r>
      <w:r w:rsidR="00E12CCD" w:rsidRPr="00732CAB">
        <w:rPr>
          <w:rFonts w:ascii="Times New Roman" w:hAnsi="Times New Roman"/>
        </w:rPr>
        <w:t xml:space="preserve">is the object of the exception from immunity; the "body corporate" </w:t>
      </w:r>
      <w:r w:rsidR="005B4A7E" w:rsidRPr="00732CAB">
        <w:rPr>
          <w:rFonts w:ascii="Times New Roman" w:hAnsi="Times New Roman"/>
        </w:rPr>
        <w:t>is</w:t>
      </w:r>
      <w:r w:rsidR="00E12CCD" w:rsidRPr="00732CAB">
        <w:rPr>
          <w:rFonts w:ascii="Times New Roman" w:hAnsi="Times New Roman"/>
        </w:rPr>
        <w:t xml:space="preserve"> an entity other than the </w:t>
      </w:r>
      <w:r w:rsidR="008C2763" w:rsidRPr="00732CAB">
        <w:rPr>
          <w:rFonts w:ascii="Times New Roman" w:hAnsi="Times New Roman"/>
        </w:rPr>
        <w:t>separate entity</w:t>
      </w:r>
      <w:r w:rsidR="00BC51DA" w:rsidRPr="00732CAB">
        <w:rPr>
          <w:rFonts w:ascii="Times New Roman" w:hAnsi="Times New Roman"/>
        </w:rPr>
        <w:t xml:space="preserve"> </w:t>
      </w:r>
      <w:r w:rsidR="00251BAF" w:rsidRPr="00732CAB">
        <w:rPr>
          <w:rFonts w:ascii="Times New Roman" w:hAnsi="Times New Roman"/>
        </w:rPr>
        <w:t xml:space="preserve">of the foreign State </w:t>
      </w:r>
      <w:r w:rsidR="00BC51DA" w:rsidRPr="00732CAB">
        <w:rPr>
          <w:rFonts w:ascii="Times New Roman" w:hAnsi="Times New Roman"/>
        </w:rPr>
        <w:t xml:space="preserve">(just as </w:t>
      </w:r>
      <w:r w:rsidR="00251BAF" w:rsidRPr="00732CAB">
        <w:rPr>
          <w:rFonts w:ascii="Times New Roman" w:hAnsi="Times New Roman"/>
        </w:rPr>
        <w:t xml:space="preserve">it </w:t>
      </w:r>
      <w:r w:rsidR="00C94B19" w:rsidRPr="00732CAB">
        <w:rPr>
          <w:rFonts w:ascii="Times New Roman" w:hAnsi="Times New Roman"/>
        </w:rPr>
        <w:t>is</w:t>
      </w:r>
      <w:r w:rsidR="00251BAF" w:rsidRPr="00732CAB">
        <w:rPr>
          <w:rFonts w:ascii="Times New Roman" w:hAnsi="Times New Roman"/>
        </w:rPr>
        <w:t xml:space="preserve"> an entity other than </w:t>
      </w:r>
      <w:r w:rsidR="00251BAF" w:rsidRPr="00732CAB">
        <w:rPr>
          <w:rFonts w:ascii="Times New Roman" w:hAnsi="Times New Roman"/>
        </w:rPr>
        <w:lastRenderedPageBreak/>
        <w:t>the foreign State itself)</w:t>
      </w:r>
      <w:r w:rsidR="00E12CCD" w:rsidRPr="00732CAB">
        <w:rPr>
          <w:rFonts w:ascii="Times New Roman" w:hAnsi="Times New Roman"/>
        </w:rPr>
        <w:t xml:space="preserve">; and the winding up of that other entity is the subject-matter of the exception. </w:t>
      </w:r>
    </w:p>
    <w:p w14:paraId="60653178" w14:textId="52989E3C" w:rsidR="00922C4D" w:rsidRPr="00732CAB" w:rsidRDefault="005341A9"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6F0EA2" w:rsidRPr="00732CAB">
        <w:rPr>
          <w:rFonts w:ascii="Times New Roman" w:hAnsi="Times New Roman"/>
        </w:rPr>
        <w:t>To accept</w:t>
      </w:r>
      <w:r w:rsidR="00B43EF0" w:rsidRPr="00732CAB">
        <w:rPr>
          <w:rFonts w:ascii="Times New Roman" w:hAnsi="Times New Roman"/>
        </w:rPr>
        <w:t xml:space="preserve"> </w:t>
      </w:r>
      <w:r w:rsidR="00827FBE" w:rsidRPr="00732CAB">
        <w:rPr>
          <w:rFonts w:ascii="Times New Roman" w:hAnsi="Times New Roman"/>
        </w:rPr>
        <w:t>Greylag Goose's textual argument</w:t>
      </w:r>
      <w:r w:rsidR="00227E82" w:rsidRPr="00732CAB">
        <w:rPr>
          <w:rFonts w:ascii="Times New Roman" w:hAnsi="Times New Roman"/>
        </w:rPr>
        <w:t xml:space="preserve"> woul</w:t>
      </w:r>
      <w:r w:rsidR="005D257C" w:rsidRPr="00732CAB">
        <w:rPr>
          <w:rFonts w:ascii="Times New Roman" w:hAnsi="Times New Roman"/>
        </w:rPr>
        <w:t>d</w:t>
      </w:r>
      <w:r w:rsidR="006F0EA2" w:rsidRPr="00732CAB">
        <w:rPr>
          <w:rFonts w:ascii="Times New Roman" w:hAnsi="Times New Roman"/>
        </w:rPr>
        <w:t xml:space="preserve"> </w:t>
      </w:r>
      <w:r w:rsidR="005B2882" w:rsidRPr="00732CAB">
        <w:rPr>
          <w:rFonts w:ascii="Times New Roman" w:hAnsi="Times New Roman"/>
        </w:rPr>
        <w:t xml:space="preserve">be to </w:t>
      </w:r>
      <w:r w:rsidR="001535A7" w:rsidRPr="00732CAB">
        <w:rPr>
          <w:rFonts w:ascii="Times New Roman" w:hAnsi="Times New Roman"/>
        </w:rPr>
        <w:t xml:space="preserve">defy </w:t>
      </w:r>
      <w:r w:rsidR="00BC3D00" w:rsidRPr="00732CAB">
        <w:rPr>
          <w:rFonts w:ascii="Times New Roman" w:hAnsi="Times New Roman"/>
        </w:rPr>
        <w:t>th</w:t>
      </w:r>
      <w:r w:rsidR="00C51EBA" w:rsidRPr="00732CAB">
        <w:rPr>
          <w:rFonts w:ascii="Times New Roman" w:hAnsi="Times New Roman"/>
        </w:rPr>
        <w:t>at</w:t>
      </w:r>
      <w:r w:rsidR="00BC3D00" w:rsidRPr="00732CAB">
        <w:rPr>
          <w:rFonts w:ascii="Times New Roman" w:hAnsi="Times New Roman"/>
        </w:rPr>
        <w:t xml:space="preserve"> substantive operation of s 22 of the Immunities Act</w:t>
      </w:r>
      <w:r w:rsidR="00E66535" w:rsidRPr="00732CAB">
        <w:rPr>
          <w:rFonts w:ascii="Times New Roman" w:hAnsi="Times New Roman"/>
        </w:rPr>
        <w:t xml:space="preserve">. </w:t>
      </w:r>
      <w:r w:rsidR="00E345B4" w:rsidRPr="00732CAB">
        <w:rPr>
          <w:rFonts w:ascii="Times New Roman" w:hAnsi="Times New Roman"/>
        </w:rPr>
        <w:t>To accept the argument would</w:t>
      </w:r>
      <w:r w:rsidR="00D357E1" w:rsidRPr="00732CAB">
        <w:rPr>
          <w:rFonts w:ascii="Times New Roman" w:hAnsi="Times New Roman"/>
        </w:rPr>
        <w:t xml:space="preserve"> </w:t>
      </w:r>
      <w:r w:rsidR="001E547F" w:rsidRPr="00732CAB">
        <w:rPr>
          <w:rFonts w:ascii="Times New Roman" w:hAnsi="Times New Roman"/>
        </w:rPr>
        <w:t>be to countenance</w:t>
      </w:r>
      <w:r w:rsidR="004969A0" w:rsidRPr="00732CAB">
        <w:rPr>
          <w:rFonts w:ascii="Times New Roman" w:hAnsi="Times New Roman"/>
        </w:rPr>
        <w:t xml:space="preserve"> a divergence</w:t>
      </w:r>
      <w:r w:rsidR="00A96554" w:rsidRPr="00732CAB">
        <w:rPr>
          <w:rFonts w:ascii="Times New Roman" w:hAnsi="Times New Roman"/>
        </w:rPr>
        <w:t xml:space="preserve"> of</w:t>
      </w:r>
      <w:r w:rsidR="004969A0" w:rsidRPr="00732CAB">
        <w:rPr>
          <w:rFonts w:ascii="Times New Roman" w:hAnsi="Times New Roman"/>
        </w:rPr>
        <w:t xml:space="preserve"> the </w:t>
      </w:r>
      <w:r w:rsidR="006219DB" w:rsidRPr="00732CAB">
        <w:rPr>
          <w:rFonts w:ascii="Times New Roman" w:hAnsi="Times New Roman"/>
        </w:rPr>
        <w:t xml:space="preserve">scope of the immunity </w:t>
      </w:r>
      <w:r w:rsidR="00296DE5" w:rsidRPr="00732CAB">
        <w:rPr>
          <w:rFonts w:ascii="Times New Roman" w:hAnsi="Times New Roman"/>
        </w:rPr>
        <w:t xml:space="preserve">from jurisdiction </w:t>
      </w:r>
      <w:r w:rsidR="006219DB" w:rsidRPr="00732CAB">
        <w:rPr>
          <w:rFonts w:ascii="Times New Roman" w:hAnsi="Times New Roman"/>
        </w:rPr>
        <w:t xml:space="preserve">produced through </w:t>
      </w:r>
      <w:r w:rsidR="004969A0" w:rsidRPr="00732CAB">
        <w:rPr>
          <w:rFonts w:ascii="Times New Roman" w:hAnsi="Times New Roman"/>
        </w:rPr>
        <w:t xml:space="preserve">the application of </w:t>
      </w:r>
      <w:r w:rsidR="00F86E56" w:rsidRPr="00732CAB">
        <w:rPr>
          <w:rFonts w:ascii="Times New Roman" w:hAnsi="Times New Roman"/>
        </w:rPr>
        <w:t xml:space="preserve">the exception in </w:t>
      </w:r>
      <w:r w:rsidR="004969A0" w:rsidRPr="00732CAB">
        <w:rPr>
          <w:rFonts w:ascii="Times New Roman" w:hAnsi="Times New Roman"/>
        </w:rPr>
        <w:t xml:space="preserve">s 14(3)(a) to a separate entity </w:t>
      </w:r>
      <w:r w:rsidR="006219DB" w:rsidRPr="00732CAB">
        <w:rPr>
          <w:rFonts w:ascii="Times New Roman" w:hAnsi="Times New Roman"/>
        </w:rPr>
        <w:t>in comparison with the scope of the immunity</w:t>
      </w:r>
      <w:r w:rsidR="00296DE5" w:rsidRPr="00732CAB">
        <w:rPr>
          <w:rFonts w:ascii="Times New Roman" w:hAnsi="Times New Roman"/>
        </w:rPr>
        <w:t xml:space="preserve"> from jurisdiction </w:t>
      </w:r>
      <w:r w:rsidR="006219DB" w:rsidRPr="00732CAB">
        <w:rPr>
          <w:rFonts w:ascii="Times New Roman" w:hAnsi="Times New Roman"/>
        </w:rPr>
        <w:t xml:space="preserve">produced through </w:t>
      </w:r>
      <w:r w:rsidR="004969A0" w:rsidRPr="00732CAB">
        <w:rPr>
          <w:rFonts w:ascii="Times New Roman" w:hAnsi="Times New Roman"/>
        </w:rPr>
        <w:t xml:space="preserve">the application </w:t>
      </w:r>
      <w:r w:rsidR="00920E3C" w:rsidRPr="00732CAB">
        <w:rPr>
          <w:rFonts w:ascii="Times New Roman" w:hAnsi="Times New Roman"/>
        </w:rPr>
        <w:t xml:space="preserve">of </w:t>
      </w:r>
      <w:r w:rsidR="00F86E56" w:rsidRPr="00732CAB">
        <w:rPr>
          <w:rFonts w:ascii="Times New Roman" w:hAnsi="Times New Roman"/>
        </w:rPr>
        <w:t xml:space="preserve">the same exception </w:t>
      </w:r>
      <w:r w:rsidR="004969A0" w:rsidRPr="00732CAB">
        <w:rPr>
          <w:rFonts w:ascii="Times New Roman" w:hAnsi="Times New Roman"/>
        </w:rPr>
        <w:t>to a foreign State</w:t>
      </w:r>
      <w:r w:rsidR="00F813F0" w:rsidRPr="00732CAB">
        <w:rPr>
          <w:rFonts w:ascii="Times New Roman" w:hAnsi="Times New Roman"/>
        </w:rPr>
        <w:t>.</w:t>
      </w:r>
      <w:r w:rsidR="006650D2" w:rsidRPr="00732CAB">
        <w:rPr>
          <w:rFonts w:ascii="Times New Roman" w:hAnsi="Times New Roman"/>
        </w:rPr>
        <w:t xml:space="preserve"> </w:t>
      </w:r>
      <w:r w:rsidR="00F813F0" w:rsidRPr="00732CAB">
        <w:rPr>
          <w:rFonts w:ascii="Times New Roman" w:hAnsi="Times New Roman"/>
        </w:rPr>
        <w:t>I</w:t>
      </w:r>
      <w:r w:rsidR="006650D2" w:rsidRPr="00732CAB">
        <w:rPr>
          <w:rFonts w:ascii="Times New Roman" w:hAnsi="Times New Roman"/>
        </w:rPr>
        <w:t>t</w:t>
      </w:r>
      <w:r w:rsidR="009559EC" w:rsidRPr="00732CAB">
        <w:rPr>
          <w:rFonts w:ascii="Times New Roman" w:hAnsi="Times New Roman"/>
        </w:rPr>
        <w:t xml:space="preserve"> would</w:t>
      </w:r>
      <w:r w:rsidR="00BF64A0" w:rsidRPr="00732CAB">
        <w:rPr>
          <w:rFonts w:ascii="Times New Roman" w:hAnsi="Times New Roman"/>
        </w:rPr>
        <w:t xml:space="preserve"> </w:t>
      </w:r>
      <w:r w:rsidR="00227E82" w:rsidRPr="00732CAB">
        <w:rPr>
          <w:rFonts w:ascii="Times New Roman" w:hAnsi="Times New Roman"/>
        </w:rPr>
        <w:t>lessen th</w:t>
      </w:r>
      <w:r w:rsidR="00F036B4" w:rsidRPr="00732CAB">
        <w:rPr>
          <w:rFonts w:ascii="Times New Roman" w:hAnsi="Times New Roman"/>
        </w:rPr>
        <w:t>e</w:t>
      </w:r>
      <w:r w:rsidR="00227E82" w:rsidRPr="00732CAB">
        <w:rPr>
          <w:rFonts w:ascii="Times New Roman" w:hAnsi="Times New Roman"/>
        </w:rPr>
        <w:t xml:space="preserve"> immunity </w:t>
      </w:r>
      <w:r w:rsidR="00F036B4" w:rsidRPr="00732CAB">
        <w:rPr>
          <w:rFonts w:ascii="Times New Roman" w:hAnsi="Times New Roman"/>
        </w:rPr>
        <w:t>of a separate entity</w:t>
      </w:r>
      <w:r w:rsidR="008F5232" w:rsidRPr="00732CAB">
        <w:rPr>
          <w:rFonts w:ascii="Times New Roman" w:hAnsi="Times New Roman"/>
        </w:rPr>
        <w:t xml:space="preserve"> in comparison with the immunity of a foreign State</w:t>
      </w:r>
      <w:r w:rsidR="00296DE5" w:rsidRPr="00732CAB">
        <w:rPr>
          <w:rFonts w:ascii="Times New Roman" w:hAnsi="Times New Roman"/>
        </w:rPr>
        <w:t xml:space="preserve">. </w:t>
      </w:r>
      <w:r w:rsidR="009A7829" w:rsidRPr="00732CAB">
        <w:rPr>
          <w:rFonts w:ascii="Times New Roman" w:hAnsi="Times New Roman"/>
        </w:rPr>
        <w:t>It</w:t>
      </w:r>
      <w:r w:rsidR="007157D4" w:rsidRPr="00732CAB">
        <w:rPr>
          <w:rFonts w:ascii="Times New Roman" w:hAnsi="Times New Roman"/>
        </w:rPr>
        <w:t xml:space="preserve"> would</w:t>
      </w:r>
      <w:r w:rsidR="006072AB" w:rsidRPr="00732CAB">
        <w:rPr>
          <w:rFonts w:ascii="Times New Roman" w:hAnsi="Times New Roman"/>
        </w:rPr>
        <w:t xml:space="preserve"> </w:t>
      </w:r>
      <w:r w:rsidR="009A7829" w:rsidRPr="00732CAB">
        <w:rPr>
          <w:rFonts w:ascii="Times New Roman" w:hAnsi="Times New Roman"/>
        </w:rPr>
        <w:t xml:space="preserve">expand </w:t>
      </w:r>
      <w:r w:rsidR="006E46DF" w:rsidRPr="00732CAB">
        <w:rPr>
          <w:rFonts w:ascii="Times New Roman" w:hAnsi="Times New Roman"/>
        </w:rPr>
        <w:t xml:space="preserve">the subject-matter of the exception </w:t>
      </w:r>
      <w:r w:rsidR="0046587C" w:rsidRPr="00732CAB">
        <w:rPr>
          <w:rFonts w:ascii="Times New Roman" w:hAnsi="Times New Roman"/>
        </w:rPr>
        <w:t xml:space="preserve">in its application to a separate entity beyond </w:t>
      </w:r>
      <w:r w:rsidR="008E74D6" w:rsidRPr="00732CAB">
        <w:rPr>
          <w:rFonts w:ascii="Times New Roman" w:hAnsi="Times New Roman"/>
        </w:rPr>
        <w:t xml:space="preserve">the subject-matter of the exception </w:t>
      </w:r>
      <w:r w:rsidR="002710EE" w:rsidRPr="00732CAB">
        <w:rPr>
          <w:rFonts w:ascii="Times New Roman" w:hAnsi="Times New Roman"/>
        </w:rPr>
        <w:t>in its application to a foreign State</w:t>
      </w:r>
      <w:r w:rsidR="006E46DF" w:rsidRPr="00732CAB">
        <w:rPr>
          <w:rFonts w:ascii="Times New Roman" w:hAnsi="Times New Roman"/>
        </w:rPr>
        <w:t>.</w:t>
      </w:r>
      <w:r w:rsidR="0032112E" w:rsidRPr="00732CAB">
        <w:rPr>
          <w:rFonts w:ascii="Times New Roman" w:hAnsi="Times New Roman"/>
        </w:rPr>
        <w:t xml:space="preserve"> </w:t>
      </w:r>
    </w:p>
    <w:p w14:paraId="13BADE47" w14:textId="5944DB0B" w:rsidR="00A20AEC" w:rsidRPr="00732CAB" w:rsidRDefault="00A20AEC"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7B4C90" w:rsidRPr="00732CAB">
        <w:rPr>
          <w:rFonts w:ascii="Times New Roman" w:hAnsi="Times New Roman"/>
        </w:rPr>
        <w:t>Greylag Goose's</w:t>
      </w:r>
      <w:r w:rsidRPr="00732CAB">
        <w:rPr>
          <w:rFonts w:ascii="Times New Roman" w:hAnsi="Times New Roman"/>
        </w:rPr>
        <w:t xml:space="preserve"> central textual argument</w:t>
      </w:r>
      <w:r w:rsidR="007B4C90" w:rsidRPr="00732CAB">
        <w:rPr>
          <w:rFonts w:ascii="Times New Roman" w:hAnsi="Times New Roman"/>
        </w:rPr>
        <w:t xml:space="preserve"> </w:t>
      </w:r>
      <w:r w:rsidR="000F6EF6" w:rsidRPr="00732CAB">
        <w:rPr>
          <w:rFonts w:ascii="Times New Roman" w:hAnsi="Times New Roman"/>
        </w:rPr>
        <w:t>concerning the application of s</w:t>
      </w:r>
      <w:r w:rsidR="008570D2">
        <w:rPr>
          <w:rFonts w:ascii="Times New Roman" w:hAnsi="Times New Roman"/>
        </w:rPr>
        <w:t> </w:t>
      </w:r>
      <w:r w:rsidR="000F6EF6" w:rsidRPr="00732CAB">
        <w:rPr>
          <w:rFonts w:ascii="Times New Roman" w:hAnsi="Times New Roman"/>
        </w:rPr>
        <w:t xml:space="preserve">14(3)(a) in relation to a separate entity of a foreign State </w:t>
      </w:r>
      <w:r w:rsidRPr="00732CAB">
        <w:rPr>
          <w:rFonts w:ascii="Times New Roman" w:hAnsi="Times New Roman"/>
        </w:rPr>
        <w:t>is therefore incapable of being sustained</w:t>
      </w:r>
      <w:r w:rsidR="00BC71CC" w:rsidRPr="00732CAB">
        <w:rPr>
          <w:rFonts w:ascii="Times New Roman" w:hAnsi="Times New Roman"/>
        </w:rPr>
        <w:t xml:space="preserve"> </w:t>
      </w:r>
      <w:r w:rsidR="00A00ABD" w:rsidRPr="00732CAB">
        <w:rPr>
          <w:rFonts w:ascii="Times New Roman" w:hAnsi="Times New Roman"/>
        </w:rPr>
        <w:t xml:space="preserve">on </w:t>
      </w:r>
      <w:r w:rsidR="00BC71CC" w:rsidRPr="00732CAB">
        <w:rPr>
          <w:rFonts w:ascii="Times New Roman" w:hAnsi="Times New Roman"/>
        </w:rPr>
        <w:t>a proper understanding of the operation of s 22 of the Immunities Act</w:t>
      </w:r>
      <w:r w:rsidRPr="00732CAB">
        <w:rPr>
          <w:rFonts w:ascii="Times New Roman" w:hAnsi="Times New Roman"/>
        </w:rPr>
        <w:t xml:space="preserve">. </w:t>
      </w:r>
      <w:r w:rsidR="007B4C90" w:rsidRPr="00732CAB">
        <w:rPr>
          <w:rFonts w:ascii="Times New Roman" w:hAnsi="Times New Roman"/>
        </w:rPr>
        <w:t>Greylag Goose's</w:t>
      </w:r>
      <w:r w:rsidR="00B37DAA" w:rsidRPr="00732CAB">
        <w:rPr>
          <w:rFonts w:ascii="Times New Roman" w:hAnsi="Times New Roman"/>
        </w:rPr>
        <w:t xml:space="preserve"> subsidiary</w:t>
      </w:r>
      <w:r w:rsidR="00FC4473" w:rsidRPr="00732CAB">
        <w:rPr>
          <w:rFonts w:ascii="Times New Roman" w:hAnsi="Times New Roman"/>
        </w:rPr>
        <w:t xml:space="preserve"> arguments</w:t>
      </w:r>
      <w:r w:rsidR="00B37DAA" w:rsidRPr="00732CAB">
        <w:rPr>
          <w:rFonts w:ascii="Times New Roman" w:hAnsi="Times New Roman"/>
        </w:rPr>
        <w:t xml:space="preserve"> </w:t>
      </w:r>
      <w:r w:rsidR="007B4C90" w:rsidRPr="00732CAB">
        <w:rPr>
          <w:rFonts w:ascii="Times New Roman" w:hAnsi="Times New Roman"/>
        </w:rPr>
        <w:t xml:space="preserve">are </w:t>
      </w:r>
      <w:r w:rsidR="001519EE" w:rsidRPr="00732CAB">
        <w:rPr>
          <w:rFonts w:ascii="Times New Roman" w:hAnsi="Times New Roman"/>
        </w:rPr>
        <w:t>in</w:t>
      </w:r>
      <w:r w:rsidR="007B4C90" w:rsidRPr="00732CAB">
        <w:rPr>
          <w:rFonts w:ascii="Times New Roman" w:hAnsi="Times New Roman"/>
        </w:rPr>
        <w:t>capable of overcoming</w:t>
      </w:r>
      <w:r w:rsidR="009857A1" w:rsidRPr="00732CAB">
        <w:rPr>
          <w:rFonts w:ascii="Times New Roman" w:hAnsi="Times New Roman"/>
        </w:rPr>
        <w:t xml:space="preserve"> that defect. </w:t>
      </w:r>
      <w:r w:rsidR="001519EE" w:rsidRPr="00732CAB">
        <w:rPr>
          <w:rFonts w:ascii="Times New Roman" w:hAnsi="Times New Roman"/>
        </w:rPr>
        <w:t>Each subsidiary argument</w:t>
      </w:r>
      <w:r w:rsidR="00555D10" w:rsidRPr="00732CAB">
        <w:rPr>
          <w:rFonts w:ascii="Times New Roman" w:hAnsi="Times New Roman"/>
        </w:rPr>
        <w:t xml:space="preserve"> is</w:t>
      </w:r>
      <w:r w:rsidR="00271D48" w:rsidRPr="00732CAB">
        <w:rPr>
          <w:rFonts w:ascii="Times New Roman" w:hAnsi="Times New Roman"/>
        </w:rPr>
        <w:t xml:space="preserve"> in any event</w:t>
      </w:r>
      <w:r w:rsidR="00555D10" w:rsidRPr="00732CAB">
        <w:rPr>
          <w:rFonts w:ascii="Times New Roman" w:hAnsi="Times New Roman"/>
        </w:rPr>
        <w:t xml:space="preserve"> erroneous for reasons now to be explained.</w:t>
      </w:r>
    </w:p>
    <w:p w14:paraId="496EADF9" w14:textId="4E4B6940" w:rsidR="00555D10" w:rsidRPr="00732CAB" w:rsidRDefault="008129D3" w:rsidP="00732CAB">
      <w:pPr>
        <w:pStyle w:val="HeadingL1"/>
        <w:spacing w:after="260" w:line="280" w:lineRule="exact"/>
        <w:ind w:right="0"/>
        <w:jc w:val="both"/>
        <w:rPr>
          <w:rFonts w:ascii="Times New Roman" w:hAnsi="Times New Roman"/>
        </w:rPr>
      </w:pPr>
      <w:r w:rsidRPr="00732CAB">
        <w:rPr>
          <w:rFonts w:ascii="Times New Roman" w:hAnsi="Times New Roman"/>
        </w:rPr>
        <w:t>No</w:t>
      </w:r>
      <w:r w:rsidR="00EA2713" w:rsidRPr="00732CAB">
        <w:rPr>
          <w:rFonts w:ascii="Times New Roman" w:hAnsi="Times New Roman"/>
        </w:rPr>
        <w:t xml:space="preserve"> legislative</w:t>
      </w:r>
      <w:r w:rsidR="00783FFD" w:rsidRPr="00732CAB">
        <w:rPr>
          <w:rFonts w:ascii="Times New Roman" w:hAnsi="Times New Roman"/>
        </w:rPr>
        <w:t xml:space="preserve"> endorsement of</w:t>
      </w:r>
      <w:r w:rsidR="008E19E1" w:rsidRPr="00732CAB">
        <w:rPr>
          <w:rFonts w:ascii="Times New Roman" w:hAnsi="Times New Roman"/>
        </w:rPr>
        <w:t xml:space="preserve"> </w:t>
      </w:r>
      <w:r w:rsidR="005840D4" w:rsidRPr="00732CAB">
        <w:rPr>
          <w:rFonts w:ascii="Times New Roman" w:hAnsi="Times New Roman"/>
        </w:rPr>
        <w:t xml:space="preserve">the </w:t>
      </w:r>
      <w:r w:rsidR="00C76816" w:rsidRPr="00732CAB">
        <w:rPr>
          <w:rFonts w:ascii="Times New Roman" w:hAnsi="Times New Roman"/>
        </w:rPr>
        <w:t>argument</w:t>
      </w:r>
      <w:r w:rsidR="005840D4" w:rsidRPr="00732CAB">
        <w:rPr>
          <w:rFonts w:ascii="Times New Roman" w:hAnsi="Times New Roman"/>
        </w:rPr>
        <w:t xml:space="preserve"> of Greylag Goose</w:t>
      </w:r>
      <w:r w:rsidRPr="00732CAB">
        <w:rPr>
          <w:rFonts w:ascii="Times New Roman" w:hAnsi="Times New Roman"/>
        </w:rPr>
        <w:t xml:space="preserve"> </w:t>
      </w:r>
    </w:p>
    <w:p w14:paraId="4620946C" w14:textId="128401BE" w:rsidR="001D345C" w:rsidRPr="00732CAB" w:rsidRDefault="002D2AB4"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591239" w:rsidRPr="00732CAB">
        <w:rPr>
          <w:rFonts w:ascii="Times New Roman" w:hAnsi="Times New Roman"/>
        </w:rPr>
        <w:t xml:space="preserve">Greylag Goose </w:t>
      </w:r>
      <w:r w:rsidR="00A31B66" w:rsidRPr="00732CAB">
        <w:rPr>
          <w:rFonts w:ascii="Times New Roman" w:hAnsi="Times New Roman"/>
        </w:rPr>
        <w:t>seeks to</w:t>
      </w:r>
      <w:r w:rsidR="00931019" w:rsidRPr="00732CAB">
        <w:rPr>
          <w:rFonts w:ascii="Times New Roman" w:hAnsi="Times New Roman"/>
        </w:rPr>
        <w:t xml:space="preserve"> </w:t>
      </w:r>
      <w:r w:rsidR="00591239" w:rsidRPr="00732CAB">
        <w:rPr>
          <w:rFonts w:ascii="Times New Roman" w:hAnsi="Times New Roman"/>
        </w:rPr>
        <w:t xml:space="preserve">derive support for its textual argument from </w:t>
      </w:r>
      <w:r w:rsidR="0092318D" w:rsidRPr="00732CAB">
        <w:rPr>
          <w:rFonts w:ascii="Times New Roman" w:hAnsi="Times New Roman"/>
        </w:rPr>
        <w:t xml:space="preserve">an </w:t>
      </w:r>
      <w:r w:rsidR="00630A49" w:rsidRPr="00732CAB">
        <w:rPr>
          <w:rFonts w:ascii="Times New Roman" w:hAnsi="Times New Roman"/>
        </w:rPr>
        <w:t>obiter dicta remark</w:t>
      </w:r>
      <w:r w:rsidR="00EA00B5" w:rsidRPr="00732CAB">
        <w:rPr>
          <w:rFonts w:ascii="Times New Roman" w:hAnsi="Times New Roman"/>
        </w:rPr>
        <w:t xml:space="preserve"> in an unreported </w:t>
      </w:r>
      <w:r w:rsidR="009E7A99" w:rsidRPr="00732CAB">
        <w:rPr>
          <w:rFonts w:ascii="Times New Roman" w:hAnsi="Times New Roman"/>
        </w:rPr>
        <w:t xml:space="preserve">ex tempore </w:t>
      </w:r>
      <w:r w:rsidR="003D324A" w:rsidRPr="00732CAB">
        <w:rPr>
          <w:rFonts w:ascii="Times New Roman" w:hAnsi="Times New Roman"/>
        </w:rPr>
        <w:t>interlocutory</w:t>
      </w:r>
      <w:r w:rsidR="00EA00B5" w:rsidRPr="00732CAB">
        <w:rPr>
          <w:rFonts w:ascii="Times New Roman" w:hAnsi="Times New Roman"/>
        </w:rPr>
        <w:t xml:space="preserve"> decision </w:t>
      </w:r>
      <w:r w:rsidR="00D40344" w:rsidRPr="00732CAB">
        <w:rPr>
          <w:rFonts w:ascii="Times New Roman" w:hAnsi="Times New Roman"/>
        </w:rPr>
        <w:t>of</w:t>
      </w:r>
      <w:r w:rsidR="00307355" w:rsidRPr="00732CAB">
        <w:rPr>
          <w:rFonts w:ascii="Times New Roman" w:hAnsi="Times New Roman"/>
        </w:rPr>
        <w:t xml:space="preserve"> Hayne J, sitting as</w:t>
      </w:r>
      <w:r w:rsidR="003D324A" w:rsidRPr="00732CAB">
        <w:rPr>
          <w:rFonts w:ascii="Times New Roman" w:hAnsi="Times New Roman"/>
        </w:rPr>
        <w:t xml:space="preserve"> a single judge of</w:t>
      </w:r>
      <w:r w:rsidR="00EA00B5" w:rsidRPr="00732CAB">
        <w:rPr>
          <w:rFonts w:ascii="Times New Roman" w:hAnsi="Times New Roman"/>
        </w:rPr>
        <w:t xml:space="preserve"> the Supreme Court of Victoria </w:t>
      </w:r>
      <w:r w:rsidR="00EF4BCE" w:rsidRPr="00732CAB">
        <w:rPr>
          <w:rFonts w:ascii="Times New Roman" w:hAnsi="Times New Roman"/>
        </w:rPr>
        <w:t>in 1992</w:t>
      </w:r>
      <w:r w:rsidR="001D345C" w:rsidRPr="00732CAB">
        <w:rPr>
          <w:rFonts w:ascii="Times New Roman" w:hAnsi="Times New Roman"/>
        </w:rPr>
        <w:t xml:space="preserve">. The remark was </w:t>
      </w:r>
      <w:r w:rsidR="00D67F32" w:rsidRPr="00732CAB">
        <w:rPr>
          <w:rFonts w:ascii="Times New Roman" w:hAnsi="Times New Roman"/>
        </w:rPr>
        <w:t>to the effect that it was "strongly arguable" that</w:t>
      </w:r>
      <w:r w:rsidR="002A6DB7" w:rsidRPr="00732CAB">
        <w:rPr>
          <w:rFonts w:ascii="Times New Roman" w:hAnsi="Times New Roman"/>
        </w:rPr>
        <w:t xml:space="preserve"> s 22 </w:t>
      </w:r>
      <w:r w:rsidR="00DD18AE" w:rsidRPr="00732CAB">
        <w:rPr>
          <w:rFonts w:ascii="Times New Roman" w:hAnsi="Times New Roman"/>
        </w:rPr>
        <w:t>operate</w:t>
      </w:r>
      <w:r w:rsidR="00434459" w:rsidRPr="00732CAB">
        <w:rPr>
          <w:rFonts w:ascii="Times New Roman" w:hAnsi="Times New Roman"/>
        </w:rPr>
        <w:t>d</w:t>
      </w:r>
      <w:r w:rsidR="00DD18AE" w:rsidRPr="00732CAB">
        <w:rPr>
          <w:rFonts w:ascii="Times New Roman" w:hAnsi="Times New Roman"/>
        </w:rPr>
        <w:t xml:space="preserve"> on</w:t>
      </w:r>
      <w:r w:rsidR="00D67F32" w:rsidRPr="00732CAB">
        <w:rPr>
          <w:rFonts w:ascii="Times New Roman" w:hAnsi="Times New Roman"/>
        </w:rPr>
        <w:t xml:space="preserve"> s</w:t>
      </w:r>
      <w:r w:rsidR="008D3FD7" w:rsidRPr="00732CAB">
        <w:rPr>
          <w:rFonts w:ascii="Times New Roman" w:hAnsi="Times New Roman"/>
        </w:rPr>
        <w:t> </w:t>
      </w:r>
      <w:r w:rsidR="00D67F32" w:rsidRPr="00732CAB">
        <w:rPr>
          <w:rFonts w:ascii="Times New Roman" w:hAnsi="Times New Roman"/>
        </w:rPr>
        <w:t>14(3)(b) of the Immunities Act</w:t>
      </w:r>
      <w:r w:rsidR="00DD18AE" w:rsidRPr="00732CAB">
        <w:rPr>
          <w:rFonts w:ascii="Times New Roman" w:hAnsi="Times New Roman"/>
        </w:rPr>
        <w:t xml:space="preserve"> </w:t>
      </w:r>
      <w:r w:rsidR="00EE4F64" w:rsidRPr="00732CAB">
        <w:rPr>
          <w:rFonts w:ascii="Times New Roman" w:hAnsi="Times New Roman"/>
        </w:rPr>
        <w:t>to</w:t>
      </w:r>
      <w:r w:rsidR="00CB4C6A" w:rsidRPr="00732CAB">
        <w:rPr>
          <w:rFonts w:ascii="Times New Roman" w:hAnsi="Times New Roman"/>
        </w:rPr>
        <w:t xml:space="preserve"> exclude the </w:t>
      </w:r>
      <w:r w:rsidR="00131F20" w:rsidRPr="00732CAB">
        <w:rPr>
          <w:rFonts w:ascii="Times New Roman" w:hAnsi="Times New Roman"/>
        </w:rPr>
        <w:t xml:space="preserve">immunity of a separate </w:t>
      </w:r>
      <w:r w:rsidR="00434459" w:rsidRPr="00732CAB">
        <w:rPr>
          <w:rFonts w:ascii="Times New Roman" w:hAnsi="Times New Roman"/>
        </w:rPr>
        <w:t xml:space="preserve">entity of a foreign State </w:t>
      </w:r>
      <w:r w:rsidR="00CE4157" w:rsidRPr="00732CAB">
        <w:rPr>
          <w:rFonts w:ascii="Times New Roman" w:hAnsi="Times New Roman"/>
        </w:rPr>
        <w:t>that</w:t>
      </w:r>
      <w:r w:rsidR="000B4524" w:rsidRPr="00732CAB">
        <w:rPr>
          <w:rFonts w:ascii="Times New Roman" w:hAnsi="Times New Roman"/>
        </w:rPr>
        <w:t xml:space="preserve"> was the </w:t>
      </w:r>
      <w:r w:rsidR="00931019" w:rsidRPr="00732CAB">
        <w:rPr>
          <w:rFonts w:ascii="Times New Roman" w:hAnsi="Times New Roman"/>
        </w:rPr>
        <w:t>trust</w:t>
      </w:r>
      <w:r w:rsidR="00CE4157" w:rsidRPr="00732CAB">
        <w:rPr>
          <w:rFonts w:ascii="Times New Roman" w:hAnsi="Times New Roman"/>
        </w:rPr>
        <w:t xml:space="preserve">ee of a trust </w:t>
      </w:r>
      <w:r w:rsidR="004B5D65" w:rsidRPr="00732CAB">
        <w:rPr>
          <w:rFonts w:ascii="Times New Roman" w:hAnsi="Times New Roman"/>
        </w:rPr>
        <w:t xml:space="preserve">the administration of </w:t>
      </w:r>
      <w:r w:rsidR="00CE4157" w:rsidRPr="00732CAB">
        <w:rPr>
          <w:rFonts w:ascii="Times New Roman" w:hAnsi="Times New Roman"/>
        </w:rPr>
        <w:t xml:space="preserve">which was </w:t>
      </w:r>
      <w:r w:rsidR="004B5D65" w:rsidRPr="00732CAB">
        <w:rPr>
          <w:rFonts w:ascii="Times New Roman" w:hAnsi="Times New Roman"/>
        </w:rPr>
        <w:t xml:space="preserve">the subject of </w:t>
      </w:r>
      <w:r w:rsidR="0024604B" w:rsidRPr="00732CAB">
        <w:rPr>
          <w:rFonts w:ascii="Times New Roman" w:hAnsi="Times New Roman"/>
        </w:rPr>
        <w:t>a</w:t>
      </w:r>
      <w:r w:rsidR="004B5D65" w:rsidRPr="00732CAB">
        <w:rPr>
          <w:rFonts w:ascii="Times New Roman" w:hAnsi="Times New Roman"/>
        </w:rPr>
        <w:t xml:space="preserve"> proceeding</w:t>
      </w:r>
      <w:r w:rsidR="0033438E" w:rsidRPr="00732CAB">
        <w:rPr>
          <w:rFonts w:ascii="Times New Roman" w:hAnsi="Times New Roman"/>
        </w:rPr>
        <w:t xml:space="preserve"> in the Supreme Court</w:t>
      </w:r>
      <w:r w:rsidR="004B5D65" w:rsidRPr="00732CAB">
        <w:rPr>
          <w:rFonts w:ascii="Times New Roman" w:hAnsi="Times New Roman"/>
        </w:rPr>
        <w:t>.</w:t>
      </w:r>
      <w:r w:rsidR="004B5D65" w:rsidRPr="00732CAB">
        <w:rPr>
          <w:rStyle w:val="FootnoteReference"/>
          <w:rFonts w:ascii="Times New Roman" w:hAnsi="Times New Roman"/>
          <w:sz w:val="24"/>
        </w:rPr>
        <w:footnoteReference w:id="18"/>
      </w:r>
      <w:r w:rsidR="004B5D65" w:rsidRPr="00732CAB">
        <w:rPr>
          <w:rFonts w:ascii="Times New Roman" w:hAnsi="Times New Roman"/>
        </w:rPr>
        <w:t xml:space="preserve"> </w:t>
      </w:r>
    </w:p>
    <w:p w14:paraId="6464ABCB" w14:textId="2D61782A" w:rsidR="00306F4A" w:rsidRPr="00732CAB" w:rsidRDefault="001D345C"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8410D5" w:rsidRPr="00732CAB">
        <w:rPr>
          <w:rFonts w:ascii="Times New Roman" w:hAnsi="Times New Roman"/>
        </w:rPr>
        <w:t>It is by</w:t>
      </w:r>
      <w:r w:rsidR="0033438E" w:rsidRPr="00732CAB">
        <w:rPr>
          <w:rFonts w:ascii="Times New Roman" w:hAnsi="Times New Roman"/>
        </w:rPr>
        <w:t xml:space="preserve"> no means clear that the argument</w:t>
      </w:r>
      <w:r w:rsidR="00320EAB" w:rsidRPr="00732CAB">
        <w:rPr>
          <w:rFonts w:ascii="Times New Roman" w:hAnsi="Times New Roman"/>
        </w:rPr>
        <w:t xml:space="preserve"> the</w:t>
      </w:r>
      <w:r w:rsidR="003317A9" w:rsidRPr="00732CAB">
        <w:rPr>
          <w:rFonts w:ascii="Times New Roman" w:hAnsi="Times New Roman"/>
        </w:rPr>
        <w:t>n thought</w:t>
      </w:r>
      <w:r w:rsidR="00320EAB" w:rsidRPr="00732CAB">
        <w:rPr>
          <w:rFonts w:ascii="Times New Roman" w:hAnsi="Times New Roman"/>
        </w:rPr>
        <w:t xml:space="preserve"> </w:t>
      </w:r>
      <w:r w:rsidR="0033438E" w:rsidRPr="00732CAB">
        <w:rPr>
          <w:rFonts w:ascii="Times New Roman" w:hAnsi="Times New Roman"/>
        </w:rPr>
        <w:t xml:space="preserve">to </w:t>
      </w:r>
      <w:r w:rsidR="00665E2F" w:rsidRPr="00732CAB">
        <w:rPr>
          <w:rFonts w:ascii="Times New Roman" w:hAnsi="Times New Roman"/>
        </w:rPr>
        <w:t xml:space="preserve">have </w:t>
      </w:r>
      <w:r w:rsidR="0033438E" w:rsidRPr="00732CAB">
        <w:rPr>
          <w:rFonts w:ascii="Times New Roman" w:hAnsi="Times New Roman"/>
        </w:rPr>
        <w:t>be</w:t>
      </w:r>
      <w:r w:rsidR="00B63838" w:rsidRPr="00732CAB">
        <w:rPr>
          <w:rFonts w:ascii="Times New Roman" w:hAnsi="Times New Roman"/>
        </w:rPr>
        <w:t>en</w:t>
      </w:r>
      <w:r w:rsidR="0033438E" w:rsidRPr="00732CAB">
        <w:rPr>
          <w:rFonts w:ascii="Times New Roman" w:hAnsi="Times New Roman"/>
        </w:rPr>
        <w:t xml:space="preserve"> strong</w:t>
      </w:r>
      <w:r w:rsidR="00684538" w:rsidRPr="00732CAB">
        <w:rPr>
          <w:rFonts w:ascii="Times New Roman" w:hAnsi="Times New Roman"/>
        </w:rPr>
        <w:t xml:space="preserve"> </w:t>
      </w:r>
      <w:r w:rsidR="00976C45" w:rsidRPr="00732CAB">
        <w:rPr>
          <w:rFonts w:ascii="Times New Roman" w:hAnsi="Times New Roman"/>
        </w:rPr>
        <w:t>involved</w:t>
      </w:r>
      <w:r w:rsidR="0033438E" w:rsidRPr="00732CAB">
        <w:rPr>
          <w:rFonts w:ascii="Times New Roman" w:hAnsi="Times New Roman"/>
        </w:rPr>
        <w:t xml:space="preserve"> </w:t>
      </w:r>
      <w:r w:rsidR="00353101" w:rsidRPr="00732CAB">
        <w:rPr>
          <w:rFonts w:ascii="Times New Roman" w:hAnsi="Times New Roman"/>
        </w:rPr>
        <w:t xml:space="preserve">the textual approach which Greylag Goose </w:t>
      </w:r>
      <w:r w:rsidR="00A45157" w:rsidRPr="00732CAB">
        <w:rPr>
          <w:rFonts w:ascii="Times New Roman" w:hAnsi="Times New Roman"/>
        </w:rPr>
        <w:t xml:space="preserve">now </w:t>
      </w:r>
      <w:r w:rsidR="00353101" w:rsidRPr="00732CAB">
        <w:rPr>
          <w:rFonts w:ascii="Times New Roman" w:hAnsi="Times New Roman"/>
        </w:rPr>
        <w:t xml:space="preserve">argues </w:t>
      </w:r>
      <w:r w:rsidR="008A31FE" w:rsidRPr="00732CAB">
        <w:rPr>
          <w:rFonts w:ascii="Times New Roman" w:hAnsi="Times New Roman"/>
        </w:rPr>
        <w:t>should be taken to the operation of s 22 on s 14(3)(a)</w:t>
      </w:r>
      <w:r w:rsidR="00A45157" w:rsidRPr="00732CAB">
        <w:rPr>
          <w:rFonts w:ascii="Times New Roman" w:hAnsi="Times New Roman"/>
        </w:rPr>
        <w:t xml:space="preserve">. </w:t>
      </w:r>
      <w:r w:rsidR="00DB1D79" w:rsidRPr="00732CAB">
        <w:rPr>
          <w:rFonts w:ascii="Times New Roman" w:hAnsi="Times New Roman"/>
        </w:rPr>
        <w:t xml:space="preserve">The more natural reading of </w:t>
      </w:r>
      <w:r w:rsidR="007654E1" w:rsidRPr="00732CAB">
        <w:rPr>
          <w:rFonts w:ascii="Times New Roman" w:hAnsi="Times New Roman"/>
        </w:rPr>
        <w:t>his Honour's</w:t>
      </w:r>
      <w:r w:rsidR="00DB1D79" w:rsidRPr="00732CAB">
        <w:rPr>
          <w:rFonts w:ascii="Times New Roman" w:hAnsi="Times New Roman"/>
        </w:rPr>
        <w:t xml:space="preserve"> reasons </w:t>
      </w:r>
      <w:r w:rsidR="00050D40" w:rsidRPr="00732CAB">
        <w:rPr>
          <w:rFonts w:ascii="Times New Roman" w:hAnsi="Times New Roman"/>
        </w:rPr>
        <w:t>is that he adopted</w:t>
      </w:r>
      <w:r w:rsidR="008A31FE" w:rsidRPr="00732CAB">
        <w:rPr>
          <w:rFonts w:ascii="Times New Roman" w:hAnsi="Times New Roman"/>
        </w:rPr>
        <w:t xml:space="preserve"> a</w:t>
      </w:r>
      <w:r w:rsidR="008B379C" w:rsidRPr="00732CAB">
        <w:rPr>
          <w:rFonts w:ascii="Times New Roman" w:hAnsi="Times New Roman"/>
        </w:rPr>
        <w:t>n expansive</w:t>
      </w:r>
      <w:r w:rsidR="008A31FE" w:rsidRPr="00732CAB">
        <w:rPr>
          <w:rFonts w:ascii="Times New Roman" w:hAnsi="Times New Roman"/>
        </w:rPr>
        <w:t xml:space="preserve"> view </w:t>
      </w:r>
      <w:r w:rsidR="008B379C" w:rsidRPr="00732CAB">
        <w:rPr>
          <w:rFonts w:ascii="Times New Roman" w:hAnsi="Times New Roman"/>
        </w:rPr>
        <w:t>of</w:t>
      </w:r>
      <w:r w:rsidR="008A31FE" w:rsidRPr="00732CAB">
        <w:rPr>
          <w:rFonts w:ascii="Times New Roman" w:hAnsi="Times New Roman"/>
        </w:rPr>
        <w:t xml:space="preserve"> the scope of t</w:t>
      </w:r>
      <w:r w:rsidR="00980BBA" w:rsidRPr="00732CAB">
        <w:rPr>
          <w:rFonts w:ascii="Times New Roman" w:hAnsi="Times New Roman"/>
        </w:rPr>
        <w:t xml:space="preserve">he subject-matter of the exception from immunity </w:t>
      </w:r>
      <w:r w:rsidR="00E816DE" w:rsidRPr="00732CAB">
        <w:rPr>
          <w:rFonts w:ascii="Times New Roman" w:hAnsi="Times New Roman"/>
        </w:rPr>
        <w:t>for which</w:t>
      </w:r>
      <w:r w:rsidR="00980BBA" w:rsidRPr="00732CAB">
        <w:rPr>
          <w:rFonts w:ascii="Times New Roman" w:hAnsi="Times New Roman"/>
        </w:rPr>
        <w:t xml:space="preserve"> </w:t>
      </w:r>
      <w:r w:rsidR="008A31FE" w:rsidRPr="00732CAB">
        <w:rPr>
          <w:rFonts w:ascii="Times New Roman" w:hAnsi="Times New Roman"/>
        </w:rPr>
        <w:t>s 14(3)(b)</w:t>
      </w:r>
      <w:r w:rsidR="00E816DE" w:rsidRPr="00732CAB">
        <w:rPr>
          <w:rFonts w:ascii="Times New Roman" w:hAnsi="Times New Roman"/>
        </w:rPr>
        <w:t xml:space="preserve"> provides</w:t>
      </w:r>
      <w:r w:rsidR="00DB1D79" w:rsidRPr="00732CAB">
        <w:rPr>
          <w:rFonts w:ascii="Times New Roman" w:hAnsi="Times New Roman"/>
        </w:rPr>
        <w:t xml:space="preserve">, </w:t>
      </w:r>
      <w:r w:rsidR="00E816DE" w:rsidRPr="00732CAB">
        <w:rPr>
          <w:rFonts w:ascii="Times New Roman" w:hAnsi="Times New Roman"/>
        </w:rPr>
        <w:t>which would</w:t>
      </w:r>
      <w:r w:rsidR="004B6525" w:rsidRPr="00732CAB">
        <w:rPr>
          <w:rFonts w:ascii="Times New Roman" w:hAnsi="Times New Roman"/>
        </w:rPr>
        <w:t xml:space="preserve"> have</w:t>
      </w:r>
      <w:r w:rsidR="00E816DE" w:rsidRPr="00732CAB">
        <w:rPr>
          <w:rFonts w:ascii="Times New Roman" w:hAnsi="Times New Roman"/>
        </w:rPr>
        <w:t xml:space="preserve"> </w:t>
      </w:r>
      <w:r w:rsidR="00E816DE" w:rsidRPr="00732CAB">
        <w:rPr>
          <w:rFonts w:ascii="Times New Roman" w:hAnsi="Times New Roman"/>
        </w:rPr>
        <w:lastRenderedPageBreak/>
        <w:t>appl</w:t>
      </w:r>
      <w:r w:rsidR="00360039" w:rsidRPr="00732CAB">
        <w:rPr>
          <w:rFonts w:ascii="Times New Roman" w:hAnsi="Times New Roman"/>
        </w:rPr>
        <w:t>ied</w:t>
      </w:r>
      <w:r w:rsidR="00E816DE" w:rsidRPr="00732CAB">
        <w:rPr>
          <w:rFonts w:ascii="Times New Roman" w:hAnsi="Times New Roman"/>
        </w:rPr>
        <w:t xml:space="preserve"> equally </w:t>
      </w:r>
      <w:r w:rsidR="00CD0F4F" w:rsidRPr="00732CAB">
        <w:rPr>
          <w:rFonts w:ascii="Times New Roman" w:hAnsi="Times New Roman"/>
        </w:rPr>
        <w:t xml:space="preserve">were the trustee a separate entity of a foreign State as it would </w:t>
      </w:r>
      <w:r w:rsidR="00FD2379" w:rsidRPr="00732CAB">
        <w:rPr>
          <w:rFonts w:ascii="Times New Roman" w:hAnsi="Times New Roman"/>
        </w:rPr>
        <w:t xml:space="preserve">have </w:t>
      </w:r>
      <w:r w:rsidR="00CD0F4F" w:rsidRPr="00732CAB">
        <w:rPr>
          <w:rFonts w:ascii="Times New Roman" w:hAnsi="Times New Roman"/>
        </w:rPr>
        <w:t>were the trustee the foreign State itself.</w:t>
      </w:r>
      <w:r w:rsidR="002661C3" w:rsidRPr="00732CAB">
        <w:rPr>
          <w:rStyle w:val="FootnoteReference"/>
          <w:rFonts w:ascii="Times New Roman" w:hAnsi="Times New Roman"/>
          <w:sz w:val="24"/>
        </w:rPr>
        <w:footnoteReference w:id="19"/>
      </w:r>
      <w:r w:rsidR="00CD0F4F" w:rsidRPr="00732CAB">
        <w:rPr>
          <w:rFonts w:ascii="Times New Roman" w:hAnsi="Times New Roman"/>
        </w:rPr>
        <w:t xml:space="preserve"> </w:t>
      </w:r>
    </w:p>
    <w:p w14:paraId="29928534" w14:textId="08EE2D62" w:rsidR="00CE5A05" w:rsidRPr="00732CAB" w:rsidRDefault="00306F4A" w:rsidP="00732CAB">
      <w:pPr>
        <w:pStyle w:val="FixListStyle"/>
        <w:spacing w:after="260" w:line="280" w:lineRule="exact"/>
        <w:ind w:right="0"/>
        <w:jc w:val="both"/>
        <w:rPr>
          <w:rFonts w:ascii="Times New Roman" w:hAnsi="Times New Roman"/>
        </w:rPr>
      </w:pPr>
      <w:r w:rsidRPr="00732CAB">
        <w:rPr>
          <w:rFonts w:ascii="Times New Roman" w:hAnsi="Times New Roman"/>
        </w:rPr>
        <w:tab/>
        <w:t>Be that as it may</w:t>
      </w:r>
      <w:r w:rsidR="00CD0F4F" w:rsidRPr="00732CAB">
        <w:rPr>
          <w:rFonts w:ascii="Times New Roman" w:hAnsi="Times New Roman"/>
        </w:rPr>
        <w:t xml:space="preserve">, Greylag Goose draws too long a bow in arguing </w:t>
      </w:r>
      <w:r w:rsidR="00EF4BCE" w:rsidRPr="00732CAB">
        <w:rPr>
          <w:rFonts w:ascii="Times New Roman" w:hAnsi="Times New Roman"/>
        </w:rPr>
        <w:t>that the</w:t>
      </w:r>
      <w:r w:rsidR="00EC55A4" w:rsidRPr="00732CAB">
        <w:rPr>
          <w:rFonts w:ascii="Times New Roman" w:hAnsi="Times New Roman"/>
        </w:rPr>
        <w:t xml:space="preserve"> making of </w:t>
      </w:r>
      <w:r w:rsidR="00EF4BCE" w:rsidRPr="00732CAB">
        <w:rPr>
          <w:rFonts w:ascii="Times New Roman" w:hAnsi="Times New Roman"/>
        </w:rPr>
        <w:t>amendment</w:t>
      </w:r>
      <w:r w:rsidR="00EC55A4" w:rsidRPr="00732CAB">
        <w:rPr>
          <w:rFonts w:ascii="Times New Roman" w:hAnsi="Times New Roman"/>
        </w:rPr>
        <w:t>s</w:t>
      </w:r>
      <w:r w:rsidR="00EF4BCE" w:rsidRPr="00732CAB">
        <w:rPr>
          <w:rFonts w:ascii="Times New Roman" w:hAnsi="Times New Roman"/>
        </w:rPr>
        <w:t xml:space="preserve"> </w:t>
      </w:r>
      <w:r w:rsidR="00A066C4" w:rsidRPr="00732CAB">
        <w:rPr>
          <w:rFonts w:ascii="Times New Roman" w:hAnsi="Times New Roman"/>
        </w:rPr>
        <w:t xml:space="preserve">to </w:t>
      </w:r>
      <w:r w:rsidR="00FA124B" w:rsidRPr="00732CAB">
        <w:rPr>
          <w:rFonts w:ascii="Times New Roman" w:hAnsi="Times New Roman"/>
        </w:rPr>
        <w:t xml:space="preserve">the Immunities Act in </w:t>
      </w:r>
      <w:r w:rsidR="00BC2B3C" w:rsidRPr="00732CAB">
        <w:rPr>
          <w:rFonts w:ascii="Times New Roman" w:hAnsi="Times New Roman"/>
        </w:rPr>
        <w:t>2009</w:t>
      </w:r>
      <w:r w:rsidR="004369CD" w:rsidRPr="00732CAB">
        <w:rPr>
          <w:rStyle w:val="FootnoteReference"/>
          <w:rFonts w:ascii="Times New Roman" w:hAnsi="Times New Roman"/>
          <w:sz w:val="24"/>
        </w:rPr>
        <w:footnoteReference w:id="20"/>
      </w:r>
      <w:r w:rsidR="00BC2B3C" w:rsidRPr="00732CAB">
        <w:rPr>
          <w:rFonts w:ascii="Times New Roman" w:hAnsi="Times New Roman"/>
        </w:rPr>
        <w:t xml:space="preserve"> and 2022</w:t>
      </w:r>
      <w:r w:rsidR="004369CD" w:rsidRPr="00732CAB">
        <w:rPr>
          <w:rStyle w:val="FootnoteReference"/>
          <w:rFonts w:ascii="Times New Roman" w:hAnsi="Times New Roman"/>
          <w:sz w:val="24"/>
        </w:rPr>
        <w:footnoteReference w:id="21"/>
      </w:r>
      <w:r w:rsidR="00BC2B3C" w:rsidRPr="00732CAB">
        <w:rPr>
          <w:rFonts w:ascii="Times New Roman" w:hAnsi="Times New Roman"/>
        </w:rPr>
        <w:t xml:space="preserve"> without alteration to s 14(3) can be </w:t>
      </w:r>
      <w:r w:rsidR="00EC55A4" w:rsidRPr="00732CAB">
        <w:rPr>
          <w:rFonts w:ascii="Times New Roman" w:hAnsi="Times New Roman"/>
        </w:rPr>
        <w:t>t</w:t>
      </w:r>
      <w:r w:rsidR="000739C4" w:rsidRPr="00732CAB">
        <w:rPr>
          <w:rFonts w:ascii="Times New Roman" w:hAnsi="Times New Roman"/>
        </w:rPr>
        <w:t xml:space="preserve">reated as amounting to </w:t>
      </w:r>
      <w:r w:rsidR="00EC55A4" w:rsidRPr="00732CAB">
        <w:rPr>
          <w:rFonts w:ascii="Times New Roman" w:hAnsi="Times New Roman"/>
        </w:rPr>
        <w:t xml:space="preserve">a legislative </w:t>
      </w:r>
      <w:r w:rsidR="0092318D" w:rsidRPr="00732CAB">
        <w:rPr>
          <w:rFonts w:ascii="Times New Roman" w:hAnsi="Times New Roman"/>
        </w:rPr>
        <w:t xml:space="preserve">endorsement of </w:t>
      </w:r>
      <w:r w:rsidR="009F42E9" w:rsidRPr="00732CAB">
        <w:rPr>
          <w:rFonts w:ascii="Times New Roman" w:hAnsi="Times New Roman"/>
        </w:rPr>
        <w:t>whatever</w:t>
      </w:r>
      <w:r w:rsidR="0092318D" w:rsidRPr="00732CAB">
        <w:rPr>
          <w:rFonts w:ascii="Times New Roman" w:hAnsi="Times New Roman"/>
        </w:rPr>
        <w:t xml:space="preserve"> </w:t>
      </w:r>
      <w:r w:rsidR="00542C8F" w:rsidRPr="00732CAB">
        <w:rPr>
          <w:rFonts w:ascii="Times New Roman" w:hAnsi="Times New Roman"/>
        </w:rPr>
        <w:t xml:space="preserve">construction </w:t>
      </w:r>
      <w:r w:rsidR="00C32658" w:rsidRPr="00732CAB">
        <w:rPr>
          <w:rFonts w:ascii="Times New Roman" w:hAnsi="Times New Roman"/>
        </w:rPr>
        <w:t>might be thought</w:t>
      </w:r>
      <w:r w:rsidR="00B07F25" w:rsidRPr="00732CAB">
        <w:rPr>
          <w:rFonts w:ascii="Times New Roman" w:hAnsi="Times New Roman"/>
        </w:rPr>
        <w:t xml:space="preserve"> to be</w:t>
      </w:r>
      <w:r w:rsidR="00C32658" w:rsidRPr="00732CAB">
        <w:rPr>
          <w:rFonts w:ascii="Times New Roman" w:hAnsi="Times New Roman"/>
        </w:rPr>
        <w:t xml:space="preserve"> implicit in </w:t>
      </w:r>
      <w:r w:rsidR="00EC1B9A" w:rsidRPr="00732CAB">
        <w:rPr>
          <w:rFonts w:ascii="Times New Roman" w:hAnsi="Times New Roman"/>
        </w:rPr>
        <w:t>th</w:t>
      </w:r>
      <w:r w:rsidR="009F42E9" w:rsidRPr="00732CAB">
        <w:rPr>
          <w:rFonts w:ascii="Times New Roman" w:hAnsi="Times New Roman"/>
        </w:rPr>
        <w:t>e</w:t>
      </w:r>
      <w:r w:rsidR="00CD22BC" w:rsidRPr="00732CAB">
        <w:rPr>
          <w:rFonts w:ascii="Times New Roman" w:hAnsi="Times New Roman"/>
        </w:rPr>
        <w:t xml:space="preserve"> judge's</w:t>
      </w:r>
      <w:r w:rsidR="0092318D" w:rsidRPr="00732CAB">
        <w:rPr>
          <w:rFonts w:ascii="Times New Roman" w:hAnsi="Times New Roman"/>
        </w:rPr>
        <w:t xml:space="preserve"> remark</w:t>
      </w:r>
      <w:r w:rsidR="00033747" w:rsidRPr="00732CAB">
        <w:rPr>
          <w:rFonts w:ascii="Times New Roman" w:hAnsi="Times New Roman"/>
        </w:rPr>
        <w:t>.</w:t>
      </w:r>
      <w:r w:rsidR="00791276" w:rsidRPr="00732CAB">
        <w:rPr>
          <w:rFonts w:ascii="Times New Roman" w:hAnsi="Times New Roman"/>
        </w:rPr>
        <w:t xml:space="preserve"> </w:t>
      </w:r>
      <w:r w:rsidR="003622BF" w:rsidRPr="00732CAB">
        <w:rPr>
          <w:rFonts w:ascii="Times New Roman" w:hAnsi="Times New Roman"/>
        </w:rPr>
        <w:t>"</w:t>
      </w:r>
      <w:r w:rsidR="00206C91" w:rsidRPr="00732CAB">
        <w:rPr>
          <w:rFonts w:ascii="Times New Roman" w:hAnsi="Times New Roman"/>
        </w:rPr>
        <w:t>Whilst it is true that, where an inference can be drawn from the terms in which subsequent legislation has been passed that Parliament itself has approved of a particular judicial interpretation of words in an earlier statute, a court should adhere to that interpretation, the difficulty is in discerning the existence of parliamentary approval"</w:t>
      </w:r>
      <w:r w:rsidR="00163B2E" w:rsidRPr="00732CAB">
        <w:rPr>
          <w:rFonts w:ascii="Times New Roman" w:hAnsi="Times New Roman"/>
        </w:rPr>
        <w:t>.</w:t>
      </w:r>
      <w:r w:rsidR="00163B2E" w:rsidRPr="00732CAB">
        <w:rPr>
          <w:rStyle w:val="FootnoteReference"/>
          <w:rFonts w:ascii="Times New Roman" w:hAnsi="Times New Roman"/>
          <w:sz w:val="24"/>
        </w:rPr>
        <w:footnoteReference w:id="22"/>
      </w:r>
      <w:r w:rsidR="00163B2E" w:rsidRPr="00732CAB">
        <w:rPr>
          <w:rFonts w:ascii="Times New Roman" w:hAnsi="Times New Roman"/>
        </w:rPr>
        <w:t xml:space="preserve"> </w:t>
      </w:r>
      <w:r w:rsidR="00093A89" w:rsidRPr="00732CAB">
        <w:rPr>
          <w:rFonts w:ascii="Times New Roman" w:hAnsi="Times New Roman"/>
        </w:rPr>
        <w:t>One</w:t>
      </w:r>
      <w:r w:rsidR="00791276" w:rsidRPr="00732CAB">
        <w:rPr>
          <w:rFonts w:ascii="Times New Roman" w:hAnsi="Times New Roman"/>
        </w:rPr>
        <w:t xml:space="preserve"> judicial swallow does not </w:t>
      </w:r>
      <w:r w:rsidR="001C62B9" w:rsidRPr="00732CAB">
        <w:rPr>
          <w:rFonts w:ascii="Times New Roman" w:hAnsi="Times New Roman"/>
        </w:rPr>
        <w:t>make</w:t>
      </w:r>
      <w:r w:rsidR="00A46547" w:rsidRPr="00732CAB">
        <w:rPr>
          <w:rFonts w:ascii="Times New Roman" w:hAnsi="Times New Roman"/>
        </w:rPr>
        <w:t xml:space="preserve"> a legislative </w:t>
      </w:r>
      <w:r w:rsidR="001213B4" w:rsidRPr="00732CAB">
        <w:rPr>
          <w:rFonts w:ascii="Times New Roman" w:hAnsi="Times New Roman"/>
        </w:rPr>
        <w:t>summer</w:t>
      </w:r>
      <w:r w:rsidR="001A02AC" w:rsidRPr="00732CAB">
        <w:rPr>
          <w:rFonts w:ascii="Times New Roman" w:hAnsi="Times New Roman"/>
        </w:rPr>
        <w:t>.</w:t>
      </w:r>
    </w:p>
    <w:p w14:paraId="510986DF" w14:textId="03D34F42" w:rsidR="00E92BD7" w:rsidRPr="00732CAB" w:rsidRDefault="002C0CE5" w:rsidP="00732CAB">
      <w:pPr>
        <w:pStyle w:val="HeadingL1"/>
        <w:spacing w:after="260" w:line="280" w:lineRule="exact"/>
        <w:ind w:right="0"/>
        <w:jc w:val="both"/>
        <w:rPr>
          <w:rFonts w:ascii="Times New Roman" w:hAnsi="Times New Roman"/>
        </w:rPr>
      </w:pPr>
      <w:r w:rsidRPr="00732CAB">
        <w:rPr>
          <w:rFonts w:ascii="Times New Roman" w:hAnsi="Times New Roman"/>
        </w:rPr>
        <w:t>T</w:t>
      </w:r>
      <w:r w:rsidR="00250385" w:rsidRPr="00732CAB">
        <w:rPr>
          <w:rFonts w:ascii="Times New Roman" w:hAnsi="Times New Roman"/>
        </w:rPr>
        <w:t xml:space="preserve">he </w:t>
      </w:r>
      <w:r w:rsidR="00D16816" w:rsidRPr="00732CAB">
        <w:rPr>
          <w:rFonts w:ascii="Times New Roman" w:hAnsi="Times New Roman"/>
        </w:rPr>
        <w:t>structure</w:t>
      </w:r>
      <w:r w:rsidR="00250385" w:rsidRPr="00732CAB">
        <w:rPr>
          <w:rFonts w:ascii="Times New Roman" w:hAnsi="Times New Roman"/>
        </w:rPr>
        <w:t xml:space="preserve"> </w:t>
      </w:r>
      <w:r w:rsidR="00F252A0" w:rsidRPr="00732CAB">
        <w:rPr>
          <w:rFonts w:ascii="Times New Roman" w:hAnsi="Times New Roman"/>
        </w:rPr>
        <w:t>of Pt II</w:t>
      </w:r>
      <w:r w:rsidR="00250385" w:rsidRPr="00732CAB">
        <w:rPr>
          <w:rFonts w:ascii="Times New Roman" w:hAnsi="Times New Roman"/>
        </w:rPr>
        <w:t xml:space="preserve"> of the Immunities Act</w:t>
      </w:r>
    </w:p>
    <w:p w14:paraId="7B5BDBE5" w14:textId="1D13039E" w:rsidR="00C1453B" w:rsidRPr="00732CAB" w:rsidRDefault="00967688"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F82D80" w:rsidRPr="00732CAB">
        <w:rPr>
          <w:rFonts w:ascii="Times New Roman" w:hAnsi="Times New Roman"/>
        </w:rPr>
        <w:t>Greylag Goose seeks to derive further support for its textual argument</w:t>
      </w:r>
      <w:r w:rsidR="00D55115" w:rsidRPr="00732CAB">
        <w:rPr>
          <w:rFonts w:ascii="Times New Roman" w:hAnsi="Times New Roman"/>
        </w:rPr>
        <w:t xml:space="preserve"> concerning the application of s 14(3)(a) </w:t>
      </w:r>
      <w:r w:rsidR="000637DF" w:rsidRPr="00732CAB">
        <w:rPr>
          <w:rFonts w:ascii="Times New Roman" w:hAnsi="Times New Roman"/>
        </w:rPr>
        <w:t xml:space="preserve">of the Immunities Act </w:t>
      </w:r>
      <w:r w:rsidR="00D55115" w:rsidRPr="00732CAB">
        <w:rPr>
          <w:rFonts w:ascii="Times New Roman" w:hAnsi="Times New Roman"/>
        </w:rPr>
        <w:t>to a separate entity of a foreign State</w:t>
      </w:r>
      <w:r w:rsidR="00825935" w:rsidRPr="00732CAB">
        <w:rPr>
          <w:rFonts w:ascii="Times New Roman" w:hAnsi="Times New Roman"/>
        </w:rPr>
        <w:t xml:space="preserve"> by advancing the proposition that </w:t>
      </w:r>
      <w:r w:rsidR="001F7848" w:rsidRPr="00732CAB">
        <w:rPr>
          <w:rFonts w:ascii="Times New Roman" w:hAnsi="Times New Roman"/>
        </w:rPr>
        <w:t xml:space="preserve">an "overarching policy" of the </w:t>
      </w:r>
      <w:r w:rsidR="00862DA1" w:rsidRPr="00732CAB">
        <w:rPr>
          <w:rFonts w:ascii="Times New Roman" w:hAnsi="Times New Roman"/>
        </w:rPr>
        <w:t>exception</w:t>
      </w:r>
      <w:r w:rsidR="008E2F3A" w:rsidRPr="00732CAB">
        <w:rPr>
          <w:rFonts w:ascii="Times New Roman" w:hAnsi="Times New Roman"/>
        </w:rPr>
        <w:t>s</w:t>
      </w:r>
      <w:r w:rsidR="00862DA1" w:rsidRPr="00732CAB">
        <w:rPr>
          <w:rFonts w:ascii="Times New Roman" w:hAnsi="Times New Roman"/>
        </w:rPr>
        <w:t xml:space="preserve"> </w:t>
      </w:r>
      <w:r w:rsidR="000637DF" w:rsidRPr="00732CAB">
        <w:rPr>
          <w:rFonts w:ascii="Times New Roman" w:hAnsi="Times New Roman"/>
        </w:rPr>
        <w:t>for which</w:t>
      </w:r>
      <w:r w:rsidR="00862DA1" w:rsidRPr="00732CAB">
        <w:rPr>
          <w:rFonts w:ascii="Times New Roman" w:hAnsi="Times New Roman"/>
        </w:rPr>
        <w:t xml:space="preserve"> </w:t>
      </w:r>
      <w:r w:rsidR="004F5497" w:rsidRPr="00732CAB">
        <w:rPr>
          <w:rFonts w:ascii="Times New Roman" w:hAnsi="Times New Roman"/>
        </w:rPr>
        <w:t xml:space="preserve">ss 10 to 21 </w:t>
      </w:r>
      <w:r w:rsidR="009A62B2" w:rsidRPr="00732CAB">
        <w:rPr>
          <w:rFonts w:ascii="Times New Roman" w:hAnsi="Times New Roman"/>
        </w:rPr>
        <w:t xml:space="preserve">provide </w:t>
      </w:r>
      <w:r w:rsidR="00862DA1" w:rsidRPr="00732CAB">
        <w:rPr>
          <w:rFonts w:ascii="Times New Roman" w:hAnsi="Times New Roman"/>
        </w:rPr>
        <w:t>to the general immunity from jurisdiction which s 9 confers</w:t>
      </w:r>
      <w:r w:rsidR="009A62B2" w:rsidRPr="00732CAB">
        <w:rPr>
          <w:rFonts w:ascii="Times New Roman" w:hAnsi="Times New Roman"/>
        </w:rPr>
        <w:t xml:space="preserve"> </w:t>
      </w:r>
      <w:r w:rsidR="00494E1D" w:rsidRPr="00732CAB">
        <w:rPr>
          <w:rFonts w:ascii="Times New Roman" w:hAnsi="Times New Roman"/>
        </w:rPr>
        <w:t xml:space="preserve">"is that commercial or trading </w:t>
      </w:r>
      <w:r w:rsidR="00E37880" w:rsidRPr="00732CAB">
        <w:rPr>
          <w:rFonts w:ascii="Times New Roman" w:hAnsi="Times New Roman"/>
        </w:rPr>
        <w:t>activities</w:t>
      </w:r>
      <w:r w:rsidR="00504578" w:rsidRPr="00732CAB">
        <w:rPr>
          <w:rFonts w:ascii="Times New Roman" w:hAnsi="Times New Roman"/>
        </w:rPr>
        <w:t xml:space="preserve"> conducted by or on behalf</w:t>
      </w:r>
      <w:r w:rsidR="00E37880" w:rsidRPr="00732CAB">
        <w:rPr>
          <w:rFonts w:ascii="Times New Roman" w:hAnsi="Times New Roman"/>
        </w:rPr>
        <w:t xml:space="preserve"> of for</w:t>
      </w:r>
      <w:r w:rsidR="0043250C" w:rsidRPr="00732CAB">
        <w:rPr>
          <w:rFonts w:ascii="Times New Roman" w:hAnsi="Times New Roman"/>
        </w:rPr>
        <w:t>eign State</w:t>
      </w:r>
      <w:r w:rsidR="00A061EC" w:rsidRPr="00732CAB">
        <w:rPr>
          <w:rFonts w:ascii="Times New Roman" w:hAnsi="Times New Roman"/>
        </w:rPr>
        <w:t xml:space="preserve">s </w:t>
      </w:r>
      <w:r w:rsidR="0043250C" w:rsidRPr="00732CAB">
        <w:rPr>
          <w:rFonts w:ascii="Times New Roman" w:hAnsi="Times New Roman"/>
        </w:rPr>
        <w:t xml:space="preserve">should not attract an immunity". </w:t>
      </w:r>
      <w:r w:rsidR="001C1BE0" w:rsidRPr="00732CAB">
        <w:rPr>
          <w:rFonts w:ascii="Times New Roman" w:hAnsi="Times New Roman"/>
        </w:rPr>
        <w:t xml:space="preserve">Greylag Goose </w:t>
      </w:r>
      <w:r w:rsidR="00720299" w:rsidRPr="00732CAB">
        <w:rPr>
          <w:rFonts w:ascii="Times New Roman" w:hAnsi="Times New Roman"/>
        </w:rPr>
        <w:t>asserts</w:t>
      </w:r>
      <w:r w:rsidR="001C1BE0" w:rsidRPr="00732CAB">
        <w:rPr>
          <w:rFonts w:ascii="Times New Roman" w:hAnsi="Times New Roman"/>
        </w:rPr>
        <w:t xml:space="preserve"> that</w:t>
      </w:r>
      <w:r w:rsidR="00943244" w:rsidRPr="00732CAB">
        <w:rPr>
          <w:rFonts w:ascii="Times New Roman" w:hAnsi="Times New Roman"/>
        </w:rPr>
        <w:t xml:space="preserve"> the result sought to be produced by</w:t>
      </w:r>
      <w:r w:rsidR="001C1BE0" w:rsidRPr="00732CAB">
        <w:rPr>
          <w:rFonts w:ascii="Times New Roman" w:hAnsi="Times New Roman"/>
        </w:rPr>
        <w:t xml:space="preserve"> its textual argument </w:t>
      </w:r>
      <w:r w:rsidR="00E26BEC" w:rsidRPr="00732CAB">
        <w:rPr>
          <w:rFonts w:ascii="Times New Roman" w:hAnsi="Times New Roman"/>
        </w:rPr>
        <w:t xml:space="preserve">is "more consistent" </w:t>
      </w:r>
      <w:r w:rsidR="00F42E36" w:rsidRPr="00732CAB">
        <w:rPr>
          <w:rFonts w:ascii="Times New Roman" w:hAnsi="Times New Roman"/>
        </w:rPr>
        <w:t xml:space="preserve">with </w:t>
      </w:r>
      <w:r w:rsidR="008A49E5" w:rsidRPr="00732CAB">
        <w:rPr>
          <w:rFonts w:ascii="Times New Roman" w:hAnsi="Times New Roman"/>
        </w:rPr>
        <w:t xml:space="preserve">a </w:t>
      </w:r>
      <w:r w:rsidR="00F42E36" w:rsidRPr="00732CAB">
        <w:rPr>
          <w:rFonts w:ascii="Times New Roman" w:hAnsi="Times New Roman"/>
        </w:rPr>
        <w:t>policy</w:t>
      </w:r>
      <w:r w:rsidR="008A49E5" w:rsidRPr="00732CAB">
        <w:rPr>
          <w:rFonts w:ascii="Times New Roman" w:hAnsi="Times New Roman"/>
        </w:rPr>
        <w:t xml:space="preserve"> to that effect</w:t>
      </w:r>
      <w:r w:rsidR="00F42E36" w:rsidRPr="00732CAB">
        <w:rPr>
          <w:rFonts w:ascii="Times New Roman" w:hAnsi="Times New Roman"/>
        </w:rPr>
        <w:t>.</w:t>
      </w:r>
    </w:p>
    <w:p w14:paraId="047D5A10" w14:textId="6B41A2B6" w:rsidR="00F42E36" w:rsidRPr="00732CAB" w:rsidRDefault="00F42E36"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E26938" w:rsidRPr="00732CAB">
        <w:rPr>
          <w:rFonts w:ascii="Times New Roman" w:hAnsi="Times New Roman"/>
        </w:rPr>
        <w:t>This</w:t>
      </w:r>
      <w:r w:rsidR="00C52538" w:rsidRPr="00732CAB">
        <w:rPr>
          <w:rFonts w:ascii="Times New Roman" w:hAnsi="Times New Roman"/>
        </w:rPr>
        <w:t xml:space="preserve"> </w:t>
      </w:r>
      <w:r w:rsidR="00720299" w:rsidRPr="00732CAB">
        <w:rPr>
          <w:rFonts w:ascii="Times New Roman" w:hAnsi="Times New Roman"/>
        </w:rPr>
        <w:t>assertion</w:t>
      </w:r>
      <w:r w:rsidR="00E26938" w:rsidRPr="00732CAB">
        <w:rPr>
          <w:rFonts w:ascii="Times New Roman" w:hAnsi="Times New Roman"/>
        </w:rPr>
        <w:t>,</w:t>
      </w:r>
      <w:r w:rsidR="00720299" w:rsidRPr="00732CAB">
        <w:rPr>
          <w:rFonts w:ascii="Times New Roman" w:hAnsi="Times New Roman"/>
        </w:rPr>
        <w:t xml:space="preserve"> </w:t>
      </w:r>
      <w:r w:rsidR="00C52538" w:rsidRPr="00732CAB">
        <w:rPr>
          <w:rFonts w:ascii="Times New Roman" w:hAnsi="Times New Roman"/>
        </w:rPr>
        <w:t>that</w:t>
      </w:r>
      <w:r w:rsidR="005B627C" w:rsidRPr="00732CAB">
        <w:rPr>
          <w:rFonts w:ascii="Times New Roman" w:hAnsi="Times New Roman"/>
        </w:rPr>
        <w:t xml:space="preserve"> </w:t>
      </w:r>
      <w:r w:rsidR="00E26938" w:rsidRPr="00732CAB">
        <w:rPr>
          <w:rFonts w:ascii="Times New Roman" w:hAnsi="Times New Roman"/>
        </w:rPr>
        <w:t>Greylag Goose's textual argument</w:t>
      </w:r>
      <w:r w:rsidR="00590E2C" w:rsidRPr="00732CAB">
        <w:rPr>
          <w:rFonts w:ascii="Times New Roman" w:hAnsi="Times New Roman"/>
        </w:rPr>
        <w:t xml:space="preserve"> </w:t>
      </w:r>
      <w:r w:rsidR="00C52538" w:rsidRPr="00732CAB">
        <w:rPr>
          <w:rFonts w:ascii="Times New Roman" w:hAnsi="Times New Roman"/>
        </w:rPr>
        <w:t xml:space="preserve">is more consistent with </w:t>
      </w:r>
      <w:r w:rsidR="00FB0E08" w:rsidRPr="00732CAB">
        <w:rPr>
          <w:rFonts w:ascii="Times New Roman" w:hAnsi="Times New Roman"/>
        </w:rPr>
        <w:t xml:space="preserve">a </w:t>
      </w:r>
      <w:r w:rsidR="00C52538" w:rsidRPr="00732CAB">
        <w:rPr>
          <w:rFonts w:ascii="Times New Roman" w:hAnsi="Times New Roman"/>
        </w:rPr>
        <w:t>policy</w:t>
      </w:r>
      <w:r w:rsidR="00A061EC" w:rsidRPr="00732CAB">
        <w:rPr>
          <w:rFonts w:ascii="Times New Roman" w:hAnsi="Times New Roman"/>
        </w:rPr>
        <w:t xml:space="preserve"> </w:t>
      </w:r>
      <w:r w:rsidR="001A0F5E" w:rsidRPr="00732CAB">
        <w:rPr>
          <w:rFonts w:ascii="Times New Roman" w:hAnsi="Times New Roman"/>
        </w:rPr>
        <w:t xml:space="preserve">to the effect </w:t>
      </w:r>
      <w:r w:rsidR="00BD392C" w:rsidRPr="00732CAB">
        <w:rPr>
          <w:rFonts w:ascii="Times New Roman" w:hAnsi="Times New Roman"/>
        </w:rPr>
        <w:t xml:space="preserve">that </w:t>
      </w:r>
      <w:r w:rsidR="00651F1F" w:rsidRPr="00732CAB">
        <w:rPr>
          <w:rFonts w:ascii="Times New Roman" w:hAnsi="Times New Roman"/>
        </w:rPr>
        <w:t>commercial</w:t>
      </w:r>
      <w:r w:rsidR="00F52283" w:rsidRPr="00732CAB">
        <w:rPr>
          <w:rFonts w:ascii="Times New Roman" w:hAnsi="Times New Roman"/>
        </w:rPr>
        <w:t xml:space="preserve"> </w:t>
      </w:r>
      <w:r w:rsidR="00A061EC" w:rsidRPr="00732CAB">
        <w:rPr>
          <w:rFonts w:ascii="Times New Roman" w:hAnsi="Times New Roman"/>
        </w:rPr>
        <w:t>or trading activities of foreign States should not attract immunity from jurisdiction</w:t>
      </w:r>
      <w:r w:rsidR="00F07549" w:rsidRPr="00732CAB">
        <w:rPr>
          <w:rFonts w:ascii="Times New Roman" w:hAnsi="Times New Roman"/>
        </w:rPr>
        <w:t>,</w:t>
      </w:r>
      <w:r w:rsidR="00B15E7A" w:rsidRPr="00732CAB">
        <w:rPr>
          <w:rFonts w:ascii="Times New Roman" w:hAnsi="Times New Roman"/>
        </w:rPr>
        <w:t xml:space="preserve"> overlooks </w:t>
      </w:r>
      <w:r w:rsidR="00FF4952" w:rsidRPr="00732CAB">
        <w:rPr>
          <w:rFonts w:ascii="Times New Roman" w:hAnsi="Times New Roman"/>
        </w:rPr>
        <w:t xml:space="preserve">the reality that </w:t>
      </w:r>
      <w:r w:rsidR="00533D58" w:rsidRPr="00732CAB">
        <w:rPr>
          <w:rFonts w:ascii="Times New Roman" w:hAnsi="Times New Roman"/>
        </w:rPr>
        <w:t xml:space="preserve">the winding up of a body corporate need bear no relationship to </w:t>
      </w:r>
      <w:r w:rsidR="00616D2E" w:rsidRPr="00732CAB">
        <w:rPr>
          <w:rFonts w:ascii="Times New Roman" w:hAnsi="Times New Roman"/>
        </w:rPr>
        <w:t>any</w:t>
      </w:r>
      <w:r w:rsidR="00533D58" w:rsidRPr="00732CAB">
        <w:rPr>
          <w:rFonts w:ascii="Times New Roman" w:hAnsi="Times New Roman"/>
        </w:rPr>
        <w:t xml:space="preserve"> </w:t>
      </w:r>
      <w:r w:rsidR="0002001D" w:rsidRPr="00732CAB">
        <w:rPr>
          <w:rFonts w:ascii="Times New Roman" w:hAnsi="Times New Roman"/>
        </w:rPr>
        <w:t>commercial or trading activit</w:t>
      </w:r>
      <w:r w:rsidR="006A6120" w:rsidRPr="00732CAB">
        <w:rPr>
          <w:rFonts w:ascii="Times New Roman" w:hAnsi="Times New Roman"/>
        </w:rPr>
        <w:t>y</w:t>
      </w:r>
      <w:r w:rsidR="0002001D" w:rsidRPr="00732CAB">
        <w:rPr>
          <w:rFonts w:ascii="Times New Roman" w:hAnsi="Times New Roman"/>
        </w:rPr>
        <w:t xml:space="preserve"> of</w:t>
      </w:r>
      <w:r w:rsidR="00101AC8" w:rsidRPr="00732CAB">
        <w:rPr>
          <w:rFonts w:ascii="Times New Roman" w:hAnsi="Times New Roman"/>
        </w:rPr>
        <w:t xml:space="preserve"> th</w:t>
      </w:r>
      <w:r w:rsidR="002C7B40" w:rsidRPr="00732CAB">
        <w:rPr>
          <w:rFonts w:ascii="Times New Roman" w:hAnsi="Times New Roman"/>
        </w:rPr>
        <w:t>e</w:t>
      </w:r>
      <w:r w:rsidR="00101AC8" w:rsidRPr="00732CAB">
        <w:rPr>
          <w:rFonts w:ascii="Times New Roman" w:hAnsi="Times New Roman"/>
        </w:rPr>
        <w:t xml:space="preserve"> </w:t>
      </w:r>
      <w:r w:rsidR="00B8773D" w:rsidRPr="00732CAB">
        <w:rPr>
          <w:rFonts w:ascii="Times New Roman" w:hAnsi="Times New Roman"/>
        </w:rPr>
        <w:t>body co</w:t>
      </w:r>
      <w:r w:rsidR="006F7BA1" w:rsidRPr="00732CAB">
        <w:rPr>
          <w:rFonts w:ascii="Times New Roman" w:hAnsi="Times New Roman"/>
        </w:rPr>
        <w:t>rporate</w:t>
      </w:r>
      <w:r w:rsidR="002C7B40" w:rsidRPr="00732CAB">
        <w:rPr>
          <w:rFonts w:ascii="Times New Roman" w:hAnsi="Times New Roman"/>
        </w:rPr>
        <w:t xml:space="preserve"> to be wound up</w:t>
      </w:r>
      <w:r w:rsidR="00C52538" w:rsidRPr="00732CAB">
        <w:rPr>
          <w:rFonts w:ascii="Times New Roman" w:hAnsi="Times New Roman"/>
        </w:rPr>
        <w:t>.</w:t>
      </w:r>
      <w:r w:rsidR="00651F1F" w:rsidRPr="00732CAB">
        <w:rPr>
          <w:rFonts w:ascii="Times New Roman" w:hAnsi="Times New Roman"/>
        </w:rPr>
        <w:t xml:space="preserve"> </w:t>
      </w:r>
      <w:r w:rsidR="002B258B" w:rsidRPr="00732CAB">
        <w:rPr>
          <w:rFonts w:ascii="Times New Roman" w:hAnsi="Times New Roman"/>
        </w:rPr>
        <w:t>So much is illust</w:t>
      </w:r>
      <w:r w:rsidR="0071163A" w:rsidRPr="00732CAB">
        <w:rPr>
          <w:rFonts w:ascii="Times New Roman" w:hAnsi="Times New Roman"/>
        </w:rPr>
        <w:t xml:space="preserve">rated within </w:t>
      </w:r>
      <w:r w:rsidR="00651F1F" w:rsidRPr="00732CAB">
        <w:rPr>
          <w:rFonts w:ascii="Times New Roman" w:hAnsi="Times New Roman"/>
        </w:rPr>
        <w:t xml:space="preserve">the context of Pt 5.7 of the Corporations Act by </w:t>
      </w:r>
      <w:r w:rsidR="00694774" w:rsidRPr="00732CAB">
        <w:rPr>
          <w:rFonts w:ascii="Times New Roman" w:hAnsi="Times New Roman"/>
        </w:rPr>
        <w:t xml:space="preserve">the </w:t>
      </w:r>
      <w:r w:rsidR="00DC5F72" w:rsidRPr="00732CAB">
        <w:rPr>
          <w:rFonts w:ascii="Times New Roman" w:hAnsi="Times New Roman"/>
        </w:rPr>
        <w:t xml:space="preserve">availability under s </w:t>
      </w:r>
      <w:r w:rsidR="00E30B9D" w:rsidRPr="00732CAB">
        <w:rPr>
          <w:rFonts w:ascii="Times New Roman" w:hAnsi="Times New Roman"/>
        </w:rPr>
        <w:t xml:space="preserve">583(c)(ii) </w:t>
      </w:r>
      <w:r w:rsidR="00E30B9D" w:rsidRPr="00732CAB">
        <w:rPr>
          <w:rFonts w:ascii="Times New Roman" w:hAnsi="Times New Roman"/>
        </w:rPr>
        <w:lastRenderedPageBreak/>
        <w:t xml:space="preserve">of the Corporations Act </w:t>
      </w:r>
      <w:r w:rsidR="00DC5F72" w:rsidRPr="00732CAB">
        <w:rPr>
          <w:rFonts w:ascii="Times New Roman" w:hAnsi="Times New Roman"/>
        </w:rPr>
        <w:t xml:space="preserve">of the </w:t>
      </w:r>
      <w:r w:rsidR="00694774" w:rsidRPr="00732CAB">
        <w:rPr>
          <w:rFonts w:ascii="Times New Roman" w:hAnsi="Times New Roman"/>
        </w:rPr>
        <w:t xml:space="preserve">"just and equitable" ground </w:t>
      </w:r>
      <w:r w:rsidR="00DC5F72" w:rsidRPr="00732CAB">
        <w:rPr>
          <w:rFonts w:ascii="Times New Roman" w:hAnsi="Times New Roman"/>
        </w:rPr>
        <w:t>for the</w:t>
      </w:r>
      <w:r w:rsidR="00694774" w:rsidRPr="00732CAB">
        <w:rPr>
          <w:rFonts w:ascii="Times New Roman" w:hAnsi="Times New Roman"/>
        </w:rPr>
        <w:t xml:space="preserve"> winding up </w:t>
      </w:r>
      <w:r w:rsidR="00DC5F72" w:rsidRPr="00732CAB">
        <w:rPr>
          <w:rFonts w:ascii="Times New Roman" w:hAnsi="Times New Roman"/>
        </w:rPr>
        <w:t xml:space="preserve">of a Part 5.7 </w:t>
      </w:r>
      <w:r w:rsidR="002C7B40" w:rsidRPr="00732CAB">
        <w:rPr>
          <w:rFonts w:ascii="Times New Roman" w:hAnsi="Times New Roman"/>
        </w:rPr>
        <w:t>body</w:t>
      </w:r>
      <w:r w:rsidR="00134D31" w:rsidRPr="00732CAB">
        <w:rPr>
          <w:rFonts w:ascii="Times New Roman" w:hAnsi="Times New Roman"/>
        </w:rPr>
        <w:t>, a provision</w:t>
      </w:r>
      <w:r w:rsidR="00E30B9D" w:rsidRPr="00732CAB">
        <w:rPr>
          <w:rFonts w:ascii="Times New Roman" w:hAnsi="Times New Roman"/>
        </w:rPr>
        <w:t xml:space="preserve"> upon which Greylag Goose</w:t>
      </w:r>
      <w:r w:rsidR="00335589" w:rsidRPr="00732CAB">
        <w:rPr>
          <w:rFonts w:ascii="Times New Roman" w:hAnsi="Times New Roman"/>
        </w:rPr>
        <w:t xml:space="preserve"> chose to rely</w:t>
      </w:r>
      <w:r w:rsidR="009F57DE" w:rsidRPr="00732CAB">
        <w:rPr>
          <w:rFonts w:ascii="Times New Roman" w:hAnsi="Times New Roman"/>
        </w:rPr>
        <w:t xml:space="preserve"> in seeking orders </w:t>
      </w:r>
      <w:r w:rsidR="00A660F7" w:rsidRPr="00732CAB">
        <w:rPr>
          <w:rFonts w:ascii="Times New Roman" w:hAnsi="Times New Roman"/>
        </w:rPr>
        <w:t>for the winding up of Garuda</w:t>
      </w:r>
      <w:r w:rsidR="00335589" w:rsidRPr="00732CAB">
        <w:rPr>
          <w:rFonts w:ascii="Times New Roman" w:hAnsi="Times New Roman"/>
        </w:rPr>
        <w:t xml:space="preserve"> in the </w:t>
      </w:r>
      <w:r w:rsidR="00DC7EFA" w:rsidRPr="00732CAB">
        <w:rPr>
          <w:rFonts w:ascii="Times New Roman" w:hAnsi="Times New Roman"/>
        </w:rPr>
        <w:t>present case</w:t>
      </w:r>
      <w:r w:rsidR="00DC5F72" w:rsidRPr="00732CAB">
        <w:rPr>
          <w:rFonts w:ascii="Times New Roman" w:hAnsi="Times New Roman"/>
        </w:rPr>
        <w:t>.</w:t>
      </w:r>
    </w:p>
    <w:p w14:paraId="7B5363C9" w14:textId="71BD4064" w:rsidR="00DC7EFA" w:rsidRPr="00732CAB" w:rsidRDefault="00DC7EFA"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8E2F3A" w:rsidRPr="00732CAB">
        <w:rPr>
          <w:rFonts w:ascii="Times New Roman" w:hAnsi="Times New Roman"/>
        </w:rPr>
        <w:t xml:space="preserve">More </w:t>
      </w:r>
      <w:r w:rsidR="002D68BA" w:rsidRPr="00732CAB">
        <w:rPr>
          <w:rFonts w:ascii="Times New Roman" w:hAnsi="Times New Roman"/>
        </w:rPr>
        <w:t>problematic</w:t>
      </w:r>
      <w:r w:rsidR="00EB3DB8" w:rsidRPr="00732CAB">
        <w:rPr>
          <w:rFonts w:ascii="Times New Roman" w:hAnsi="Times New Roman"/>
        </w:rPr>
        <w:t xml:space="preserve"> </w:t>
      </w:r>
      <w:r w:rsidR="001F7FF6" w:rsidRPr="00732CAB">
        <w:rPr>
          <w:rFonts w:ascii="Times New Roman" w:hAnsi="Times New Roman"/>
        </w:rPr>
        <w:t xml:space="preserve">is </w:t>
      </w:r>
      <w:r w:rsidR="008E2F3A" w:rsidRPr="00732CAB">
        <w:rPr>
          <w:rFonts w:ascii="Times New Roman" w:hAnsi="Times New Roman"/>
        </w:rPr>
        <w:t xml:space="preserve">Greylag Goose's proposition </w:t>
      </w:r>
      <w:r w:rsidR="003C167C" w:rsidRPr="00732CAB">
        <w:rPr>
          <w:rFonts w:ascii="Times New Roman" w:hAnsi="Times New Roman"/>
        </w:rPr>
        <w:t>that</w:t>
      </w:r>
      <w:r w:rsidR="008E2F3A" w:rsidRPr="00732CAB">
        <w:rPr>
          <w:rFonts w:ascii="Times New Roman" w:hAnsi="Times New Roman"/>
        </w:rPr>
        <w:t xml:space="preserve"> the</w:t>
      </w:r>
      <w:r w:rsidR="003C167C" w:rsidRPr="00732CAB">
        <w:rPr>
          <w:rFonts w:ascii="Times New Roman" w:hAnsi="Times New Roman"/>
        </w:rPr>
        <w:t xml:space="preserve"> </w:t>
      </w:r>
      <w:r w:rsidR="008E2F3A" w:rsidRPr="00732CAB">
        <w:rPr>
          <w:rFonts w:ascii="Times New Roman" w:hAnsi="Times New Roman"/>
        </w:rPr>
        <w:t xml:space="preserve">exceptions for which </w:t>
      </w:r>
      <w:r w:rsidR="003A4353" w:rsidRPr="00732CAB">
        <w:rPr>
          <w:rFonts w:ascii="Times New Roman" w:hAnsi="Times New Roman"/>
        </w:rPr>
        <w:t xml:space="preserve">provision is made in </w:t>
      </w:r>
      <w:r w:rsidR="008E2F3A" w:rsidRPr="00732CAB">
        <w:rPr>
          <w:rFonts w:ascii="Times New Roman" w:hAnsi="Times New Roman"/>
        </w:rPr>
        <w:t xml:space="preserve">ss 10 to 21 </w:t>
      </w:r>
      <w:r w:rsidR="00B16B6A" w:rsidRPr="00732CAB">
        <w:rPr>
          <w:rFonts w:ascii="Times New Roman" w:hAnsi="Times New Roman"/>
        </w:rPr>
        <w:t xml:space="preserve">of the Immunities Act </w:t>
      </w:r>
      <w:r w:rsidR="008E2F3A" w:rsidRPr="00732CAB">
        <w:rPr>
          <w:rFonts w:ascii="Times New Roman" w:hAnsi="Times New Roman"/>
        </w:rPr>
        <w:t xml:space="preserve">to the general immunity from jurisdiction </w:t>
      </w:r>
      <w:r w:rsidR="00D61212" w:rsidRPr="00732CAB">
        <w:rPr>
          <w:rFonts w:ascii="Times New Roman" w:hAnsi="Times New Roman"/>
        </w:rPr>
        <w:t>conferred by</w:t>
      </w:r>
      <w:r w:rsidR="008E2F3A" w:rsidRPr="00732CAB">
        <w:rPr>
          <w:rFonts w:ascii="Times New Roman" w:hAnsi="Times New Roman"/>
        </w:rPr>
        <w:t xml:space="preserve"> s 9 </w:t>
      </w:r>
      <w:r w:rsidR="00BD52CB" w:rsidRPr="00732CAB">
        <w:rPr>
          <w:rFonts w:ascii="Times New Roman" w:hAnsi="Times New Roman"/>
        </w:rPr>
        <w:t>are manifestations of</w:t>
      </w:r>
      <w:r w:rsidR="003A4353" w:rsidRPr="00732CAB">
        <w:rPr>
          <w:rFonts w:ascii="Times New Roman" w:hAnsi="Times New Roman"/>
        </w:rPr>
        <w:t xml:space="preserve"> </w:t>
      </w:r>
      <w:r w:rsidR="008975C4" w:rsidRPr="00732CAB">
        <w:rPr>
          <w:rFonts w:ascii="Times New Roman" w:hAnsi="Times New Roman"/>
        </w:rPr>
        <w:t>some</w:t>
      </w:r>
      <w:r w:rsidR="003A4353" w:rsidRPr="00732CAB">
        <w:rPr>
          <w:rFonts w:ascii="Times New Roman" w:hAnsi="Times New Roman"/>
        </w:rPr>
        <w:t xml:space="preserve"> </w:t>
      </w:r>
      <w:r w:rsidR="003C167C" w:rsidRPr="00732CAB">
        <w:rPr>
          <w:rFonts w:ascii="Times New Roman" w:hAnsi="Times New Roman"/>
        </w:rPr>
        <w:t xml:space="preserve">overarching </w:t>
      </w:r>
      <w:r w:rsidR="008D1E64" w:rsidRPr="00732CAB">
        <w:rPr>
          <w:rFonts w:ascii="Times New Roman" w:hAnsi="Times New Roman"/>
        </w:rPr>
        <w:t xml:space="preserve">unified </w:t>
      </w:r>
      <w:r w:rsidR="003C167C" w:rsidRPr="00732CAB">
        <w:rPr>
          <w:rFonts w:ascii="Times New Roman" w:hAnsi="Times New Roman"/>
        </w:rPr>
        <w:t>policy</w:t>
      </w:r>
      <w:r w:rsidR="00472AA0" w:rsidRPr="00732CAB">
        <w:rPr>
          <w:rFonts w:ascii="Times New Roman" w:hAnsi="Times New Roman"/>
        </w:rPr>
        <w:t xml:space="preserve">; they </w:t>
      </w:r>
      <w:r w:rsidR="00AD4966" w:rsidRPr="00732CAB">
        <w:rPr>
          <w:rFonts w:ascii="Times New Roman" w:hAnsi="Times New Roman"/>
        </w:rPr>
        <w:t>are</w:t>
      </w:r>
      <w:r w:rsidR="00472AA0" w:rsidRPr="00732CAB">
        <w:rPr>
          <w:rFonts w:ascii="Times New Roman" w:hAnsi="Times New Roman"/>
        </w:rPr>
        <w:t xml:space="preserve"> not.</w:t>
      </w:r>
      <w:r w:rsidR="006F54D0" w:rsidRPr="00732CAB">
        <w:rPr>
          <w:rFonts w:ascii="Times New Roman" w:hAnsi="Times New Roman"/>
        </w:rPr>
        <w:t xml:space="preserve"> The proposition is </w:t>
      </w:r>
      <w:r w:rsidR="00007E81" w:rsidRPr="00732CAB">
        <w:rPr>
          <w:rFonts w:ascii="Times New Roman" w:hAnsi="Times New Roman"/>
        </w:rPr>
        <w:t>fundamentally erroneous</w:t>
      </w:r>
      <w:r w:rsidR="00261079" w:rsidRPr="00732CAB">
        <w:rPr>
          <w:rFonts w:ascii="Times New Roman" w:hAnsi="Times New Roman"/>
        </w:rPr>
        <w:t xml:space="preserve">: it is </w:t>
      </w:r>
      <w:r w:rsidR="00D3517E" w:rsidRPr="00732CAB">
        <w:rPr>
          <w:rFonts w:ascii="Times New Roman" w:hAnsi="Times New Roman"/>
        </w:rPr>
        <w:t xml:space="preserve">diametrically opposed to the </w:t>
      </w:r>
      <w:r w:rsidR="006110CD" w:rsidRPr="00732CAB">
        <w:rPr>
          <w:rFonts w:ascii="Times New Roman" w:hAnsi="Times New Roman"/>
        </w:rPr>
        <w:t>justification</w:t>
      </w:r>
      <w:r w:rsidR="00D069B1" w:rsidRPr="00732CAB">
        <w:rPr>
          <w:rFonts w:ascii="Times New Roman" w:hAnsi="Times New Roman"/>
        </w:rPr>
        <w:t xml:space="preserve"> for </w:t>
      </w:r>
      <w:r w:rsidR="000D4FD5" w:rsidRPr="00732CAB">
        <w:rPr>
          <w:rFonts w:ascii="Times New Roman" w:hAnsi="Times New Roman"/>
        </w:rPr>
        <w:t>the</w:t>
      </w:r>
      <w:r w:rsidR="00D069B1" w:rsidRPr="00732CAB">
        <w:rPr>
          <w:rFonts w:ascii="Times New Roman" w:hAnsi="Times New Roman"/>
        </w:rPr>
        <w:t xml:space="preserve"> enactment</w:t>
      </w:r>
      <w:r w:rsidR="000D4FD5" w:rsidRPr="00732CAB">
        <w:rPr>
          <w:rFonts w:ascii="Times New Roman" w:hAnsi="Times New Roman"/>
        </w:rPr>
        <w:t xml:space="preserve"> of the exceptions</w:t>
      </w:r>
      <w:r w:rsidR="006110CD" w:rsidRPr="00732CAB">
        <w:rPr>
          <w:rFonts w:ascii="Times New Roman" w:hAnsi="Times New Roman"/>
        </w:rPr>
        <w:t xml:space="preserve"> advanced by the ALRC</w:t>
      </w:r>
      <w:r w:rsidR="00D069B1" w:rsidRPr="00732CAB">
        <w:rPr>
          <w:rFonts w:ascii="Times New Roman" w:hAnsi="Times New Roman"/>
        </w:rPr>
        <w:t xml:space="preserve"> in explaining</w:t>
      </w:r>
      <w:r w:rsidR="007B6E81" w:rsidRPr="00732CAB">
        <w:rPr>
          <w:rFonts w:ascii="Times New Roman" w:hAnsi="Times New Roman"/>
        </w:rPr>
        <w:t xml:space="preserve"> the structure </w:t>
      </w:r>
      <w:r w:rsidR="007C7663" w:rsidRPr="00732CAB">
        <w:rPr>
          <w:rFonts w:ascii="Times New Roman" w:hAnsi="Times New Roman"/>
        </w:rPr>
        <w:t>of Pt II of the Immunities Act.</w:t>
      </w:r>
    </w:p>
    <w:p w14:paraId="15F3CEA3" w14:textId="421584D2" w:rsidR="004F730A" w:rsidRPr="00732CAB" w:rsidRDefault="007C7663"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F7170C" w:rsidRPr="00732CAB">
        <w:rPr>
          <w:rFonts w:ascii="Times New Roman" w:hAnsi="Times New Roman"/>
        </w:rPr>
        <w:t xml:space="preserve">The </w:t>
      </w:r>
      <w:r w:rsidR="00160BE1" w:rsidRPr="00732CAB">
        <w:rPr>
          <w:rFonts w:ascii="Times New Roman" w:hAnsi="Times New Roman"/>
        </w:rPr>
        <w:t xml:space="preserve">Immunities Act was framed by the ALRC </w:t>
      </w:r>
      <w:r w:rsidR="001B0879" w:rsidRPr="00732CAB">
        <w:rPr>
          <w:rFonts w:ascii="Times New Roman" w:hAnsi="Times New Roman"/>
        </w:rPr>
        <w:t xml:space="preserve">at a time when the </w:t>
      </w:r>
      <w:r w:rsidR="00152DB5" w:rsidRPr="00732CAB">
        <w:rPr>
          <w:rFonts w:ascii="Times New Roman" w:hAnsi="Times New Roman"/>
        </w:rPr>
        <w:t xml:space="preserve">so-called </w:t>
      </w:r>
      <w:r w:rsidR="001B0879" w:rsidRPr="00732CAB">
        <w:rPr>
          <w:rFonts w:ascii="Times New Roman" w:hAnsi="Times New Roman"/>
        </w:rPr>
        <w:t>"absolute theory" of foreign State immunity</w:t>
      </w:r>
      <w:r w:rsidR="00843589" w:rsidRPr="00732CAB">
        <w:rPr>
          <w:rFonts w:ascii="Times New Roman" w:hAnsi="Times New Roman"/>
        </w:rPr>
        <w:t xml:space="preserve"> </w:t>
      </w:r>
      <w:r w:rsidR="00A20888" w:rsidRPr="00732CAB">
        <w:rPr>
          <w:rFonts w:ascii="Times New Roman" w:hAnsi="Times New Roman"/>
        </w:rPr>
        <w:t xml:space="preserve">was seen to </w:t>
      </w:r>
      <w:r w:rsidR="00E7197D" w:rsidRPr="00732CAB">
        <w:rPr>
          <w:rFonts w:ascii="Times New Roman" w:hAnsi="Times New Roman"/>
        </w:rPr>
        <w:t>be giving</w:t>
      </w:r>
      <w:r w:rsidR="00A20888" w:rsidRPr="00732CAB">
        <w:rPr>
          <w:rFonts w:ascii="Times New Roman" w:hAnsi="Times New Roman"/>
        </w:rPr>
        <w:t xml:space="preserve"> way </w:t>
      </w:r>
      <w:r w:rsidR="00E7197D" w:rsidRPr="00732CAB">
        <w:rPr>
          <w:rFonts w:ascii="Times New Roman" w:hAnsi="Times New Roman"/>
        </w:rPr>
        <w:t>to a "restrictive theory" of foreign State immunity</w:t>
      </w:r>
      <w:r w:rsidR="009A3E85" w:rsidRPr="00732CAB">
        <w:rPr>
          <w:rStyle w:val="FootnoteReference"/>
          <w:rFonts w:ascii="Times New Roman" w:hAnsi="Times New Roman"/>
          <w:sz w:val="24"/>
        </w:rPr>
        <w:footnoteReference w:id="23"/>
      </w:r>
      <w:r w:rsidR="00E7197D" w:rsidRPr="00732CAB">
        <w:rPr>
          <w:rFonts w:ascii="Times New Roman" w:hAnsi="Times New Roman"/>
        </w:rPr>
        <w:t xml:space="preserve"> </w:t>
      </w:r>
      <w:r w:rsidR="000A7C01" w:rsidRPr="00732CAB">
        <w:rPr>
          <w:rFonts w:ascii="Times New Roman" w:hAnsi="Times New Roman"/>
        </w:rPr>
        <w:t xml:space="preserve">but </w:t>
      </w:r>
      <w:r w:rsidR="00DE49ED" w:rsidRPr="00732CAB">
        <w:rPr>
          <w:rFonts w:ascii="Times New Roman" w:hAnsi="Times New Roman"/>
        </w:rPr>
        <w:t>also</w:t>
      </w:r>
      <w:r w:rsidR="000A7C01" w:rsidRPr="00732CAB">
        <w:rPr>
          <w:rFonts w:ascii="Times New Roman" w:hAnsi="Times New Roman"/>
        </w:rPr>
        <w:t xml:space="preserve"> when the metes and bounds of th</w:t>
      </w:r>
      <w:r w:rsidR="009D7C41" w:rsidRPr="00732CAB">
        <w:rPr>
          <w:rFonts w:ascii="Times New Roman" w:hAnsi="Times New Roman"/>
        </w:rPr>
        <w:t xml:space="preserve">e emergent </w:t>
      </w:r>
      <w:r w:rsidR="000A7C01" w:rsidRPr="00732CAB">
        <w:rPr>
          <w:rFonts w:ascii="Times New Roman" w:hAnsi="Times New Roman"/>
        </w:rPr>
        <w:t xml:space="preserve">restrictive theory </w:t>
      </w:r>
      <w:r w:rsidR="00027E4B" w:rsidRPr="00732CAB">
        <w:rPr>
          <w:rFonts w:ascii="Times New Roman" w:hAnsi="Times New Roman"/>
        </w:rPr>
        <w:t xml:space="preserve">at common law </w:t>
      </w:r>
      <w:r w:rsidR="00745C08" w:rsidRPr="00732CAB">
        <w:rPr>
          <w:rFonts w:ascii="Times New Roman" w:hAnsi="Times New Roman"/>
        </w:rPr>
        <w:t xml:space="preserve">were </w:t>
      </w:r>
      <w:r w:rsidR="007B2689" w:rsidRPr="00732CAB">
        <w:rPr>
          <w:rFonts w:ascii="Times New Roman" w:hAnsi="Times New Roman"/>
        </w:rPr>
        <w:t xml:space="preserve">perceived to be </w:t>
      </w:r>
      <w:r w:rsidR="00745C08" w:rsidRPr="00732CAB">
        <w:rPr>
          <w:rFonts w:ascii="Times New Roman" w:hAnsi="Times New Roman"/>
        </w:rPr>
        <w:t>uncertain</w:t>
      </w:r>
      <w:r w:rsidR="00364914" w:rsidRPr="00732CAB">
        <w:rPr>
          <w:rFonts w:ascii="Times New Roman" w:hAnsi="Times New Roman"/>
        </w:rPr>
        <w:t>.</w:t>
      </w:r>
      <w:r w:rsidR="00DF68D6" w:rsidRPr="00732CAB">
        <w:rPr>
          <w:rStyle w:val="FootnoteReference"/>
          <w:rFonts w:ascii="Times New Roman" w:hAnsi="Times New Roman"/>
          <w:sz w:val="24"/>
        </w:rPr>
        <w:footnoteReference w:id="24"/>
      </w:r>
      <w:r w:rsidR="00CC20C1" w:rsidRPr="00732CAB">
        <w:rPr>
          <w:rFonts w:ascii="Times New Roman" w:hAnsi="Times New Roman"/>
        </w:rPr>
        <w:t xml:space="preserve"> </w:t>
      </w:r>
    </w:p>
    <w:p w14:paraId="7FA9EDAC" w14:textId="126F20E2" w:rsidR="00230E4C" w:rsidRPr="00732CAB" w:rsidRDefault="004F730A"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CD054E" w:rsidRPr="00732CAB">
        <w:rPr>
          <w:rFonts w:ascii="Times New Roman" w:hAnsi="Times New Roman"/>
        </w:rPr>
        <w:t>Against that backgroun</w:t>
      </w:r>
      <w:r w:rsidR="006B5F32" w:rsidRPr="00732CAB">
        <w:rPr>
          <w:rFonts w:ascii="Times New Roman" w:hAnsi="Times New Roman"/>
        </w:rPr>
        <w:t>d, t</w:t>
      </w:r>
      <w:r w:rsidR="00CC20C1" w:rsidRPr="00732CAB">
        <w:rPr>
          <w:rFonts w:ascii="Times New Roman" w:hAnsi="Times New Roman"/>
        </w:rPr>
        <w:t xml:space="preserve">he ALRC </w:t>
      </w:r>
      <w:r w:rsidR="009445B5" w:rsidRPr="00732CAB">
        <w:rPr>
          <w:rFonts w:ascii="Times New Roman" w:hAnsi="Times New Roman"/>
        </w:rPr>
        <w:t xml:space="preserve">noted </w:t>
      </w:r>
      <w:r w:rsidR="00817F06" w:rsidRPr="00732CAB">
        <w:rPr>
          <w:rFonts w:ascii="Times New Roman" w:hAnsi="Times New Roman"/>
        </w:rPr>
        <w:t xml:space="preserve">that there </w:t>
      </w:r>
      <w:r w:rsidR="00F80E46" w:rsidRPr="00732CAB">
        <w:rPr>
          <w:rFonts w:ascii="Times New Roman" w:hAnsi="Times New Roman"/>
        </w:rPr>
        <w:t xml:space="preserve">were </w:t>
      </w:r>
      <w:r w:rsidR="009A0383" w:rsidRPr="00732CAB">
        <w:rPr>
          <w:rFonts w:ascii="Times New Roman" w:hAnsi="Times New Roman"/>
        </w:rPr>
        <w:t xml:space="preserve">two broad approaches </w:t>
      </w:r>
      <w:r w:rsidR="00F80E46" w:rsidRPr="00732CAB">
        <w:rPr>
          <w:rFonts w:ascii="Times New Roman" w:hAnsi="Times New Roman"/>
        </w:rPr>
        <w:t>to distinguishing between</w:t>
      </w:r>
      <w:r w:rsidR="00E732B9" w:rsidRPr="00732CAB">
        <w:rPr>
          <w:rFonts w:ascii="Times New Roman" w:hAnsi="Times New Roman"/>
        </w:rPr>
        <w:t xml:space="preserve"> </w:t>
      </w:r>
      <w:r w:rsidR="00B33D02" w:rsidRPr="00732CAB">
        <w:rPr>
          <w:rFonts w:ascii="Times New Roman" w:hAnsi="Times New Roman"/>
        </w:rPr>
        <w:t xml:space="preserve">circumstances of immunity and </w:t>
      </w:r>
      <w:r w:rsidR="000972EF" w:rsidRPr="00732CAB">
        <w:rPr>
          <w:rFonts w:ascii="Times New Roman" w:hAnsi="Times New Roman"/>
        </w:rPr>
        <w:t xml:space="preserve">circumstances of </w:t>
      </w:r>
      <w:r w:rsidR="00B33D02" w:rsidRPr="00732CAB">
        <w:rPr>
          <w:rFonts w:ascii="Times New Roman" w:hAnsi="Times New Roman"/>
        </w:rPr>
        <w:t xml:space="preserve">lack </w:t>
      </w:r>
      <w:r w:rsidR="003B7F99" w:rsidRPr="00732CAB">
        <w:rPr>
          <w:rFonts w:ascii="Times New Roman" w:hAnsi="Times New Roman"/>
        </w:rPr>
        <w:t xml:space="preserve">of </w:t>
      </w:r>
      <w:r w:rsidR="00B33D02" w:rsidRPr="00732CAB">
        <w:rPr>
          <w:rFonts w:ascii="Times New Roman" w:hAnsi="Times New Roman"/>
        </w:rPr>
        <w:t xml:space="preserve">immunity. </w:t>
      </w:r>
      <w:r w:rsidR="00901AC7" w:rsidRPr="00732CAB">
        <w:rPr>
          <w:rFonts w:ascii="Times New Roman" w:hAnsi="Times New Roman"/>
        </w:rPr>
        <w:t xml:space="preserve">One, which </w:t>
      </w:r>
      <w:r w:rsidR="00F7552A" w:rsidRPr="00732CAB">
        <w:rPr>
          <w:rFonts w:ascii="Times New Roman" w:hAnsi="Times New Roman"/>
        </w:rPr>
        <w:t>coincided</w:t>
      </w:r>
      <w:r w:rsidR="009E29C6" w:rsidRPr="00732CAB">
        <w:rPr>
          <w:rFonts w:ascii="Times New Roman" w:hAnsi="Times New Roman"/>
        </w:rPr>
        <w:t xml:space="preserve"> </w:t>
      </w:r>
      <w:r w:rsidR="00F7552A" w:rsidRPr="00732CAB">
        <w:rPr>
          <w:rFonts w:ascii="Times New Roman" w:hAnsi="Times New Roman"/>
        </w:rPr>
        <w:t xml:space="preserve">with </w:t>
      </w:r>
      <w:r w:rsidR="00D02034" w:rsidRPr="00732CAB">
        <w:rPr>
          <w:rFonts w:ascii="Times New Roman" w:hAnsi="Times New Roman"/>
        </w:rPr>
        <w:t xml:space="preserve">a view of </w:t>
      </w:r>
      <w:r w:rsidR="00F7552A" w:rsidRPr="00732CAB">
        <w:rPr>
          <w:rFonts w:ascii="Times New Roman" w:hAnsi="Times New Roman"/>
        </w:rPr>
        <w:t xml:space="preserve">the emergent </w:t>
      </w:r>
      <w:r w:rsidR="0004120D" w:rsidRPr="00732CAB">
        <w:rPr>
          <w:rFonts w:ascii="Times New Roman" w:hAnsi="Times New Roman"/>
        </w:rPr>
        <w:t xml:space="preserve">restrictive theory at common law, was to draw a single distinction between the "public" and "private" dealings </w:t>
      </w:r>
      <w:r w:rsidR="0016507B" w:rsidRPr="00732CAB">
        <w:rPr>
          <w:rFonts w:ascii="Times New Roman" w:hAnsi="Times New Roman"/>
        </w:rPr>
        <w:t xml:space="preserve">of foreign States. The other, adopted </w:t>
      </w:r>
      <w:r w:rsidR="00DC2B7B" w:rsidRPr="00732CAB">
        <w:rPr>
          <w:rFonts w:ascii="Times New Roman" w:hAnsi="Times New Roman"/>
        </w:rPr>
        <w:t>in overseas legislation o</w:t>
      </w:r>
      <w:r w:rsidR="000972EF" w:rsidRPr="00732CAB">
        <w:rPr>
          <w:rFonts w:ascii="Times New Roman" w:hAnsi="Times New Roman"/>
        </w:rPr>
        <w:t>n</w:t>
      </w:r>
      <w:r w:rsidR="00DC2B7B" w:rsidRPr="00732CAB">
        <w:rPr>
          <w:rFonts w:ascii="Times New Roman" w:hAnsi="Times New Roman"/>
        </w:rPr>
        <w:t xml:space="preserve"> </w:t>
      </w:r>
      <w:r w:rsidR="002121BE" w:rsidRPr="00732CAB">
        <w:rPr>
          <w:rFonts w:ascii="Times New Roman" w:hAnsi="Times New Roman"/>
        </w:rPr>
        <w:t xml:space="preserve">foreign State immunity and favoured by the ILC, </w:t>
      </w:r>
      <w:r w:rsidR="006721F8" w:rsidRPr="00732CAB">
        <w:rPr>
          <w:rFonts w:ascii="Times New Roman" w:hAnsi="Times New Roman"/>
        </w:rPr>
        <w:t>involved "a more complex set of distinctions, based on multiple criteria not reducible to any formula".</w:t>
      </w:r>
      <w:r w:rsidR="00230E4C" w:rsidRPr="00732CAB">
        <w:rPr>
          <w:rStyle w:val="FootnoteReference"/>
          <w:rFonts w:ascii="Times New Roman" w:hAnsi="Times New Roman"/>
          <w:sz w:val="24"/>
        </w:rPr>
        <w:footnoteReference w:id="25"/>
      </w:r>
    </w:p>
    <w:p w14:paraId="50DB8D03" w14:textId="308D4E0A" w:rsidR="00F57CD0" w:rsidRPr="00732CAB" w:rsidRDefault="00230E4C"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724B58" w:rsidRPr="00732CAB">
        <w:rPr>
          <w:rFonts w:ascii="Times New Roman" w:hAnsi="Times New Roman"/>
        </w:rPr>
        <w:t xml:space="preserve">The ALRC unambiguously adopted the </w:t>
      </w:r>
      <w:r w:rsidR="004252DA" w:rsidRPr="00732CAB">
        <w:rPr>
          <w:rFonts w:ascii="Times New Roman" w:hAnsi="Times New Roman"/>
        </w:rPr>
        <w:t xml:space="preserve">second of those approaches in the design of the Immunities Act. The ALRC </w:t>
      </w:r>
      <w:r w:rsidR="00CC20C1" w:rsidRPr="00732CAB">
        <w:rPr>
          <w:rFonts w:ascii="Times New Roman" w:hAnsi="Times New Roman"/>
        </w:rPr>
        <w:t xml:space="preserve">was adamant </w:t>
      </w:r>
      <w:r w:rsidR="004E4EA1" w:rsidRPr="00732CAB">
        <w:rPr>
          <w:rFonts w:ascii="Times New Roman" w:hAnsi="Times New Roman"/>
        </w:rPr>
        <w:t xml:space="preserve">that the Immunities Act </w:t>
      </w:r>
      <w:r w:rsidR="002A752C" w:rsidRPr="00732CAB">
        <w:rPr>
          <w:rFonts w:ascii="Times New Roman" w:hAnsi="Times New Roman"/>
        </w:rPr>
        <w:t xml:space="preserve">should not adopt </w:t>
      </w:r>
      <w:r w:rsidR="0085369D" w:rsidRPr="00732CAB">
        <w:rPr>
          <w:rFonts w:ascii="Times New Roman" w:hAnsi="Times New Roman"/>
        </w:rPr>
        <w:t>"</w:t>
      </w:r>
      <w:r w:rsidR="002A752C" w:rsidRPr="00732CAB">
        <w:rPr>
          <w:rFonts w:ascii="Times New Roman" w:hAnsi="Times New Roman"/>
        </w:rPr>
        <w:t xml:space="preserve">a </w:t>
      </w:r>
      <w:r w:rsidR="00D66A41" w:rsidRPr="00732CAB">
        <w:rPr>
          <w:rFonts w:ascii="Times New Roman" w:hAnsi="Times New Roman"/>
        </w:rPr>
        <w:t>single distinction</w:t>
      </w:r>
      <w:r w:rsidR="00BD299E" w:rsidRPr="00732CAB">
        <w:rPr>
          <w:rFonts w:ascii="Times New Roman" w:hAnsi="Times New Roman"/>
        </w:rPr>
        <w:t xml:space="preserve"> </w:t>
      </w:r>
      <w:r w:rsidR="00EA0377" w:rsidRPr="00732CAB">
        <w:rPr>
          <w:rFonts w:ascii="Times New Roman" w:hAnsi="Times New Roman"/>
        </w:rPr>
        <w:t>between immune and non</w:t>
      </w:r>
      <w:r w:rsidR="0085369D" w:rsidRPr="00732CAB">
        <w:rPr>
          <w:rFonts w:ascii="Times New Roman" w:hAnsi="Times New Roman"/>
        </w:rPr>
        <w:t>-</w:t>
      </w:r>
      <w:r w:rsidR="00EA0377" w:rsidRPr="00732CAB">
        <w:rPr>
          <w:rFonts w:ascii="Times New Roman" w:hAnsi="Times New Roman"/>
        </w:rPr>
        <w:t>immune cases</w:t>
      </w:r>
      <w:r w:rsidR="00A035B2" w:rsidRPr="00732CAB">
        <w:rPr>
          <w:rFonts w:ascii="Times New Roman" w:hAnsi="Times New Roman"/>
        </w:rPr>
        <w:t xml:space="preserve"> </w:t>
      </w:r>
      <w:r w:rsidR="0085369D" w:rsidRPr="00732CAB">
        <w:rPr>
          <w:rFonts w:ascii="Times New Roman" w:hAnsi="Times New Roman"/>
        </w:rPr>
        <w:t xml:space="preserve">... </w:t>
      </w:r>
      <w:r w:rsidR="00E83476" w:rsidRPr="00732CAB">
        <w:rPr>
          <w:rFonts w:ascii="Times New Roman" w:hAnsi="Times New Roman"/>
        </w:rPr>
        <w:t>whether it is a distinction</w:t>
      </w:r>
      <w:r w:rsidR="008C45DC" w:rsidRPr="00732CAB">
        <w:rPr>
          <w:rFonts w:ascii="Times New Roman" w:hAnsi="Times New Roman"/>
        </w:rPr>
        <w:t xml:space="preserve"> between </w:t>
      </w:r>
      <w:r w:rsidR="0085369D" w:rsidRPr="00732CAB">
        <w:rPr>
          <w:rFonts w:ascii="Times New Roman" w:hAnsi="Times New Roman"/>
        </w:rPr>
        <w:t>'</w:t>
      </w:r>
      <w:r w:rsidR="008C45DC" w:rsidRPr="00732CAB">
        <w:rPr>
          <w:rFonts w:ascii="Times New Roman" w:hAnsi="Times New Roman"/>
        </w:rPr>
        <w:t>private</w:t>
      </w:r>
      <w:r w:rsidR="0085369D" w:rsidRPr="00732CAB">
        <w:rPr>
          <w:rFonts w:ascii="Times New Roman" w:hAnsi="Times New Roman"/>
        </w:rPr>
        <w:t>'</w:t>
      </w:r>
      <w:r w:rsidR="008C45DC" w:rsidRPr="00732CAB">
        <w:rPr>
          <w:rFonts w:ascii="Times New Roman" w:hAnsi="Times New Roman"/>
        </w:rPr>
        <w:t xml:space="preserve"> and </w:t>
      </w:r>
      <w:r w:rsidR="0085369D" w:rsidRPr="00732CAB">
        <w:rPr>
          <w:rFonts w:ascii="Times New Roman" w:hAnsi="Times New Roman"/>
        </w:rPr>
        <w:t>'</w:t>
      </w:r>
      <w:r w:rsidR="008C45DC" w:rsidRPr="00732CAB">
        <w:rPr>
          <w:rFonts w:ascii="Times New Roman" w:hAnsi="Times New Roman"/>
        </w:rPr>
        <w:t>public</w:t>
      </w:r>
      <w:r w:rsidR="0085369D" w:rsidRPr="00732CAB">
        <w:rPr>
          <w:rFonts w:ascii="Times New Roman" w:hAnsi="Times New Roman"/>
        </w:rPr>
        <w:t>'</w:t>
      </w:r>
      <w:r w:rsidR="008C45DC" w:rsidRPr="00732CAB">
        <w:rPr>
          <w:rFonts w:ascii="Times New Roman" w:hAnsi="Times New Roman"/>
        </w:rPr>
        <w:t xml:space="preserve"> law</w:t>
      </w:r>
      <w:r w:rsidR="002A46F4" w:rsidRPr="00732CAB">
        <w:rPr>
          <w:rFonts w:ascii="Times New Roman" w:hAnsi="Times New Roman"/>
        </w:rPr>
        <w:t>,</w:t>
      </w:r>
      <w:r w:rsidR="008C45DC" w:rsidRPr="00732CAB">
        <w:rPr>
          <w:rFonts w:ascii="Times New Roman" w:hAnsi="Times New Roman"/>
        </w:rPr>
        <w:t xml:space="preserve"> or between </w:t>
      </w:r>
      <w:r w:rsidR="0085369D" w:rsidRPr="00732CAB">
        <w:rPr>
          <w:rFonts w:ascii="Times New Roman" w:hAnsi="Times New Roman"/>
        </w:rPr>
        <w:t>'</w:t>
      </w:r>
      <w:r w:rsidR="008C45DC" w:rsidRPr="00732CAB">
        <w:rPr>
          <w:rFonts w:ascii="Times New Roman" w:hAnsi="Times New Roman"/>
        </w:rPr>
        <w:t>commercial</w:t>
      </w:r>
      <w:r w:rsidR="0085369D" w:rsidRPr="00732CAB">
        <w:rPr>
          <w:rFonts w:ascii="Times New Roman" w:hAnsi="Times New Roman"/>
        </w:rPr>
        <w:t>'</w:t>
      </w:r>
      <w:r w:rsidR="008C45DC" w:rsidRPr="00732CAB">
        <w:rPr>
          <w:rFonts w:ascii="Times New Roman" w:hAnsi="Times New Roman"/>
        </w:rPr>
        <w:t xml:space="preserve"> and </w:t>
      </w:r>
      <w:r w:rsidR="0085369D" w:rsidRPr="00732CAB">
        <w:rPr>
          <w:rFonts w:ascii="Times New Roman" w:hAnsi="Times New Roman"/>
        </w:rPr>
        <w:t>'</w:t>
      </w:r>
      <w:r w:rsidR="008C45DC" w:rsidRPr="00732CAB">
        <w:rPr>
          <w:rFonts w:ascii="Times New Roman" w:hAnsi="Times New Roman"/>
        </w:rPr>
        <w:t>governmental</w:t>
      </w:r>
      <w:r w:rsidR="0085369D" w:rsidRPr="00732CAB">
        <w:rPr>
          <w:rFonts w:ascii="Times New Roman" w:hAnsi="Times New Roman"/>
        </w:rPr>
        <w:t>'</w:t>
      </w:r>
      <w:r w:rsidR="008C45DC" w:rsidRPr="00732CAB">
        <w:rPr>
          <w:rFonts w:ascii="Times New Roman" w:hAnsi="Times New Roman"/>
        </w:rPr>
        <w:t xml:space="preserve"> transactions</w:t>
      </w:r>
      <w:r w:rsidR="0085369D" w:rsidRPr="00732CAB">
        <w:rPr>
          <w:rFonts w:ascii="Times New Roman" w:hAnsi="Times New Roman"/>
        </w:rPr>
        <w:t>"</w:t>
      </w:r>
      <w:r w:rsidR="00C577F1" w:rsidRPr="00732CAB">
        <w:rPr>
          <w:rFonts w:ascii="Times New Roman" w:hAnsi="Times New Roman"/>
        </w:rPr>
        <w:t>,</w:t>
      </w:r>
      <w:r w:rsidR="000D4EDA" w:rsidRPr="00732CAB">
        <w:rPr>
          <w:rFonts w:ascii="Times New Roman" w:hAnsi="Times New Roman"/>
        </w:rPr>
        <w:t xml:space="preserve"> </w:t>
      </w:r>
      <w:r w:rsidR="00A03669" w:rsidRPr="00732CAB">
        <w:rPr>
          <w:rFonts w:ascii="Times New Roman" w:hAnsi="Times New Roman"/>
        </w:rPr>
        <w:t>but</w:t>
      </w:r>
      <w:r w:rsidR="000D4EDA" w:rsidRPr="00732CAB">
        <w:rPr>
          <w:rFonts w:ascii="Times New Roman" w:hAnsi="Times New Roman"/>
        </w:rPr>
        <w:t xml:space="preserve"> should instead "</w:t>
      </w:r>
      <w:r w:rsidR="00186C34" w:rsidRPr="00732CAB">
        <w:rPr>
          <w:rFonts w:ascii="Times New Roman" w:hAnsi="Times New Roman"/>
        </w:rPr>
        <w:t>deal with the various categories or classes of cases</w:t>
      </w:r>
      <w:r w:rsidR="00A60FB6" w:rsidRPr="00732CAB">
        <w:rPr>
          <w:rFonts w:ascii="Times New Roman" w:hAnsi="Times New Roman"/>
        </w:rPr>
        <w:t xml:space="preserve"> that can arise</w:t>
      </w:r>
      <w:r w:rsidR="00AE3991" w:rsidRPr="00732CAB">
        <w:rPr>
          <w:rFonts w:ascii="Times New Roman" w:hAnsi="Times New Roman"/>
        </w:rPr>
        <w:t>"</w:t>
      </w:r>
      <w:r w:rsidR="001A26AE" w:rsidRPr="00732CAB">
        <w:rPr>
          <w:rFonts w:ascii="Times New Roman" w:hAnsi="Times New Roman"/>
        </w:rPr>
        <w:t xml:space="preserve"> and </w:t>
      </w:r>
      <w:r w:rsidR="00AE3991" w:rsidRPr="00732CAB">
        <w:rPr>
          <w:rFonts w:ascii="Times New Roman" w:hAnsi="Times New Roman"/>
        </w:rPr>
        <w:t>"</w:t>
      </w:r>
      <w:r w:rsidR="001A26AE" w:rsidRPr="00732CAB">
        <w:rPr>
          <w:rFonts w:ascii="Times New Roman" w:hAnsi="Times New Roman"/>
        </w:rPr>
        <w:t xml:space="preserve">fashion specific rules for </w:t>
      </w:r>
      <w:r w:rsidR="001A26AE" w:rsidRPr="00732CAB">
        <w:rPr>
          <w:rFonts w:ascii="Times New Roman" w:hAnsi="Times New Roman"/>
        </w:rPr>
        <w:lastRenderedPageBreak/>
        <w:t>each category, taking into account</w:t>
      </w:r>
      <w:r w:rsidR="009D1D51" w:rsidRPr="00732CAB">
        <w:rPr>
          <w:rFonts w:ascii="Times New Roman" w:hAnsi="Times New Roman"/>
        </w:rPr>
        <w:t xml:space="preserve"> the reasons for according immunity or for asserting jurisdiction in that specific context</w:t>
      </w:r>
      <w:r w:rsidR="00A03669" w:rsidRPr="00732CAB">
        <w:rPr>
          <w:rFonts w:ascii="Times New Roman" w:hAnsi="Times New Roman"/>
        </w:rPr>
        <w:t>".</w:t>
      </w:r>
      <w:r w:rsidR="00A03669" w:rsidRPr="00732CAB">
        <w:rPr>
          <w:rStyle w:val="FootnoteReference"/>
          <w:rFonts w:ascii="Times New Roman" w:hAnsi="Times New Roman"/>
          <w:sz w:val="24"/>
        </w:rPr>
        <w:footnoteReference w:id="26"/>
      </w:r>
      <w:r w:rsidR="00962EF8" w:rsidRPr="00732CAB">
        <w:rPr>
          <w:rFonts w:ascii="Times New Roman" w:hAnsi="Times New Roman"/>
        </w:rPr>
        <w:t xml:space="preserve"> </w:t>
      </w:r>
      <w:r w:rsidR="00F57CD0" w:rsidRPr="00732CAB">
        <w:rPr>
          <w:rFonts w:ascii="Times New Roman" w:hAnsi="Times New Roman"/>
        </w:rPr>
        <w:t xml:space="preserve">The ALRC explained </w:t>
      </w:r>
      <w:r w:rsidR="00A457E7" w:rsidRPr="00732CAB">
        <w:rPr>
          <w:rFonts w:ascii="Times New Roman" w:hAnsi="Times New Roman"/>
        </w:rPr>
        <w:t xml:space="preserve">that </w:t>
      </w:r>
      <w:r w:rsidR="00223BEF" w:rsidRPr="00732CAB">
        <w:rPr>
          <w:rFonts w:ascii="Times New Roman" w:hAnsi="Times New Roman"/>
        </w:rPr>
        <w:t xml:space="preserve">"[t]he </w:t>
      </w:r>
      <w:r w:rsidR="00D27FF3" w:rsidRPr="00732CAB">
        <w:rPr>
          <w:rFonts w:ascii="Times New Roman" w:hAnsi="Times New Roman"/>
        </w:rPr>
        <w:t>considerations favouring local jurisdiction</w:t>
      </w:r>
      <w:r w:rsidR="00031B36" w:rsidRPr="00732CAB">
        <w:rPr>
          <w:rFonts w:ascii="Times New Roman" w:hAnsi="Times New Roman"/>
        </w:rPr>
        <w:t xml:space="preserve"> </w:t>
      </w:r>
      <w:r w:rsidR="00C47E79" w:rsidRPr="00732CAB">
        <w:rPr>
          <w:rFonts w:ascii="Times New Roman" w:hAnsi="Times New Roman"/>
        </w:rPr>
        <w:t>(</w:t>
      </w:r>
      <w:r w:rsidR="00031B36" w:rsidRPr="00732CAB">
        <w:rPr>
          <w:rFonts w:ascii="Times New Roman" w:hAnsi="Times New Roman"/>
        </w:rPr>
        <w:t xml:space="preserve">or immunity from </w:t>
      </w:r>
      <w:r w:rsidR="00ED54A4" w:rsidRPr="00732CAB">
        <w:rPr>
          <w:rFonts w:ascii="Times New Roman" w:hAnsi="Times New Roman"/>
        </w:rPr>
        <w:t>it</w:t>
      </w:r>
      <w:r w:rsidR="00C47E79" w:rsidRPr="00732CAB">
        <w:rPr>
          <w:rFonts w:ascii="Times New Roman" w:hAnsi="Times New Roman"/>
        </w:rPr>
        <w:t>)</w:t>
      </w:r>
      <w:r w:rsidR="00ED54A4" w:rsidRPr="00732CAB">
        <w:rPr>
          <w:rFonts w:ascii="Times New Roman" w:hAnsi="Times New Roman"/>
        </w:rPr>
        <w:t>"</w:t>
      </w:r>
      <w:r w:rsidR="00684354" w:rsidRPr="00732CAB">
        <w:rPr>
          <w:rFonts w:ascii="Times New Roman" w:hAnsi="Times New Roman"/>
        </w:rPr>
        <w:t xml:space="preserve"> </w:t>
      </w:r>
      <w:r w:rsidR="00A457E7" w:rsidRPr="00732CAB">
        <w:rPr>
          <w:rFonts w:ascii="Times New Roman" w:hAnsi="Times New Roman"/>
        </w:rPr>
        <w:t>were</w:t>
      </w:r>
      <w:r w:rsidR="00ED54A4" w:rsidRPr="00732CAB">
        <w:rPr>
          <w:rFonts w:ascii="Times New Roman" w:hAnsi="Times New Roman"/>
        </w:rPr>
        <w:t xml:space="preserve"> "</w:t>
      </w:r>
      <w:r w:rsidR="00684354" w:rsidRPr="00732CAB">
        <w:rPr>
          <w:rFonts w:ascii="Times New Roman" w:hAnsi="Times New Roman"/>
        </w:rPr>
        <w:t>based on a variety of rules, principles and policies</w:t>
      </w:r>
      <w:r w:rsidR="00720A66" w:rsidRPr="00732CAB">
        <w:rPr>
          <w:rFonts w:ascii="Times New Roman" w:hAnsi="Times New Roman"/>
        </w:rPr>
        <w:t>"</w:t>
      </w:r>
      <w:r w:rsidR="00A30F87" w:rsidRPr="00732CAB">
        <w:rPr>
          <w:rFonts w:ascii="Times New Roman" w:hAnsi="Times New Roman"/>
        </w:rPr>
        <w:t>.</w:t>
      </w:r>
      <w:r w:rsidR="00AA7E0D" w:rsidRPr="00732CAB">
        <w:rPr>
          <w:rStyle w:val="FootnoteReference"/>
          <w:rFonts w:ascii="Times New Roman" w:hAnsi="Times New Roman"/>
          <w:sz w:val="24"/>
        </w:rPr>
        <w:footnoteReference w:id="27"/>
      </w:r>
    </w:p>
    <w:p w14:paraId="39561389" w14:textId="4C13E994" w:rsidR="006D0369" w:rsidRPr="00732CAB" w:rsidRDefault="00F57CD0"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E50ED7" w:rsidRPr="00732CAB">
        <w:rPr>
          <w:rFonts w:ascii="Times New Roman" w:hAnsi="Times New Roman"/>
        </w:rPr>
        <w:t>Th</w:t>
      </w:r>
      <w:r w:rsidR="00A90551" w:rsidRPr="00732CAB">
        <w:rPr>
          <w:rFonts w:ascii="Times New Roman" w:hAnsi="Times New Roman"/>
        </w:rPr>
        <w:t xml:space="preserve">us, </w:t>
      </w:r>
      <w:r w:rsidR="006D319D" w:rsidRPr="00732CAB">
        <w:rPr>
          <w:rFonts w:ascii="Times New Roman" w:hAnsi="Times New Roman"/>
        </w:rPr>
        <w:t xml:space="preserve">Pt II of </w:t>
      </w:r>
      <w:r w:rsidR="00A90551" w:rsidRPr="00732CAB">
        <w:rPr>
          <w:rFonts w:ascii="Times New Roman" w:hAnsi="Times New Roman"/>
        </w:rPr>
        <w:t>the</w:t>
      </w:r>
      <w:r w:rsidR="00E50ED7" w:rsidRPr="00732CAB">
        <w:rPr>
          <w:rFonts w:ascii="Times New Roman" w:hAnsi="Times New Roman"/>
        </w:rPr>
        <w:t xml:space="preserve"> Immunities Act </w:t>
      </w:r>
      <w:r w:rsidR="00CA0F94" w:rsidRPr="00732CAB">
        <w:rPr>
          <w:rFonts w:ascii="Times New Roman" w:hAnsi="Times New Roman"/>
        </w:rPr>
        <w:t>reflected the ALRC's view that Australian legislation should be</w:t>
      </w:r>
      <w:r w:rsidR="00082D03" w:rsidRPr="00732CAB">
        <w:rPr>
          <w:rFonts w:ascii="Times New Roman" w:hAnsi="Times New Roman"/>
        </w:rPr>
        <w:t xml:space="preserve"> </w:t>
      </w:r>
      <w:r w:rsidR="007074B6" w:rsidRPr="00732CAB">
        <w:rPr>
          <w:rFonts w:ascii="Times New Roman" w:hAnsi="Times New Roman"/>
        </w:rPr>
        <w:t xml:space="preserve">"designed </w:t>
      </w:r>
      <w:r w:rsidR="004046E6" w:rsidRPr="00732CAB">
        <w:rPr>
          <w:rFonts w:ascii="Times New Roman" w:hAnsi="Times New Roman"/>
        </w:rPr>
        <w:t>so as to reflect not a single</w:t>
      </w:r>
      <w:r w:rsidR="00B85E33" w:rsidRPr="00732CAB">
        <w:rPr>
          <w:rFonts w:ascii="Times New Roman" w:hAnsi="Times New Roman"/>
        </w:rPr>
        <w:t xml:space="preserve"> governmental</w:t>
      </w:r>
      <w:r w:rsidR="001C6EA0" w:rsidRPr="00732CAB">
        <w:rPr>
          <w:rFonts w:ascii="Times New Roman" w:hAnsi="Times New Roman"/>
        </w:rPr>
        <w:t>/</w:t>
      </w:r>
      <w:r w:rsidR="007C659C" w:rsidRPr="00732CAB">
        <w:rPr>
          <w:rFonts w:ascii="Times New Roman" w:hAnsi="Times New Roman"/>
        </w:rPr>
        <w:t>commercial dichotomy</w:t>
      </w:r>
      <w:r w:rsidR="000845C0" w:rsidRPr="00732CAB">
        <w:rPr>
          <w:rFonts w:ascii="Times New Roman" w:hAnsi="Times New Roman"/>
        </w:rPr>
        <w:t xml:space="preserve"> but rather the full range of considerations</w:t>
      </w:r>
      <w:r w:rsidR="00147A79" w:rsidRPr="00732CAB">
        <w:rPr>
          <w:rFonts w:ascii="Times New Roman" w:hAnsi="Times New Roman"/>
        </w:rPr>
        <w:t>"</w:t>
      </w:r>
      <w:r w:rsidR="006E5745" w:rsidRPr="00732CAB">
        <w:rPr>
          <w:rFonts w:ascii="Times New Roman" w:hAnsi="Times New Roman"/>
        </w:rPr>
        <w:t xml:space="preserve"> </w:t>
      </w:r>
      <w:r w:rsidR="00D9031D" w:rsidRPr="00732CAB">
        <w:rPr>
          <w:rFonts w:ascii="Times New Roman" w:hAnsi="Times New Roman"/>
        </w:rPr>
        <w:t>bear</w:t>
      </w:r>
      <w:r w:rsidR="00FC7CA7" w:rsidRPr="00732CAB">
        <w:rPr>
          <w:rFonts w:ascii="Times New Roman" w:hAnsi="Times New Roman"/>
        </w:rPr>
        <w:t>ing</w:t>
      </w:r>
      <w:r w:rsidR="00D9031D" w:rsidRPr="00732CAB">
        <w:rPr>
          <w:rFonts w:ascii="Times New Roman" w:hAnsi="Times New Roman"/>
        </w:rPr>
        <w:t xml:space="preserve"> on </w:t>
      </w:r>
      <w:r w:rsidR="00EF49B9" w:rsidRPr="00732CAB">
        <w:rPr>
          <w:rFonts w:ascii="Times New Roman" w:hAnsi="Times New Roman"/>
        </w:rPr>
        <w:t xml:space="preserve">the appropriateness of </w:t>
      </w:r>
      <w:r w:rsidR="00AA7E0D" w:rsidRPr="00732CAB">
        <w:rPr>
          <w:rFonts w:ascii="Times New Roman" w:hAnsi="Times New Roman"/>
        </w:rPr>
        <w:t>conferring</w:t>
      </w:r>
      <w:r w:rsidR="00EF49B9" w:rsidRPr="00732CAB">
        <w:rPr>
          <w:rFonts w:ascii="Times New Roman" w:hAnsi="Times New Roman"/>
        </w:rPr>
        <w:t xml:space="preserve"> </w:t>
      </w:r>
      <w:r w:rsidR="004F4395" w:rsidRPr="00732CAB">
        <w:rPr>
          <w:rFonts w:ascii="Times New Roman" w:hAnsi="Times New Roman"/>
        </w:rPr>
        <w:t>immunity from jurisdiction.</w:t>
      </w:r>
      <w:r w:rsidR="004F4395" w:rsidRPr="00732CAB">
        <w:rPr>
          <w:rStyle w:val="FootnoteReference"/>
          <w:rFonts w:ascii="Times New Roman" w:hAnsi="Times New Roman"/>
          <w:sz w:val="24"/>
        </w:rPr>
        <w:footnoteReference w:id="28"/>
      </w:r>
      <w:r w:rsidR="004D3403" w:rsidRPr="00732CAB">
        <w:rPr>
          <w:rFonts w:ascii="Times New Roman" w:hAnsi="Times New Roman"/>
        </w:rPr>
        <w:t xml:space="preserve"> </w:t>
      </w:r>
      <w:r w:rsidR="00576334" w:rsidRPr="00732CAB">
        <w:rPr>
          <w:rFonts w:ascii="Times New Roman" w:hAnsi="Times New Roman"/>
        </w:rPr>
        <w:t>Within the scheme</w:t>
      </w:r>
      <w:r w:rsidR="00014BD8" w:rsidRPr="00732CAB">
        <w:rPr>
          <w:rFonts w:ascii="Times New Roman" w:hAnsi="Times New Roman"/>
        </w:rPr>
        <w:t xml:space="preserve"> </w:t>
      </w:r>
      <w:r w:rsidR="004B0FD0" w:rsidRPr="00732CAB">
        <w:rPr>
          <w:rFonts w:ascii="Times New Roman" w:hAnsi="Times New Roman"/>
        </w:rPr>
        <w:t>of</w:t>
      </w:r>
      <w:r w:rsidR="004D3403" w:rsidRPr="00732CAB">
        <w:rPr>
          <w:rFonts w:ascii="Times New Roman" w:hAnsi="Times New Roman"/>
        </w:rPr>
        <w:t xml:space="preserve"> the</w:t>
      </w:r>
      <w:r w:rsidR="004B0FD0" w:rsidRPr="00732CAB">
        <w:rPr>
          <w:rFonts w:ascii="Times New Roman" w:hAnsi="Times New Roman"/>
        </w:rPr>
        <w:t xml:space="preserve"> </w:t>
      </w:r>
      <w:r w:rsidR="00D307AC" w:rsidRPr="00732CAB">
        <w:rPr>
          <w:rFonts w:ascii="Times New Roman" w:hAnsi="Times New Roman"/>
        </w:rPr>
        <w:t>P</w:t>
      </w:r>
      <w:r w:rsidR="004D3403" w:rsidRPr="00732CAB">
        <w:rPr>
          <w:rFonts w:ascii="Times New Roman" w:hAnsi="Times New Roman"/>
        </w:rPr>
        <w:t>art</w:t>
      </w:r>
      <w:r w:rsidR="00576334" w:rsidRPr="00732CAB">
        <w:rPr>
          <w:rFonts w:ascii="Times New Roman" w:hAnsi="Times New Roman"/>
        </w:rPr>
        <w:t>,</w:t>
      </w:r>
      <w:r w:rsidR="002C5382" w:rsidRPr="00732CAB">
        <w:rPr>
          <w:rFonts w:ascii="Times New Roman" w:hAnsi="Times New Roman"/>
        </w:rPr>
        <w:t xml:space="preserve"> c</w:t>
      </w:r>
      <w:r w:rsidR="00305010" w:rsidRPr="00732CAB">
        <w:rPr>
          <w:rFonts w:ascii="Times New Roman" w:hAnsi="Times New Roman"/>
        </w:rPr>
        <w:t xml:space="preserve">ommercial transactions </w:t>
      </w:r>
      <w:r w:rsidR="00A60BA2" w:rsidRPr="00732CAB">
        <w:rPr>
          <w:rFonts w:ascii="Times New Roman" w:hAnsi="Times New Roman"/>
        </w:rPr>
        <w:t xml:space="preserve">were </w:t>
      </w:r>
      <w:r w:rsidR="00A71081" w:rsidRPr="00732CAB">
        <w:rPr>
          <w:rFonts w:ascii="Times New Roman" w:hAnsi="Times New Roman"/>
        </w:rPr>
        <w:t xml:space="preserve">to be </w:t>
      </w:r>
      <w:r w:rsidR="00A60BA2" w:rsidRPr="00732CAB">
        <w:rPr>
          <w:rFonts w:ascii="Times New Roman" w:hAnsi="Times New Roman"/>
        </w:rPr>
        <w:t xml:space="preserve">treated as </w:t>
      </w:r>
      <w:r w:rsidR="009C72FE" w:rsidRPr="00732CAB">
        <w:rPr>
          <w:rFonts w:ascii="Times New Roman" w:hAnsi="Times New Roman"/>
        </w:rPr>
        <w:t>"one amongst a number of exceptions</w:t>
      </w:r>
      <w:r w:rsidR="00CE691A" w:rsidRPr="00732CAB">
        <w:rPr>
          <w:rFonts w:ascii="Times New Roman" w:hAnsi="Times New Roman"/>
        </w:rPr>
        <w:t>"</w:t>
      </w:r>
      <w:r w:rsidR="004D5551" w:rsidRPr="00732CAB">
        <w:rPr>
          <w:rStyle w:val="FootnoteReference"/>
          <w:rFonts w:ascii="Times New Roman" w:hAnsi="Times New Roman"/>
          <w:sz w:val="24"/>
        </w:rPr>
        <w:footnoteReference w:id="29"/>
      </w:r>
      <w:r w:rsidR="001F46DC" w:rsidRPr="00732CAB">
        <w:rPr>
          <w:rFonts w:ascii="Times New Roman" w:hAnsi="Times New Roman"/>
        </w:rPr>
        <w:t xml:space="preserve"> </w:t>
      </w:r>
      <w:r w:rsidR="009C5E20" w:rsidRPr="00732CAB">
        <w:rPr>
          <w:rFonts w:ascii="Times New Roman" w:hAnsi="Times New Roman"/>
        </w:rPr>
        <w:t xml:space="preserve">to </w:t>
      </w:r>
      <w:r w:rsidR="001F46DC" w:rsidRPr="00732CAB">
        <w:rPr>
          <w:rFonts w:ascii="Times New Roman" w:hAnsi="Times New Roman"/>
        </w:rPr>
        <w:t>foreign State immunity</w:t>
      </w:r>
      <w:r w:rsidR="009740B8" w:rsidRPr="00732CAB">
        <w:rPr>
          <w:rFonts w:ascii="Times New Roman" w:hAnsi="Times New Roman"/>
        </w:rPr>
        <w:t xml:space="preserve"> which w</w:t>
      </w:r>
      <w:r w:rsidR="00B12BAF" w:rsidRPr="00732CAB">
        <w:rPr>
          <w:rFonts w:ascii="Times New Roman" w:hAnsi="Times New Roman"/>
        </w:rPr>
        <w:t xml:space="preserve">ere to </w:t>
      </w:r>
      <w:r w:rsidR="00233B20" w:rsidRPr="00732CAB">
        <w:rPr>
          <w:rFonts w:ascii="Times New Roman" w:hAnsi="Times New Roman"/>
        </w:rPr>
        <w:t>"refle</w:t>
      </w:r>
      <w:r w:rsidR="00906207" w:rsidRPr="00732CAB">
        <w:rPr>
          <w:rFonts w:ascii="Times New Roman" w:hAnsi="Times New Roman"/>
        </w:rPr>
        <w:t xml:space="preserve">ct more </w:t>
      </w:r>
      <w:r w:rsidR="00347E14" w:rsidRPr="00732CAB">
        <w:rPr>
          <w:rFonts w:ascii="Times New Roman" w:hAnsi="Times New Roman"/>
        </w:rPr>
        <w:t>precisely</w:t>
      </w:r>
      <w:r w:rsidR="00906207" w:rsidRPr="00732CAB">
        <w:rPr>
          <w:rFonts w:ascii="Times New Roman" w:hAnsi="Times New Roman"/>
        </w:rPr>
        <w:t xml:space="preserve"> </w:t>
      </w:r>
      <w:r w:rsidR="00735A32" w:rsidRPr="00732CAB">
        <w:rPr>
          <w:rFonts w:ascii="Times New Roman" w:hAnsi="Times New Roman"/>
        </w:rPr>
        <w:t xml:space="preserve">the various considerations </w:t>
      </w:r>
      <w:r w:rsidR="00347E14" w:rsidRPr="00732CAB">
        <w:rPr>
          <w:rFonts w:ascii="Times New Roman" w:hAnsi="Times New Roman"/>
        </w:rPr>
        <w:t>governing</w:t>
      </w:r>
      <w:r w:rsidR="00735A32" w:rsidRPr="00732CAB">
        <w:rPr>
          <w:rFonts w:ascii="Times New Roman" w:hAnsi="Times New Roman"/>
        </w:rPr>
        <w:t xml:space="preserve"> </w:t>
      </w:r>
      <w:r w:rsidR="00347E14" w:rsidRPr="00732CAB">
        <w:rPr>
          <w:rFonts w:ascii="Times New Roman" w:hAnsi="Times New Roman"/>
        </w:rPr>
        <w:t>whether</w:t>
      </w:r>
      <w:r w:rsidR="00735A32" w:rsidRPr="00732CAB">
        <w:rPr>
          <w:rFonts w:ascii="Times New Roman" w:hAnsi="Times New Roman"/>
        </w:rPr>
        <w:t xml:space="preserve"> </w:t>
      </w:r>
      <w:r w:rsidR="002364D8" w:rsidRPr="00732CAB">
        <w:rPr>
          <w:rFonts w:ascii="Times New Roman" w:hAnsi="Times New Roman"/>
        </w:rPr>
        <w:t>immunity is to be withheld"</w:t>
      </w:r>
      <w:r w:rsidR="00BB6504" w:rsidRPr="00732CAB">
        <w:rPr>
          <w:rFonts w:ascii="Times New Roman" w:hAnsi="Times New Roman"/>
        </w:rPr>
        <w:t>.</w:t>
      </w:r>
      <w:r w:rsidR="00BB6504" w:rsidRPr="00732CAB">
        <w:rPr>
          <w:rStyle w:val="FootnoteReference"/>
          <w:rFonts w:ascii="Times New Roman" w:hAnsi="Times New Roman"/>
          <w:sz w:val="24"/>
        </w:rPr>
        <w:footnoteReference w:id="30"/>
      </w:r>
      <w:r w:rsidR="007E02E4" w:rsidRPr="00732CAB">
        <w:rPr>
          <w:rFonts w:ascii="Times New Roman" w:hAnsi="Times New Roman"/>
        </w:rPr>
        <w:t xml:space="preserve"> </w:t>
      </w:r>
    </w:p>
    <w:p w14:paraId="5121527D" w14:textId="6AE1DFF4" w:rsidR="007C7663" w:rsidRPr="00732CAB" w:rsidRDefault="006D0369"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5E227F" w:rsidRPr="00732CAB">
        <w:rPr>
          <w:rFonts w:ascii="Times New Roman" w:hAnsi="Times New Roman"/>
        </w:rPr>
        <w:t>Moreover, t</w:t>
      </w:r>
      <w:r w:rsidR="007E02E4" w:rsidRPr="00732CAB">
        <w:rPr>
          <w:rFonts w:ascii="Times New Roman" w:hAnsi="Times New Roman"/>
        </w:rPr>
        <w:t xml:space="preserve">he </w:t>
      </w:r>
      <w:r w:rsidR="00423EBD" w:rsidRPr="00732CAB">
        <w:rPr>
          <w:rFonts w:ascii="Times New Roman" w:hAnsi="Times New Roman"/>
        </w:rPr>
        <w:t>various</w:t>
      </w:r>
      <w:r w:rsidR="007E02E4" w:rsidRPr="00732CAB">
        <w:rPr>
          <w:rFonts w:ascii="Times New Roman" w:hAnsi="Times New Roman"/>
        </w:rPr>
        <w:t xml:space="preserve"> excep</w:t>
      </w:r>
      <w:r w:rsidR="00423EBD" w:rsidRPr="00732CAB">
        <w:rPr>
          <w:rFonts w:ascii="Times New Roman" w:hAnsi="Times New Roman"/>
        </w:rPr>
        <w:t xml:space="preserve">tions </w:t>
      </w:r>
      <w:r w:rsidR="00590E21" w:rsidRPr="00732CAB">
        <w:rPr>
          <w:rFonts w:ascii="Times New Roman" w:hAnsi="Times New Roman"/>
        </w:rPr>
        <w:t xml:space="preserve">from immunity for which </w:t>
      </w:r>
      <w:r w:rsidR="009146DE" w:rsidRPr="00732CAB">
        <w:rPr>
          <w:rFonts w:ascii="Times New Roman" w:hAnsi="Times New Roman"/>
        </w:rPr>
        <w:t xml:space="preserve">provision was to be made in </w:t>
      </w:r>
      <w:r w:rsidR="00AC6382" w:rsidRPr="00732CAB">
        <w:rPr>
          <w:rFonts w:ascii="Times New Roman" w:hAnsi="Times New Roman"/>
        </w:rPr>
        <w:t xml:space="preserve">ss 10 to 21 of the Immunities Act </w:t>
      </w:r>
      <w:r w:rsidR="00423EBD" w:rsidRPr="00732CAB">
        <w:rPr>
          <w:rFonts w:ascii="Times New Roman" w:hAnsi="Times New Roman"/>
        </w:rPr>
        <w:t xml:space="preserve">were to be </w:t>
      </w:r>
      <w:r w:rsidR="002A4751" w:rsidRPr="00732CAB">
        <w:rPr>
          <w:rFonts w:ascii="Times New Roman" w:hAnsi="Times New Roman"/>
        </w:rPr>
        <w:t xml:space="preserve">"read disjunctively" </w:t>
      </w:r>
      <w:r w:rsidR="00472AC7" w:rsidRPr="00732CAB">
        <w:rPr>
          <w:rFonts w:ascii="Times New Roman" w:hAnsi="Times New Roman"/>
        </w:rPr>
        <w:t xml:space="preserve">in the sense that </w:t>
      </w:r>
      <w:r w:rsidR="000B0324" w:rsidRPr="00732CAB">
        <w:rPr>
          <w:rFonts w:ascii="Times New Roman" w:hAnsi="Times New Roman"/>
        </w:rPr>
        <w:t>a proceeding which</w:t>
      </w:r>
      <w:r w:rsidR="009B2CDF" w:rsidRPr="00732CAB">
        <w:rPr>
          <w:rFonts w:ascii="Times New Roman" w:hAnsi="Times New Roman"/>
        </w:rPr>
        <w:t xml:space="preserve"> did</w:t>
      </w:r>
      <w:r w:rsidR="00A92840" w:rsidRPr="00732CAB">
        <w:rPr>
          <w:rFonts w:ascii="Times New Roman" w:hAnsi="Times New Roman"/>
        </w:rPr>
        <w:t xml:space="preserve"> </w:t>
      </w:r>
      <w:r w:rsidR="00051896" w:rsidRPr="00732CAB">
        <w:rPr>
          <w:rFonts w:ascii="Times New Roman" w:hAnsi="Times New Roman"/>
        </w:rPr>
        <w:t xml:space="preserve">not </w:t>
      </w:r>
      <w:r w:rsidR="00A92840" w:rsidRPr="00732CAB">
        <w:rPr>
          <w:rFonts w:ascii="Times New Roman" w:hAnsi="Times New Roman"/>
        </w:rPr>
        <w:t xml:space="preserve">fall within one exception might </w:t>
      </w:r>
      <w:r w:rsidR="00273649" w:rsidRPr="00732CAB">
        <w:rPr>
          <w:rFonts w:ascii="Times New Roman" w:hAnsi="Times New Roman"/>
        </w:rPr>
        <w:t>fall within another exception</w:t>
      </w:r>
      <w:r w:rsidR="00816D48" w:rsidRPr="00732CAB">
        <w:rPr>
          <w:rFonts w:ascii="Times New Roman" w:hAnsi="Times New Roman"/>
        </w:rPr>
        <w:t xml:space="preserve"> if t</w:t>
      </w:r>
      <w:r w:rsidR="001373B5" w:rsidRPr="00732CAB">
        <w:rPr>
          <w:rFonts w:ascii="Times New Roman" w:hAnsi="Times New Roman"/>
        </w:rPr>
        <w:t xml:space="preserve">he </w:t>
      </w:r>
      <w:r w:rsidR="00F36FDA" w:rsidRPr="00732CAB">
        <w:rPr>
          <w:rFonts w:ascii="Times New Roman" w:hAnsi="Times New Roman"/>
        </w:rPr>
        <w:t>f</w:t>
      </w:r>
      <w:r w:rsidR="001373B5" w:rsidRPr="00732CAB">
        <w:rPr>
          <w:rFonts w:ascii="Times New Roman" w:hAnsi="Times New Roman"/>
        </w:rPr>
        <w:t>acts permitted</w:t>
      </w:r>
      <w:r w:rsidR="00273649" w:rsidRPr="00732CAB">
        <w:rPr>
          <w:rFonts w:ascii="Times New Roman" w:hAnsi="Times New Roman"/>
        </w:rPr>
        <w:t>.</w:t>
      </w:r>
      <w:r w:rsidR="00273649" w:rsidRPr="00732CAB">
        <w:rPr>
          <w:rStyle w:val="FootnoteReference"/>
          <w:rFonts w:ascii="Times New Roman" w:hAnsi="Times New Roman"/>
          <w:sz w:val="24"/>
        </w:rPr>
        <w:footnoteReference w:id="31"/>
      </w:r>
      <w:r w:rsidR="008E1DBB" w:rsidRPr="00732CAB">
        <w:rPr>
          <w:rFonts w:ascii="Times New Roman" w:hAnsi="Times New Roman"/>
        </w:rPr>
        <w:t xml:space="preserve"> </w:t>
      </w:r>
      <w:r w:rsidR="0037303C" w:rsidRPr="00732CAB">
        <w:rPr>
          <w:rFonts w:ascii="Times New Roman" w:hAnsi="Times New Roman"/>
        </w:rPr>
        <w:t>The result is</w:t>
      </w:r>
      <w:r w:rsidR="008E1DBB" w:rsidRPr="00732CAB">
        <w:rPr>
          <w:rFonts w:ascii="Times New Roman" w:hAnsi="Times New Roman"/>
        </w:rPr>
        <w:t xml:space="preserve"> that</w:t>
      </w:r>
      <w:r w:rsidR="004A5B48" w:rsidRPr="00732CAB">
        <w:rPr>
          <w:rFonts w:ascii="Times New Roman" w:hAnsi="Times New Roman"/>
        </w:rPr>
        <w:t xml:space="preserve">, save </w:t>
      </w:r>
      <w:r w:rsidR="000F6880" w:rsidRPr="00732CAB">
        <w:rPr>
          <w:rFonts w:ascii="Times New Roman" w:hAnsi="Times New Roman"/>
        </w:rPr>
        <w:t>to the extent that</w:t>
      </w:r>
      <w:r w:rsidR="004A5B48" w:rsidRPr="00732CAB">
        <w:rPr>
          <w:rFonts w:ascii="Times New Roman" w:hAnsi="Times New Roman"/>
        </w:rPr>
        <w:t xml:space="preserve"> </w:t>
      </w:r>
      <w:r w:rsidR="00D95D1D" w:rsidRPr="00732CAB">
        <w:rPr>
          <w:rFonts w:ascii="Times New Roman" w:hAnsi="Times New Roman"/>
        </w:rPr>
        <w:t xml:space="preserve">the subject-matter of </w:t>
      </w:r>
      <w:r w:rsidR="00AE72F8" w:rsidRPr="00732CAB">
        <w:rPr>
          <w:rFonts w:ascii="Times New Roman" w:hAnsi="Times New Roman"/>
        </w:rPr>
        <w:t>one</w:t>
      </w:r>
      <w:r w:rsidR="00D95D1D" w:rsidRPr="00732CAB">
        <w:rPr>
          <w:rFonts w:ascii="Times New Roman" w:hAnsi="Times New Roman"/>
        </w:rPr>
        <w:t xml:space="preserve"> exception is </w:t>
      </w:r>
      <w:r w:rsidR="000F6880" w:rsidRPr="00732CAB">
        <w:rPr>
          <w:rFonts w:ascii="Times New Roman" w:hAnsi="Times New Roman"/>
        </w:rPr>
        <w:t>properly interpreted</w:t>
      </w:r>
      <w:r w:rsidR="00D95D1D" w:rsidRPr="00732CAB">
        <w:rPr>
          <w:rFonts w:ascii="Times New Roman" w:hAnsi="Times New Roman"/>
        </w:rPr>
        <w:t xml:space="preserve"> to exclude the subject-matter of another (as in the case of the </w:t>
      </w:r>
      <w:r w:rsidR="000F6880" w:rsidRPr="00732CAB">
        <w:rPr>
          <w:rFonts w:ascii="Times New Roman" w:hAnsi="Times New Roman"/>
        </w:rPr>
        <w:t xml:space="preserve">express </w:t>
      </w:r>
      <w:r w:rsidR="00D95D1D" w:rsidRPr="00732CAB">
        <w:rPr>
          <w:rFonts w:ascii="Times New Roman" w:hAnsi="Times New Roman"/>
        </w:rPr>
        <w:t xml:space="preserve">exclusion from the </w:t>
      </w:r>
      <w:r w:rsidR="00D95D1D" w:rsidRPr="00732CAB">
        <w:rPr>
          <w:rFonts w:ascii="Times New Roman" w:hAnsi="Times New Roman"/>
        </w:rPr>
        <w:lastRenderedPageBreak/>
        <w:t>subj</w:t>
      </w:r>
      <w:r w:rsidR="001C1BA1" w:rsidRPr="00732CAB">
        <w:rPr>
          <w:rFonts w:ascii="Times New Roman" w:hAnsi="Times New Roman"/>
        </w:rPr>
        <w:t>ect-matter of s 11 of the subject-matters of ss 12 and 19)</w:t>
      </w:r>
      <w:r w:rsidR="00D96A5C" w:rsidRPr="00732CAB">
        <w:rPr>
          <w:rFonts w:ascii="Times New Roman" w:hAnsi="Times New Roman"/>
        </w:rPr>
        <w:t xml:space="preserve">, </w:t>
      </w:r>
      <w:r w:rsidR="00682E36" w:rsidRPr="00732CAB">
        <w:rPr>
          <w:rFonts w:ascii="Times New Roman" w:hAnsi="Times New Roman"/>
        </w:rPr>
        <w:t>the exceptions "may overlap with each other".</w:t>
      </w:r>
      <w:r w:rsidR="00682E36" w:rsidRPr="00732CAB">
        <w:rPr>
          <w:rStyle w:val="FootnoteReference"/>
          <w:rFonts w:ascii="Times New Roman" w:hAnsi="Times New Roman"/>
          <w:sz w:val="24"/>
        </w:rPr>
        <w:footnoteReference w:id="32"/>
      </w:r>
    </w:p>
    <w:p w14:paraId="1DEE97F2" w14:textId="1C386EEC" w:rsidR="000B47A3" w:rsidRPr="00732CAB" w:rsidRDefault="008B12E0" w:rsidP="00732CAB">
      <w:pPr>
        <w:pStyle w:val="HeadingL1"/>
        <w:spacing w:after="260" w:line="280" w:lineRule="exact"/>
        <w:ind w:right="0"/>
        <w:jc w:val="both"/>
        <w:rPr>
          <w:rFonts w:ascii="Times New Roman" w:hAnsi="Times New Roman"/>
        </w:rPr>
      </w:pPr>
      <w:r w:rsidRPr="00732CAB">
        <w:rPr>
          <w:rFonts w:ascii="Times New Roman" w:hAnsi="Times New Roman"/>
        </w:rPr>
        <w:t>T</w:t>
      </w:r>
      <w:r w:rsidR="001E0A80" w:rsidRPr="00732CAB">
        <w:rPr>
          <w:rFonts w:ascii="Times New Roman" w:hAnsi="Times New Roman"/>
        </w:rPr>
        <w:t>he</w:t>
      </w:r>
      <w:r w:rsidR="000E1444" w:rsidRPr="00732CAB">
        <w:rPr>
          <w:rFonts w:ascii="Times New Roman" w:hAnsi="Times New Roman"/>
        </w:rPr>
        <w:t xml:space="preserve"> purpose of </w:t>
      </w:r>
      <w:r w:rsidR="00676139" w:rsidRPr="00732CAB">
        <w:rPr>
          <w:rFonts w:ascii="Times New Roman" w:hAnsi="Times New Roman"/>
          <w:bCs/>
        </w:rPr>
        <w:t>s 14(3)(a)</w:t>
      </w:r>
      <w:r w:rsidR="001E0A80" w:rsidRPr="00732CAB">
        <w:rPr>
          <w:rFonts w:ascii="Times New Roman" w:hAnsi="Times New Roman"/>
          <w:bCs/>
        </w:rPr>
        <w:t xml:space="preserve"> </w:t>
      </w:r>
      <w:r w:rsidR="001E0A80" w:rsidRPr="00732CAB">
        <w:rPr>
          <w:rFonts w:ascii="Times New Roman" w:hAnsi="Times New Roman"/>
        </w:rPr>
        <w:t>of the Immunities Act</w:t>
      </w:r>
    </w:p>
    <w:p w14:paraId="71CCF24F" w14:textId="3CFFDCB6" w:rsidR="00C9062F" w:rsidRPr="00732CAB" w:rsidRDefault="00D41AC8"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8B12E0" w:rsidRPr="00732CAB">
        <w:rPr>
          <w:rFonts w:ascii="Times New Roman" w:hAnsi="Times New Roman"/>
        </w:rPr>
        <w:t xml:space="preserve">Finally, </w:t>
      </w:r>
      <w:r w:rsidR="00CB3D4A" w:rsidRPr="00732CAB">
        <w:rPr>
          <w:rFonts w:ascii="Times New Roman" w:hAnsi="Times New Roman"/>
        </w:rPr>
        <w:t>Greylag Goose</w:t>
      </w:r>
      <w:r w:rsidR="007277F9" w:rsidRPr="00732CAB">
        <w:rPr>
          <w:rFonts w:ascii="Times New Roman" w:hAnsi="Times New Roman"/>
        </w:rPr>
        <w:t xml:space="preserve"> argues that the purpose of </w:t>
      </w:r>
      <w:r w:rsidR="00740171" w:rsidRPr="00732CAB">
        <w:rPr>
          <w:rFonts w:ascii="Times New Roman" w:hAnsi="Times New Roman"/>
        </w:rPr>
        <w:t xml:space="preserve">s 14(3)(a) </w:t>
      </w:r>
      <w:r w:rsidR="00CE0D12" w:rsidRPr="00732CAB">
        <w:rPr>
          <w:rFonts w:ascii="Times New Roman" w:hAnsi="Times New Roman"/>
        </w:rPr>
        <w:t xml:space="preserve">is not limited to the purpose </w:t>
      </w:r>
      <w:r w:rsidR="00F341B0" w:rsidRPr="00732CAB">
        <w:rPr>
          <w:rFonts w:ascii="Times New Roman" w:hAnsi="Times New Roman"/>
        </w:rPr>
        <w:t xml:space="preserve">of allowing an Australian court </w:t>
      </w:r>
      <w:r w:rsidR="00E4087D" w:rsidRPr="00732CAB">
        <w:rPr>
          <w:rFonts w:ascii="Times New Roman" w:hAnsi="Times New Roman"/>
        </w:rPr>
        <w:t>to adju</w:t>
      </w:r>
      <w:r w:rsidR="00902494" w:rsidRPr="00732CAB">
        <w:rPr>
          <w:rFonts w:ascii="Times New Roman" w:hAnsi="Times New Roman"/>
        </w:rPr>
        <w:t>dicate</w:t>
      </w:r>
      <w:r w:rsidR="00E4087D" w:rsidRPr="00732CAB">
        <w:rPr>
          <w:rFonts w:ascii="Times New Roman" w:hAnsi="Times New Roman"/>
        </w:rPr>
        <w:t xml:space="preserve"> </w:t>
      </w:r>
      <w:r w:rsidR="00B3678A" w:rsidRPr="00732CAB">
        <w:rPr>
          <w:rFonts w:ascii="Times New Roman" w:hAnsi="Times New Roman"/>
        </w:rPr>
        <w:t xml:space="preserve">on the </w:t>
      </w:r>
      <w:r w:rsidR="00490DE0" w:rsidRPr="00732CAB">
        <w:rPr>
          <w:rFonts w:ascii="Times New Roman" w:hAnsi="Times New Roman"/>
        </w:rPr>
        <w:t>interests of a foreign State</w:t>
      </w:r>
      <w:r w:rsidR="00BA7E7D" w:rsidRPr="00732CAB">
        <w:rPr>
          <w:rFonts w:ascii="Times New Roman" w:hAnsi="Times New Roman"/>
        </w:rPr>
        <w:t xml:space="preserve"> in a bankruptcy</w:t>
      </w:r>
      <w:r w:rsidR="003D5B0E" w:rsidRPr="00732CAB">
        <w:rPr>
          <w:rFonts w:ascii="Times New Roman" w:hAnsi="Times New Roman"/>
        </w:rPr>
        <w:t xml:space="preserve">, insolvency or winding up. That argument too is refuted by the </w:t>
      </w:r>
      <w:r w:rsidR="0093142D" w:rsidRPr="00732CAB">
        <w:rPr>
          <w:rFonts w:ascii="Times New Roman" w:hAnsi="Times New Roman"/>
        </w:rPr>
        <w:t xml:space="preserve">legislative history. </w:t>
      </w:r>
    </w:p>
    <w:p w14:paraId="229F9CAB" w14:textId="501CFDB1" w:rsidR="00EE50FD" w:rsidRPr="00732CAB" w:rsidRDefault="00C9062F"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152DB5" w:rsidRPr="00732CAB">
        <w:rPr>
          <w:rFonts w:ascii="Times New Roman" w:hAnsi="Times New Roman"/>
        </w:rPr>
        <w:t xml:space="preserve">Even </w:t>
      </w:r>
      <w:r w:rsidR="002E5D46" w:rsidRPr="00732CAB">
        <w:rPr>
          <w:rFonts w:ascii="Times New Roman" w:hAnsi="Times New Roman"/>
        </w:rPr>
        <w:t xml:space="preserve">when </w:t>
      </w:r>
      <w:r w:rsidR="00152DB5" w:rsidRPr="00732CAB">
        <w:rPr>
          <w:rFonts w:ascii="Times New Roman" w:hAnsi="Times New Roman"/>
        </w:rPr>
        <w:t>the so-called "absolute theory" of foreign State immunity</w:t>
      </w:r>
      <w:r w:rsidR="002E5D46" w:rsidRPr="00732CAB">
        <w:rPr>
          <w:rFonts w:ascii="Times New Roman" w:hAnsi="Times New Roman"/>
        </w:rPr>
        <w:t xml:space="preserve"> prevailed in common law jurisdictions</w:t>
      </w:r>
      <w:r w:rsidR="00B7165A" w:rsidRPr="00732CAB">
        <w:rPr>
          <w:rFonts w:ascii="Times New Roman" w:hAnsi="Times New Roman"/>
        </w:rPr>
        <w:t xml:space="preserve">, foreign State immunity was not truly absolute. </w:t>
      </w:r>
      <w:r w:rsidR="006F2665" w:rsidRPr="00732CAB">
        <w:rPr>
          <w:rFonts w:ascii="Times New Roman" w:hAnsi="Times New Roman"/>
        </w:rPr>
        <w:t xml:space="preserve">One recognised exception was that a foreign State had no immunity </w:t>
      </w:r>
      <w:r w:rsidR="00F7339A" w:rsidRPr="00732CAB">
        <w:rPr>
          <w:rFonts w:ascii="Times New Roman" w:hAnsi="Times New Roman"/>
        </w:rPr>
        <w:t xml:space="preserve">in respect of an interest in </w:t>
      </w:r>
      <w:r w:rsidR="00FF238E" w:rsidRPr="00732CAB">
        <w:rPr>
          <w:rFonts w:ascii="Times New Roman" w:hAnsi="Times New Roman"/>
        </w:rPr>
        <w:t>land located within the jurisdiction</w:t>
      </w:r>
      <w:r w:rsidR="00540CFB" w:rsidRPr="00732CAB">
        <w:rPr>
          <w:rFonts w:ascii="Times New Roman" w:hAnsi="Times New Roman"/>
        </w:rPr>
        <w:t>; ano</w:t>
      </w:r>
      <w:r w:rsidR="00B82F66" w:rsidRPr="00732CAB">
        <w:rPr>
          <w:rFonts w:ascii="Times New Roman" w:hAnsi="Times New Roman"/>
        </w:rPr>
        <w:t>ther</w:t>
      </w:r>
      <w:r w:rsidR="00540CFB" w:rsidRPr="00732CAB">
        <w:rPr>
          <w:rFonts w:ascii="Times New Roman" w:hAnsi="Times New Roman"/>
        </w:rPr>
        <w:t xml:space="preserve"> </w:t>
      </w:r>
      <w:r w:rsidR="0063607C" w:rsidRPr="00732CAB">
        <w:rPr>
          <w:rFonts w:ascii="Times New Roman" w:hAnsi="Times New Roman"/>
        </w:rPr>
        <w:t xml:space="preserve">exception of long standing </w:t>
      </w:r>
      <w:r w:rsidR="00FF238E" w:rsidRPr="00732CAB">
        <w:rPr>
          <w:rFonts w:ascii="Times New Roman" w:hAnsi="Times New Roman"/>
        </w:rPr>
        <w:t>was that</w:t>
      </w:r>
      <w:r w:rsidR="0084038A" w:rsidRPr="00732CAB">
        <w:rPr>
          <w:rFonts w:ascii="Times New Roman" w:hAnsi="Times New Roman"/>
        </w:rPr>
        <w:t xml:space="preserve"> a foreign State had no immunity in respect of an interest in a trust</w:t>
      </w:r>
      <w:r w:rsidR="00E7366B" w:rsidRPr="00732CAB">
        <w:rPr>
          <w:rFonts w:ascii="Times New Roman" w:hAnsi="Times New Roman"/>
        </w:rPr>
        <w:t xml:space="preserve"> administered within the jurisdiction</w:t>
      </w:r>
      <w:r w:rsidR="001963A9" w:rsidRPr="00732CAB">
        <w:rPr>
          <w:rFonts w:ascii="Times New Roman" w:hAnsi="Times New Roman"/>
        </w:rPr>
        <w:t>.</w:t>
      </w:r>
      <w:r w:rsidR="0017504E" w:rsidRPr="00732CAB">
        <w:rPr>
          <w:rStyle w:val="FootnoteReference"/>
          <w:rFonts w:ascii="Times New Roman" w:hAnsi="Times New Roman"/>
          <w:sz w:val="24"/>
        </w:rPr>
        <w:footnoteReference w:id="33"/>
      </w:r>
      <w:r w:rsidR="007C4B31" w:rsidRPr="00732CAB">
        <w:rPr>
          <w:rFonts w:ascii="Times New Roman" w:hAnsi="Times New Roman"/>
        </w:rPr>
        <w:t xml:space="preserve"> The </w:t>
      </w:r>
      <w:r w:rsidR="0069703D" w:rsidRPr="00732CAB">
        <w:rPr>
          <w:rFonts w:ascii="Times New Roman" w:hAnsi="Times New Roman"/>
        </w:rPr>
        <w:t xml:space="preserve">latter </w:t>
      </w:r>
      <w:r w:rsidR="00634F4E" w:rsidRPr="00732CAB">
        <w:rPr>
          <w:rFonts w:ascii="Times New Roman" w:hAnsi="Times New Roman"/>
        </w:rPr>
        <w:t>e</w:t>
      </w:r>
      <w:r w:rsidR="008324FA" w:rsidRPr="00732CAB">
        <w:rPr>
          <w:rFonts w:ascii="Times New Roman" w:hAnsi="Times New Roman"/>
        </w:rPr>
        <w:t xml:space="preserve">xception </w:t>
      </w:r>
      <w:r w:rsidR="00A27433" w:rsidRPr="00732CAB">
        <w:rPr>
          <w:rFonts w:ascii="Times New Roman" w:hAnsi="Times New Roman"/>
        </w:rPr>
        <w:t xml:space="preserve">was explained </w:t>
      </w:r>
      <w:r w:rsidR="00F76BD5" w:rsidRPr="00732CAB">
        <w:rPr>
          <w:rFonts w:ascii="Times New Roman" w:hAnsi="Times New Roman"/>
        </w:rPr>
        <w:t>to "</w:t>
      </w:r>
      <w:r w:rsidR="004622E1" w:rsidRPr="00732CAB">
        <w:rPr>
          <w:rFonts w:ascii="Times New Roman" w:hAnsi="Times New Roman"/>
        </w:rPr>
        <w:t>depend essentially on the existence of a trust fund or other item of trust property within the area of jurisdiction of the Chancery courts: given the trust fund or property there is a trust to be administered by the court and it was evidently the belief of the judges who were responsible for the equity jurisdiction that they had a responsibility for administering and in due course determining the rights to such property, even though a foreign sovereign might be known to be a possible or certain claimant to an interest in it</w:t>
      </w:r>
      <w:r w:rsidR="00F76BD5" w:rsidRPr="00732CAB">
        <w:rPr>
          <w:rFonts w:ascii="Times New Roman" w:hAnsi="Times New Roman"/>
        </w:rPr>
        <w:t>".</w:t>
      </w:r>
      <w:r w:rsidR="00C36976" w:rsidRPr="00732CAB">
        <w:rPr>
          <w:rStyle w:val="FootnoteReference"/>
          <w:rFonts w:ascii="Times New Roman" w:hAnsi="Times New Roman"/>
          <w:sz w:val="24"/>
        </w:rPr>
        <w:footnoteReference w:id="34"/>
      </w:r>
      <w:r w:rsidR="00041CC8" w:rsidRPr="00732CAB">
        <w:rPr>
          <w:rFonts w:ascii="Times New Roman" w:hAnsi="Times New Roman"/>
        </w:rPr>
        <w:t xml:space="preserve"> The exception recognised in respect of an interest </w:t>
      </w:r>
      <w:r w:rsidR="0062107D" w:rsidRPr="00732CAB">
        <w:rPr>
          <w:rFonts w:ascii="Times New Roman" w:hAnsi="Times New Roman"/>
        </w:rPr>
        <w:t xml:space="preserve">of a foreign State </w:t>
      </w:r>
      <w:r w:rsidR="00041CC8" w:rsidRPr="00732CAB">
        <w:rPr>
          <w:rFonts w:ascii="Times New Roman" w:hAnsi="Times New Roman"/>
        </w:rPr>
        <w:t>in a trust administered within the jurisdiction</w:t>
      </w:r>
      <w:r w:rsidR="00394713" w:rsidRPr="00732CAB">
        <w:rPr>
          <w:rFonts w:ascii="Times New Roman" w:hAnsi="Times New Roman"/>
        </w:rPr>
        <w:t xml:space="preserve"> was carried over </w:t>
      </w:r>
      <w:r w:rsidR="00922446" w:rsidRPr="00732CAB">
        <w:rPr>
          <w:rFonts w:ascii="Times New Roman" w:hAnsi="Times New Roman"/>
        </w:rPr>
        <w:t xml:space="preserve">to the winding up of a company </w:t>
      </w:r>
      <w:r w:rsidR="00365F2A" w:rsidRPr="00732CAB">
        <w:rPr>
          <w:rFonts w:ascii="Times New Roman" w:hAnsi="Times New Roman"/>
        </w:rPr>
        <w:t>in</w:t>
      </w:r>
      <w:r w:rsidR="00FD3142" w:rsidRPr="00732CAB">
        <w:rPr>
          <w:rFonts w:ascii="Times New Roman" w:hAnsi="Times New Roman"/>
        </w:rPr>
        <w:t xml:space="preserve"> consequence of</w:t>
      </w:r>
      <w:r w:rsidR="00922446" w:rsidRPr="00732CAB">
        <w:rPr>
          <w:rFonts w:ascii="Times New Roman" w:hAnsi="Times New Roman"/>
        </w:rPr>
        <w:t xml:space="preserve"> which </w:t>
      </w:r>
      <w:r w:rsidR="001E7EAE" w:rsidRPr="00732CAB">
        <w:rPr>
          <w:rFonts w:ascii="Times New Roman" w:hAnsi="Times New Roman"/>
        </w:rPr>
        <w:t xml:space="preserve">proprietary </w:t>
      </w:r>
      <w:r w:rsidR="00ED01B0" w:rsidRPr="00732CAB">
        <w:rPr>
          <w:rFonts w:ascii="Times New Roman" w:hAnsi="Times New Roman"/>
        </w:rPr>
        <w:t>interests of a foreign State might be affected</w:t>
      </w:r>
      <w:r w:rsidR="00CB1EFF" w:rsidRPr="00732CAB">
        <w:rPr>
          <w:rFonts w:ascii="Times New Roman" w:hAnsi="Times New Roman"/>
        </w:rPr>
        <w:t>.</w:t>
      </w:r>
      <w:r w:rsidR="00BB37F3" w:rsidRPr="00732CAB">
        <w:rPr>
          <w:rStyle w:val="FootnoteReference"/>
          <w:rFonts w:ascii="Times New Roman" w:hAnsi="Times New Roman"/>
          <w:sz w:val="24"/>
        </w:rPr>
        <w:footnoteReference w:id="35"/>
      </w:r>
    </w:p>
    <w:p w14:paraId="4F780BEC" w14:textId="65B7BC25" w:rsidR="007A2F81" w:rsidRPr="00732CAB" w:rsidRDefault="00EE50FD"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EB5FA5" w:rsidRPr="00732CAB">
        <w:rPr>
          <w:rFonts w:ascii="Times New Roman" w:hAnsi="Times New Roman"/>
        </w:rPr>
        <w:t xml:space="preserve">Each of those </w:t>
      </w:r>
      <w:r w:rsidR="00580269" w:rsidRPr="00732CAB">
        <w:rPr>
          <w:rFonts w:ascii="Times New Roman" w:hAnsi="Times New Roman"/>
        </w:rPr>
        <w:t xml:space="preserve">previously recognised exceptions </w:t>
      </w:r>
      <w:r w:rsidR="00005B5D" w:rsidRPr="00732CAB">
        <w:rPr>
          <w:rFonts w:ascii="Times New Roman" w:hAnsi="Times New Roman"/>
        </w:rPr>
        <w:t xml:space="preserve">came to be reflected in the </w:t>
      </w:r>
      <w:r w:rsidR="001D2730" w:rsidRPr="00732CAB">
        <w:rPr>
          <w:rFonts w:ascii="Times New Roman" w:hAnsi="Times New Roman"/>
          <w:i/>
          <w:iCs/>
        </w:rPr>
        <w:t>State Immunity Act 1978</w:t>
      </w:r>
      <w:r w:rsidR="001D2730" w:rsidRPr="00732CAB">
        <w:rPr>
          <w:rFonts w:ascii="Times New Roman" w:hAnsi="Times New Roman"/>
        </w:rPr>
        <w:t xml:space="preserve"> (UK)</w:t>
      </w:r>
      <w:r w:rsidR="00101BD1" w:rsidRPr="00732CAB">
        <w:rPr>
          <w:rFonts w:ascii="Times New Roman" w:hAnsi="Times New Roman"/>
        </w:rPr>
        <w:t xml:space="preserve"> ("the UK Act")</w:t>
      </w:r>
      <w:r w:rsidR="009164BD" w:rsidRPr="00732CAB">
        <w:rPr>
          <w:rFonts w:ascii="Times New Roman" w:hAnsi="Times New Roman"/>
        </w:rPr>
        <w:t>. Section</w:t>
      </w:r>
      <w:r w:rsidR="00162BB3" w:rsidRPr="00732CAB">
        <w:rPr>
          <w:rFonts w:ascii="Times New Roman" w:hAnsi="Times New Roman"/>
        </w:rPr>
        <w:t xml:space="preserve"> 6</w:t>
      </w:r>
      <w:r w:rsidR="00B17B58" w:rsidRPr="00732CAB">
        <w:rPr>
          <w:rFonts w:ascii="Times New Roman" w:hAnsi="Times New Roman"/>
        </w:rPr>
        <w:t xml:space="preserve">(1) </w:t>
      </w:r>
      <w:r w:rsidR="00DA4395" w:rsidRPr="00732CAB">
        <w:rPr>
          <w:rFonts w:ascii="Times New Roman" w:hAnsi="Times New Roman"/>
        </w:rPr>
        <w:t xml:space="preserve">of </w:t>
      </w:r>
      <w:r w:rsidR="009164BD" w:rsidRPr="00732CAB">
        <w:rPr>
          <w:rFonts w:ascii="Times New Roman" w:hAnsi="Times New Roman"/>
        </w:rPr>
        <w:t>the UK Act</w:t>
      </w:r>
      <w:r w:rsidR="00DA4395" w:rsidRPr="00732CAB">
        <w:rPr>
          <w:rFonts w:ascii="Times New Roman" w:hAnsi="Times New Roman"/>
        </w:rPr>
        <w:t xml:space="preserve"> </w:t>
      </w:r>
      <w:r w:rsidR="00DA4395" w:rsidRPr="00732CAB">
        <w:rPr>
          <w:rFonts w:ascii="Times New Roman" w:hAnsi="Times New Roman"/>
        </w:rPr>
        <w:lastRenderedPageBreak/>
        <w:t>provided that "</w:t>
      </w:r>
      <w:r w:rsidR="00DC2CED" w:rsidRPr="00732CAB">
        <w:rPr>
          <w:rFonts w:ascii="Times New Roman" w:hAnsi="Times New Roman"/>
        </w:rPr>
        <w:t>[</w:t>
      </w:r>
      <w:r w:rsidR="00F46F56" w:rsidRPr="00732CAB">
        <w:rPr>
          <w:rFonts w:ascii="Times New Roman" w:hAnsi="Times New Roman"/>
        </w:rPr>
        <w:t>a</w:t>
      </w:r>
      <w:r w:rsidR="00DC2CED" w:rsidRPr="00732CAB">
        <w:rPr>
          <w:rFonts w:ascii="Times New Roman" w:hAnsi="Times New Roman"/>
        </w:rPr>
        <w:t>]</w:t>
      </w:r>
      <w:r w:rsidR="00F46F56" w:rsidRPr="00732CAB">
        <w:rPr>
          <w:rFonts w:ascii="Times New Roman" w:hAnsi="Times New Roman"/>
        </w:rPr>
        <w:t xml:space="preserve"> State is not immune as respects proceedings relating to </w:t>
      </w:r>
      <w:r w:rsidR="00EE3D1F" w:rsidRPr="00732CAB">
        <w:rPr>
          <w:rFonts w:ascii="Times New Roman" w:hAnsi="Times New Roman"/>
        </w:rPr>
        <w:t>…</w:t>
      </w:r>
      <w:r w:rsidR="003375BB" w:rsidRPr="00732CAB">
        <w:rPr>
          <w:rFonts w:ascii="Times New Roman" w:hAnsi="Times New Roman"/>
        </w:rPr>
        <w:t xml:space="preserve"> </w:t>
      </w:r>
      <w:r w:rsidR="00F46F56" w:rsidRPr="00732CAB">
        <w:rPr>
          <w:rFonts w:ascii="Times New Roman" w:hAnsi="Times New Roman"/>
        </w:rPr>
        <w:t xml:space="preserve">any interest of the State in, or its possession or use of, immovable property in the United Kingdom; or </w:t>
      </w:r>
      <w:r w:rsidR="00A8353E" w:rsidRPr="00732CAB">
        <w:rPr>
          <w:rFonts w:ascii="Times New Roman" w:hAnsi="Times New Roman"/>
        </w:rPr>
        <w:t xml:space="preserve">… </w:t>
      </w:r>
      <w:r w:rsidR="00F46F56" w:rsidRPr="00732CAB">
        <w:rPr>
          <w:rFonts w:ascii="Times New Roman" w:hAnsi="Times New Roman"/>
        </w:rPr>
        <w:t>any obligation of the State arising out of its interest in, or its possession or use of, any such property</w:t>
      </w:r>
      <w:r w:rsidR="00A11ADB" w:rsidRPr="00732CAB">
        <w:rPr>
          <w:rFonts w:ascii="Times New Roman" w:hAnsi="Times New Roman"/>
        </w:rPr>
        <w:t>"</w:t>
      </w:r>
      <w:r w:rsidR="009164BD" w:rsidRPr="00732CAB">
        <w:rPr>
          <w:rFonts w:ascii="Times New Roman" w:hAnsi="Times New Roman"/>
        </w:rPr>
        <w:t>. Section</w:t>
      </w:r>
      <w:r w:rsidR="00DA4395" w:rsidRPr="00732CAB">
        <w:rPr>
          <w:rFonts w:ascii="Times New Roman" w:hAnsi="Times New Roman"/>
        </w:rPr>
        <w:t xml:space="preserve"> </w:t>
      </w:r>
      <w:r w:rsidR="006826AB" w:rsidRPr="00732CAB">
        <w:rPr>
          <w:rFonts w:ascii="Times New Roman" w:hAnsi="Times New Roman"/>
        </w:rPr>
        <w:t>6(3) provided that "</w:t>
      </w:r>
      <w:r w:rsidR="00DC2CED" w:rsidRPr="00732CAB">
        <w:rPr>
          <w:rFonts w:ascii="Times New Roman" w:hAnsi="Times New Roman"/>
        </w:rPr>
        <w:t>[</w:t>
      </w:r>
      <w:r w:rsidR="00D41309" w:rsidRPr="00732CAB">
        <w:rPr>
          <w:rFonts w:ascii="Times New Roman" w:hAnsi="Times New Roman"/>
        </w:rPr>
        <w:t>t</w:t>
      </w:r>
      <w:r w:rsidR="00DC2CED" w:rsidRPr="00732CAB">
        <w:rPr>
          <w:rFonts w:ascii="Times New Roman" w:hAnsi="Times New Roman"/>
        </w:rPr>
        <w:t>]</w:t>
      </w:r>
      <w:r w:rsidR="00D41309" w:rsidRPr="00732CAB">
        <w:rPr>
          <w:rFonts w:ascii="Times New Roman" w:hAnsi="Times New Roman"/>
        </w:rPr>
        <w:t>he fact that a State has or claims an interest in any property shall not preclude any court from exercising in respect of it any jurisdiction relating to the estates of deceased persons or persons of unsound mind or to insolvency, the winding up of companies or the administration of trusts</w:t>
      </w:r>
      <w:r w:rsidR="006826AB" w:rsidRPr="00732CAB">
        <w:rPr>
          <w:rFonts w:ascii="Times New Roman" w:hAnsi="Times New Roman"/>
        </w:rPr>
        <w:t>"</w:t>
      </w:r>
      <w:r w:rsidR="00B17B58" w:rsidRPr="00732CAB">
        <w:rPr>
          <w:rFonts w:ascii="Times New Roman" w:hAnsi="Times New Roman"/>
        </w:rPr>
        <w:t>.</w:t>
      </w:r>
      <w:r w:rsidR="006826AB" w:rsidRPr="00732CAB">
        <w:rPr>
          <w:rFonts w:ascii="Times New Roman" w:hAnsi="Times New Roman"/>
        </w:rPr>
        <w:t xml:space="preserve"> </w:t>
      </w:r>
      <w:r w:rsidR="00B17B58" w:rsidRPr="00732CAB">
        <w:rPr>
          <w:rFonts w:ascii="Times New Roman" w:hAnsi="Times New Roman"/>
        </w:rPr>
        <w:t xml:space="preserve">Equivalent </w:t>
      </w:r>
      <w:r w:rsidR="009951EB" w:rsidRPr="00732CAB">
        <w:rPr>
          <w:rFonts w:ascii="Times New Roman" w:hAnsi="Times New Roman"/>
        </w:rPr>
        <w:t>provision</w:t>
      </w:r>
      <w:r w:rsidR="007031FB" w:rsidRPr="00732CAB">
        <w:rPr>
          <w:rFonts w:ascii="Times New Roman" w:hAnsi="Times New Roman"/>
        </w:rPr>
        <w:t>s</w:t>
      </w:r>
      <w:r w:rsidR="009951EB" w:rsidRPr="00732CAB">
        <w:rPr>
          <w:rFonts w:ascii="Times New Roman" w:hAnsi="Times New Roman"/>
        </w:rPr>
        <w:t xml:space="preserve"> came also to be </w:t>
      </w:r>
      <w:r w:rsidR="007031FB" w:rsidRPr="00732CAB">
        <w:rPr>
          <w:rFonts w:ascii="Times New Roman" w:hAnsi="Times New Roman"/>
        </w:rPr>
        <w:t>included</w:t>
      </w:r>
      <w:r w:rsidR="009951EB" w:rsidRPr="00732CAB">
        <w:rPr>
          <w:rFonts w:ascii="Times New Roman" w:hAnsi="Times New Roman"/>
        </w:rPr>
        <w:t xml:space="preserve"> in </w:t>
      </w:r>
      <w:r w:rsidR="002D115D" w:rsidRPr="00732CAB">
        <w:rPr>
          <w:rFonts w:ascii="Times New Roman" w:hAnsi="Times New Roman"/>
        </w:rPr>
        <w:t xml:space="preserve">cognate legislation in </w:t>
      </w:r>
      <w:r w:rsidR="00921A01" w:rsidRPr="00732CAB">
        <w:rPr>
          <w:rFonts w:ascii="Times New Roman" w:hAnsi="Times New Roman"/>
        </w:rPr>
        <w:t>Singapore</w:t>
      </w:r>
      <w:r w:rsidR="001D5115" w:rsidRPr="00732CAB">
        <w:rPr>
          <w:rStyle w:val="FootnoteReference"/>
          <w:rFonts w:ascii="Times New Roman" w:hAnsi="Times New Roman"/>
          <w:sz w:val="24"/>
        </w:rPr>
        <w:footnoteReference w:id="36"/>
      </w:r>
      <w:r w:rsidR="00921A01" w:rsidRPr="00732CAB">
        <w:rPr>
          <w:rFonts w:ascii="Times New Roman" w:hAnsi="Times New Roman"/>
        </w:rPr>
        <w:t xml:space="preserve"> </w:t>
      </w:r>
      <w:r w:rsidR="00C01205" w:rsidRPr="00732CAB">
        <w:rPr>
          <w:rFonts w:ascii="Times New Roman" w:hAnsi="Times New Roman"/>
        </w:rPr>
        <w:t xml:space="preserve">and </w:t>
      </w:r>
      <w:r w:rsidR="001D5115" w:rsidRPr="00732CAB">
        <w:rPr>
          <w:rFonts w:ascii="Times New Roman" w:hAnsi="Times New Roman"/>
        </w:rPr>
        <w:t>Pakistan</w:t>
      </w:r>
      <w:r w:rsidR="001D5115" w:rsidRPr="00732CAB">
        <w:rPr>
          <w:rStyle w:val="FootnoteReference"/>
          <w:rFonts w:ascii="Times New Roman" w:hAnsi="Times New Roman"/>
          <w:sz w:val="24"/>
        </w:rPr>
        <w:footnoteReference w:id="37"/>
      </w:r>
      <w:r w:rsidR="001D5115" w:rsidRPr="00732CAB">
        <w:rPr>
          <w:rFonts w:ascii="Times New Roman" w:hAnsi="Times New Roman"/>
        </w:rPr>
        <w:t xml:space="preserve">. </w:t>
      </w:r>
    </w:p>
    <w:p w14:paraId="7A786D51" w14:textId="1257E081" w:rsidR="0057120E" w:rsidRPr="00732CAB" w:rsidRDefault="0057120E" w:rsidP="00732CAB">
      <w:pPr>
        <w:pStyle w:val="FixListStyle"/>
        <w:spacing w:after="260" w:line="280" w:lineRule="exact"/>
        <w:ind w:right="0"/>
        <w:jc w:val="both"/>
        <w:rPr>
          <w:rFonts w:ascii="Times New Roman" w:hAnsi="Times New Roman"/>
        </w:rPr>
      </w:pPr>
      <w:r w:rsidRPr="00732CAB">
        <w:rPr>
          <w:rFonts w:ascii="Times New Roman" w:hAnsi="Times New Roman"/>
        </w:rPr>
        <w:tab/>
        <w:t>By that time, the European</w:t>
      </w:r>
      <w:r w:rsidR="00501DB5" w:rsidRPr="00732CAB">
        <w:rPr>
          <w:rFonts w:ascii="Times New Roman" w:hAnsi="Times New Roman"/>
        </w:rPr>
        <w:t xml:space="preserve"> Convention on State Immunity</w:t>
      </w:r>
      <w:r w:rsidR="00884E84" w:rsidRPr="00732CAB">
        <w:rPr>
          <w:rStyle w:val="FootnoteReference"/>
          <w:rFonts w:ascii="Times New Roman" w:hAnsi="Times New Roman"/>
          <w:sz w:val="24"/>
        </w:rPr>
        <w:footnoteReference w:id="38"/>
      </w:r>
      <w:r w:rsidR="00177EC8" w:rsidRPr="00732CAB">
        <w:rPr>
          <w:rFonts w:ascii="Times New Roman" w:hAnsi="Times New Roman"/>
        </w:rPr>
        <w:t xml:space="preserve"> </w:t>
      </w:r>
      <w:r w:rsidR="00884E84" w:rsidRPr="00732CAB">
        <w:rPr>
          <w:rFonts w:ascii="Times New Roman" w:hAnsi="Times New Roman"/>
        </w:rPr>
        <w:t xml:space="preserve">("the European Convention") </w:t>
      </w:r>
      <w:r w:rsidR="00177EC8" w:rsidRPr="00732CAB">
        <w:rPr>
          <w:rFonts w:ascii="Times New Roman" w:hAnsi="Times New Roman"/>
        </w:rPr>
        <w:t xml:space="preserve">already provided </w:t>
      </w:r>
      <w:r w:rsidR="006C2914" w:rsidRPr="00732CAB">
        <w:rPr>
          <w:rFonts w:ascii="Times New Roman" w:hAnsi="Times New Roman"/>
        </w:rPr>
        <w:t xml:space="preserve">in Art </w:t>
      </w:r>
      <w:r w:rsidR="00C25198" w:rsidRPr="00732CAB">
        <w:rPr>
          <w:rFonts w:ascii="Times New Roman" w:hAnsi="Times New Roman"/>
        </w:rPr>
        <w:t>10 that "</w:t>
      </w:r>
      <w:r w:rsidR="00884E84" w:rsidRPr="00732CAB">
        <w:rPr>
          <w:rFonts w:ascii="Times New Roman" w:hAnsi="Times New Roman"/>
        </w:rPr>
        <w:t>[</w:t>
      </w:r>
      <w:r w:rsidR="00D26748" w:rsidRPr="00732CAB">
        <w:rPr>
          <w:rFonts w:ascii="Times New Roman" w:hAnsi="Times New Roman"/>
        </w:rPr>
        <w:t>a</w:t>
      </w:r>
      <w:r w:rsidR="00884E84" w:rsidRPr="00732CAB">
        <w:rPr>
          <w:rFonts w:ascii="Times New Roman" w:hAnsi="Times New Roman"/>
        </w:rPr>
        <w:t xml:space="preserve">] </w:t>
      </w:r>
      <w:r w:rsidR="00D26748" w:rsidRPr="00732CAB">
        <w:rPr>
          <w:rFonts w:ascii="Times New Roman" w:hAnsi="Times New Roman"/>
        </w:rPr>
        <w:t xml:space="preserve">Contracting State cannot claim immunity from the jurisdiction of a court of another Contracting State if the proceedings relate to a right in movable or immovable property arising by way of succession, gift or </w:t>
      </w:r>
      <w:r w:rsidR="00D26748" w:rsidRPr="00732CAB">
        <w:rPr>
          <w:rFonts w:ascii="Times New Roman" w:hAnsi="Times New Roman"/>
          <w:i/>
          <w:iCs/>
        </w:rPr>
        <w:t>bona vacantia</w:t>
      </w:r>
      <w:r w:rsidR="00C25198" w:rsidRPr="00732CAB">
        <w:rPr>
          <w:rFonts w:ascii="Times New Roman" w:hAnsi="Times New Roman"/>
        </w:rPr>
        <w:t>" and in</w:t>
      </w:r>
      <w:r w:rsidR="00177EC8" w:rsidRPr="00732CAB">
        <w:rPr>
          <w:rFonts w:ascii="Times New Roman" w:hAnsi="Times New Roman"/>
        </w:rPr>
        <w:t xml:space="preserve"> Art</w:t>
      </w:r>
      <w:r w:rsidR="00FE1AF2" w:rsidRPr="00732CAB">
        <w:rPr>
          <w:rFonts w:ascii="Times New Roman" w:hAnsi="Times New Roman"/>
        </w:rPr>
        <w:t xml:space="preserve"> 14 that</w:t>
      </w:r>
      <w:r w:rsidR="00F032AA" w:rsidRPr="00732CAB">
        <w:rPr>
          <w:rFonts w:ascii="Times New Roman" w:hAnsi="Times New Roman"/>
        </w:rPr>
        <w:t xml:space="preserve"> "</w:t>
      </w:r>
      <w:r w:rsidR="00884E84" w:rsidRPr="00732CAB">
        <w:rPr>
          <w:rFonts w:ascii="Times New Roman" w:hAnsi="Times New Roman"/>
        </w:rPr>
        <w:t>[n]</w:t>
      </w:r>
      <w:proofErr w:type="spellStart"/>
      <w:r w:rsidR="00B41402" w:rsidRPr="00732CAB">
        <w:rPr>
          <w:rFonts w:ascii="Times New Roman" w:hAnsi="Times New Roman"/>
        </w:rPr>
        <w:t>othing</w:t>
      </w:r>
      <w:proofErr w:type="spellEnd"/>
      <w:r w:rsidR="00B41402" w:rsidRPr="00732CAB">
        <w:rPr>
          <w:rFonts w:ascii="Times New Roman" w:hAnsi="Times New Roman"/>
        </w:rPr>
        <w:t xml:space="preserve"> in this Convention shall be interpreted as preventing a court of a Contracting State from administering or supervising or arranging for the administration of property, such as trust property or the estate of a bankrupt, solely on account of the fact that another Contracting State has a right or interest in the property".</w:t>
      </w:r>
    </w:p>
    <w:p w14:paraId="3573CAD4" w14:textId="73CF6236" w:rsidR="000B71F1" w:rsidRPr="00732CAB" w:rsidRDefault="007A2F81"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4565DE" w:rsidRPr="00732CAB">
        <w:rPr>
          <w:rFonts w:ascii="Times New Roman" w:hAnsi="Times New Roman"/>
        </w:rPr>
        <w:t>More elaborate e</w:t>
      </w:r>
      <w:r w:rsidR="00C87A5C" w:rsidRPr="00732CAB">
        <w:rPr>
          <w:rFonts w:ascii="Times New Roman" w:hAnsi="Times New Roman"/>
        </w:rPr>
        <w:t xml:space="preserve">xceptions along similar lines </w:t>
      </w:r>
      <w:r w:rsidR="004565DE" w:rsidRPr="00732CAB">
        <w:rPr>
          <w:rFonts w:ascii="Times New Roman" w:hAnsi="Times New Roman"/>
        </w:rPr>
        <w:t>then</w:t>
      </w:r>
      <w:r w:rsidR="00685FA3" w:rsidRPr="00732CAB">
        <w:rPr>
          <w:rFonts w:ascii="Times New Roman" w:hAnsi="Times New Roman"/>
        </w:rPr>
        <w:t xml:space="preserve"> came</w:t>
      </w:r>
      <w:r w:rsidR="004565DE" w:rsidRPr="00732CAB">
        <w:rPr>
          <w:rFonts w:ascii="Times New Roman" w:hAnsi="Times New Roman"/>
        </w:rPr>
        <w:t xml:space="preserve"> </w:t>
      </w:r>
      <w:r w:rsidR="00685FA3" w:rsidRPr="00732CAB">
        <w:rPr>
          <w:rFonts w:ascii="Times New Roman" w:hAnsi="Times New Roman"/>
        </w:rPr>
        <w:t>to be</w:t>
      </w:r>
      <w:r w:rsidR="00D54791" w:rsidRPr="00732CAB">
        <w:rPr>
          <w:rFonts w:ascii="Times New Roman" w:hAnsi="Times New Roman"/>
        </w:rPr>
        <w:t xml:space="preserve"> </w:t>
      </w:r>
      <w:r w:rsidR="008B57F0" w:rsidRPr="00732CAB">
        <w:rPr>
          <w:rFonts w:ascii="Times New Roman" w:hAnsi="Times New Roman"/>
        </w:rPr>
        <w:t>in</w:t>
      </w:r>
      <w:r w:rsidR="009437C9" w:rsidRPr="00732CAB">
        <w:rPr>
          <w:rFonts w:ascii="Times New Roman" w:hAnsi="Times New Roman"/>
        </w:rPr>
        <w:t>cluded</w:t>
      </w:r>
      <w:r w:rsidR="00704EF4" w:rsidRPr="00732CAB">
        <w:rPr>
          <w:rFonts w:ascii="Times New Roman" w:hAnsi="Times New Roman"/>
        </w:rPr>
        <w:t xml:space="preserve"> </w:t>
      </w:r>
      <w:r w:rsidR="00E444A6" w:rsidRPr="00732CAB">
        <w:rPr>
          <w:rFonts w:ascii="Times New Roman" w:hAnsi="Times New Roman"/>
        </w:rPr>
        <w:t xml:space="preserve">in </w:t>
      </w:r>
      <w:r w:rsidR="005F6333" w:rsidRPr="00732CAB">
        <w:rPr>
          <w:rFonts w:ascii="Times New Roman" w:hAnsi="Times New Roman"/>
        </w:rPr>
        <w:t>"D</w:t>
      </w:r>
      <w:r w:rsidR="00E444A6" w:rsidRPr="00732CAB">
        <w:rPr>
          <w:rFonts w:ascii="Times New Roman" w:hAnsi="Times New Roman"/>
        </w:rPr>
        <w:t xml:space="preserve">raft </w:t>
      </w:r>
      <w:r w:rsidR="00A7147D" w:rsidRPr="00732CAB">
        <w:rPr>
          <w:rFonts w:ascii="Times New Roman" w:hAnsi="Times New Roman"/>
        </w:rPr>
        <w:t>a</w:t>
      </w:r>
      <w:r w:rsidR="00E444A6" w:rsidRPr="00732CAB">
        <w:rPr>
          <w:rFonts w:ascii="Times New Roman" w:hAnsi="Times New Roman"/>
        </w:rPr>
        <w:t xml:space="preserve">rticles </w:t>
      </w:r>
      <w:r w:rsidR="00CA177F" w:rsidRPr="00732CAB">
        <w:rPr>
          <w:rFonts w:ascii="Times New Roman" w:hAnsi="Times New Roman"/>
        </w:rPr>
        <w:t>on</w:t>
      </w:r>
      <w:r w:rsidR="005F6333" w:rsidRPr="00732CAB">
        <w:rPr>
          <w:rFonts w:ascii="Times New Roman" w:hAnsi="Times New Roman"/>
        </w:rPr>
        <w:t xml:space="preserve"> </w:t>
      </w:r>
      <w:r w:rsidR="00A7147D" w:rsidRPr="00732CAB">
        <w:rPr>
          <w:rFonts w:ascii="Times New Roman" w:hAnsi="Times New Roman"/>
        </w:rPr>
        <w:t>j</w:t>
      </w:r>
      <w:r w:rsidR="005F6333" w:rsidRPr="00732CAB">
        <w:rPr>
          <w:rFonts w:ascii="Times New Roman" w:hAnsi="Times New Roman"/>
        </w:rPr>
        <w:t xml:space="preserve">urisdictional </w:t>
      </w:r>
      <w:r w:rsidR="00A7147D" w:rsidRPr="00732CAB">
        <w:rPr>
          <w:rFonts w:ascii="Times New Roman" w:hAnsi="Times New Roman"/>
        </w:rPr>
        <w:t>i</w:t>
      </w:r>
      <w:r w:rsidR="005F6333" w:rsidRPr="00732CAB">
        <w:rPr>
          <w:rFonts w:ascii="Times New Roman" w:hAnsi="Times New Roman"/>
        </w:rPr>
        <w:t xml:space="preserve">mmunities of States and their </w:t>
      </w:r>
      <w:r w:rsidR="00A7147D" w:rsidRPr="00732CAB">
        <w:rPr>
          <w:rFonts w:ascii="Times New Roman" w:hAnsi="Times New Roman"/>
        </w:rPr>
        <w:t>p</w:t>
      </w:r>
      <w:r w:rsidR="005F6333" w:rsidRPr="00732CAB">
        <w:rPr>
          <w:rFonts w:ascii="Times New Roman" w:hAnsi="Times New Roman"/>
        </w:rPr>
        <w:t xml:space="preserve">roperty" </w:t>
      </w:r>
      <w:r w:rsidR="009E61D4" w:rsidRPr="00732CAB">
        <w:rPr>
          <w:rFonts w:ascii="Times New Roman" w:hAnsi="Times New Roman"/>
        </w:rPr>
        <w:t xml:space="preserve">("the ILC </w:t>
      </w:r>
      <w:r w:rsidR="00F9644F" w:rsidRPr="00732CAB">
        <w:rPr>
          <w:rFonts w:ascii="Times New Roman" w:hAnsi="Times New Roman"/>
        </w:rPr>
        <w:t xml:space="preserve">1983 </w:t>
      </w:r>
      <w:r w:rsidR="009E61D4" w:rsidRPr="00732CAB">
        <w:rPr>
          <w:rFonts w:ascii="Times New Roman" w:hAnsi="Times New Roman"/>
        </w:rPr>
        <w:t>Draft</w:t>
      </w:r>
      <w:r w:rsidR="00630C4F" w:rsidRPr="00732CAB">
        <w:rPr>
          <w:rFonts w:ascii="Times New Roman" w:hAnsi="Times New Roman"/>
        </w:rPr>
        <w:t xml:space="preserve"> Articles</w:t>
      </w:r>
      <w:r w:rsidR="009E61D4" w:rsidRPr="00732CAB">
        <w:rPr>
          <w:rFonts w:ascii="Times New Roman" w:hAnsi="Times New Roman"/>
        </w:rPr>
        <w:t>")</w:t>
      </w:r>
      <w:r w:rsidR="00C0361E" w:rsidRPr="00732CAB">
        <w:rPr>
          <w:rFonts w:ascii="Times New Roman" w:hAnsi="Times New Roman"/>
        </w:rPr>
        <w:t xml:space="preserve"> which were</w:t>
      </w:r>
      <w:r w:rsidR="009E61D4" w:rsidRPr="00732CAB">
        <w:rPr>
          <w:rFonts w:ascii="Times New Roman" w:hAnsi="Times New Roman"/>
        </w:rPr>
        <w:t xml:space="preserve"> </w:t>
      </w:r>
      <w:r w:rsidR="005F6333" w:rsidRPr="00732CAB">
        <w:rPr>
          <w:rFonts w:ascii="Times New Roman" w:hAnsi="Times New Roman"/>
        </w:rPr>
        <w:t xml:space="preserve">provisionally adopted by the ILC </w:t>
      </w:r>
      <w:r w:rsidR="006F7DA7" w:rsidRPr="00732CAB">
        <w:rPr>
          <w:rFonts w:ascii="Times New Roman" w:hAnsi="Times New Roman"/>
        </w:rPr>
        <w:t xml:space="preserve">and set out </w:t>
      </w:r>
      <w:r w:rsidR="005F6333" w:rsidRPr="00732CAB">
        <w:rPr>
          <w:rFonts w:ascii="Times New Roman" w:hAnsi="Times New Roman"/>
        </w:rPr>
        <w:t xml:space="preserve">in </w:t>
      </w:r>
      <w:r w:rsidR="00F509F4" w:rsidRPr="00732CAB">
        <w:rPr>
          <w:rFonts w:ascii="Times New Roman" w:hAnsi="Times New Roman"/>
        </w:rPr>
        <w:t>the</w:t>
      </w:r>
      <w:r w:rsidR="00FC4913" w:rsidRPr="00732CAB">
        <w:rPr>
          <w:rFonts w:ascii="Times New Roman" w:hAnsi="Times New Roman"/>
        </w:rPr>
        <w:t xml:space="preserve"> </w:t>
      </w:r>
      <w:r w:rsidR="00F9644F" w:rsidRPr="00732CAB">
        <w:rPr>
          <w:rFonts w:ascii="Times New Roman" w:hAnsi="Times New Roman"/>
        </w:rPr>
        <w:t>1983</w:t>
      </w:r>
      <w:r w:rsidR="00FC4913" w:rsidRPr="00732CAB">
        <w:rPr>
          <w:rFonts w:ascii="Times New Roman" w:hAnsi="Times New Roman"/>
        </w:rPr>
        <w:t xml:space="preserve"> </w:t>
      </w:r>
      <w:r w:rsidR="00616C6D" w:rsidRPr="00732CAB">
        <w:rPr>
          <w:rFonts w:ascii="Times New Roman" w:hAnsi="Times New Roman"/>
        </w:rPr>
        <w:t xml:space="preserve">ILC </w:t>
      </w:r>
      <w:r w:rsidR="00FC4913" w:rsidRPr="00732CAB">
        <w:rPr>
          <w:rFonts w:ascii="Times New Roman" w:hAnsi="Times New Roman"/>
        </w:rPr>
        <w:t>Interim Report</w:t>
      </w:r>
      <w:r w:rsidR="005F6333" w:rsidRPr="00732CAB">
        <w:rPr>
          <w:rFonts w:ascii="Times New Roman" w:hAnsi="Times New Roman"/>
        </w:rPr>
        <w:t>.</w:t>
      </w:r>
      <w:r w:rsidR="005F6333" w:rsidRPr="00732CAB">
        <w:rPr>
          <w:rStyle w:val="FootnoteReference"/>
          <w:rFonts w:ascii="Times New Roman" w:hAnsi="Times New Roman"/>
          <w:sz w:val="24"/>
        </w:rPr>
        <w:footnoteReference w:id="39"/>
      </w:r>
      <w:r w:rsidR="005F6333" w:rsidRPr="00732CAB">
        <w:rPr>
          <w:rFonts w:ascii="Times New Roman" w:hAnsi="Times New Roman"/>
        </w:rPr>
        <w:t xml:space="preserve"> </w:t>
      </w:r>
      <w:r w:rsidR="00B54642" w:rsidRPr="00732CAB">
        <w:rPr>
          <w:rFonts w:ascii="Times New Roman" w:hAnsi="Times New Roman"/>
        </w:rPr>
        <w:t xml:space="preserve">Article 15 </w:t>
      </w:r>
      <w:r w:rsidR="004E561B" w:rsidRPr="00732CAB">
        <w:rPr>
          <w:rFonts w:ascii="Times New Roman" w:hAnsi="Times New Roman"/>
        </w:rPr>
        <w:t xml:space="preserve">of the ILC </w:t>
      </w:r>
      <w:r w:rsidR="00F9644F" w:rsidRPr="00732CAB">
        <w:rPr>
          <w:rFonts w:ascii="Times New Roman" w:hAnsi="Times New Roman"/>
        </w:rPr>
        <w:t xml:space="preserve">1983 </w:t>
      </w:r>
      <w:r w:rsidR="004E561B" w:rsidRPr="00732CAB">
        <w:rPr>
          <w:rFonts w:ascii="Times New Roman" w:hAnsi="Times New Roman"/>
        </w:rPr>
        <w:t xml:space="preserve">Draft </w:t>
      </w:r>
      <w:r w:rsidR="00E34215" w:rsidRPr="00732CAB">
        <w:rPr>
          <w:rFonts w:ascii="Times New Roman" w:hAnsi="Times New Roman"/>
        </w:rPr>
        <w:t xml:space="preserve">Articles </w:t>
      </w:r>
      <w:r w:rsidR="00911FD6" w:rsidRPr="00732CAB">
        <w:rPr>
          <w:rFonts w:ascii="Times New Roman" w:hAnsi="Times New Roman"/>
        </w:rPr>
        <w:t xml:space="preserve">was headed "Ownership, possession and use of property". Paragraph 1 of </w:t>
      </w:r>
      <w:r w:rsidR="000B71F1" w:rsidRPr="00732CAB">
        <w:rPr>
          <w:rFonts w:ascii="Times New Roman" w:hAnsi="Times New Roman"/>
        </w:rPr>
        <w:t>Art 15</w:t>
      </w:r>
      <w:r w:rsidR="00911FD6" w:rsidRPr="00732CAB">
        <w:rPr>
          <w:rFonts w:ascii="Times New Roman" w:hAnsi="Times New Roman"/>
        </w:rPr>
        <w:t xml:space="preserve"> was </w:t>
      </w:r>
      <w:r w:rsidR="00FA7F23" w:rsidRPr="00732CAB">
        <w:rPr>
          <w:rFonts w:ascii="Times New Roman" w:hAnsi="Times New Roman"/>
        </w:rPr>
        <w:t>as foll</w:t>
      </w:r>
      <w:r w:rsidR="00EB452C" w:rsidRPr="00732CAB">
        <w:rPr>
          <w:rFonts w:ascii="Times New Roman" w:hAnsi="Times New Roman"/>
        </w:rPr>
        <w:t>ows:</w:t>
      </w:r>
      <w:r w:rsidR="00BB3DD4" w:rsidRPr="00732CAB">
        <w:rPr>
          <w:rFonts w:ascii="Times New Roman" w:hAnsi="Times New Roman"/>
        </w:rPr>
        <w:t xml:space="preserve"> </w:t>
      </w:r>
    </w:p>
    <w:p w14:paraId="6C2E57F6" w14:textId="7CD6E2FD" w:rsidR="0051737E" w:rsidRPr="00732CAB" w:rsidRDefault="0051737E" w:rsidP="00732CAB">
      <w:pPr>
        <w:pStyle w:val="leftright"/>
        <w:spacing w:before="0" w:after="260" w:line="280" w:lineRule="exact"/>
        <w:ind w:right="0"/>
        <w:jc w:val="both"/>
        <w:rPr>
          <w:rFonts w:ascii="Times New Roman" w:hAnsi="Times New Roman"/>
        </w:rPr>
      </w:pPr>
      <w:r w:rsidRPr="00732CAB">
        <w:rPr>
          <w:rFonts w:ascii="Times New Roman" w:hAnsi="Times New Roman"/>
        </w:rPr>
        <w:t>"The immunity of a State cannot be invoked to prevent a court of another State which is otherwise competent from exercising its jurisdiction in a proceeding which relates to the determination of:</w:t>
      </w:r>
    </w:p>
    <w:p w14:paraId="48F163BD" w14:textId="3614E998" w:rsidR="0051737E" w:rsidRPr="00732CAB" w:rsidRDefault="0051737E"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lastRenderedPageBreak/>
        <w:t>(a)</w:t>
      </w:r>
      <w:r w:rsidR="00DF2ED6" w:rsidRPr="00732CAB">
        <w:rPr>
          <w:rFonts w:ascii="Times New Roman" w:hAnsi="Times New Roman"/>
        </w:rPr>
        <w:tab/>
      </w:r>
      <w:r w:rsidRPr="00732CAB">
        <w:rPr>
          <w:rFonts w:ascii="Times New Roman" w:hAnsi="Times New Roman"/>
        </w:rPr>
        <w:t>any right or interest of the State in, or its possession or use of, or any obligation of the State arising out of its interest in, or its possession or use of, immovable property situated in the State of the forum; or</w:t>
      </w:r>
    </w:p>
    <w:p w14:paraId="6F8C2EBC" w14:textId="7DAFC69E" w:rsidR="0051737E" w:rsidRPr="00732CAB" w:rsidRDefault="0051737E"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(b)</w:t>
      </w:r>
      <w:r w:rsidR="00DF2ED6" w:rsidRPr="00732CAB">
        <w:rPr>
          <w:rFonts w:ascii="Times New Roman" w:hAnsi="Times New Roman"/>
        </w:rPr>
        <w:tab/>
      </w:r>
      <w:r w:rsidRPr="00732CAB">
        <w:rPr>
          <w:rFonts w:ascii="Times New Roman" w:hAnsi="Times New Roman"/>
        </w:rPr>
        <w:t xml:space="preserve">any right or interest of the State in movable or immovable property arising by way of succession, gift or </w:t>
      </w:r>
      <w:r w:rsidRPr="00732CAB">
        <w:rPr>
          <w:rFonts w:ascii="Times New Roman" w:hAnsi="Times New Roman"/>
          <w:i/>
        </w:rPr>
        <w:t>bona vacantia</w:t>
      </w:r>
      <w:r w:rsidRPr="00732CAB">
        <w:rPr>
          <w:rFonts w:ascii="Times New Roman" w:hAnsi="Times New Roman"/>
        </w:rPr>
        <w:t>; or</w:t>
      </w:r>
    </w:p>
    <w:p w14:paraId="6FE9E3C5" w14:textId="4DA1FEE3" w:rsidR="0051737E" w:rsidRPr="00732CAB" w:rsidRDefault="0051737E"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(c)</w:t>
      </w:r>
      <w:r w:rsidR="00DF2ED6" w:rsidRPr="00732CAB">
        <w:rPr>
          <w:rFonts w:ascii="Times New Roman" w:hAnsi="Times New Roman"/>
        </w:rPr>
        <w:tab/>
      </w:r>
      <w:r w:rsidRPr="00732CAB">
        <w:rPr>
          <w:rFonts w:ascii="Times New Roman" w:hAnsi="Times New Roman"/>
        </w:rPr>
        <w:t>any right or interest of the State in the administration of property forming part of the estate of a deceased person or of a person of unsound mind or of a bankrupt; or</w:t>
      </w:r>
    </w:p>
    <w:p w14:paraId="7AD3F7F8" w14:textId="33AE7966" w:rsidR="0051737E" w:rsidRPr="00732CAB" w:rsidRDefault="0051737E"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(d)</w:t>
      </w:r>
      <w:r w:rsidR="00DF2ED6" w:rsidRPr="00732CAB">
        <w:rPr>
          <w:rFonts w:ascii="Times New Roman" w:hAnsi="Times New Roman"/>
        </w:rPr>
        <w:tab/>
      </w:r>
      <w:r w:rsidRPr="00732CAB">
        <w:rPr>
          <w:rFonts w:ascii="Times New Roman" w:hAnsi="Times New Roman"/>
          <w:i/>
          <w:iCs/>
        </w:rPr>
        <w:t>any right or interest of the State in the administration of property of a company in the event of its dissolution or winding up</w:t>
      </w:r>
      <w:r w:rsidRPr="00732CAB">
        <w:rPr>
          <w:rFonts w:ascii="Times New Roman" w:hAnsi="Times New Roman"/>
        </w:rPr>
        <w:t>; or</w:t>
      </w:r>
    </w:p>
    <w:p w14:paraId="193D8545" w14:textId="4A752CFE" w:rsidR="0051737E" w:rsidRPr="00732CAB" w:rsidRDefault="0051737E"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(e)</w:t>
      </w:r>
      <w:r w:rsidR="00DF2ED6" w:rsidRPr="00732CAB">
        <w:rPr>
          <w:rFonts w:ascii="Times New Roman" w:hAnsi="Times New Roman"/>
        </w:rPr>
        <w:tab/>
      </w:r>
      <w:r w:rsidRPr="00732CAB">
        <w:rPr>
          <w:rFonts w:ascii="Times New Roman" w:hAnsi="Times New Roman"/>
        </w:rPr>
        <w:t>any right or interest of the State in the administration of trust property or property otherwise held on a fiduciary basis."</w:t>
      </w:r>
    </w:p>
    <w:p w14:paraId="4C820225" w14:textId="77777777" w:rsidR="00732CAB" w:rsidRDefault="003632DD" w:rsidP="00732CAB">
      <w:pPr>
        <w:pStyle w:val="leftright"/>
        <w:spacing w:before="0" w:after="260" w:line="280" w:lineRule="exact"/>
        <w:ind w:left="1440" w:right="0" w:hanging="720"/>
        <w:jc w:val="both"/>
        <w:rPr>
          <w:rFonts w:ascii="Times New Roman" w:hAnsi="Times New Roman"/>
        </w:rPr>
      </w:pPr>
      <w:r w:rsidRPr="00732CAB">
        <w:rPr>
          <w:rFonts w:ascii="Times New Roman" w:hAnsi="Times New Roman"/>
        </w:rPr>
        <w:t>(emphasis added)</w:t>
      </w:r>
    </w:p>
    <w:p w14:paraId="28E1FB60" w14:textId="41942610" w:rsidR="00620A7F" w:rsidRPr="00732CAB" w:rsidRDefault="00D54791" w:rsidP="00732CAB">
      <w:pPr>
        <w:pStyle w:val="FixListStyle"/>
        <w:spacing w:after="260" w:line="280" w:lineRule="exact"/>
        <w:ind w:right="0"/>
        <w:jc w:val="both"/>
        <w:rPr>
          <w:rFonts w:ascii="Times New Roman" w:hAnsi="Times New Roman"/>
        </w:rPr>
      </w:pPr>
      <w:r w:rsidRPr="00732CAB">
        <w:rPr>
          <w:rFonts w:ascii="Times New Roman" w:hAnsi="Times New Roman"/>
        </w:rPr>
        <w:tab/>
        <w:t>In relation to Art 15</w:t>
      </w:r>
      <w:r w:rsidR="008A213A" w:rsidRPr="00732CAB">
        <w:rPr>
          <w:rFonts w:ascii="Times New Roman" w:hAnsi="Times New Roman"/>
        </w:rPr>
        <w:t xml:space="preserve"> </w:t>
      </w:r>
      <w:r w:rsidR="00E37A90" w:rsidRPr="00732CAB">
        <w:rPr>
          <w:rFonts w:ascii="Times New Roman" w:hAnsi="Times New Roman"/>
        </w:rPr>
        <w:t>of the ILC</w:t>
      </w:r>
      <w:r w:rsidR="002218B4" w:rsidRPr="00732CAB">
        <w:rPr>
          <w:rFonts w:ascii="Times New Roman" w:hAnsi="Times New Roman"/>
        </w:rPr>
        <w:t xml:space="preserve"> 1983</w:t>
      </w:r>
      <w:r w:rsidR="00E37A90" w:rsidRPr="00732CAB">
        <w:rPr>
          <w:rFonts w:ascii="Times New Roman" w:hAnsi="Times New Roman"/>
        </w:rPr>
        <w:t xml:space="preserve"> Draft</w:t>
      </w:r>
      <w:r w:rsidR="002218B4" w:rsidRPr="00732CAB">
        <w:rPr>
          <w:rFonts w:ascii="Times New Roman" w:hAnsi="Times New Roman"/>
        </w:rPr>
        <w:t xml:space="preserve"> Articles</w:t>
      </w:r>
      <w:r w:rsidR="00E37A90" w:rsidRPr="00732CAB">
        <w:rPr>
          <w:rFonts w:ascii="Times New Roman" w:hAnsi="Times New Roman"/>
        </w:rPr>
        <w:t xml:space="preserve"> </w:t>
      </w:r>
      <w:r w:rsidR="008A213A" w:rsidRPr="00732CAB">
        <w:rPr>
          <w:rFonts w:ascii="Times New Roman" w:hAnsi="Times New Roman"/>
        </w:rPr>
        <w:t>as a whole</w:t>
      </w:r>
      <w:r w:rsidRPr="00732CAB">
        <w:rPr>
          <w:rFonts w:ascii="Times New Roman" w:hAnsi="Times New Roman"/>
        </w:rPr>
        <w:t xml:space="preserve">, </w:t>
      </w:r>
      <w:r w:rsidR="0077364C" w:rsidRPr="00732CAB">
        <w:rPr>
          <w:rFonts w:ascii="Times New Roman" w:hAnsi="Times New Roman"/>
        </w:rPr>
        <w:t xml:space="preserve">the </w:t>
      </w:r>
      <w:r w:rsidR="00F9644F" w:rsidRPr="00732CAB">
        <w:rPr>
          <w:rFonts w:ascii="Times New Roman" w:hAnsi="Times New Roman"/>
        </w:rPr>
        <w:t xml:space="preserve">1983 </w:t>
      </w:r>
      <w:r w:rsidR="00DF5886" w:rsidRPr="00732CAB">
        <w:rPr>
          <w:rFonts w:ascii="Times New Roman" w:hAnsi="Times New Roman"/>
        </w:rPr>
        <w:t xml:space="preserve">ILC </w:t>
      </w:r>
      <w:r w:rsidR="00F9644F" w:rsidRPr="00732CAB">
        <w:rPr>
          <w:rFonts w:ascii="Times New Roman" w:hAnsi="Times New Roman"/>
        </w:rPr>
        <w:t xml:space="preserve">Interim Report </w:t>
      </w:r>
      <w:r w:rsidR="000C2498" w:rsidRPr="00732CAB">
        <w:rPr>
          <w:rFonts w:ascii="Times New Roman" w:hAnsi="Times New Roman"/>
        </w:rPr>
        <w:t>explained:</w:t>
      </w:r>
      <w:r w:rsidR="000C2498" w:rsidRPr="00732CAB">
        <w:rPr>
          <w:rStyle w:val="FootnoteReference"/>
          <w:rFonts w:ascii="Times New Roman" w:hAnsi="Times New Roman"/>
          <w:sz w:val="24"/>
        </w:rPr>
        <w:footnoteReference w:id="40"/>
      </w:r>
      <w:r w:rsidRPr="00732CAB">
        <w:rPr>
          <w:rFonts w:ascii="Times New Roman" w:hAnsi="Times New Roman"/>
        </w:rPr>
        <w:t xml:space="preserve"> </w:t>
      </w:r>
    </w:p>
    <w:p w14:paraId="188DD020" w14:textId="77777777" w:rsidR="00732CAB" w:rsidRDefault="006D2355" w:rsidP="00732CAB">
      <w:pPr>
        <w:pStyle w:val="leftright"/>
        <w:spacing w:before="0" w:after="260" w:line="280" w:lineRule="exact"/>
        <w:ind w:right="0"/>
        <w:jc w:val="both"/>
        <w:rPr>
          <w:rFonts w:ascii="Times New Roman" w:hAnsi="Times New Roman"/>
        </w:rPr>
      </w:pPr>
      <w:r w:rsidRPr="00732CAB">
        <w:rPr>
          <w:rFonts w:ascii="Times New Roman" w:hAnsi="Times New Roman"/>
        </w:rPr>
        <w:t>"The exception was based on the exclusive authority of the courts of the State of the forum to determine legal issues concerning immovable property situated in the forum State. It was also based on the need for the courts of the State of the forum to be able to adjudicate upon conflicting claims to property being administered by those courts. Where the foreign State appeared as one among several claimants endeavouring to assert title to property or a claim to an inheritance, it was natural that the State concerned should be deemed to have consented to the exercise of jurisdiction by a court of the territorial State competent to adjudicate the claim."</w:t>
      </w:r>
    </w:p>
    <w:p w14:paraId="35E7BFDB" w14:textId="501D8BED" w:rsidR="0082533A" w:rsidRPr="00732CAB" w:rsidRDefault="00620A7F" w:rsidP="00732CAB">
      <w:pPr>
        <w:pStyle w:val="FixListStyle"/>
        <w:spacing w:after="260" w:line="280" w:lineRule="exact"/>
        <w:ind w:right="0"/>
        <w:jc w:val="both"/>
        <w:rPr>
          <w:rFonts w:ascii="Times New Roman" w:hAnsi="Times New Roman"/>
        </w:rPr>
      </w:pPr>
      <w:r w:rsidRPr="00732CAB">
        <w:rPr>
          <w:rFonts w:ascii="Times New Roman" w:hAnsi="Times New Roman"/>
        </w:rPr>
        <w:lastRenderedPageBreak/>
        <w:tab/>
        <w:t xml:space="preserve">In relation to </w:t>
      </w:r>
      <w:r w:rsidR="004032D7" w:rsidRPr="00732CAB">
        <w:rPr>
          <w:rFonts w:ascii="Times New Roman" w:hAnsi="Times New Roman"/>
        </w:rPr>
        <w:t>sub-paras (c), (d) and (e) of para 1 of Art 15</w:t>
      </w:r>
      <w:r w:rsidR="00E37A90" w:rsidRPr="00732CAB">
        <w:rPr>
          <w:rFonts w:ascii="Times New Roman" w:hAnsi="Times New Roman"/>
        </w:rPr>
        <w:t xml:space="preserve"> of the ILC </w:t>
      </w:r>
      <w:r w:rsidR="00F9644F" w:rsidRPr="00732CAB">
        <w:rPr>
          <w:rFonts w:ascii="Times New Roman" w:hAnsi="Times New Roman"/>
        </w:rPr>
        <w:t xml:space="preserve">1983 </w:t>
      </w:r>
      <w:r w:rsidR="00E37A90" w:rsidRPr="00732CAB">
        <w:rPr>
          <w:rFonts w:ascii="Times New Roman" w:hAnsi="Times New Roman"/>
        </w:rPr>
        <w:t>Draft</w:t>
      </w:r>
      <w:r w:rsidR="00C755B9" w:rsidRPr="00732CAB">
        <w:rPr>
          <w:rFonts w:ascii="Times New Roman" w:hAnsi="Times New Roman"/>
        </w:rPr>
        <w:t xml:space="preserve"> Articles</w:t>
      </w:r>
      <w:r w:rsidR="004032D7" w:rsidRPr="00732CAB">
        <w:rPr>
          <w:rFonts w:ascii="Times New Roman" w:hAnsi="Times New Roman"/>
        </w:rPr>
        <w:t xml:space="preserve">, the </w:t>
      </w:r>
      <w:r w:rsidR="00F9644F" w:rsidRPr="00732CAB">
        <w:rPr>
          <w:rFonts w:ascii="Times New Roman" w:hAnsi="Times New Roman"/>
        </w:rPr>
        <w:t xml:space="preserve">1983 </w:t>
      </w:r>
      <w:r w:rsidR="00C755B9" w:rsidRPr="00732CAB">
        <w:rPr>
          <w:rFonts w:ascii="Times New Roman" w:hAnsi="Times New Roman"/>
        </w:rPr>
        <w:t xml:space="preserve">ILC </w:t>
      </w:r>
      <w:r w:rsidR="00F9644F" w:rsidRPr="00732CAB">
        <w:rPr>
          <w:rFonts w:ascii="Times New Roman" w:hAnsi="Times New Roman"/>
        </w:rPr>
        <w:t>Interim Report</w:t>
      </w:r>
      <w:r w:rsidR="004032D7" w:rsidRPr="00732CAB">
        <w:rPr>
          <w:rFonts w:ascii="Times New Roman" w:hAnsi="Times New Roman"/>
        </w:rPr>
        <w:t xml:space="preserve"> explained:</w:t>
      </w:r>
      <w:r w:rsidR="004032D7" w:rsidRPr="00732CAB">
        <w:rPr>
          <w:rStyle w:val="FootnoteReference"/>
          <w:rFonts w:ascii="Times New Roman" w:hAnsi="Times New Roman"/>
          <w:sz w:val="24"/>
        </w:rPr>
        <w:footnoteReference w:id="41"/>
      </w:r>
      <w:r w:rsidR="004032D7" w:rsidRPr="00732CAB">
        <w:rPr>
          <w:rFonts w:ascii="Times New Roman" w:hAnsi="Times New Roman"/>
        </w:rPr>
        <w:t xml:space="preserve"> </w:t>
      </w:r>
    </w:p>
    <w:p w14:paraId="27044146" w14:textId="77777777" w:rsidR="00732CAB" w:rsidRDefault="0082533A" w:rsidP="00732CAB">
      <w:pPr>
        <w:pStyle w:val="leftright"/>
        <w:spacing w:before="0" w:after="260" w:line="280" w:lineRule="exact"/>
        <w:ind w:right="0"/>
        <w:jc w:val="both"/>
        <w:rPr>
          <w:rFonts w:ascii="Times New Roman" w:hAnsi="Times New Roman"/>
        </w:rPr>
      </w:pPr>
      <w:r w:rsidRPr="00732CAB">
        <w:rPr>
          <w:rFonts w:ascii="Times New Roman" w:hAnsi="Times New Roman"/>
        </w:rPr>
        <w:t>"Subparagraphs (</w:t>
      </w:r>
      <w:r w:rsidR="00062A1B" w:rsidRPr="00732CAB">
        <w:rPr>
          <w:rFonts w:ascii="Times New Roman" w:hAnsi="Times New Roman"/>
        </w:rPr>
        <w:t>c</w:t>
      </w:r>
      <w:r w:rsidRPr="00732CAB">
        <w:rPr>
          <w:rFonts w:ascii="Times New Roman" w:hAnsi="Times New Roman"/>
        </w:rPr>
        <w:t xml:space="preserve">), (d) and (e) need not concern or relate to the determination of a right or interest of the State in property, but are included in paragraph </w:t>
      </w:r>
      <w:r w:rsidR="00BD28C1" w:rsidRPr="00732CAB">
        <w:rPr>
          <w:rFonts w:ascii="Times New Roman" w:hAnsi="Times New Roman"/>
        </w:rPr>
        <w:t>1</w:t>
      </w:r>
      <w:r w:rsidRPr="00732CAB">
        <w:rPr>
          <w:rFonts w:ascii="Times New Roman" w:hAnsi="Times New Roman"/>
        </w:rPr>
        <w:t xml:space="preserve"> to cover the situation in many countries, especially in the common-law systems, where the court exercises some supervisory jurisdiction or other functions with regard to the administration of the estate of a deceased person, a person of unsound mind or a bankrupt; of a company in the event of its dissolution or winding up; or of trust property or property otherwise held on a fiduciary basis. The exercise of such supervisory jurisdiction is purely incidental, as the proceeding may in part involve the determination or ascertainment of rights or interests of all the interested parties, including, if any, those of a foreign State."</w:t>
      </w:r>
    </w:p>
    <w:p w14:paraId="4CDC1B9D" w14:textId="05C30E32" w:rsidR="00DF66CF" w:rsidRPr="00732CAB" w:rsidRDefault="00883138"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E95857" w:rsidRPr="00732CAB">
        <w:rPr>
          <w:rFonts w:ascii="Times New Roman" w:hAnsi="Times New Roman"/>
        </w:rPr>
        <w:t>When the ALRC</w:t>
      </w:r>
      <w:r w:rsidRPr="00732CAB">
        <w:rPr>
          <w:rFonts w:ascii="Times New Roman" w:hAnsi="Times New Roman"/>
        </w:rPr>
        <w:t xml:space="preserve"> </w:t>
      </w:r>
      <w:r w:rsidR="0075714D" w:rsidRPr="00732CAB">
        <w:rPr>
          <w:rFonts w:ascii="Times New Roman" w:hAnsi="Times New Roman"/>
        </w:rPr>
        <w:t xml:space="preserve">itself </w:t>
      </w:r>
      <w:r w:rsidR="00B75164" w:rsidRPr="00732CAB">
        <w:rPr>
          <w:rFonts w:ascii="Times New Roman" w:hAnsi="Times New Roman"/>
        </w:rPr>
        <w:t xml:space="preserve">turned </w:t>
      </w:r>
      <w:r w:rsidRPr="00732CAB">
        <w:rPr>
          <w:rFonts w:ascii="Times New Roman" w:hAnsi="Times New Roman"/>
        </w:rPr>
        <w:t>to the topic</w:t>
      </w:r>
      <w:r w:rsidR="008A1E83" w:rsidRPr="00732CAB">
        <w:rPr>
          <w:rFonts w:ascii="Times New Roman" w:hAnsi="Times New Roman"/>
        </w:rPr>
        <w:t xml:space="preserve"> which</w:t>
      </w:r>
      <w:r w:rsidR="00062E47" w:rsidRPr="00732CAB">
        <w:rPr>
          <w:rFonts w:ascii="Times New Roman" w:hAnsi="Times New Roman"/>
        </w:rPr>
        <w:t xml:space="preserve">, borrowing from </w:t>
      </w:r>
      <w:r w:rsidR="00681D2B" w:rsidRPr="00732CAB">
        <w:rPr>
          <w:rFonts w:ascii="Times New Roman" w:hAnsi="Times New Roman"/>
        </w:rPr>
        <w:t xml:space="preserve">Art 15 </w:t>
      </w:r>
      <w:r w:rsidR="009E61D4" w:rsidRPr="00732CAB">
        <w:rPr>
          <w:rFonts w:ascii="Times New Roman" w:hAnsi="Times New Roman"/>
        </w:rPr>
        <w:t xml:space="preserve">of the ILC </w:t>
      </w:r>
      <w:r w:rsidR="00F9644F" w:rsidRPr="00732CAB">
        <w:rPr>
          <w:rFonts w:ascii="Times New Roman" w:hAnsi="Times New Roman"/>
        </w:rPr>
        <w:t xml:space="preserve">1983 </w:t>
      </w:r>
      <w:r w:rsidR="009E61D4" w:rsidRPr="00732CAB">
        <w:rPr>
          <w:rFonts w:ascii="Times New Roman" w:hAnsi="Times New Roman"/>
        </w:rPr>
        <w:t>Draft</w:t>
      </w:r>
      <w:r w:rsidR="006D2423" w:rsidRPr="00732CAB">
        <w:rPr>
          <w:rFonts w:ascii="Times New Roman" w:hAnsi="Times New Roman"/>
        </w:rPr>
        <w:t xml:space="preserve"> Articles</w:t>
      </w:r>
      <w:r w:rsidR="009E61D4" w:rsidRPr="00732CAB">
        <w:rPr>
          <w:rFonts w:ascii="Times New Roman" w:hAnsi="Times New Roman"/>
        </w:rPr>
        <w:t xml:space="preserve">, it labelled </w:t>
      </w:r>
      <w:r w:rsidRPr="00732CAB">
        <w:rPr>
          <w:rFonts w:ascii="Times New Roman" w:hAnsi="Times New Roman"/>
        </w:rPr>
        <w:t xml:space="preserve">"Ownership, </w:t>
      </w:r>
      <w:r w:rsidR="00A46807" w:rsidRPr="00732CAB">
        <w:rPr>
          <w:rFonts w:ascii="Times New Roman" w:hAnsi="Times New Roman"/>
        </w:rPr>
        <w:t>P</w:t>
      </w:r>
      <w:r w:rsidRPr="00732CAB">
        <w:rPr>
          <w:rFonts w:ascii="Times New Roman" w:hAnsi="Times New Roman"/>
        </w:rPr>
        <w:t xml:space="preserve">ossession and </w:t>
      </w:r>
      <w:r w:rsidR="00A46807" w:rsidRPr="00732CAB">
        <w:rPr>
          <w:rFonts w:ascii="Times New Roman" w:hAnsi="Times New Roman"/>
        </w:rPr>
        <w:t>U</w:t>
      </w:r>
      <w:r w:rsidRPr="00732CAB">
        <w:rPr>
          <w:rFonts w:ascii="Times New Roman" w:hAnsi="Times New Roman"/>
        </w:rPr>
        <w:t>se of property"</w:t>
      </w:r>
      <w:r w:rsidR="003F3B6F" w:rsidRPr="00732CAB">
        <w:rPr>
          <w:rFonts w:ascii="Times New Roman" w:hAnsi="Times New Roman"/>
        </w:rPr>
        <w:t>,</w:t>
      </w:r>
      <w:r w:rsidRPr="00732CAB">
        <w:rPr>
          <w:rFonts w:ascii="Times New Roman" w:hAnsi="Times New Roman"/>
        </w:rPr>
        <w:t xml:space="preserve"> against that </w:t>
      </w:r>
      <w:r w:rsidR="00EB6C23" w:rsidRPr="00732CAB">
        <w:rPr>
          <w:rFonts w:ascii="Times New Roman" w:hAnsi="Times New Roman"/>
        </w:rPr>
        <w:t xml:space="preserve">international background the ALRC </w:t>
      </w:r>
      <w:r w:rsidR="003F3B6F" w:rsidRPr="00732CAB">
        <w:rPr>
          <w:rFonts w:ascii="Times New Roman" w:hAnsi="Times New Roman"/>
        </w:rPr>
        <w:t xml:space="preserve">chose to </w:t>
      </w:r>
      <w:r w:rsidR="00DE2DA5" w:rsidRPr="00732CAB">
        <w:rPr>
          <w:rFonts w:ascii="Times New Roman" w:hAnsi="Times New Roman"/>
        </w:rPr>
        <w:t>address "</w:t>
      </w:r>
      <w:r w:rsidR="00A46807" w:rsidRPr="00732CAB">
        <w:rPr>
          <w:rFonts w:ascii="Times New Roman" w:hAnsi="Times New Roman"/>
        </w:rPr>
        <w:t>I</w:t>
      </w:r>
      <w:r w:rsidR="00DE2DA5" w:rsidRPr="00732CAB">
        <w:rPr>
          <w:rFonts w:ascii="Times New Roman" w:hAnsi="Times New Roman"/>
        </w:rPr>
        <w:t xml:space="preserve">mmovable </w:t>
      </w:r>
      <w:r w:rsidR="00A46807" w:rsidRPr="00732CAB">
        <w:rPr>
          <w:rFonts w:ascii="Times New Roman" w:hAnsi="Times New Roman"/>
        </w:rPr>
        <w:t>P</w:t>
      </w:r>
      <w:r w:rsidR="00DE2DA5" w:rsidRPr="00732CAB">
        <w:rPr>
          <w:rFonts w:ascii="Times New Roman" w:hAnsi="Times New Roman"/>
        </w:rPr>
        <w:t xml:space="preserve">roperty" </w:t>
      </w:r>
      <w:r w:rsidR="00CC7B79" w:rsidRPr="00732CAB">
        <w:rPr>
          <w:rFonts w:ascii="Times New Roman" w:hAnsi="Times New Roman"/>
        </w:rPr>
        <w:t>and "</w:t>
      </w:r>
      <w:r w:rsidR="00A46807" w:rsidRPr="00732CAB">
        <w:rPr>
          <w:rFonts w:ascii="Times New Roman" w:hAnsi="Times New Roman"/>
        </w:rPr>
        <w:t>M</w:t>
      </w:r>
      <w:r w:rsidR="00CC7B79" w:rsidRPr="00732CAB">
        <w:rPr>
          <w:rFonts w:ascii="Times New Roman" w:hAnsi="Times New Roman"/>
        </w:rPr>
        <w:t xml:space="preserve">ovable </w:t>
      </w:r>
      <w:r w:rsidR="00A46807" w:rsidRPr="00732CAB">
        <w:rPr>
          <w:rFonts w:ascii="Times New Roman" w:hAnsi="Times New Roman"/>
        </w:rPr>
        <w:t>P</w:t>
      </w:r>
      <w:r w:rsidR="00CC7B79" w:rsidRPr="00732CAB">
        <w:rPr>
          <w:rFonts w:ascii="Times New Roman" w:hAnsi="Times New Roman"/>
        </w:rPr>
        <w:t xml:space="preserve">roperty" </w:t>
      </w:r>
      <w:r w:rsidR="00E111DA" w:rsidRPr="00732CAB">
        <w:rPr>
          <w:rFonts w:ascii="Times New Roman" w:hAnsi="Times New Roman"/>
        </w:rPr>
        <w:t>sequentially</w:t>
      </w:r>
      <w:r w:rsidR="004252C4" w:rsidRPr="00732CAB">
        <w:rPr>
          <w:rFonts w:ascii="Times New Roman" w:hAnsi="Times New Roman"/>
        </w:rPr>
        <w:t xml:space="preserve"> in the ALRC Report</w:t>
      </w:r>
      <w:r w:rsidR="00E111DA" w:rsidRPr="00732CAB">
        <w:rPr>
          <w:rFonts w:ascii="Times New Roman" w:hAnsi="Times New Roman"/>
        </w:rPr>
        <w:t xml:space="preserve">. </w:t>
      </w:r>
    </w:p>
    <w:p w14:paraId="6A308220" w14:textId="709E5CFD" w:rsidR="003D67D2" w:rsidRPr="00732CAB" w:rsidRDefault="004F7D30"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AE7DEA" w:rsidRPr="00732CAB">
        <w:rPr>
          <w:rFonts w:ascii="Times New Roman" w:hAnsi="Times New Roman"/>
        </w:rPr>
        <w:t xml:space="preserve">Under the heading "Immovable </w:t>
      </w:r>
      <w:r w:rsidR="004A6858" w:rsidRPr="00732CAB">
        <w:rPr>
          <w:rFonts w:ascii="Times New Roman" w:hAnsi="Times New Roman"/>
        </w:rPr>
        <w:t>P</w:t>
      </w:r>
      <w:r w:rsidR="00AE7DEA" w:rsidRPr="00732CAB">
        <w:rPr>
          <w:rFonts w:ascii="Times New Roman" w:hAnsi="Times New Roman"/>
        </w:rPr>
        <w:t>roperty"</w:t>
      </w:r>
      <w:r w:rsidR="005F56EC" w:rsidRPr="00732CAB">
        <w:rPr>
          <w:rFonts w:ascii="Times New Roman" w:hAnsi="Times New Roman"/>
        </w:rPr>
        <w:t xml:space="preserve">, </w:t>
      </w:r>
      <w:r w:rsidR="00DF66CF" w:rsidRPr="00732CAB">
        <w:rPr>
          <w:rFonts w:ascii="Times New Roman" w:hAnsi="Times New Roman"/>
        </w:rPr>
        <w:t>the ALRC</w:t>
      </w:r>
      <w:r w:rsidR="005F56EC" w:rsidRPr="00732CAB">
        <w:rPr>
          <w:rFonts w:ascii="Times New Roman" w:hAnsi="Times New Roman"/>
        </w:rPr>
        <w:t xml:space="preserve"> recommended that </w:t>
      </w:r>
      <w:r w:rsidR="000C1384" w:rsidRPr="00732CAB">
        <w:rPr>
          <w:rFonts w:ascii="Times New Roman" w:hAnsi="Times New Roman"/>
        </w:rPr>
        <w:t>Australian legislation</w:t>
      </w:r>
      <w:r w:rsidR="00CF3022" w:rsidRPr="00732CAB">
        <w:rPr>
          <w:rFonts w:ascii="Times New Roman" w:hAnsi="Times New Roman"/>
        </w:rPr>
        <w:t xml:space="preserve"> </w:t>
      </w:r>
      <w:r w:rsidR="00D92012" w:rsidRPr="00732CAB">
        <w:rPr>
          <w:rFonts w:ascii="Times New Roman" w:hAnsi="Times New Roman"/>
        </w:rPr>
        <w:t>"follow the general trend"</w:t>
      </w:r>
      <w:r w:rsidR="00DC0BCE" w:rsidRPr="00732CAB">
        <w:rPr>
          <w:rFonts w:ascii="Times New Roman" w:hAnsi="Times New Roman"/>
        </w:rPr>
        <w:t xml:space="preserve"> </w:t>
      </w:r>
      <w:r w:rsidR="003A1561" w:rsidRPr="00732CAB">
        <w:rPr>
          <w:rFonts w:ascii="Times New Roman" w:hAnsi="Times New Roman"/>
        </w:rPr>
        <w:t xml:space="preserve">to provide that </w:t>
      </w:r>
      <w:r w:rsidR="007B3999" w:rsidRPr="00732CAB">
        <w:rPr>
          <w:rFonts w:ascii="Times New Roman" w:hAnsi="Times New Roman"/>
        </w:rPr>
        <w:t xml:space="preserve">a foreign State </w:t>
      </w:r>
      <w:r w:rsidR="00D70A08" w:rsidRPr="00732CAB">
        <w:rPr>
          <w:rFonts w:ascii="Times New Roman" w:hAnsi="Times New Roman"/>
        </w:rPr>
        <w:t>"</w:t>
      </w:r>
      <w:r w:rsidR="00F24498" w:rsidRPr="00732CAB">
        <w:rPr>
          <w:rFonts w:ascii="Times New Roman" w:hAnsi="Times New Roman"/>
        </w:rPr>
        <w:t>is not immun</w:t>
      </w:r>
      <w:r w:rsidR="00D3657C" w:rsidRPr="00732CAB">
        <w:rPr>
          <w:rFonts w:ascii="Times New Roman" w:hAnsi="Times New Roman"/>
        </w:rPr>
        <w:t>e</w:t>
      </w:r>
      <w:r w:rsidR="00FF4CBB" w:rsidRPr="00732CAB">
        <w:rPr>
          <w:rFonts w:ascii="Times New Roman" w:hAnsi="Times New Roman"/>
        </w:rPr>
        <w:t xml:space="preserve"> in proceedings concerning</w:t>
      </w:r>
      <w:r w:rsidR="00786019" w:rsidRPr="00732CAB">
        <w:rPr>
          <w:rFonts w:ascii="Times New Roman" w:hAnsi="Times New Roman"/>
        </w:rPr>
        <w:t xml:space="preserve"> its interest in</w:t>
      </w:r>
      <w:r w:rsidR="00CF5194" w:rsidRPr="00732CAB">
        <w:rPr>
          <w:rFonts w:ascii="Times New Roman" w:hAnsi="Times New Roman"/>
        </w:rPr>
        <w:t>, or its possession or</w:t>
      </w:r>
      <w:r w:rsidR="00DB17ED" w:rsidRPr="00732CAB">
        <w:rPr>
          <w:rFonts w:ascii="Times New Roman" w:hAnsi="Times New Roman"/>
        </w:rPr>
        <w:t xml:space="preserve"> use of</w:t>
      </w:r>
      <w:r w:rsidR="00DD08D3" w:rsidRPr="00732CAB">
        <w:rPr>
          <w:rFonts w:ascii="Times New Roman" w:hAnsi="Times New Roman"/>
        </w:rPr>
        <w:t xml:space="preserve">, </w:t>
      </w:r>
      <w:r w:rsidR="001D36D8" w:rsidRPr="00732CAB">
        <w:rPr>
          <w:rFonts w:ascii="Times New Roman" w:hAnsi="Times New Roman"/>
        </w:rPr>
        <w:t>immova</w:t>
      </w:r>
      <w:r w:rsidR="00A178CE" w:rsidRPr="00732CAB">
        <w:rPr>
          <w:rFonts w:ascii="Times New Roman" w:hAnsi="Times New Roman"/>
        </w:rPr>
        <w:t>ble property</w:t>
      </w:r>
      <w:r w:rsidR="00B450C1" w:rsidRPr="00732CAB">
        <w:rPr>
          <w:rFonts w:ascii="Times New Roman" w:hAnsi="Times New Roman"/>
        </w:rPr>
        <w:t xml:space="preserve"> in Australia nor any </w:t>
      </w:r>
      <w:r w:rsidR="000A383F" w:rsidRPr="00732CAB">
        <w:rPr>
          <w:rFonts w:ascii="Times New Roman" w:hAnsi="Times New Roman"/>
        </w:rPr>
        <w:t>obligation ar</w:t>
      </w:r>
      <w:r w:rsidR="00C34A75" w:rsidRPr="00732CAB">
        <w:rPr>
          <w:rFonts w:ascii="Times New Roman" w:hAnsi="Times New Roman"/>
        </w:rPr>
        <w:t xml:space="preserve">ising out </w:t>
      </w:r>
      <w:r w:rsidR="004B5FD8" w:rsidRPr="00732CAB">
        <w:rPr>
          <w:rFonts w:ascii="Times New Roman" w:hAnsi="Times New Roman"/>
        </w:rPr>
        <w:t xml:space="preserve">of </w:t>
      </w:r>
      <w:r w:rsidR="00AA0E0C" w:rsidRPr="00732CAB">
        <w:rPr>
          <w:rFonts w:ascii="Times New Roman" w:hAnsi="Times New Roman"/>
        </w:rPr>
        <w:t>i</w:t>
      </w:r>
      <w:r w:rsidR="004B5FD8" w:rsidRPr="00732CAB">
        <w:rPr>
          <w:rFonts w:ascii="Times New Roman" w:hAnsi="Times New Roman"/>
        </w:rPr>
        <w:t>ts inter</w:t>
      </w:r>
      <w:r w:rsidR="00AA0E0C" w:rsidRPr="00732CAB">
        <w:rPr>
          <w:rFonts w:ascii="Times New Roman" w:hAnsi="Times New Roman"/>
        </w:rPr>
        <w:t>est</w:t>
      </w:r>
      <w:r w:rsidR="00C45583" w:rsidRPr="00732CAB">
        <w:rPr>
          <w:rFonts w:ascii="Times New Roman" w:hAnsi="Times New Roman"/>
        </w:rPr>
        <w:t xml:space="preserve">, </w:t>
      </w:r>
      <w:r w:rsidR="00AC5762" w:rsidRPr="00732CAB">
        <w:rPr>
          <w:rFonts w:ascii="Times New Roman" w:hAnsi="Times New Roman"/>
        </w:rPr>
        <w:t xml:space="preserve">possession </w:t>
      </w:r>
      <w:r w:rsidR="00C45583" w:rsidRPr="00732CAB">
        <w:rPr>
          <w:rFonts w:ascii="Times New Roman" w:hAnsi="Times New Roman"/>
        </w:rPr>
        <w:t>or use</w:t>
      </w:r>
      <w:r w:rsidR="00D70A08" w:rsidRPr="00732CAB">
        <w:rPr>
          <w:rFonts w:ascii="Times New Roman" w:hAnsi="Times New Roman"/>
        </w:rPr>
        <w:t>".</w:t>
      </w:r>
      <w:r w:rsidR="00761170" w:rsidRPr="00732CAB">
        <w:rPr>
          <w:rStyle w:val="FootnoteReference"/>
          <w:rFonts w:ascii="Times New Roman" w:hAnsi="Times New Roman"/>
          <w:sz w:val="24"/>
        </w:rPr>
        <w:footnoteReference w:id="42"/>
      </w:r>
      <w:r w:rsidR="00D70A08" w:rsidRPr="00732CAB">
        <w:rPr>
          <w:rFonts w:ascii="Times New Roman" w:hAnsi="Times New Roman"/>
        </w:rPr>
        <w:t xml:space="preserve"> </w:t>
      </w:r>
      <w:r w:rsidR="0075664E" w:rsidRPr="00732CAB">
        <w:rPr>
          <w:rFonts w:ascii="Times New Roman" w:hAnsi="Times New Roman"/>
        </w:rPr>
        <w:t xml:space="preserve">That </w:t>
      </w:r>
      <w:r w:rsidR="005F5AAE" w:rsidRPr="00732CAB">
        <w:rPr>
          <w:rFonts w:ascii="Times New Roman" w:hAnsi="Times New Roman"/>
        </w:rPr>
        <w:t>is</w:t>
      </w:r>
      <w:r w:rsidR="0075664E" w:rsidRPr="00732CAB">
        <w:rPr>
          <w:rFonts w:ascii="Times New Roman" w:hAnsi="Times New Roman"/>
        </w:rPr>
        <w:t xml:space="preserve"> the purpose </w:t>
      </w:r>
      <w:r w:rsidR="00A9581B" w:rsidRPr="00732CAB">
        <w:rPr>
          <w:rFonts w:ascii="Times New Roman" w:hAnsi="Times New Roman"/>
        </w:rPr>
        <w:t xml:space="preserve">and effect </w:t>
      </w:r>
      <w:r w:rsidR="0075664E" w:rsidRPr="00732CAB">
        <w:rPr>
          <w:rFonts w:ascii="Times New Roman" w:hAnsi="Times New Roman"/>
        </w:rPr>
        <w:t xml:space="preserve">of </w:t>
      </w:r>
      <w:r w:rsidR="003859DC" w:rsidRPr="00732CAB">
        <w:rPr>
          <w:rFonts w:ascii="Times New Roman" w:hAnsi="Times New Roman"/>
        </w:rPr>
        <w:t>s 14(1)</w:t>
      </w:r>
      <w:r w:rsidR="006952CB" w:rsidRPr="00732CAB">
        <w:rPr>
          <w:rFonts w:ascii="Times New Roman" w:hAnsi="Times New Roman"/>
        </w:rPr>
        <w:t xml:space="preserve"> of the Immunities Act</w:t>
      </w:r>
      <w:r w:rsidR="003859DC" w:rsidRPr="00732CAB">
        <w:rPr>
          <w:rFonts w:ascii="Times New Roman" w:hAnsi="Times New Roman"/>
        </w:rPr>
        <w:t>.</w:t>
      </w:r>
    </w:p>
    <w:p w14:paraId="3AB59B0A" w14:textId="7B00B1F7" w:rsidR="00DF66CF" w:rsidRPr="00732CAB" w:rsidRDefault="004F7D30"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9C12B1" w:rsidRPr="00732CAB">
        <w:rPr>
          <w:rFonts w:ascii="Times New Roman" w:hAnsi="Times New Roman"/>
        </w:rPr>
        <w:t>Under the heading</w:t>
      </w:r>
      <w:r w:rsidR="00DF66CF" w:rsidRPr="00732CAB">
        <w:rPr>
          <w:rFonts w:ascii="Times New Roman" w:hAnsi="Times New Roman"/>
        </w:rPr>
        <w:t xml:space="preserve"> </w:t>
      </w:r>
      <w:r w:rsidR="009C12B1" w:rsidRPr="00732CAB">
        <w:rPr>
          <w:rFonts w:ascii="Times New Roman" w:hAnsi="Times New Roman"/>
        </w:rPr>
        <w:t>"</w:t>
      </w:r>
      <w:r w:rsidR="00AE53B0" w:rsidRPr="00732CAB">
        <w:rPr>
          <w:rFonts w:ascii="Times New Roman" w:hAnsi="Times New Roman"/>
        </w:rPr>
        <w:t>M</w:t>
      </w:r>
      <w:r w:rsidR="00DF66CF" w:rsidRPr="00732CAB">
        <w:rPr>
          <w:rFonts w:ascii="Times New Roman" w:hAnsi="Times New Roman"/>
        </w:rPr>
        <w:t xml:space="preserve">ovable </w:t>
      </w:r>
      <w:r w:rsidR="00CA5DCB" w:rsidRPr="00732CAB">
        <w:rPr>
          <w:rFonts w:ascii="Times New Roman" w:hAnsi="Times New Roman"/>
        </w:rPr>
        <w:t>P</w:t>
      </w:r>
      <w:r w:rsidR="00DF66CF" w:rsidRPr="00732CAB">
        <w:rPr>
          <w:rFonts w:ascii="Times New Roman" w:hAnsi="Times New Roman"/>
        </w:rPr>
        <w:t>roperty</w:t>
      </w:r>
      <w:r w:rsidR="009C12B1" w:rsidRPr="00732CAB">
        <w:rPr>
          <w:rFonts w:ascii="Times New Roman" w:hAnsi="Times New Roman"/>
        </w:rPr>
        <w:t>"</w:t>
      </w:r>
      <w:r w:rsidR="00DF66CF" w:rsidRPr="00732CAB">
        <w:rPr>
          <w:rFonts w:ascii="Times New Roman" w:hAnsi="Times New Roman"/>
        </w:rPr>
        <w:t>, the ALRC</w:t>
      </w:r>
      <w:r w:rsidR="001115D5" w:rsidRPr="00732CAB">
        <w:rPr>
          <w:rFonts w:ascii="Times New Roman" w:hAnsi="Times New Roman"/>
        </w:rPr>
        <w:t xml:space="preserve"> </w:t>
      </w:r>
      <w:r w:rsidR="004018D0" w:rsidRPr="00732CAB">
        <w:rPr>
          <w:rFonts w:ascii="Times New Roman" w:hAnsi="Times New Roman"/>
        </w:rPr>
        <w:t>said</w:t>
      </w:r>
      <w:r w:rsidR="002B1649" w:rsidRPr="00732CAB">
        <w:rPr>
          <w:rFonts w:ascii="Times New Roman" w:hAnsi="Times New Roman"/>
        </w:rPr>
        <w:t xml:space="preserve"> this</w:t>
      </w:r>
      <w:r w:rsidR="004018D0" w:rsidRPr="00732CAB">
        <w:rPr>
          <w:rFonts w:ascii="Times New Roman" w:hAnsi="Times New Roman"/>
        </w:rPr>
        <w:t>:</w:t>
      </w:r>
      <w:r w:rsidR="00761170" w:rsidRPr="00732CAB">
        <w:rPr>
          <w:rStyle w:val="FootnoteReference"/>
          <w:rFonts w:ascii="Times New Roman" w:hAnsi="Times New Roman"/>
          <w:sz w:val="24"/>
        </w:rPr>
        <w:footnoteReference w:id="43"/>
      </w:r>
    </w:p>
    <w:p w14:paraId="7FC37A21" w14:textId="77777777" w:rsidR="00732CAB" w:rsidRDefault="00401B03" w:rsidP="00732CAB">
      <w:pPr>
        <w:pStyle w:val="leftright"/>
        <w:spacing w:before="0" w:after="260" w:line="280" w:lineRule="exact"/>
        <w:ind w:right="0"/>
        <w:jc w:val="both"/>
        <w:rPr>
          <w:rFonts w:ascii="Times New Roman" w:hAnsi="Times New Roman"/>
        </w:rPr>
      </w:pPr>
      <w:r w:rsidRPr="00732CAB">
        <w:rPr>
          <w:rFonts w:ascii="Times New Roman" w:hAnsi="Times New Roman"/>
        </w:rPr>
        <w:t xml:space="preserve">"Where a local court is administering, or supervising the administration of, property it is appropriate that it should be able to adjudicate on all the </w:t>
      </w:r>
      <w:r w:rsidRPr="00732CAB">
        <w:rPr>
          <w:rFonts w:ascii="Times New Roman" w:hAnsi="Times New Roman"/>
        </w:rPr>
        <w:lastRenderedPageBreak/>
        <w:t>conflicting claims to such property. Situations where this might arise include bankruptcy, insolvency, the winding up of companies, and the administration of trusts, of estates of deceased persons or of estates of persons of unsound mind. Some of the overseas legislation has explicit provision denying immunity in these situations. It is recommended that the proposed legislation do likewise."</w:t>
      </w:r>
    </w:p>
    <w:p w14:paraId="4A50A8EC" w14:textId="6C7280C8" w:rsidR="00761170" w:rsidRPr="00732CAB" w:rsidRDefault="00966E91"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42520F" w:rsidRPr="00732CAB">
        <w:rPr>
          <w:rFonts w:ascii="Times New Roman" w:hAnsi="Times New Roman"/>
        </w:rPr>
        <w:t xml:space="preserve">In support of the first sentence </w:t>
      </w:r>
      <w:r w:rsidR="00145ECA" w:rsidRPr="00732CAB">
        <w:rPr>
          <w:rFonts w:ascii="Times New Roman" w:hAnsi="Times New Roman"/>
        </w:rPr>
        <w:t>within that</w:t>
      </w:r>
      <w:r w:rsidR="0042520F" w:rsidRPr="00732CAB">
        <w:rPr>
          <w:rFonts w:ascii="Times New Roman" w:hAnsi="Times New Roman"/>
        </w:rPr>
        <w:t xml:space="preserve"> </w:t>
      </w:r>
      <w:r w:rsidR="00145ECA" w:rsidRPr="00732CAB">
        <w:rPr>
          <w:rFonts w:ascii="Times New Roman" w:hAnsi="Times New Roman"/>
        </w:rPr>
        <w:t>quotation, t</w:t>
      </w:r>
      <w:r w:rsidR="001943E6" w:rsidRPr="00732CAB">
        <w:rPr>
          <w:rFonts w:ascii="Times New Roman" w:hAnsi="Times New Roman"/>
        </w:rPr>
        <w:t xml:space="preserve">he </w:t>
      </w:r>
      <w:r w:rsidR="00051AC4" w:rsidRPr="00732CAB">
        <w:rPr>
          <w:rFonts w:ascii="Times New Roman" w:hAnsi="Times New Roman"/>
        </w:rPr>
        <w:t xml:space="preserve">ALRC </w:t>
      </w:r>
      <w:r w:rsidR="001E2DEB" w:rsidRPr="00732CAB">
        <w:rPr>
          <w:rFonts w:ascii="Times New Roman" w:hAnsi="Times New Roman"/>
        </w:rPr>
        <w:t xml:space="preserve">cited </w:t>
      </w:r>
      <w:r w:rsidR="00B04557" w:rsidRPr="00732CAB">
        <w:rPr>
          <w:rFonts w:ascii="Times New Roman" w:hAnsi="Times New Roman"/>
        </w:rPr>
        <w:t xml:space="preserve">the </w:t>
      </w:r>
      <w:r w:rsidR="00816769" w:rsidRPr="00732CAB">
        <w:rPr>
          <w:rFonts w:ascii="Times New Roman" w:hAnsi="Times New Roman"/>
        </w:rPr>
        <w:t>explanation</w:t>
      </w:r>
      <w:r w:rsidR="005235A5" w:rsidRPr="00732CAB">
        <w:rPr>
          <w:rFonts w:ascii="Times New Roman" w:hAnsi="Times New Roman"/>
        </w:rPr>
        <w:t xml:space="preserve"> </w:t>
      </w:r>
      <w:r w:rsidR="00C47CC4" w:rsidRPr="00732CAB">
        <w:rPr>
          <w:rFonts w:ascii="Times New Roman" w:hAnsi="Times New Roman"/>
        </w:rPr>
        <w:t xml:space="preserve">in </w:t>
      </w:r>
      <w:r w:rsidR="000D2643" w:rsidRPr="00732CAB">
        <w:rPr>
          <w:rFonts w:ascii="Times New Roman" w:hAnsi="Times New Roman"/>
        </w:rPr>
        <w:t xml:space="preserve">the </w:t>
      </w:r>
      <w:r w:rsidR="00336CD5" w:rsidRPr="00732CAB">
        <w:rPr>
          <w:rFonts w:ascii="Times New Roman" w:hAnsi="Times New Roman"/>
        </w:rPr>
        <w:t xml:space="preserve">1983 </w:t>
      </w:r>
      <w:r w:rsidR="00545D54" w:rsidRPr="00732CAB">
        <w:rPr>
          <w:rFonts w:ascii="Times New Roman" w:hAnsi="Times New Roman"/>
        </w:rPr>
        <w:t xml:space="preserve">ILC </w:t>
      </w:r>
      <w:r w:rsidR="00336CD5" w:rsidRPr="00732CAB">
        <w:rPr>
          <w:rFonts w:ascii="Times New Roman" w:hAnsi="Times New Roman"/>
        </w:rPr>
        <w:t xml:space="preserve">Interim Report </w:t>
      </w:r>
      <w:r w:rsidR="00C47CC4" w:rsidRPr="00732CAB">
        <w:rPr>
          <w:rFonts w:ascii="Times New Roman" w:hAnsi="Times New Roman"/>
        </w:rPr>
        <w:t>for the inclusion of Art 15</w:t>
      </w:r>
      <w:r w:rsidR="006A0C7E" w:rsidRPr="00732CAB">
        <w:rPr>
          <w:rFonts w:ascii="Times New Roman" w:hAnsi="Times New Roman"/>
        </w:rPr>
        <w:t xml:space="preserve"> </w:t>
      </w:r>
      <w:r w:rsidR="00AA5FAC" w:rsidRPr="00732CAB">
        <w:rPr>
          <w:rFonts w:ascii="Times New Roman" w:hAnsi="Times New Roman"/>
        </w:rPr>
        <w:t xml:space="preserve">of the ILC </w:t>
      </w:r>
      <w:r w:rsidR="00F9644F" w:rsidRPr="00732CAB">
        <w:rPr>
          <w:rFonts w:ascii="Times New Roman" w:hAnsi="Times New Roman"/>
        </w:rPr>
        <w:t xml:space="preserve">1983 </w:t>
      </w:r>
      <w:r w:rsidR="00AA5FAC" w:rsidRPr="00732CAB">
        <w:rPr>
          <w:rFonts w:ascii="Times New Roman" w:hAnsi="Times New Roman"/>
        </w:rPr>
        <w:t xml:space="preserve">Draft </w:t>
      </w:r>
      <w:r w:rsidR="009C2327" w:rsidRPr="00732CAB">
        <w:rPr>
          <w:rFonts w:ascii="Times New Roman" w:hAnsi="Times New Roman"/>
        </w:rPr>
        <w:t xml:space="preserve">Articles </w:t>
      </w:r>
      <w:r w:rsidR="006A0C7E" w:rsidRPr="00732CAB">
        <w:rPr>
          <w:rFonts w:ascii="Times New Roman" w:hAnsi="Times New Roman"/>
        </w:rPr>
        <w:t>already quoted</w:t>
      </w:r>
      <w:r w:rsidR="00DA3EDA" w:rsidRPr="00732CAB">
        <w:rPr>
          <w:rFonts w:ascii="Times New Roman" w:hAnsi="Times New Roman"/>
        </w:rPr>
        <w:t>.</w:t>
      </w:r>
      <w:r w:rsidR="005F6A5F" w:rsidRPr="00732CAB">
        <w:rPr>
          <w:rStyle w:val="FootnoteReference"/>
          <w:rFonts w:ascii="Times New Roman" w:hAnsi="Times New Roman"/>
          <w:sz w:val="24"/>
        </w:rPr>
        <w:footnoteReference w:id="44"/>
      </w:r>
      <w:r w:rsidR="00DA3EDA" w:rsidRPr="00732CAB">
        <w:rPr>
          <w:rFonts w:ascii="Times New Roman" w:hAnsi="Times New Roman"/>
        </w:rPr>
        <w:t xml:space="preserve"> </w:t>
      </w:r>
      <w:r w:rsidR="00D4331E" w:rsidRPr="00732CAB">
        <w:rPr>
          <w:rFonts w:ascii="Times New Roman" w:hAnsi="Times New Roman"/>
        </w:rPr>
        <w:t xml:space="preserve">The </w:t>
      </w:r>
      <w:r w:rsidR="001943E6" w:rsidRPr="00732CAB">
        <w:rPr>
          <w:rFonts w:ascii="Times New Roman" w:hAnsi="Times New Roman"/>
        </w:rPr>
        <w:t xml:space="preserve">"overseas legislation" </w:t>
      </w:r>
      <w:r w:rsidR="00310DCA" w:rsidRPr="00732CAB">
        <w:rPr>
          <w:rFonts w:ascii="Times New Roman" w:hAnsi="Times New Roman"/>
        </w:rPr>
        <w:t xml:space="preserve">to which the ALRC </w:t>
      </w:r>
      <w:r w:rsidR="00D4331E" w:rsidRPr="00732CAB">
        <w:rPr>
          <w:rFonts w:ascii="Times New Roman" w:hAnsi="Times New Roman"/>
        </w:rPr>
        <w:t xml:space="preserve">referred in the penultimate sentence </w:t>
      </w:r>
      <w:r w:rsidR="00B26DE6" w:rsidRPr="00732CAB">
        <w:rPr>
          <w:rFonts w:ascii="Times New Roman" w:hAnsi="Times New Roman"/>
        </w:rPr>
        <w:t>include</w:t>
      </w:r>
      <w:r w:rsidR="003E03D1" w:rsidRPr="00732CAB">
        <w:rPr>
          <w:rFonts w:ascii="Times New Roman" w:hAnsi="Times New Roman"/>
        </w:rPr>
        <w:t>d</w:t>
      </w:r>
      <w:r w:rsidR="00B26DE6" w:rsidRPr="00732CAB">
        <w:rPr>
          <w:rFonts w:ascii="Times New Roman" w:hAnsi="Times New Roman"/>
        </w:rPr>
        <w:t xml:space="preserve"> </w:t>
      </w:r>
      <w:r w:rsidR="008D232B" w:rsidRPr="00732CAB">
        <w:rPr>
          <w:rFonts w:ascii="Times New Roman" w:hAnsi="Times New Roman"/>
        </w:rPr>
        <w:t xml:space="preserve">the </w:t>
      </w:r>
      <w:r w:rsidR="000D2643" w:rsidRPr="00732CAB">
        <w:rPr>
          <w:rFonts w:ascii="Times New Roman" w:hAnsi="Times New Roman"/>
        </w:rPr>
        <w:t>United Kingdom,</w:t>
      </w:r>
      <w:r w:rsidR="008D232B" w:rsidRPr="00732CAB">
        <w:rPr>
          <w:rFonts w:ascii="Times New Roman" w:hAnsi="Times New Roman"/>
        </w:rPr>
        <w:t xml:space="preserve"> Singaporean and Pakistani</w:t>
      </w:r>
      <w:r w:rsidR="000D2643" w:rsidRPr="00732CAB">
        <w:rPr>
          <w:rFonts w:ascii="Times New Roman" w:hAnsi="Times New Roman"/>
        </w:rPr>
        <w:t xml:space="preserve"> legislation to which reference has </w:t>
      </w:r>
      <w:r w:rsidR="006A0C7E" w:rsidRPr="00732CAB">
        <w:rPr>
          <w:rFonts w:ascii="Times New Roman" w:hAnsi="Times New Roman"/>
        </w:rPr>
        <w:t xml:space="preserve">also </w:t>
      </w:r>
      <w:r w:rsidR="000D2643" w:rsidRPr="00732CAB">
        <w:rPr>
          <w:rFonts w:ascii="Times New Roman" w:hAnsi="Times New Roman"/>
        </w:rPr>
        <w:t>been made</w:t>
      </w:r>
      <w:r w:rsidR="00B13498" w:rsidRPr="00732CAB">
        <w:rPr>
          <w:rFonts w:ascii="Times New Roman" w:hAnsi="Times New Roman"/>
        </w:rPr>
        <w:t>,</w:t>
      </w:r>
      <w:r w:rsidR="002044F7" w:rsidRPr="00732CAB">
        <w:rPr>
          <w:rFonts w:ascii="Times New Roman" w:hAnsi="Times New Roman"/>
        </w:rPr>
        <w:t xml:space="preserve"> as well as </w:t>
      </w:r>
      <w:r w:rsidR="0052277E" w:rsidRPr="00732CAB">
        <w:rPr>
          <w:rFonts w:ascii="Times New Roman" w:hAnsi="Times New Roman"/>
        </w:rPr>
        <w:t xml:space="preserve">Art 14 of the European </w:t>
      </w:r>
      <w:r w:rsidR="008907F9" w:rsidRPr="00732CAB">
        <w:rPr>
          <w:rFonts w:ascii="Times New Roman" w:hAnsi="Times New Roman"/>
        </w:rPr>
        <w:t xml:space="preserve">Convention </w:t>
      </w:r>
      <w:r w:rsidR="00DF3E53" w:rsidRPr="00732CAB">
        <w:rPr>
          <w:rFonts w:ascii="Times New Roman" w:hAnsi="Times New Roman"/>
        </w:rPr>
        <w:t xml:space="preserve">and </w:t>
      </w:r>
      <w:r w:rsidR="002044F7" w:rsidRPr="00732CAB">
        <w:rPr>
          <w:rFonts w:ascii="Times New Roman" w:hAnsi="Times New Roman"/>
        </w:rPr>
        <w:t>sub-paras (c), (d) and (e) of para 1 of Art 15</w:t>
      </w:r>
      <w:r w:rsidR="00390799" w:rsidRPr="00732CAB">
        <w:rPr>
          <w:rFonts w:ascii="Times New Roman" w:hAnsi="Times New Roman"/>
        </w:rPr>
        <w:t xml:space="preserve"> of the ILC 1983 Draft</w:t>
      </w:r>
      <w:r w:rsidR="00FE2C6F" w:rsidRPr="00732CAB">
        <w:rPr>
          <w:rFonts w:ascii="Times New Roman" w:hAnsi="Times New Roman"/>
        </w:rPr>
        <w:t xml:space="preserve"> Articles</w:t>
      </w:r>
      <w:r w:rsidR="000D2643" w:rsidRPr="00732CAB">
        <w:rPr>
          <w:rFonts w:ascii="Times New Roman" w:hAnsi="Times New Roman"/>
        </w:rPr>
        <w:t>.</w:t>
      </w:r>
      <w:r w:rsidR="00B07407" w:rsidRPr="00732CAB">
        <w:rPr>
          <w:rStyle w:val="FootnoteReference"/>
          <w:rFonts w:ascii="Times New Roman" w:hAnsi="Times New Roman"/>
          <w:sz w:val="24"/>
        </w:rPr>
        <w:footnoteReference w:id="45"/>
      </w:r>
    </w:p>
    <w:p w14:paraId="4B8077E6" w14:textId="2F2FD4DA" w:rsidR="00336CD5" w:rsidRPr="00732CAB" w:rsidRDefault="00336CD5"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EE7766" w:rsidRPr="00732CAB">
        <w:rPr>
          <w:rFonts w:ascii="Times New Roman" w:hAnsi="Times New Roman"/>
        </w:rPr>
        <w:t>In its summary of recommendations, t</w:t>
      </w:r>
      <w:r w:rsidRPr="00732CAB">
        <w:rPr>
          <w:rFonts w:ascii="Times New Roman" w:hAnsi="Times New Roman"/>
        </w:rPr>
        <w:t xml:space="preserve">he ALRC repeated the </w:t>
      </w:r>
      <w:r w:rsidR="00080C55" w:rsidRPr="00732CAB">
        <w:rPr>
          <w:rFonts w:ascii="Times New Roman" w:hAnsi="Times New Roman"/>
        </w:rPr>
        <w:t xml:space="preserve">substance of the </w:t>
      </w:r>
      <w:r w:rsidRPr="00732CAB">
        <w:rPr>
          <w:rFonts w:ascii="Times New Roman" w:hAnsi="Times New Roman"/>
        </w:rPr>
        <w:t xml:space="preserve">explanation </w:t>
      </w:r>
      <w:r w:rsidR="00EE7766" w:rsidRPr="00732CAB">
        <w:rPr>
          <w:rFonts w:ascii="Times New Roman" w:hAnsi="Times New Roman"/>
        </w:rPr>
        <w:t xml:space="preserve">it had given in relation to </w:t>
      </w:r>
      <w:r w:rsidR="00080C55" w:rsidRPr="00732CAB">
        <w:rPr>
          <w:rFonts w:ascii="Times New Roman" w:hAnsi="Times New Roman"/>
        </w:rPr>
        <w:t xml:space="preserve">movable property, but this time </w:t>
      </w:r>
      <w:r w:rsidR="00CF3EE7" w:rsidRPr="00732CAB">
        <w:rPr>
          <w:rFonts w:ascii="Times New Roman" w:hAnsi="Times New Roman"/>
        </w:rPr>
        <w:t xml:space="preserve">under the heading "Other </w:t>
      </w:r>
      <w:r w:rsidR="00F532B5" w:rsidRPr="00732CAB">
        <w:rPr>
          <w:rFonts w:ascii="Times New Roman" w:hAnsi="Times New Roman"/>
        </w:rPr>
        <w:t>P</w:t>
      </w:r>
      <w:r w:rsidR="00CF3EE7" w:rsidRPr="00732CAB">
        <w:rPr>
          <w:rFonts w:ascii="Times New Roman" w:hAnsi="Times New Roman"/>
        </w:rPr>
        <w:t xml:space="preserve">roperty </w:t>
      </w:r>
      <w:r w:rsidR="00F532B5" w:rsidRPr="00732CAB">
        <w:rPr>
          <w:rFonts w:ascii="Times New Roman" w:hAnsi="Times New Roman"/>
        </w:rPr>
        <w:t>D</w:t>
      </w:r>
      <w:r w:rsidR="00CF3EE7" w:rsidRPr="00732CAB">
        <w:rPr>
          <w:rFonts w:ascii="Times New Roman" w:hAnsi="Times New Roman"/>
        </w:rPr>
        <w:t>isputes"</w:t>
      </w:r>
      <w:r w:rsidR="00C12429" w:rsidRPr="00732CAB">
        <w:rPr>
          <w:rFonts w:ascii="Times New Roman" w:hAnsi="Times New Roman"/>
        </w:rPr>
        <w:t>.</w:t>
      </w:r>
      <w:r w:rsidR="00C12429" w:rsidRPr="00732CAB">
        <w:rPr>
          <w:rStyle w:val="FootnoteReference"/>
          <w:rFonts w:ascii="Times New Roman" w:hAnsi="Times New Roman"/>
          <w:sz w:val="24"/>
        </w:rPr>
        <w:footnoteReference w:id="46"/>
      </w:r>
    </w:p>
    <w:p w14:paraId="45632F49" w14:textId="116CD974" w:rsidR="002044F7" w:rsidRPr="00732CAB" w:rsidRDefault="002044F7"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FD3DAA" w:rsidRPr="00732CAB">
        <w:rPr>
          <w:rFonts w:ascii="Times New Roman" w:hAnsi="Times New Roman"/>
        </w:rPr>
        <w:t xml:space="preserve">In light of that </w:t>
      </w:r>
      <w:r w:rsidR="00C12429" w:rsidRPr="00732CAB">
        <w:rPr>
          <w:rFonts w:ascii="Times New Roman" w:hAnsi="Times New Roman"/>
        </w:rPr>
        <w:t xml:space="preserve">twice-stated </w:t>
      </w:r>
      <w:r w:rsidR="00FD3DAA" w:rsidRPr="00732CAB">
        <w:rPr>
          <w:rFonts w:ascii="Times New Roman" w:hAnsi="Times New Roman"/>
        </w:rPr>
        <w:t>explanation</w:t>
      </w:r>
      <w:r w:rsidR="001D3582" w:rsidRPr="00732CAB">
        <w:rPr>
          <w:rFonts w:ascii="Times New Roman" w:hAnsi="Times New Roman"/>
        </w:rPr>
        <w:t xml:space="preserve"> in the ALRC Report</w:t>
      </w:r>
      <w:r w:rsidR="00FD3DAA" w:rsidRPr="00732CAB">
        <w:rPr>
          <w:rFonts w:ascii="Times New Roman" w:hAnsi="Times New Roman"/>
        </w:rPr>
        <w:t xml:space="preserve">, it could hardly be clearer that </w:t>
      </w:r>
      <w:r w:rsidR="00AB7ACD" w:rsidRPr="00732CAB">
        <w:rPr>
          <w:rFonts w:ascii="Times New Roman" w:hAnsi="Times New Roman"/>
        </w:rPr>
        <w:t xml:space="preserve">the ALRC did not intend </w:t>
      </w:r>
      <w:r w:rsidR="009D5147" w:rsidRPr="00732CAB">
        <w:rPr>
          <w:rFonts w:ascii="Times New Roman" w:hAnsi="Times New Roman"/>
        </w:rPr>
        <w:t>in</w:t>
      </w:r>
      <w:r w:rsidR="00AB7ACD" w:rsidRPr="00732CAB">
        <w:rPr>
          <w:rFonts w:ascii="Times New Roman" w:hAnsi="Times New Roman"/>
        </w:rPr>
        <w:t xml:space="preserve"> </w:t>
      </w:r>
      <w:r w:rsidR="00DA6DB2" w:rsidRPr="00732CAB">
        <w:rPr>
          <w:rFonts w:ascii="Times New Roman" w:hAnsi="Times New Roman"/>
        </w:rPr>
        <w:t>its</w:t>
      </w:r>
      <w:r w:rsidR="00AB7ACD" w:rsidRPr="00732CAB">
        <w:rPr>
          <w:rFonts w:ascii="Times New Roman" w:hAnsi="Times New Roman"/>
        </w:rPr>
        <w:t xml:space="preserve"> framing </w:t>
      </w:r>
      <w:r w:rsidR="00771300" w:rsidRPr="00732CAB">
        <w:rPr>
          <w:rFonts w:ascii="Times New Roman" w:hAnsi="Times New Roman"/>
        </w:rPr>
        <w:t>of s</w:t>
      </w:r>
      <w:r w:rsidR="00DA6DB2" w:rsidRPr="00732CAB">
        <w:rPr>
          <w:rFonts w:ascii="Times New Roman" w:hAnsi="Times New Roman"/>
        </w:rPr>
        <w:t> </w:t>
      </w:r>
      <w:r w:rsidR="00771300" w:rsidRPr="00732CAB">
        <w:rPr>
          <w:rFonts w:ascii="Times New Roman" w:hAnsi="Times New Roman"/>
        </w:rPr>
        <w:t>14(</w:t>
      </w:r>
      <w:r w:rsidR="00BD12D2" w:rsidRPr="00732CAB">
        <w:rPr>
          <w:rFonts w:ascii="Times New Roman" w:hAnsi="Times New Roman"/>
        </w:rPr>
        <w:t>3</w:t>
      </w:r>
      <w:r w:rsidR="00771300" w:rsidRPr="00732CAB">
        <w:rPr>
          <w:rFonts w:ascii="Times New Roman" w:hAnsi="Times New Roman"/>
        </w:rPr>
        <w:t>)</w:t>
      </w:r>
      <w:r w:rsidR="00A075BB" w:rsidRPr="00732CAB">
        <w:rPr>
          <w:rFonts w:ascii="Times New Roman" w:hAnsi="Times New Roman"/>
        </w:rPr>
        <w:t>(a)</w:t>
      </w:r>
      <w:r w:rsidR="00771300" w:rsidRPr="00732CAB">
        <w:rPr>
          <w:rFonts w:ascii="Times New Roman" w:hAnsi="Times New Roman"/>
        </w:rPr>
        <w:t xml:space="preserve"> </w:t>
      </w:r>
      <w:r w:rsidR="0036564A" w:rsidRPr="00732CAB">
        <w:rPr>
          <w:rFonts w:ascii="Times New Roman" w:hAnsi="Times New Roman"/>
        </w:rPr>
        <w:t xml:space="preserve">of the Immunities Act </w:t>
      </w:r>
      <w:r w:rsidR="00771300" w:rsidRPr="00732CAB">
        <w:rPr>
          <w:rFonts w:ascii="Times New Roman" w:hAnsi="Times New Roman"/>
        </w:rPr>
        <w:t xml:space="preserve">to adopt or implement a purpose </w:t>
      </w:r>
      <w:r w:rsidR="001E474E" w:rsidRPr="00732CAB">
        <w:rPr>
          <w:rFonts w:ascii="Times New Roman" w:hAnsi="Times New Roman"/>
        </w:rPr>
        <w:t>beyond ensuring that</w:t>
      </w:r>
      <w:r w:rsidR="00C54377" w:rsidRPr="00732CAB">
        <w:rPr>
          <w:rFonts w:ascii="Times New Roman" w:hAnsi="Times New Roman"/>
        </w:rPr>
        <w:t xml:space="preserve"> an Australian court</w:t>
      </w:r>
      <w:r w:rsidR="00620E88" w:rsidRPr="00732CAB">
        <w:rPr>
          <w:rFonts w:ascii="Times New Roman" w:hAnsi="Times New Roman"/>
        </w:rPr>
        <w:t xml:space="preserve"> exercising </w:t>
      </w:r>
      <w:r w:rsidR="001E474E" w:rsidRPr="00732CAB">
        <w:rPr>
          <w:rFonts w:ascii="Times New Roman" w:hAnsi="Times New Roman"/>
        </w:rPr>
        <w:t xml:space="preserve">jurisdiction </w:t>
      </w:r>
      <w:r w:rsidR="00C51747" w:rsidRPr="00732CAB">
        <w:rPr>
          <w:rFonts w:ascii="Times New Roman" w:hAnsi="Times New Roman"/>
        </w:rPr>
        <w:t xml:space="preserve">in a bankruptcy, insolvency or winding up proceeding </w:t>
      </w:r>
      <w:r w:rsidR="0046392D" w:rsidRPr="00732CAB">
        <w:rPr>
          <w:rFonts w:ascii="Times New Roman" w:hAnsi="Times New Roman"/>
        </w:rPr>
        <w:t>w</w:t>
      </w:r>
      <w:r w:rsidR="00AD753C" w:rsidRPr="00732CAB">
        <w:rPr>
          <w:rFonts w:ascii="Times New Roman" w:hAnsi="Times New Roman"/>
        </w:rPr>
        <w:t>ould be</w:t>
      </w:r>
      <w:r w:rsidR="0046392D" w:rsidRPr="00732CAB">
        <w:rPr>
          <w:rFonts w:ascii="Times New Roman" w:hAnsi="Times New Roman"/>
        </w:rPr>
        <w:t xml:space="preserve"> </w:t>
      </w:r>
      <w:r w:rsidR="00AD753C" w:rsidRPr="00732CAB">
        <w:rPr>
          <w:rFonts w:ascii="Times New Roman" w:hAnsi="Times New Roman"/>
        </w:rPr>
        <w:t xml:space="preserve">able to adjudicate </w:t>
      </w:r>
      <w:r w:rsidR="00C13B1D" w:rsidRPr="00732CAB">
        <w:rPr>
          <w:rFonts w:ascii="Times New Roman" w:hAnsi="Times New Roman"/>
        </w:rPr>
        <w:t xml:space="preserve">on </w:t>
      </w:r>
      <w:r w:rsidR="00C74B58" w:rsidRPr="00732CAB">
        <w:rPr>
          <w:rFonts w:ascii="Times New Roman" w:hAnsi="Times New Roman"/>
        </w:rPr>
        <w:t>the</w:t>
      </w:r>
      <w:r w:rsidR="001E474E" w:rsidRPr="00732CAB">
        <w:rPr>
          <w:rFonts w:ascii="Times New Roman" w:hAnsi="Times New Roman"/>
        </w:rPr>
        <w:t xml:space="preserve"> </w:t>
      </w:r>
      <w:r w:rsidR="00B27C2A" w:rsidRPr="00732CAB">
        <w:rPr>
          <w:rFonts w:ascii="Times New Roman" w:hAnsi="Times New Roman"/>
        </w:rPr>
        <w:t>prop</w:t>
      </w:r>
      <w:r w:rsidR="00F14F9E" w:rsidRPr="00732CAB">
        <w:rPr>
          <w:rFonts w:ascii="Times New Roman" w:hAnsi="Times New Roman"/>
        </w:rPr>
        <w:t xml:space="preserve">rietary </w:t>
      </w:r>
      <w:r w:rsidR="001E474E" w:rsidRPr="00732CAB">
        <w:rPr>
          <w:rFonts w:ascii="Times New Roman" w:hAnsi="Times New Roman"/>
        </w:rPr>
        <w:t>interests of all the interested parties, including</w:t>
      </w:r>
      <w:r w:rsidR="00C74B58" w:rsidRPr="00732CAB">
        <w:rPr>
          <w:rFonts w:ascii="Times New Roman" w:hAnsi="Times New Roman"/>
        </w:rPr>
        <w:t xml:space="preserve"> </w:t>
      </w:r>
      <w:r w:rsidR="00FF7A62" w:rsidRPr="00732CAB">
        <w:rPr>
          <w:rFonts w:ascii="Times New Roman" w:hAnsi="Times New Roman"/>
        </w:rPr>
        <w:t>the propr</w:t>
      </w:r>
      <w:r w:rsidR="00252CA4" w:rsidRPr="00732CAB">
        <w:rPr>
          <w:rFonts w:ascii="Times New Roman" w:hAnsi="Times New Roman"/>
        </w:rPr>
        <w:t xml:space="preserve">ietary </w:t>
      </w:r>
      <w:r w:rsidR="00C74B58" w:rsidRPr="00732CAB">
        <w:rPr>
          <w:rFonts w:ascii="Times New Roman" w:hAnsi="Times New Roman"/>
        </w:rPr>
        <w:t>interests</w:t>
      </w:r>
      <w:r w:rsidR="001E474E" w:rsidRPr="00732CAB">
        <w:rPr>
          <w:rFonts w:ascii="Times New Roman" w:hAnsi="Times New Roman"/>
        </w:rPr>
        <w:t xml:space="preserve"> of a foreign State</w:t>
      </w:r>
      <w:r w:rsidR="00771300" w:rsidRPr="00732CAB">
        <w:rPr>
          <w:rFonts w:ascii="Times New Roman" w:hAnsi="Times New Roman"/>
        </w:rPr>
        <w:t>.</w:t>
      </w:r>
      <w:r w:rsidR="00403199" w:rsidRPr="00732CAB">
        <w:rPr>
          <w:rFonts w:ascii="Times New Roman" w:hAnsi="Times New Roman"/>
        </w:rPr>
        <w:t xml:space="preserve"> It is not to the point </w:t>
      </w:r>
      <w:r w:rsidR="00997BA1" w:rsidRPr="00732CAB">
        <w:rPr>
          <w:rFonts w:ascii="Times New Roman" w:hAnsi="Times New Roman"/>
        </w:rPr>
        <w:t xml:space="preserve">that the purpose </w:t>
      </w:r>
      <w:r w:rsidR="00251B42" w:rsidRPr="00732CAB">
        <w:rPr>
          <w:rFonts w:ascii="Times New Roman" w:hAnsi="Times New Roman"/>
        </w:rPr>
        <w:t>might</w:t>
      </w:r>
      <w:r w:rsidR="00997BA1" w:rsidRPr="00732CAB">
        <w:rPr>
          <w:rFonts w:ascii="Times New Roman" w:hAnsi="Times New Roman"/>
        </w:rPr>
        <w:t xml:space="preserve"> have been </w:t>
      </w:r>
      <w:r w:rsidR="00DB6F70" w:rsidRPr="00732CAB">
        <w:rPr>
          <w:rFonts w:ascii="Times New Roman" w:hAnsi="Times New Roman"/>
        </w:rPr>
        <w:t xml:space="preserve">reflected </w:t>
      </w:r>
      <w:r w:rsidR="00812765" w:rsidRPr="00732CAB">
        <w:rPr>
          <w:rFonts w:ascii="Times New Roman" w:hAnsi="Times New Roman"/>
        </w:rPr>
        <w:t>more clearly</w:t>
      </w:r>
      <w:r w:rsidR="00DB6F70" w:rsidRPr="00732CAB">
        <w:rPr>
          <w:rFonts w:ascii="Times New Roman" w:hAnsi="Times New Roman"/>
        </w:rPr>
        <w:t xml:space="preserve"> in the </w:t>
      </w:r>
      <w:r w:rsidR="00F84161" w:rsidRPr="00732CAB">
        <w:rPr>
          <w:rFonts w:ascii="Times New Roman" w:hAnsi="Times New Roman"/>
        </w:rPr>
        <w:t>text of s</w:t>
      </w:r>
      <w:r w:rsidR="002A473E">
        <w:rPr>
          <w:rFonts w:ascii="Times New Roman" w:hAnsi="Times New Roman"/>
        </w:rPr>
        <w:t> </w:t>
      </w:r>
      <w:r w:rsidR="00F84161" w:rsidRPr="00732CAB">
        <w:rPr>
          <w:rFonts w:ascii="Times New Roman" w:hAnsi="Times New Roman"/>
        </w:rPr>
        <w:t>14(</w:t>
      </w:r>
      <w:r w:rsidR="000E5669" w:rsidRPr="00732CAB">
        <w:rPr>
          <w:rFonts w:ascii="Times New Roman" w:hAnsi="Times New Roman"/>
        </w:rPr>
        <w:t>3</w:t>
      </w:r>
      <w:r w:rsidR="00F84161" w:rsidRPr="00732CAB">
        <w:rPr>
          <w:rFonts w:ascii="Times New Roman" w:hAnsi="Times New Roman"/>
        </w:rPr>
        <w:t xml:space="preserve">)(a) </w:t>
      </w:r>
      <w:r w:rsidR="00251B42" w:rsidRPr="00732CAB">
        <w:rPr>
          <w:rFonts w:ascii="Times New Roman" w:hAnsi="Times New Roman"/>
        </w:rPr>
        <w:t xml:space="preserve">had the ALRC </w:t>
      </w:r>
      <w:r w:rsidR="001D1EBA" w:rsidRPr="00732CAB">
        <w:rPr>
          <w:rFonts w:ascii="Times New Roman" w:hAnsi="Times New Roman"/>
        </w:rPr>
        <w:t xml:space="preserve">in </w:t>
      </w:r>
      <w:r w:rsidR="00E62411" w:rsidRPr="00732CAB">
        <w:rPr>
          <w:rFonts w:ascii="Times New Roman" w:hAnsi="Times New Roman"/>
        </w:rPr>
        <w:t xml:space="preserve">framing </w:t>
      </w:r>
      <w:r w:rsidR="00DF358F" w:rsidRPr="00732CAB">
        <w:rPr>
          <w:rFonts w:ascii="Times New Roman" w:hAnsi="Times New Roman"/>
        </w:rPr>
        <w:t>s 14(</w:t>
      </w:r>
      <w:r w:rsidR="000E5669" w:rsidRPr="00732CAB">
        <w:rPr>
          <w:rFonts w:ascii="Times New Roman" w:hAnsi="Times New Roman"/>
        </w:rPr>
        <w:t>3</w:t>
      </w:r>
      <w:r w:rsidR="00DF358F" w:rsidRPr="00732CAB">
        <w:rPr>
          <w:rFonts w:ascii="Times New Roman" w:hAnsi="Times New Roman"/>
        </w:rPr>
        <w:t xml:space="preserve">)(a) </w:t>
      </w:r>
      <w:r w:rsidR="00251B42" w:rsidRPr="00732CAB">
        <w:rPr>
          <w:rFonts w:ascii="Times New Roman" w:hAnsi="Times New Roman"/>
        </w:rPr>
        <w:t>ad</w:t>
      </w:r>
      <w:r w:rsidR="006D0017" w:rsidRPr="00732CAB">
        <w:rPr>
          <w:rFonts w:ascii="Times New Roman" w:hAnsi="Times New Roman"/>
        </w:rPr>
        <w:t>hered m</w:t>
      </w:r>
      <w:r w:rsidR="00812765" w:rsidRPr="00732CAB">
        <w:rPr>
          <w:rFonts w:ascii="Times New Roman" w:hAnsi="Times New Roman"/>
        </w:rPr>
        <w:t>ore</w:t>
      </w:r>
      <w:r w:rsidR="00251B42" w:rsidRPr="00732CAB">
        <w:rPr>
          <w:rFonts w:ascii="Times New Roman" w:hAnsi="Times New Roman"/>
        </w:rPr>
        <w:t xml:space="preserve"> </w:t>
      </w:r>
      <w:r w:rsidR="00812765" w:rsidRPr="00732CAB">
        <w:rPr>
          <w:rFonts w:ascii="Times New Roman" w:hAnsi="Times New Roman"/>
        </w:rPr>
        <w:t>closely to the language of the U</w:t>
      </w:r>
      <w:r w:rsidR="00404058" w:rsidRPr="00732CAB">
        <w:rPr>
          <w:rFonts w:ascii="Times New Roman" w:hAnsi="Times New Roman"/>
        </w:rPr>
        <w:t>K Act</w:t>
      </w:r>
      <w:r w:rsidR="00812765" w:rsidRPr="00732CAB">
        <w:rPr>
          <w:rFonts w:ascii="Times New Roman" w:hAnsi="Times New Roman"/>
        </w:rPr>
        <w:t xml:space="preserve">, </w:t>
      </w:r>
      <w:r w:rsidR="00404058" w:rsidRPr="00732CAB">
        <w:rPr>
          <w:rFonts w:ascii="Times New Roman" w:hAnsi="Times New Roman"/>
        </w:rPr>
        <w:t xml:space="preserve">and cognate </w:t>
      </w:r>
      <w:r w:rsidR="00812765" w:rsidRPr="00732CAB">
        <w:rPr>
          <w:rFonts w:ascii="Times New Roman" w:hAnsi="Times New Roman"/>
        </w:rPr>
        <w:t>Singaporean and Pakistani</w:t>
      </w:r>
      <w:r w:rsidR="00404058" w:rsidRPr="00732CAB">
        <w:rPr>
          <w:rFonts w:ascii="Times New Roman" w:hAnsi="Times New Roman"/>
        </w:rPr>
        <w:t xml:space="preserve"> legislation</w:t>
      </w:r>
      <w:r w:rsidR="00390799" w:rsidRPr="00732CAB">
        <w:rPr>
          <w:rFonts w:ascii="Times New Roman" w:hAnsi="Times New Roman"/>
        </w:rPr>
        <w:t xml:space="preserve">, </w:t>
      </w:r>
      <w:r w:rsidR="00812765" w:rsidRPr="00732CAB">
        <w:rPr>
          <w:rFonts w:ascii="Times New Roman" w:hAnsi="Times New Roman"/>
        </w:rPr>
        <w:t xml:space="preserve">or </w:t>
      </w:r>
      <w:r w:rsidR="00390799" w:rsidRPr="00732CAB">
        <w:rPr>
          <w:rFonts w:ascii="Times New Roman" w:hAnsi="Times New Roman"/>
        </w:rPr>
        <w:t>to the language</w:t>
      </w:r>
      <w:r w:rsidR="00812765" w:rsidRPr="00732CAB">
        <w:rPr>
          <w:rFonts w:ascii="Times New Roman" w:hAnsi="Times New Roman"/>
        </w:rPr>
        <w:t xml:space="preserve"> of Art 14 of the European Convention</w:t>
      </w:r>
      <w:r w:rsidR="002C4B9E" w:rsidRPr="00732CAB">
        <w:rPr>
          <w:rFonts w:ascii="Times New Roman" w:hAnsi="Times New Roman"/>
        </w:rPr>
        <w:t>,</w:t>
      </w:r>
      <w:r w:rsidR="00812765" w:rsidRPr="00732CAB">
        <w:rPr>
          <w:rFonts w:ascii="Times New Roman" w:hAnsi="Times New Roman"/>
        </w:rPr>
        <w:t xml:space="preserve"> </w:t>
      </w:r>
      <w:r w:rsidR="00390799" w:rsidRPr="00732CAB">
        <w:rPr>
          <w:rFonts w:ascii="Times New Roman" w:hAnsi="Times New Roman"/>
        </w:rPr>
        <w:t>or</w:t>
      </w:r>
      <w:r w:rsidR="00812765" w:rsidRPr="00732CAB">
        <w:rPr>
          <w:rFonts w:ascii="Times New Roman" w:hAnsi="Times New Roman"/>
        </w:rPr>
        <w:t xml:space="preserve"> sub-para</w:t>
      </w:r>
      <w:r w:rsidR="00390799" w:rsidRPr="00732CAB">
        <w:rPr>
          <w:rFonts w:ascii="Times New Roman" w:hAnsi="Times New Roman"/>
        </w:rPr>
        <w:t xml:space="preserve"> </w:t>
      </w:r>
      <w:r w:rsidR="00812765" w:rsidRPr="00732CAB">
        <w:rPr>
          <w:rFonts w:ascii="Times New Roman" w:hAnsi="Times New Roman"/>
        </w:rPr>
        <w:t>(d) of para 1 of Art 15</w:t>
      </w:r>
      <w:r w:rsidR="00390799" w:rsidRPr="00732CAB">
        <w:rPr>
          <w:rFonts w:ascii="Times New Roman" w:hAnsi="Times New Roman"/>
        </w:rPr>
        <w:t xml:space="preserve"> of the ILC 1983 Draft</w:t>
      </w:r>
      <w:r w:rsidR="009719BF" w:rsidRPr="00732CAB">
        <w:rPr>
          <w:rFonts w:ascii="Times New Roman" w:hAnsi="Times New Roman"/>
        </w:rPr>
        <w:t xml:space="preserve"> Articles</w:t>
      </w:r>
      <w:r w:rsidR="00812765" w:rsidRPr="00732CAB">
        <w:rPr>
          <w:rFonts w:ascii="Times New Roman" w:hAnsi="Times New Roman"/>
        </w:rPr>
        <w:t>.</w:t>
      </w:r>
      <w:r w:rsidR="00F84161" w:rsidRPr="00732CAB">
        <w:rPr>
          <w:rFonts w:ascii="Times New Roman" w:hAnsi="Times New Roman"/>
        </w:rPr>
        <w:t xml:space="preserve"> </w:t>
      </w:r>
      <w:r w:rsidR="00DF358F" w:rsidRPr="00732CAB">
        <w:rPr>
          <w:rFonts w:ascii="Times New Roman" w:hAnsi="Times New Roman"/>
        </w:rPr>
        <w:t>The purpose</w:t>
      </w:r>
      <w:r w:rsidR="009C6E27" w:rsidRPr="00732CAB">
        <w:rPr>
          <w:rFonts w:ascii="Times New Roman" w:hAnsi="Times New Roman"/>
        </w:rPr>
        <w:t xml:space="preserve"> and context</w:t>
      </w:r>
      <w:r w:rsidR="00DF358F" w:rsidRPr="00732CAB">
        <w:rPr>
          <w:rFonts w:ascii="Times New Roman" w:hAnsi="Times New Roman"/>
        </w:rPr>
        <w:t xml:space="preserve"> informs the correct reading of the text</w:t>
      </w:r>
      <w:r w:rsidR="00C15C9D" w:rsidRPr="00732CAB">
        <w:rPr>
          <w:rFonts w:ascii="Times New Roman" w:hAnsi="Times New Roman"/>
        </w:rPr>
        <w:t>, noting that the text</w:t>
      </w:r>
      <w:r w:rsidR="008E4AF7" w:rsidRPr="00732CAB">
        <w:rPr>
          <w:rFonts w:ascii="Times New Roman" w:hAnsi="Times New Roman"/>
        </w:rPr>
        <w:t xml:space="preserve"> was </w:t>
      </w:r>
      <w:r w:rsidR="007A415D" w:rsidRPr="00732CAB">
        <w:rPr>
          <w:rFonts w:ascii="Times New Roman" w:hAnsi="Times New Roman"/>
        </w:rPr>
        <w:t xml:space="preserve">framed </w:t>
      </w:r>
      <w:r w:rsidR="008E4AF7" w:rsidRPr="00732CAB">
        <w:rPr>
          <w:rFonts w:ascii="Times New Roman" w:hAnsi="Times New Roman"/>
        </w:rPr>
        <w:t xml:space="preserve">by the ALRC </w:t>
      </w:r>
      <w:r w:rsidR="008B4DBD" w:rsidRPr="00732CAB">
        <w:rPr>
          <w:rFonts w:ascii="Times New Roman" w:hAnsi="Times New Roman"/>
        </w:rPr>
        <w:t xml:space="preserve">to give effect to the purpose </w:t>
      </w:r>
      <w:r w:rsidR="008E4AF7" w:rsidRPr="00732CAB">
        <w:rPr>
          <w:rFonts w:ascii="Times New Roman" w:hAnsi="Times New Roman"/>
        </w:rPr>
        <w:t xml:space="preserve">and </w:t>
      </w:r>
      <w:r w:rsidR="008B4DBD" w:rsidRPr="00732CAB">
        <w:rPr>
          <w:rFonts w:ascii="Times New Roman" w:hAnsi="Times New Roman"/>
        </w:rPr>
        <w:t xml:space="preserve">was </w:t>
      </w:r>
      <w:r w:rsidR="008E4AF7" w:rsidRPr="00732CAB">
        <w:rPr>
          <w:rFonts w:ascii="Times New Roman" w:hAnsi="Times New Roman"/>
        </w:rPr>
        <w:t xml:space="preserve">enacted </w:t>
      </w:r>
      <w:r w:rsidR="006C3320" w:rsidRPr="00732CAB">
        <w:rPr>
          <w:rFonts w:ascii="Times New Roman" w:hAnsi="Times New Roman"/>
        </w:rPr>
        <w:t>on the recommendation of the ALRC.</w:t>
      </w:r>
    </w:p>
    <w:p w14:paraId="5710EC8F" w14:textId="28A357CF" w:rsidR="0036564A" w:rsidRPr="00732CAB" w:rsidRDefault="0036564A" w:rsidP="00732CAB">
      <w:pPr>
        <w:pStyle w:val="FixListStyle"/>
        <w:spacing w:after="260" w:line="280" w:lineRule="exact"/>
        <w:ind w:right="0"/>
        <w:jc w:val="both"/>
        <w:rPr>
          <w:rFonts w:ascii="Times New Roman" w:hAnsi="Times New Roman"/>
        </w:rPr>
      </w:pPr>
      <w:r w:rsidRPr="00732CAB">
        <w:rPr>
          <w:rFonts w:ascii="Times New Roman" w:hAnsi="Times New Roman"/>
        </w:rPr>
        <w:lastRenderedPageBreak/>
        <w:tab/>
        <w:t xml:space="preserve">Section 16 of the Immunities Act does not point to </w:t>
      </w:r>
      <w:r w:rsidR="004F7106" w:rsidRPr="00732CAB">
        <w:rPr>
          <w:rFonts w:ascii="Times New Roman" w:hAnsi="Times New Roman"/>
        </w:rPr>
        <w:t>s 14(</w:t>
      </w:r>
      <w:r w:rsidR="00400B6F" w:rsidRPr="00732CAB">
        <w:rPr>
          <w:rFonts w:ascii="Times New Roman" w:hAnsi="Times New Roman"/>
        </w:rPr>
        <w:t>3</w:t>
      </w:r>
      <w:r w:rsidR="004F7106" w:rsidRPr="00732CAB">
        <w:rPr>
          <w:rFonts w:ascii="Times New Roman" w:hAnsi="Times New Roman"/>
        </w:rPr>
        <w:t xml:space="preserve">)(a) </w:t>
      </w:r>
      <w:r w:rsidR="00055BA9" w:rsidRPr="00732CAB">
        <w:rPr>
          <w:rFonts w:ascii="Times New Roman" w:hAnsi="Times New Roman"/>
        </w:rPr>
        <w:t xml:space="preserve">having </w:t>
      </w:r>
      <w:r w:rsidRPr="00732CAB">
        <w:rPr>
          <w:rFonts w:ascii="Times New Roman" w:hAnsi="Times New Roman"/>
        </w:rPr>
        <w:t>any wider purpose</w:t>
      </w:r>
      <w:r w:rsidR="00055BA9" w:rsidRPr="00732CAB">
        <w:rPr>
          <w:rFonts w:ascii="Times New Roman" w:hAnsi="Times New Roman"/>
        </w:rPr>
        <w:t xml:space="preserve">. </w:t>
      </w:r>
      <w:r w:rsidR="00106456" w:rsidRPr="00732CAB">
        <w:rPr>
          <w:rFonts w:ascii="Times New Roman" w:hAnsi="Times New Roman"/>
        </w:rPr>
        <w:t xml:space="preserve">Section 16 was </w:t>
      </w:r>
      <w:r w:rsidR="006C3320" w:rsidRPr="00732CAB">
        <w:rPr>
          <w:rFonts w:ascii="Times New Roman" w:hAnsi="Times New Roman"/>
        </w:rPr>
        <w:t>adapted from</w:t>
      </w:r>
      <w:r w:rsidR="00106456" w:rsidRPr="00732CAB">
        <w:rPr>
          <w:rFonts w:ascii="Times New Roman" w:hAnsi="Times New Roman"/>
        </w:rPr>
        <w:t xml:space="preserve"> s 8 of </w:t>
      </w:r>
      <w:r w:rsidR="004E359C" w:rsidRPr="00732CAB">
        <w:rPr>
          <w:rFonts w:ascii="Times New Roman" w:hAnsi="Times New Roman"/>
        </w:rPr>
        <w:t xml:space="preserve">the </w:t>
      </w:r>
      <w:r w:rsidR="00390799" w:rsidRPr="00732CAB">
        <w:rPr>
          <w:rFonts w:ascii="Times New Roman" w:hAnsi="Times New Roman"/>
        </w:rPr>
        <w:t xml:space="preserve">UK Act </w:t>
      </w:r>
      <w:r w:rsidR="00404DE6" w:rsidRPr="00732CAB">
        <w:rPr>
          <w:rFonts w:ascii="Times New Roman" w:hAnsi="Times New Roman"/>
        </w:rPr>
        <w:t xml:space="preserve">which sat comfortably alongside s 6(3) of the UK Act. </w:t>
      </w:r>
      <w:r w:rsidR="00D727D1" w:rsidRPr="00732CAB">
        <w:rPr>
          <w:rFonts w:ascii="Times New Roman" w:hAnsi="Times New Roman"/>
        </w:rPr>
        <w:t xml:space="preserve">The justification for </w:t>
      </w:r>
      <w:r w:rsidR="00F264C1" w:rsidRPr="00732CAB">
        <w:rPr>
          <w:rFonts w:ascii="Times New Roman" w:hAnsi="Times New Roman"/>
        </w:rPr>
        <w:t>inc</w:t>
      </w:r>
      <w:r w:rsidR="00FE3708" w:rsidRPr="00732CAB">
        <w:rPr>
          <w:rFonts w:ascii="Times New Roman" w:hAnsi="Times New Roman"/>
        </w:rPr>
        <w:t xml:space="preserve">lusion of the exemption for which s 16 provides was separately explained </w:t>
      </w:r>
      <w:r w:rsidR="00404DE6" w:rsidRPr="00732CAB">
        <w:rPr>
          <w:rFonts w:ascii="Times New Roman" w:hAnsi="Times New Roman"/>
        </w:rPr>
        <w:t>in the</w:t>
      </w:r>
      <w:r w:rsidR="004606F8" w:rsidRPr="00732CAB">
        <w:rPr>
          <w:rFonts w:ascii="Times New Roman" w:hAnsi="Times New Roman"/>
        </w:rPr>
        <w:t xml:space="preserve"> ALRC</w:t>
      </w:r>
      <w:r w:rsidR="00404DE6" w:rsidRPr="00732CAB">
        <w:rPr>
          <w:rFonts w:ascii="Times New Roman" w:hAnsi="Times New Roman"/>
        </w:rPr>
        <w:t xml:space="preserve"> Report</w:t>
      </w:r>
      <w:r w:rsidR="004606F8" w:rsidRPr="00732CAB">
        <w:rPr>
          <w:rFonts w:ascii="Times New Roman" w:hAnsi="Times New Roman"/>
        </w:rPr>
        <w:t xml:space="preserve"> </w:t>
      </w:r>
      <w:r w:rsidR="00374544" w:rsidRPr="00732CAB">
        <w:rPr>
          <w:rFonts w:ascii="Times New Roman" w:hAnsi="Times New Roman"/>
        </w:rPr>
        <w:t>in terms that "</w:t>
      </w:r>
      <w:r w:rsidR="00CF4DE7" w:rsidRPr="00732CAB">
        <w:rPr>
          <w:rFonts w:ascii="Times New Roman" w:hAnsi="Times New Roman"/>
        </w:rPr>
        <w:t xml:space="preserve">Australia has an interest in </w:t>
      </w:r>
      <w:r w:rsidR="000E5574" w:rsidRPr="00732CAB">
        <w:rPr>
          <w:rFonts w:ascii="Times New Roman" w:hAnsi="Times New Roman"/>
        </w:rPr>
        <w:t>seeing</w:t>
      </w:r>
      <w:r w:rsidR="00374544" w:rsidRPr="00732CAB">
        <w:rPr>
          <w:rFonts w:ascii="Times New Roman" w:hAnsi="Times New Roman"/>
        </w:rPr>
        <w:t xml:space="preserve"> that </w:t>
      </w:r>
      <w:r w:rsidR="000E5574" w:rsidRPr="00732CAB">
        <w:rPr>
          <w:rFonts w:ascii="Times New Roman" w:hAnsi="Times New Roman"/>
        </w:rPr>
        <w:t>the internal affairs</w:t>
      </w:r>
      <w:r w:rsidR="00B876DD" w:rsidRPr="00732CAB">
        <w:rPr>
          <w:rFonts w:ascii="Times New Roman" w:hAnsi="Times New Roman"/>
        </w:rPr>
        <w:t xml:space="preserve"> of bodies set up under its law</w:t>
      </w:r>
      <w:r w:rsidR="000851DD" w:rsidRPr="00732CAB">
        <w:rPr>
          <w:rFonts w:ascii="Times New Roman" w:hAnsi="Times New Roman"/>
        </w:rPr>
        <w:t xml:space="preserve"> are capable of supervision</w:t>
      </w:r>
      <w:r w:rsidR="00696C0F" w:rsidRPr="00732CAB">
        <w:rPr>
          <w:rFonts w:ascii="Times New Roman" w:hAnsi="Times New Roman"/>
        </w:rPr>
        <w:t xml:space="preserve"> by Austr</w:t>
      </w:r>
      <w:r w:rsidR="00AF4070" w:rsidRPr="00732CAB">
        <w:rPr>
          <w:rFonts w:ascii="Times New Roman" w:hAnsi="Times New Roman"/>
        </w:rPr>
        <w:t>alian courts</w:t>
      </w:r>
      <w:r w:rsidR="00374544" w:rsidRPr="00732CAB">
        <w:rPr>
          <w:rFonts w:ascii="Times New Roman" w:hAnsi="Times New Roman"/>
        </w:rPr>
        <w:t xml:space="preserve">" and that </w:t>
      </w:r>
      <w:r w:rsidR="00C54ADB" w:rsidRPr="00732CAB">
        <w:rPr>
          <w:rFonts w:ascii="Times New Roman" w:hAnsi="Times New Roman"/>
        </w:rPr>
        <w:t>"</w:t>
      </w:r>
      <w:r w:rsidR="00374544" w:rsidRPr="00732CAB">
        <w:rPr>
          <w:rFonts w:ascii="Times New Roman" w:hAnsi="Times New Roman"/>
        </w:rPr>
        <w:t>[h]</w:t>
      </w:r>
      <w:proofErr w:type="spellStart"/>
      <w:r w:rsidR="00374544" w:rsidRPr="00732CAB">
        <w:rPr>
          <w:rFonts w:ascii="Times New Roman" w:hAnsi="Times New Roman"/>
        </w:rPr>
        <w:t>aving</w:t>
      </w:r>
      <w:proofErr w:type="spellEnd"/>
      <w:r w:rsidR="00374544" w:rsidRPr="00732CAB">
        <w:rPr>
          <w:rFonts w:ascii="Times New Roman" w:hAnsi="Times New Roman"/>
        </w:rPr>
        <w:t xml:space="preserve"> </w:t>
      </w:r>
      <w:r w:rsidR="00AF4070" w:rsidRPr="00732CAB">
        <w:rPr>
          <w:rFonts w:ascii="Times New Roman" w:hAnsi="Times New Roman"/>
        </w:rPr>
        <w:t>el</w:t>
      </w:r>
      <w:r w:rsidR="00345262" w:rsidRPr="00732CAB">
        <w:rPr>
          <w:rFonts w:ascii="Times New Roman" w:hAnsi="Times New Roman"/>
        </w:rPr>
        <w:t>e</w:t>
      </w:r>
      <w:r w:rsidR="00AF4070" w:rsidRPr="00732CAB">
        <w:rPr>
          <w:rFonts w:ascii="Times New Roman" w:hAnsi="Times New Roman"/>
        </w:rPr>
        <w:t xml:space="preserve">cted to participate in </w:t>
      </w:r>
      <w:r w:rsidR="00D14EAF" w:rsidRPr="00732CAB">
        <w:rPr>
          <w:rFonts w:ascii="Times New Roman" w:hAnsi="Times New Roman"/>
        </w:rPr>
        <w:t xml:space="preserve">such bodies the foreign </w:t>
      </w:r>
      <w:r w:rsidR="00C06A13" w:rsidRPr="00732CAB">
        <w:rPr>
          <w:rFonts w:ascii="Times New Roman" w:hAnsi="Times New Roman"/>
        </w:rPr>
        <w:t>s</w:t>
      </w:r>
      <w:r w:rsidR="00D14EAF" w:rsidRPr="00732CAB">
        <w:rPr>
          <w:rFonts w:ascii="Times New Roman" w:hAnsi="Times New Roman"/>
        </w:rPr>
        <w:t>tate can hardl</w:t>
      </w:r>
      <w:r w:rsidR="00CC1149" w:rsidRPr="00732CAB">
        <w:rPr>
          <w:rFonts w:ascii="Times New Roman" w:hAnsi="Times New Roman"/>
        </w:rPr>
        <w:t>y complain when local</w:t>
      </w:r>
      <w:r w:rsidR="00345262" w:rsidRPr="00732CAB">
        <w:rPr>
          <w:rFonts w:ascii="Times New Roman" w:hAnsi="Times New Roman"/>
        </w:rPr>
        <w:t xml:space="preserve"> law is applied to it</w:t>
      </w:r>
      <w:r w:rsidR="00374544" w:rsidRPr="00732CAB">
        <w:rPr>
          <w:rFonts w:ascii="Times New Roman" w:hAnsi="Times New Roman"/>
        </w:rPr>
        <w:t>".</w:t>
      </w:r>
      <w:r w:rsidR="00CD78A9" w:rsidRPr="00732CAB">
        <w:rPr>
          <w:rStyle w:val="FootnoteReference"/>
          <w:rFonts w:ascii="Times New Roman" w:hAnsi="Times New Roman"/>
          <w:sz w:val="24"/>
        </w:rPr>
        <w:footnoteReference w:id="47"/>
      </w:r>
      <w:r w:rsidR="00C3788A" w:rsidRPr="00732CAB">
        <w:rPr>
          <w:rFonts w:ascii="Times New Roman" w:hAnsi="Times New Roman"/>
        </w:rPr>
        <w:t xml:space="preserve"> Th</w:t>
      </w:r>
      <w:r w:rsidR="00FF3CDF" w:rsidRPr="00732CAB">
        <w:rPr>
          <w:rFonts w:ascii="Times New Roman" w:hAnsi="Times New Roman"/>
        </w:rPr>
        <w:t>at</w:t>
      </w:r>
      <w:r w:rsidR="00C3788A" w:rsidRPr="00732CAB">
        <w:rPr>
          <w:rFonts w:ascii="Times New Roman" w:hAnsi="Times New Roman"/>
        </w:rPr>
        <w:t xml:space="preserve"> justification </w:t>
      </w:r>
      <w:r w:rsidR="00FF3CDF" w:rsidRPr="00732CAB">
        <w:rPr>
          <w:rFonts w:ascii="Times New Roman" w:hAnsi="Times New Roman"/>
        </w:rPr>
        <w:t>for s 16 provides</w:t>
      </w:r>
      <w:r w:rsidR="00C3788A" w:rsidRPr="00732CAB">
        <w:rPr>
          <w:rFonts w:ascii="Times New Roman" w:hAnsi="Times New Roman"/>
        </w:rPr>
        <w:t xml:space="preserve"> </w:t>
      </w:r>
      <w:r w:rsidR="00FF3CDF" w:rsidRPr="00732CAB">
        <w:rPr>
          <w:rFonts w:ascii="Times New Roman" w:hAnsi="Times New Roman"/>
        </w:rPr>
        <w:t xml:space="preserve">no </w:t>
      </w:r>
      <w:r w:rsidR="00E1019F" w:rsidRPr="00732CAB">
        <w:rPr>
          <w:rFonts w:ascii="Times New Roman" w:hAnsi="Times New Roman"/>
        </w:rPr>
        <w:t>basis</w:t>
      </w:r>
      <w:r w:rsidR="00FF3CDF" w:rsidRPr="00732CAB">
        <w:rPr>
          <w:rFonts w:ascii="Times New Roman" w:hAnsi="Times New Roman"/>
        </w:rPr>
        <w:t xml:space="preserve"> for treating </w:t>
      </w:r>
      <w:r w:rsidR="00C22FAB" w:rsidRPr="00732CAB">
        <w:rPr>
          <w:rFonts w:ascii="Times New Roman" w:hAnsi="Times New Roman"/>
        </w:rPr>
        <w:t xml:space="preserve">the purpose of </w:t>
      </w:r>
      <w:r w:rsidR="00FF3CDF" w:rsidRPr="00732CAB">
        <w:rPr>
          <w:rFonts w:ascii="Times New Roman" w:hAnsi="Times New Roman"/>
        </w:rPr>
        <w:t>s</w:t>
      </w:r>
      <w:r w:rsidR="00253756" w:rsidRPr="00732CAB">
        <w:rPr>
          <w:rFonts w:ascii="Times New Roman" w:hAnsi="Times New Roman"/>
        </w:rPr>
        <w:t> </w:t>
      </w:r>
      <w:r w:rsidR="00FF3CDF" w:rsidRPr="00732CAB">
        <w:rPr>
          <w:rFonts w:ascii="Times New Roman" w:hAnsi="Times New Roman"/>
        </w:rPr>
        <w:t>14(</w:t>
      </w:r>
      <w:r w:rsidR="006E0B66" w:rsidRPr="00732CAB">
        <w:rPr>
          <w:rFonts w:ascii="Times New Roman" w:hAnsi="Times New Roman"/>
        </w:rPr>
        <w:t>3</w:t>
      </w:r>
      <w:r w:rsidR="00FF3CDF" w:rsidRPr="00732CAB">
        <w:rPr>
          <w:rFonts w:ascii="Times New Roman" w:hAnsi="Times New Roman"/>
        </w:rPr>
        <w:t>)(a) as</w:t>
      </w:r>
      <w:r w:rsidR="00C22FAB" w:rsidRPr="00732CAB">
        <w:rPr>
          <w:rFonts w:ascii="Times New Roman" w:hAnsi="Times New Roman"/>
        </w:rPr>
        <w:t xml:space="preserve"> extending to </w:t>
      </w:r>
      <w:r w:rsidR="00BF1E83" w:rsidRPr="00732CAB">
        <w:rPr>
          <w:rFonts w:ascii="Times New Roman" w:hAnsi="Times New Roman"/>
        </w:rPr>
        <w:t>permit an Australian court to</w:t>
      </w:r>
      <w:r w:rsidR="00F27D76" w:rsidRPr="00732CAB">
        <w:rPr>
          <w:rFonts w:ascii="Times New Roman" w:hAnsi="Times New Roman"/>
        </w:rPr>
        <w:t xml:space="preserve"> wind up </w:t>
      </w:r>
      <w:r w:rsidR="00C22FAB" w:rsidRPr="00732CAB">
        <w:rPr>
          <w:rFonts w:ascii="Times New Roman" w:hAnsi="Times New Roman"/>
        </w:rPr>
        <w:t xml:space="preserve">a separate entity </w:t>
      </w:r>
      <w:r w:rsidR="00B25B84" w:rsidRPr="00732CAB">
        <w:rPr>
          <w:rFonts w:ascii="Times New Roman" w:hAnsi="Times New Roman"/>
        </w:rPr>
        <w:t xml:space="preserve">which has become </w:t>
      </w:r>
      <w:r w:rsidR="00C22FAB" w:rsidRPr="00732CAB">
        <w:rPr>
          <w:rFonts w:ascii="Times New Roman" w:hAnsi="Times New Roman"/>
        </w:rPr>
        <w:t>registered as a foreign company under Div 2 of Pt 5B.2 of the Corporations Act</w:t>
      </w:r>
      <w:r w:rsidR="00F27D76" w:rsidRPr="00732CAB">
        <w:rPr>
          <w:rFonts w:ascii="Times New Roman" w:hAnsi="Times New Roman"/>
        </w:rPr>
        <w:t>.</w:t>
      </w:r>
    </w:p>
    <w:p w14:paraId="70A601CD" w14:textId="01067BFA" w:rsidR="00CE5A05" w:rsidRPr="00732CAB" w:rsidRDefault="0089543D" w:rsidP="00732CAB">
      <w:pPr>
        <w:pStyle w:val="HeadingL1"/>
        <w:spacing w:after="260" w:line="280" w:lineRule="exact"/>
        <w:ind w:right="0"/>
        <w:jc w:val="both"/>
        <w:rPr>
          <w:rFonts w:ascii="Times New Roman" w:hAnsi="Times New Roman"/>
        </w:rPr>
      </w:pPr>
      <w:r w:rsidRPr="00732CAB">
        <w:rPr>
          <w:rFonts w:ascii="Times New Roman" w:hAnsi="Times New Roman"/>
        </w:rPr>
        <w:t>Conclusion</w:t>
      </w:r>
    </w:p>
    <w:p w14:paraId="7B8B48C5" w14:textId="2A00F481" w:rsidR="00A67DC0" w:rsidRPr="00732CAB" w:rsidRDefault="0089543D"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417FF9" w:rsidRPr="00732CAB">
        <w:rPr>
          <w:rFonts w:ascii="Times New Roman" w:hAnsi="Times New Roman"/>
        </w:rPr>
        <w:t xml:space="preserve">Sections </w:t>
      </w:r>
      <w:r w:rsidR="009540BC" w:rsidRPr="00732CAB">
        <w:rPr>
          <w:rFonts w:ascii="Times New Roman" w:hAnsi="Times New Roman"/>
        </w:rPr>
        <w:t>9</w:t>
      </w:r>
      <w:r w:rsidR="00417FF9" w:rsidRPr="00732CAB">
        <w:rPr>
          <w:rFonts w:ascii="Times New Roman" w:hAnsi="Times New Roman"/>
        </w:rPr>
        <w:t xml:space="preserve"> and 22 of the Immunities Act</w:t>
      </w:r>
      <w:r w:rsidR="009540BC" w:rsidRPr="00732CAB">
        <w:rPr>
          <w:rFonts w:ascii="Times New Roman" w:hAnsi="Times New Roman"/>
        </w:rPr>
        <w:t xml:space="preserve"> render</w:t>
      </w:r>
      <w:r w:rsidR="00417FF9" w:rsidRPr="00732CAB">
        <w:rPr>
          <w:rFonts w:ascii="Times New Roman" w:hAnsi="Times New Roman"/>
        </w:rPr>
        <w:t xml:space="preserve"> a body corporate that is a separate entity of a foreign State </w:t>
      </w:r>
      <w:r w:rsidR="001C5817" w:rsidRPr="00732CAB">
        <w:rPr>
          <w:rFonts w:ascii="Times New Roman" w:hAnsi="Times New Roman"/>
        </w:rPr>
        <w:t xml:space="preserve">immune </w:t>
      </w:r>
      <w:r w:rsidR="00417FF9" w:rsidRPr="00732CAB">
        <w:rPr>
          <w:rFonts w:ascii="Times New Roman" w:hAnsi="Times New Roman"/>
        </w:rPr>
        <w:t xml:space="preserve">from the jurisdiction of an Australian court </w:t>
      </w:r>
      <w:r w:rsidR="001C5817" w:rsidRPr="00732CAB">
        <w:rPr>
          <w:rFonts w:ascii="Times New Roman" w:hAnsi="Times New Roman"/>
        </w:rPr>
        <w:t xml:space="preserve">in a proceeding. </w:t>
      </w:r>
      <w:r w:rsidR="00293E00" w:rsidRPr="00732CAB">
        <w:rPr>
          <w:rFonts w:ascii="Times New Roman" w:hAnsi="Times New Roman"/>
        </w:rPr>
        <w:t>Sections</w:t>
      </w:r>
      <w:r w:rsidR="00F518D6" w:rsidRPr="00732CAB">
        <w:rPr>
          <w:rFonts w:ascii="Times New Roman" w:hAnsi="Times New Roman"/>
        </w:rPr>
        <w:t> </w:t>
      </w:r>
      <w:r w:rsidR="00A67DC0" w:rsidRPr="00732CAB">
        <w:rPr>
          <w:rFonts w:ascii="Times New Roman" w:hAnsi="Times New Roman"/>
        </w:rPr>
        <w:t xml:space="preserve">14(3)(a) </w:t>
      </w:r>
      <w:r w:rsidR="00293E00" w:rsidRPr="00732CAB">
        <w:rPr>
          <w:rFonts w:ascii="Times New Roman" w:hAnsi="Times New Roman"/>
        </w:rPr>
        <w:t xml:space="preserve">and 22 </w:t>
      </w:r>
      <w:r w:rsidR="007C41E6" w:rsidRPr="00732CAB">
        <w:rPr>
          <w:rFonts w:ascii="Times New Roman" w:hAnsi="Times New Roman"/>
        </w:rPr>
        <w:t>create an exception</w:t>
      </w:r>
      <w:r w:rsidR="00D3271F" w:rsidRPr="00732CAB">
        <w:rPr>
          <w:rFonts w:ascii="Times New Roman" w:hAnsi="Times New Roman"/>
        </w:rPr>
        <w:t xml:space="preserve"> </w:t>
      </w:r>
      <w:r w:rsidR="00C539B7" w:rsidRPr="00732CAB">
        <w:rPr>
          <w:rFonts w:ascii="Times New Roman" w:hAnsi="Times New Roman"/>
        </w:rPr>
        <w:t>from</w:t>
      </w:r>
      <w:r w:rsidR="00D3271F" w:rsidRPr="00732CAB">
        <w:rPr>
          <w:rFonts w:ascii="Times New Roman" w:hAnsi="Times New Roman"/>
        </w:rPr>
        <w:t xml:space="preserve"> th</w:t>
      </w:r>
      <w:r w:rsidR="001C5817" w:rsidRPr="00732CAB">
        <w:rPr>
          <w:rFonts w:ascii="Times New Roman" w:hAnsi="Times New Roman"/>
        </w:rPr>
        <w:t>at</w:t>
      </w:r>
      <w:r w:rsidR="00D3271F" w:rsidRPr="00732CAB">
        <w:rPr>
          <w:rFonts w:ascii="Times New Roman" w:hAnsi="Times New Roman"/>
        </w:rPr>
        <w:t xml:space="preserve"> immunity</w:t>
      </w:r>
      <w:r w:rsidR="00EC45CD" w:rsidRPr="00732CAB">
        <w:rPr>
          <w:rFonts w:ascii="Times New Roman" w:hAnsi="Times New Roman"/>
        </w:rPr>
        <w:t>. The exception applies to</w:t>
      </w:r>
      <w:r w:rsidR="00A67DC0" w:rsidRPr="00732CAB">
        <w:rPr>
          <w:rFonts w:ascii="Times New Roman" w:hAnsi="Times New Roman"/>
        </w:rPr>
        <w:t xml:space="preserve"> a </w:t>
      </w:r>
      <w:r w:rsidR="00EC45CD" w:rsidRPr="00732CAB">
        <w:rPr>
          <w:rFonts w:ascii="Times New Roman" w:hAnsi="Times New Roman"/>
        </w:rPr>
        <w:t xml:space="preserve">Part 5.7 </w:t>
      </w:r>
      <w:r w:rsidR="00A67DC0" w:rsidRPr="00732CAB">
        <w:rPr>
          <w:rFonts w:ascii="Times New Roman" w:hAnsi="Times New Roman"/>
        </w:rPr>
        <w:t xml:space="preserve">proceeding </w:t>
      </w:r>
      <w:r w:rsidR="00ED563D" w:rsidRPr="00732CAB">
        <w:rPr>
          <w:rFonts w:ascii="Times New Roman" w:hAnsi="Times New Roman"/>
        </w:rPr>
        <w:t>only</w:t>
      </w:r>
      <w:r w:rsidR="00A67DC0" w:rsidRPr="00732CAB">
        <w:rPr>
          <w:rFonts w:ascii="Times New Roman" w:hAnsi="Times New Roman"/>
        </w:rPr>
        <w:t xml:space="preserve"> </w:t>
      </w:r>
      <w:r w:rsidR="00EC45CD" w:rsidRPr="00732CAB">
        <w:rPr>
          <w:rFonts w:ascii="Times New Roman" w:hAnsi="Times New Roman"/>
        </w:rPr>
        <w:t xml:space="preserve">if and </w:t>
      </w:r>
      <w:r w:rsidR="00A67DC0" w:rsidRPr="00732CAB">
        <w:rPr>
          <w:rFonts w:ascii="Times New Roman" w:hAnsi="Times New Roman"/>
        </w:rPr>
        <w:t>in so far as the proceeding concerns the winding up of a</w:t>
      </w:r>
      <w:r w:rsidR="005F3265" w:rsidRPr="00732CAB">
        <w:rPr>
          <w:rFonts w:ascii="Times New Roman" w:hAnsi="Times New Roman"/>
        </w:rPr>
        <w:t>nother</w:t>
      </w:r>
      <w:r w:rsidR="00A67DC0" w:rsidRPr="00732CAB">
        <w:rPr>
          <w:rFonts w:ascii="Times New Roman" w:hAnsi="Times New Roman"/>
        </w:rPr>
        <w:t xml:space="preserve"> body corporate. </w:t>
      </w:r>
    </w:p>
    <w:p w14:paraId="47E1B47E" w14:textId="77777777" w:rsidR="00D51E68" w:rsidRDefault="00A67DC0" w:rsidP="00732CAB">
      <w:pPr>
        <w:pStyle w:val="FixListStyle"/>
        <w:spacing w:after="260" w:line="280" w:lineRule="exact"/>
        <w:ind w:right="0"/>
        <w:jc w:val="both"/>
        <w:rPr>
          <w:rFonts w:ascii="Times New Roman" w:hAnsi="Times New Roman"/>
        </w:rPr>
      </w:pPr>
      <w:r w:rsidRPr="00732CAB">
        <w:rPr>
          <w:rFonts w:ascii="Times New Roman" w:hAnsi="Times New Roman"/>
        </w:rPr>
        <w:tab/>
      </w:r>
      <w:r w:rsidR="00CF59B5" w:rsidRPr="00732CAB">
        <w:rPr>
          <w:rFonts w:ascii="Times New Roman" w:hAnsi="Times New Roman"/>
        </w:rPr>
        <w:t>The appeal should be dismissed with costs</w:t>
      </w:r>
      <w:r w:rsidR="001D3FCB" w:rsidRPr="00732CAB">
        <w:rPr>
          <w:rFonts w:ascii="Times New Roman" w:hAnsi="Times New Roman"/>
        </w:rPr>
        <w:t>.</w:t>
      </w:r>
    </w:p>
    <w:p w14:paraId="0914A0E2" w14:textId="77777777" w:rsidR="00D51E68" w:rsidRDefault="00D51E68" w:rsidP="00732CAB">
      <w:pPr>
        <w:pStyle w:val="FixListStyle"/>
        <w:spacing w:after="260" w:line="280" w:lineRule="exact"/>
        <w:ind w:right="0"/>
        <w:jc w:val="both"/>
        <w:rPr>
          <w:rFonts w:ascii="Times New Roman" w:hAnsi="Times New Roman"/>
        </w:rPr>
        <w:sectPr w:rsidR="00D51E68" w:rsidSect="008A2233">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063C0522" w14:textId="77777777" w:rsidR="00D51E68" w:rsidRPr="009C0D68" w:rsidRDefault="00D51E68" w:rsidP="009C0D68">
      <w:pPr>
        <w:pStyle w:val="FixListStyle"/>
        <w:tabs>
          <w:tab w:val="clear" w:pos="720"/>
          <w:tab w:val="left" w:pos="0"/>
        </w:tabs>
        <w:spacing w:after="260" w:line="280" w:lineRule="exact"/>
        <w:ind w:right="0"/>
        <w:jc w:val="both"/>
        <w:rPr>
          <w:rFonts w:ascii="Times New Roman" w:hAnsi="Times New Roman"/>
        </w:rPr>
      </w:pPr>
      <w:r w:rsidRPr="009C0D68">
        <w:rPr>
          <w:rFonts w:ascii="Times New Roman" w:hAnsi="Times New Roman"/>
        </w:rPr>
        <w:lastRenderedPageBreak/>
        <w:t xml:space="preserve">GORDON AND STEWARD JJ.   The appellants ("Greylag"), incorporated in Ireland, lease aircraft to the respondent ("Garuda"). Garuda, incorporated in the Republic of Indonesia ("Indonesia"), is the national airline carrier of Indonesia. Garuda carries on business in Australia and is registered as a foreign company in Australia under Div 2 of Pt 5B.2 of the </w:t>
      </w:r>
      <w:r w:rsidRPr="009C0D68">
        <w:rPr>
          <w:rFonts w:ascii="Times New Roman" w:hAnsi="Times New Roman"/>
          <w:i/>
          <w:iCs/>
        </w:rPr>
        <w:t xml:space="preserve">Corporations Act 2001 </w:t>
      </w:r>
      <w:r w:rsidRPr="009C0D68">
        <w:rPr>
          <w:rFonts w:ascii="Times New Roman" w:hAnsi="Times New Roman"/>
        </w:rPr>
        <w:t>(</w:t>
      </w:r>
      <w:proofErr w:type="spellStart"/>
      <w:r w:rsidRPr="009C0D68">
        <w:rPr>
          <w:rFonts w:ascii="Times New Roman" w:hAnsi="Times New Roman"/>
        </w:rPr>
        <w:t>Cth</w:t>
      </w:r>
      <w:proofErr w:type="spellEnd"/>
      <w:r w:rsidRPr="009C0D68">
        <w:rPr>
          <w:rFonts w:ascii="Times New Roman" w:hAnsi="Times New Roman"/>
        </w:rPr>
        <w:t>).</w:t>
      </w:r>
    </w:p>
    <w:p w14:paraId="479D9B54"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In 2022, Greylag filed an originating process in the Supreme Court of New South Wales seeking orders that Garuda be wound up in insolvency pursuant to s 583(c)(i) or (ii) of the </w:t>
      </w:r>
      <w:r w:rsidRPr="009C0D68">
        <w:rPr>
          <w:rFonts w:ascii="Times New Roman" w:hAnsi="Times New Roman"/>
          <w:i/>
          <w:iCs/>
        </w:rPr>
        <w:t xml:space="preserve">Corporations Act </w:t>
      </w:r>
      <w:r w:rsidRPr="009C0D68">
        <w:rPr>
          <w:rFonts w:ascii="Times New Roman" w:hAnsi="Times New Roman"/>
        </w:rPr>
        <w:t>"on the basis that [Garuda] is unable to pay its debts or otherwise that it is just and equitable to do so". The originating process was founded on Garuda's failure to meet creditor</w:t>
      </w:r>
      <w:r w:rsidRPr="009C0D68" w:rsidDel="0047063C">
        <w:rPr>
          <w:rFonts w:ascii="Times New Roman" w:hAnsi="Times New Roman"/>
        </w:rPr>
        <w:t>s'</w:t>
      </w:r>
      <w:r w:rsidRPr="009C0D68">
        <w:rPr>
          <w:rFonts w:ascii="Times New Roman" w:hAnsi="Times New Roman"/>
        </w:rPr>
        <w:t xml:space="preserve"> demands issued by Greylag under s 585(a) of the </w:t>
      </w:r>
      <w:r w:rsidRPr="009C0D68">
        <w:rPr>
          <w:rFonts w:ascii="Times New Roman" w:hAnsi="Times New Roman"/>
          <w:i/>
          <w:iCs/>
        </w:rPr>
        <w:t xml:space="preserve">Corporations Act </w:t>
      </w:r>
      <w:r w:rsidRPr="009C0D68">
        <w:rPr>
          <w:rFonts w:ascii="Times New Roman" w:hAnsi="Times New Roman"/>
        </w:rPr>
        <w:t>for payment of</w:t>
      </w:r>
      <w:r w:rsidRPr="009C0D68">
        <w:rPr>
          <w:rFonts w:ascii="Times New Roman" w:hAnsi="Times New Roman"/>
          <w:i/>
          <w:iCs/>
        </w:rPr>
        <w:t xml:space="preserve"> </w:t>
      </w:r>
      <w:r w:rsidRPr="009C0D68">
        <w:rPr>
          <w:rFonts w:ascii="Times New Roman" w:hAnsi="Times New Roman"/>
        </w:rPr>
        <w:t>two alleged unpaid debts of US$193,003,255 and US$224,968,492, relating to its lease of aircraft from Greylag, which</w:t>
      </w:r>
      <w:r w:rsidRPr="009C0D68" w:rsidDel="00F0298E">
        <w:rPr>
          <w:rFonts w:ascii="Times New Roman" w:hAnsi="Times New Roman"/>
        </w:rPr>
        <w:t xml:space="preserve"> </w:t>
      </w:r>
      <w:r w:rsidRPr="009C0D68">
        <w:rPr>
          <w:rFonts w:ascii="Times New Roman" w:hAnsi="Times New Roman"/>
        </w:rPr>
        <w:t>gave rise to a deemed insolvency of Garuda under s 583(c)(i), read</w:t>
      </w:r>
      <w:r>
        <w:rPr>
          <w:rFonts w:ascii="Times New Roman" w:hAnsi="Times New Roman"/>
        </w:rPr>
        <w:t> </w:t>
      </w:r>
      <w:r w:rsidRPr="009C0D68">
        <w:rPr>
          <w:rFonts w:ascii="Times New Roman" w:hAnsi="Times New Roman"/>
        </w:rPr>
        <w:t xml:space="preserve">with s 95A of the </w:t>
      </w:r>
      <w:r w:rsidRPr="009C0D68">
        <w:rPr>
          <w:rFonts w:ascii="Times New Roman" w:hAnsi="Times New Roman"/>
          <w:i/>
          <w:iCs/>
        </w:rPr>
        <w:t>Corporations Act</w:t>
      </w:r>
      <w:r w:rsidRPr="009C0D68">
        <w:rPr>
          <w:rFonts w:ascii="Times New Roman" w:hAnsi="Times New Roman"/>
        </w:rPr>
        <w:t>.</w:t>
      </w:r>
    </w:p>
    <w:p w14:paraId="045CC547"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Garuda, by notice of motion, sought a declaration that the Supreme Court had no jurisdiction over it by reason of s 9 of the </w:t>
      </w:r>
      <w:r w:rsidRPr="009C0D68">
        <w:rPr>
          <w:rFonts w:ascii="Times New Roman" w:hAnsi="Times New Roman"/>
          <w:i/>
          <w:iCs/>
        </w:rPr>
        <w:t>Foreign States Immunities Act</w:t>
      </w:r>
      <w:r>
        <w:rPr>
          <w:rFonts w:ascii="Times New Roman" w:hAnsi="Times New Roman"/>
          <w:i/>
          <w:iCs/>
        </w:rPr>
        <w:t> </w:t>
      </w:r>
      <w:r w:rsidRPr="009C0D68">
        <w:rPr>
          <w:rFonts w:ascii="Times New Roman" w:hAnsi="Times New Roman"/>
          <w:i/>
          <w:iCs/>
        </w:rPr>
        <w:t xml:space="preserve">1985 </w:t>
      </w:r>
      <w:r w:rsidRPr="009C0D68">
        <w:rPr>
          <w:rFonts w:ascii="Times New Roman" w:hAnsi="Times New Roman"/>
        </w:rPr>
        <w:t>(</w:t>
      </w:r>
      <w:proofErr w:type="spellStart"/>
      <w:r w:rsidRPr="009C0D68">
        <w:rPr>
          <w:rFonts w:ascii="Times New Roman" w:hAnsi="Times New Roman"/>
        </w:rPr>
        <w:t>Cth</w:t>
      </w:r>
      <w:proofErr w:type="spellEnd"/>
      <w:r w:rsidRPr="009C0D68">
        <w:rPr>
          <w:rFonts w:ascii="Times New Roman" w:hAnsi="Times New Roman"/>
        </w:rPr>
        <w:t>) ("FSIA") and also sought an order setting aside Greylag's originating process.</w:t>
      </w:r>
    </w:p>
    <w:p w14:paraId="7608ED83"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Part II of the FSIA, headed "Immunity from jurisdiction", contains ss 9 to</w:t>
      </w:r>
      <w:r>
        <w:rPr>
          <w:rFonts w:ascii="Times New Roman" w:hAnsi="Times New Roman"/>
        </w:rPr>
        <w:t> </w:t>
      </w:r>
      <w:r w:rsidRPr="009C0D68">
        <w:rPr>
          <w:rFonts w:ascii="Times New Roman" w:hAnsi="Times New Roman"/>
        </w:rPr>
        <w:t>22. Section 9, headed "General immunity from jurisdiction", provides that "[e]</w:t>
      </w:r>
      <w:proofErr w:type="spellStart"/>
      <w:r w:rsidRPr="009C0D68">
        <w:rPr>
          <w:rFonts w:ascii="Times New Roman" w:hAnsi="Times New Roman"/>
        </w:rPr>
        <w:t>xcept</w:t>
      </w:r>
      <w:proofErr w:type="spellEnd"/>
      <w:r w:rsidRPr="009C0D68">
        <w:rPr>
          <w:rFonts w:ascii="Times New Roman" w:hAnsi="Times New Roman"/>
        </w:rPr>
        <w:t xml:space="preserve"> as provided by or under this Act, a foreign State is immune from the jurisdiction of the courts of Australia in a proceeding". That immunity applies to a separate entity of a foreign State under s 22 of the Act.</w:t>
      </w:r>
      <w:r w:rsidRPr="009C0D68">
        <w:rPr>
          <w:rStyle w:val="FootnoteReference"/>
          <w:rFonts w:ascii="Times New Roman" w:hAnsi="Times New Roman"/>
          <w:sz w:val="24"/>
        </w:rPr>
        <w:footnoteReference w:id="48"/>
      </w:r>
      <w:r w:rsidRPr="009C0D68">
        <w:rPr>
          <w:rFonts w:ascii="Times New Roman" w:hAnsi="Times New Roman"/>
        </w:rPr>
        <w:t xml:space="preserve"> A "separate entity", in</w:t>
      </w:r>
      <w:r>
        <w:rPr>
          <w:rFonts w:ascii="Times New Roman" w:hAnsi="Times New Roman"/>
        </w:rPr>
        <w:t> </w:t>
      </w:r>
      <w:r w:rsidRPr="009C0D68">
        <w:rPr>
          <w:rFonts w:ascii="Times New Roman" w:hAnsi="Times New Roman"/>
        </w:rPr>
        <w:t xml:space="preserve">relation to a foreign State, is defined to mean "a natural person (other than an Australian citizen), or </w:t>
      </w:r>
      <w:r w:rsidRPr="009C0D68">
        <w:rPr>
          <w:rFonts w:ascii="Times New Roman" w:hAnsi="Times New Roman"/>
          <w:i/>
          <w:iCs/>
        </w:rPr>
        <w:t>a body corporate</w:t>
      </w:r>
      <w:r w:rsidRPr="009C0D68">
        <w:rPr>
          <w:rFonts w:ascii="Times New Roman" w:hAnsi="Times New Roman"/>
        </w:rPr>
        <w:t xml:space="preserve"> or corporation sole (other than a body corporate or corporation sole that has been established by or under a law of Australia) who or that: (a) is an agency or instrumentality of the foreign State; and</w:t>
      </w:r>
      <w:r>
        <w:rPr>
          <w:rFonts w:ascii="Times New Roman" w:hAnsi="Times New Roman"/>
        </w:rPr>
        <w:t> </w:t>
      </w:r>
      <w:r w:rsidRPr="009C0D68">
        <w:rPr>
          <w:rFonts w:ascii="Times New Roman" w:hAnsi="Times New Roman"/>
        </w:rPr>
        <w:t>(b) is not a department or organ of the executive government of the foreign State".</w:t>
      </w:r>
      <w:r w:rsidRPr="009C0D68">
        <w:rPr>
          <w:rStyle w:val="FootnoteReference"/>
          <w:rFonts w:ascii="Times New Roman" w:hAnsi="Times New Roman"/>
          <w:sz w:val="24"/>
        </w:rPr>
        <w:footnoteReference w:id="49"/>
      </w:r>
      <w:r w:rsidRPr="009C0D68">
        <w:rPr>
          <w:rFonts w:ascii="Times New Roman" w:hAnsi="Times New Roman"/>
        </w:rPr>
        <w:t xml:space="preserve"> "[F]</w:t>
      </w:r>
      <w:proofErr w:type="spellStart"/>
      <w:r w:rsidRPr="009C0D68">
        <w:rPr>
          <w:rFonts w:ascii="Times New Roman" w:hAnsi="Times New Roman"/>
        </w:rPr>
        <w:t>oreign</w:t>
      </w:r>
      <w:proofErr w:type="spellEnd"/>
      <w:r w:rsidRPr="009C0D68">
        <w:rPr>
          <w:rFonts w:ascii="Times New Roman" w:hAnsi="Times New Roman"/>
        </w:rPr>
        <w:t xml:space="preserve"> State" is relevantly defined to mean "a country the territory of which is outside Australia, being a country that is ... an independent sovereign state".</w:t>
      </w:r>
      <w:r w:rsidRPr="009C0D68">
        <w:rPr>
          <w:rStyle w:val="FootnoteReference"/>
          <w:rFonts w:ascii="Times New Roman" w:hAnsi="Times New Roman"/>
          <w:sz w:val="24"/>
        </w:rPr>
        <w:footnoteReference w:id="50"/>
      </w:r>
      <w:r w:rsidRPr="009C0D68">
        <w:rPr>
          <w:rFonts w:ascii="Times New Roman" w:hAnsi="Times New Roman"/>
        </w:rPr>
        <w:t xml:space="preserve"> There is no dispute that Indonesia is a foreign State and that, in relation to Indonesia, Garuda is a "separate entity" within the meaning of s 3(1) of the FSIA.</w:t>
      </w:r>
    </w:p>
    <w:p w14:paraId="4F8CA7AF"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lastRenderedPageBreak/>
        <w:tab/>
        <w:t>Greylag sought to resist Garuda's motion by invoking the exception to foreign State immunity in s 14(3)(a) of the FSIA which, when read with s 22, can</w:t>
      </w:r>
      <w:r>
        <w:rPr>
          <w:rFonts w:ascii="Times New Roman" w:hAnsi="Times New Roman"/>
        </w:rPr>
        <w:t> </w:t>
      </w:r>
      <w:r w:rsidRPr="009C0D68">
        <w:rPr>
          <w:rFonts w:ascii="Times New Roman" w:hAnsi="Times New Roman"/>
        </w:rPr>
        <w:t>be expressed as follows:</w:t>
      </w:r>
    </w:p>
    <w:p w14:paraId="6209D065" w14:textId="77777777" w:rsidR="00D51E68" w:rsidRPr="009C0D68" w:rsidRDefault="00D51E68" w:rsidP="009C0D68">
      <w:pPr>
        <w:pStyle w:val="leftright"/>
        <w:spacing w:before="0" w:after="260" w:line="280" w:lineRule="exact"/>
        <w:ind w:right="0"/>
        <w:jc w:val="both"/>
        <w:rPr>
          <w:rFonts w:ascii="Times New Roman" w:hAnsi="Times New Roman"/>
        </w:rPr>
      </w:pPr>
      <w:r w:rsidRPr="009C0D68">
        <w:rPr>
          <w:rFonts w:ascii="Times New Roman" w:hAnsi="Times New Roman"/>
        </w:rPr>
        <w:t>"A [separate entity] is not immune in a proceeding in so far as the proceeding concerns:</w:t>
      </w:r>
    </w:p>
    <w:p w14:paraId="2D8C9B25" w14:textId="77777777" w:rsidR="00D51E68" w:rsidRDefault="00D51E68" w:rsidP="009C0D68">
      <w:pPr>
        <w:pStyle w:val="leftright"/>
        <w:spacing w:before="0" w:after="260" w:line="280" w:lineRule="exact"/>
        <w:ind w:left="1440" w:right="0" w:hanging="720"/>
        <w:jc w:val="both"/>
        <w:rPr>
          <w:rFonts w:ascii="Times New Roman" w:hAnsi="Times New Roman"/>
        </w:rPr>
      </w:pPr>
      <w:r w:rsidRPr="009C0D68">
        <w:rPr>
          <w:rFonts w:ascii="Times New Roman" w:hAnsi="Times New Roman"/>
        </w:rPr>
        <w:t>(a)</w:t>
      </w:r>
      <w:r w:rsidRPr="009C0D68">
        <w:rPr>
          <w:rFonts w:ascii="Times New Roman" w:hAnsi="Times New Roman"/>
        </w:rPr>
        <w:tab/>
        <w:t>bankruptcy, insolvency or the winding up of a body corporate ..."</w:t>
      </w:r>
    </w:p>
    <w:p w14:paraId="062895DD" w14:textId="77777777" w:rsidR="00D51E68" w:rsidRPr="009C0D68" w:rsidRDefault="00D51E68" w:rsidP="009C0D68">
      <w:pPr>
        <w:pStyle w:val="NormalBody"/>
        <w:spacing w:after="260" w:line="280" w:lineRule="exact"/>
        <w:ind w:right="0"/>
        <w:jc w:val="both"/>
        <w:rPr>
          <w:rFonts w:ascii="Times New Roman" w:hAnsi="Times New Roman"/>
        </w:rPr>
      </w:pPr>
      <w:r w:rsidRPr="009C0D68">
        <w:rPr>
          <w:rFonts w:ascii="Times New Roman" w:hAnsi="Times New Roman"/>
        </w:rPr>
        <w:t xml:space="preserve">Greylag asserted that the Supreme Court proceedings concerned the winding up of a body corporate, namely Garuda, or were proceedings concerning insolvency by reason of Garuda's deemed insolvency under s 583(c)(i) of the </w:t>
      </w:r>
      <w:r w:rsidRPr="009C0D68">
        <w:rPr>
          <w:rFonts w:ascii="Times New Roman" w:hAnsi="Times New Roman"/>
          <w:i/>
          <w:iCs/>
        </w:rPr>
        <w:t>Corporation Act</w:t>
      </w:r>
      <w:r w:rsidRPr="009C0D68">
        <w:rPr>
          <w:rFonts w:ascii="Times New Roman" w:hAnsi="Times New Roman"/>
        </w:rPr>
        <w:t>.</w:t>
      </w:r>
    </w:p>
    <w:p w14:paraId="5E09F455"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The issue in this appeal is whether s 14(3)(a) of the FSIA applies to a proceeding concerning the winding up of a body corporate that is a separate entity of a foreign State </w:t>
      </w:r>
      <w:r w:rsidRPr="009C0D68">
        <w:rPr>
          <w:rFonts w:ascii="Times New Roman" w:hAnsi="Times New Roman"/>
          <w:iCs/>
        </w:rPr>
        <w:t xml:space="preserve">where that same body corporate seeks to invoke the immunity provided by s 9, read with s 22 of the FSIA. For the reasons that follow, the answer is yes. </w:t>
      </w:r>
    </w:p>
    <w:p w14:paraId="3EEF51CC" w14:textId="77777777" w:rsidR="00D51E68" w:rsidRPr="009C0D68" w:rsidRDefault="00D51E68" w:rsidP="009C0D68">
      <w:pPr>
        <w:pStyle w:val="HeadingL1"/>
        <w:spacing w:after="260" w:line="280" w:lineRule="exact"/>
        <w:ind w:right="0"/>
        <w:jc w:val="both"/>
        <w:rPr>
          <w:rFonts w:ascii="Times New Roman" w:hAnsi="Times New Roman"/>
        </w:rPr>
      </w:pPr>
      <w:r w:rsidRPr="009C0D68">
        <w:rPr>
          <w:rFonts w:ascii="Times New Roman" w:hAnsi="Times New Roman"/>
        </w:rPr>
        <w:t xml:space="preserve">Foreign State immunity </w:t>
      </w:r>
    </w:p>
    <w:p w14:paraId="7E21CEAE"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The FSIA is now "the sole basis for foreign state immunity in Australian courts".</w:t>
      </w:r>
      <w:r w:rsidRPr="009C0D68">
        <w:rPr>
          <w:rStyle w:val="FootnoteReference"/>
          <w:rFonts w:ascii="Times New Roman" w:hAnsi="Times New Roman"/>
          <w:sz w:val="24"/>
        </w:rPr>
        <w:footnoteReference w:id="51"/>
      </w:r>
      <w:r w:rsidRPr="009C0D68">
        <w:rPr>
          <w:rFonts w:ascii="Times New Roman" w:hAnsi="Times New Roman"/>
        </w:rPr>
        <w:t xml:space="preserve"> Prior to its enactment, the entitlement of foreign States to immunity from the jurisdiction of the courts of Australia was governed by the common law.</w:t>
      </w:r>
      <w:r w:rsidRPr="009C0D68">
        <w:rPr>
          <w:rStyle w:val="FootnoteReference"/>
          <w:rFonts w:ascii="Times New Roman" w:hAnsi="Times New Roman"/>
          <w:sz w:val="24"/>
        </w:rPr>
        <w:footnoteReference w:id="52"/>
      </w:r>
      <w:r w:rsidRPr="009C0D68">
        <w:rPr>
          <w:rFonts w:ascii="Times New Roman" w:hAnsi="Times New Roman"/>
        </w:rPr>
        <w:t xml:space="preserve"> That</w:t>
      </w:r>
      <w:r>
        <w:rPr>
          <w:rFonts w:ascii="Times New Roman" w:hAnsi="Times New Roman"/>
        </w:rPr>
        <w:t> </w:t>
      </w:r>
      <w:r w:rsidRPr="009C0D68">
        <w:rPr>
          <w:rFonts w:ascii="Times New Roman" w:hAnsi="Times New Roman"/>
        </w:rPr>
        <w:t>law, until 1975, was dominated by the "absolute" doctrine of sovereign immunity – namely, that:</w:t>
      </w:r>
      <w:r w:rsidRPr="009C0D68">
        <w:rPr>
          <w:rStyle w:val="FootnoteReference"/>
          <w:rFonts w:ascii="Times New Roman" w:hAnsi="Times New Roman"/>
          <w:sz w:val="24"/>
        </w:rPr>
        <w:footnoteReference w:id="53"/>
      </w:r>
    </w:p>
    <w:p w14:paraId="7202E5AA" w14:textId="77777777" w:rsidR="00D51E68" w:rsidRDefault="00D51E68" w:rsidP="009C0D68">
      <w:pPr>
        <w:pStyle w:val="leftright"/>
        <w:spacing w:before="0" w:after="260" w:line="280" w:lineRule="exact"/>
        <w:ind w:right="0"/>
        <w:jc w:val="both"/>
        <w:rPr>
          <w:rFonts w:ascii="Times New Roman" w:hAnsi="Times New Roman"/>
        </w:rPr>
      </w:pPr>
      <w:r w:rsidRPr="009C0D68">
        <w:rPr>
          <w:rFonts w:ascii="Times New Roman" w:hAnsi="Times New Roman"/>
        </w:rPr>
        <w:t>"the courts had no jurisdiction to entertain an action or other proceedings against a foreign State or the head of government or any department of the government of a foreign State; and an action or other proceeding against the property of any of those entities was regarded as an action or proceeding against the entity. ... If a foreign State had an interest in property situated in the jurisdiction, regardless of whether it was proprietary, possessory or of some other nature, an action affecting that interest would be stayed even though it was not brought against the foreign State."</w:t>
      </w:r>
    </w:p>
    <w:p w14:paraId="74319FB8"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lastRenderedPageBreak/>
        <w:tab/>
        <w:t>However,</w:t>
      </w:r>
      <w:r w:rsidRPr="009C0D68" w:rsidDel="002346EA">
        <w:rPr>
          <w:rFonts w:ascii="Times New Roman" w:hAnsi="Times New Roman"/>
        </w:rPr>
        <w:t xml:space="preserve"> </w:t>
      </w:r>
      <w:r w:rsidRPr="009C0D68">
        <w:rPr>
          <w:rFonts w:ascii="Times New Roman" w:hAnsi="Times New Roman"/>
        </w:rPr>
        <w:t>following a series of English cases in the 1970s,</w:t>
      </w:r>
      <w:r w:rsidRPr="009C0D68">
        <w:rPr>
          <w:rStyle w:val="FootnoteReference"/>
          <w:rFonts w:ascii="Times New Roman" w:hAnsi="Times New Roman"/>
          <w:sz w:val="24"/>
        </w:rPr>
        <w:footnoteReference w:id="54"/>
      </w:r>
      <w:r w:rsidRPr="009C0D68">
        <w:rPr>
          <w:rFonts w:ascii="Times New Roman" w:hAnsi="Times New Roman"/>
        </w:rPr>
        <w:t xml:space="preserve"> there was a "development of common law doctrine from the rule of absolute immunity to a more restrictive view of immunity".</w:t>
      </w:r>
      <w:r w:rsidRPr="009C0D68">
        <w:rPr>
          <w:rStyle w:val="FootnoteReference"/>
          <w:rFonts w:ascii="Times New Roman" w:hAnsi="Times New Roman"/>
          <w:sz w:val="24"/>
        </w:rPr>
        <w:footnoteReference w:id="55"/>
      </w:r>
      <w:r w:rsidRPr="009C0D68">
        <w:rPr>
          <w:rFonts w:ascii="Times New Roman" w:hAnsi="Times New Roman"/>
        </w:rPr>
        <w:t xml:space="preserve"> The principal rationale for the restrictive immunity theory was best captured by Lord Wilberforce in the following oft-cited passage from </w:t>
      </w:r>
      <w:r w:rsidRPr="009C0D68">
        <w:rPr>
          <w:rFonts w:ascii="Times New Roman" w:hAnsi="Times New Roman"/>
          <w:i/>
          <w:iCs/>
        </w:rPr>
        <w:t>Playa Larga v I Congreso del Partido</w:t>
      </w:r>
      <w:r w:rsidRPr="009C0D68">
        <w:rPr>
          <w:rFonts w:ascii="Times New Roman" w:hAnsi="Times New Roman"/>
        </w:rPr>
        <w:t>:</w:t>
      </w:r>
      <w:r w:rsidRPr="009C0D68">
        <w:rPr>
          <w:rStyle w:val="FootnoteReference"/>
          <w:rFonts w:ascii="Times New Roman" w:hAnsi="Times New Roman"/>
          <w:sz w:val="24"/>
        </w:rPr>
        <w:footnoteReference w:id="56"/>
      </w:r>
    </w:p>
    <w:p w14:paraId="2EC94484" w14:textId="77777777" w:rsidR="00D51E68" w:rsidRDefault="00D51E68" w:rsidP="009C0D68">
      <w:pPr>
        <w:pStyle w:val="leftright"/>
        <w:spacing w:before="0" w:after="260" w:line="280" w:lineRule="exact"/>
        <w:ind w:right="0"/>
        <w:jc w:val="both"/>
        <w:rPr>
          <w:rFonts w:ascii="Times New Roman" w:hAnsi="Times New Roman"/>
        </w:rPr>
      </w:pPr>
      <w:r w:rsidRPr="009C0D68">
        <w:rPr>
          <w:rFonts w:ascii="Times New Roman" w:hAnsi="Times New Roman"/>
        </w:rPr>
        <w:tab/>
        <w:t>"The relevant exception, or limitation, which has been engrafted upon the principle of immunity of states, under the so called 'restrictive</w:t>
      </w:r>
      <w:r>
        <w:rPr>
          <w:rFonts w:ascii="Times New Roman" w:hAnsi="Times New Roman"/>
        </w:rPr>
        <w:t> </w:t>
      </w:r>
      <w:r w:rsidRPr="009C0D68">
        <w:rPr>
          <w:rFonts w:ascii="Times New Roman" w:hAnsi="Times New Roman"/>
        </w:rPr>
        <w:t>theory,' arises from the willingness of states to enter into commercial, or</w:t>
      </w:r>
      <w:r>
        <w:rPr>
          <w:rFonts w:ascii="Times New Roman" w:hAnsi="Times New Roman"/>
        </w:rPr>
        <w:t> </w:t>
      </w:r>
      <w:r w:rsidRPr="009C0D68">
        <w:rPr>
          <w:rFonts w:ascii="Times New Roman" w:hAnsi="Times New Roman"/>
        </w:rPr>
        <w:t>other private law, transactions with individuals. It appears to have two main foundations: (a) It is necessary in the interest of justice to individuals having such transactions with states to allow them to bring such transactions before the courts. (b) To require a state to answer a claim based upon such transactions does not involve a challenge to or inquiry into any act of sovereignty or governmental act of that state. It is, in accepted phrases, neither a threat to the dignity of that state, nor any interference with its sovereign functions."</w:t>
      </w:r>
    </w:p>
    <w:p w14:paraId="7A563A5D"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As this Court has explained in earlier proceedings involving Garuda, this</w:t>
      </w:r>
      <w:r>
        <w:rPr>
          <w:rFonts w:ascii="Times New Roman" w:hAnsi="Times New Roman"/>
        </w:rPr>
        <w:t> </w:t>
      </w:r>
      <w:r w:rsidRPr="009C0D68">
        <w:rPr>
          <w:rFonts w:ascii="Times New Roman" w:hAnsi="Times New Roman"/>
        </w:rPr>
        <w:t>shift away from the rule of absolute immunity towards the adoption of the restrictive immunity theory was traced in a comprehensive report by the Australian Law Reform Commission ("the ALRC") on which the FSIA was based.</w:t>
      </w:r>
      <w:r w:rsidRPr="009C0D68">
        <w:rPr>
          <w:rStyle w:val="FootnoteReference"/>
          <w:rFonts w:ascii="Times New Roman" w:hAnsi="Times New Roman"/>
          <w:sz w:val="24"/>
        </w:rPr>
        <w:footnoteReference w:id="57"/>
      </w:r>
      <w:r w:rsidRPr="009C0D68">
        <w:rPr>
          <w:rFonts w:ascii="Times New Roman" w:hAnsi="Times New Roman"/>
        </w:rPr>
        <w:t xml:space="preserve"> The</w:t>
      </w:r>
      <w:r>
        <w:rPr>
          <w:rFonts w:ascii="Times New Roman" w:hAnsi="Times New Roman"/>
        </w:rPr>
        <w:t> </w:t>
      </w:r>
      <w:r w:rsidRPr="009C0D68">
        <w:rPr>
          <w:rFonts w:ascii="Times New Roman" w:hAnsi="Times New Roman"/>
        </w:rPr>
        <w:t>Outline contained in the Explanatory Notes for the legislation proposed by the ALRC identified the purpose of the proposed Australian legislation "as being to reflect the more restrictive view of the common law immunity which had been taken in other countries and adopted in legislation".</w:t>
      </w:r>
      <w:r w:rsidRPr="009C0D68">
        <w:rPr>
          <w:rStyle w:val="FootnoteReference"/>
          <w:rFonts w:ascii="Times New Roman" w:hAnsi="Times New Roman"/>
          <w:sz w:val="24"/>
        </w:rPr>
        <w:footnoteReference w:id="58"/>
      </w:r>
      <w:r w:rsidRPr="009C0D68">
        <w:rPr>
          <w:rFonts w:ascii="Times New Roman" w:hAnsi="Times New Roman"/>
        </w:rPr>
        <w:t xml:space="preserve"> </w:t>
      </w:r>
    </w:p>
    <w:p w14:paraId="590A0DC0" w14:textId="77777777" w:rsidR="00D51E68" w:rsidRPr="009C0D68" w:rsidRDefault="00D51E68" w:rsidP="009C0D68">
      <w:pPr>
        <w:pStyle w:val="HeadingL1"/>
        <w:spacing w:after="260" w:line="280" w:lineRule="exact"/>
        <w:ind w:right="0"/>
        <w:jc w:val="both"/>
        <w:rPr>
          <w:rFonts w:ascii="Times New Roman" w:hAnsi="Times New Roman"/>
        </w:rPr>
      </w:pPr>
      <w:r w:rsidRPr="009C0D68">
        <w:rPr>
          <w:rFonts w:ascii="Times New Roman" w:hAnsi="Times New Roman"/>
        </w:rPr>
        <w:t>The scheme of the FSIA</w:t>
      </w:r>
    </w:p>
    <w:p w14:paraId="71BE6446"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As has been explained, s 14(3)(a) is located within Pt II of the FSIA. That</w:t>
      </w:r>
      <w:r>
        <w:rPr>
          <w:rFonts w:ascii="Times New Roman" w:hAnsi="Times New Roman"/>
        </w:rPr>
        <w:t> </w:t>
      </w:r>
      <w:r w:rsidRPr="009C0D68">
        <w:rPr>
          <w:rFonts w:ascii="Times New Roman" w:hAnsi="Times New Roman"/>
        </w:rPr>
        <w:t xml:space="preserve">Part, headed "Immunity from jurisdiction", is exhaustive of the common law </w:t>
      </w:r>
      <w:r w:rsidRPr="009C0D68">
        <w:rPr>
          <w:rFonts w:ascii="Times New Roman" w:hAnsi="Times New Roman"/>
        </w:rPr>
        <w:lastRenderedPageBreak/>
        <w:t>doctrine of foreign State immunity and, in s 9, indicates that the FSIA provides the sole basis for foreign State immunity in Australian courts.</w:t>
      </w:r>
      <w:r w:rsidRPr="009C0D68">
        <w:rPr>
          <w:rStyle w:val="FootnoteReference"/>
          <w:rFonts w:ascii="Times New Roman" w:hAnsi="Times New Roman"/>
          <w:sz w:val="24"/>
        </w:rPr>
        <w:footnoteReference w:id="59"/>
      </w:r>
      <w:r w:rsidRPr="009C0D68">
        <w:rPr>
          <w:rFonts w:ascii="Times New Roman" w:hAnsi="Times New Roman"/>
          <w:sz w:val="22"/>
          <w:szCs w:val="22"/>
        </w:rPr>
        <w:t xml:space="preserve"> </w:t>
      </w:r>
    </w:p>
    <w:p w14:paraId="3019D65B"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Section 9 provides that "[e]</w:t>
      </w:r>
      <w:proofErr w:type="spellStart"/>
      <w:r w:rsidRPr="009C0D68">
        <w:rPr>
          <w:rFonts w:ascii="Times New Roman" w:hAnsi="Times New Roman"/>
        </w:rPr>
        <w:t>xcept</w:t>
      </w:r>
      <w:proofErr w:type="spellEnd"/>
      <w:r w:rsidRPr="009C0D68">
        <w:rPr>
          <w:rFonts w:ascii="Times New Roman" w:hAnsi="Times New Roman"/>
        </w:rPr>
        <w:t xml:space="preserve"> as provided by or under this Act, a foreign State is immune from the jurisdiction of the courts of Australia in a proceeding". As has been observed by this Court previously, the term "jurisdiction" in s 9 and elsewhere in the FSIA:</w:t>
      </w:r>
      <w:r w:rsidRPr="009C0D68">
        <w:rPr>
          <w:rStyle w:val="FootnoteReference"/>
          <w:rFonts w:ascii="Times New Roman" w:hAnsi="Times New Roman"/>
          <w:sz w:val="24"/>
        </w:rPr>
        <w:footnoteReference w:id="60"/>
      </w:r>
    </w:p>
    <w:p w14:paraId="6A411D86" w14:textId="77777777" w:rsidR="00D51E68" w:rsidRDefault="00D51E68" w:rsidP="009C0D68">
      <w:pPr>
        <w:pStyle w:val="leftright"/>
        <w:spacing w:before="0" w:after="260" w:line="280" w:lineRule="exact"/>
        <w:ind w:right="0"/>
        <w:jc w:val="both"/>
        <w:rPr>
          <w:rFonts w:ascii="Times New Roman" w:hAnsi="Times New Roman"/>
        </w:rPr>
      </w:pPr>
      <w:r w:rsidRPr="009C0D68">
        <w:rPr>
          <w:rFonts w:ascii="Times New Roman" w:hAnsi="Times New Roman"/>
        </w:rPr>
        <w:t xml:space="preserve">"is used not to identify the subject matter of a proceeding, but the amenability of a defendant to the process of Australian courts. The notion expressed by the term 'immunity' is that the Australian courts are not to implead the foreign State, that is to say, will not by their process make the foreign State against its will a party to a legal proceeding. </w:t>
      </w:r>
      <w:r w:rsidRPr="009C0D68">
        <w:rPr>
          <w:rFonts w:ascii="Times New Roman" w:hAnsi="Times New Roman"/>
          <w:bCs/>
          <w:i/>
          <w:iCs/>
        </w:rPr>
        <w:t>Thus,</w:t>
      </w:r>
      <w:r>
        <w:rPr>
          <w:rFonts w:ascii="Times New Roman" w:hAnsi="Times New Roman"/>
          <w:bCs/>
          <w:i/>
          <w:iCs/>
        </w:rPr>
        <w:t> </w:t>
      </w:r>
      <w:r w:rsidRPr="009C0D68">
        <w:rPr>
          <w:rFonts w:ascii="Times New Roman" w:hAnsi="Times New Roman"/>
          <w:bCs/>
          <w:i/>
          <w:iCs/>
        </w:rPr>
        <w:t>the</w:t>
      </w:r>
      <w:r>
        <w:rPr>
          <w:rFonts w:ascii="Times New Roman" w:hAnsi="Times New Roman"/>
          <w:bCs/>
          <w:i/>
          <w:iCs/>
        </w:rPr>
        <w:t> </w:t>
      </w:r>
      <w:r w:rsidRPr="009C0D68">
        <w:rPr>
          <w:rFonts w:ascii="Times New Roman" w:hAnsi="Times New Roman"/>
          <w:bCs/>
          <w:i/>
          <w:iCs/>
        </w:rPr>
        <w:t>immunity may be understood as a freedom from liability to the imposition of duties by the process of Australian courts</w:t>
      </w:r>
      <w:r w:rsidRPr="009C0D68">
        <w:rPr>
          <w:rFonts w:ascii="Times New Roman" w:hAnsi="Times New Roman"/>
        </w:rPr>
        <w:t xml:space="preserve">." </w:t>
      </w:r>
    </w:p>
    <w:p w14:paraId="5F168DEC"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Section 9 is expressly subject to other provisions of the FSIA, namely the exceptions to immunity in ss 11 to 21. These</w:t>
      </w:r>
      <w:r w:rsidRPr="009C0D68" w:rsidDel="000F3EB3">
        <w:rPr>
          <w:rFonts w:ascii="Times New Roman" w:hAnsi="Times New Roman"/>
        </w:rPr>
        <w:t xml:space="preserve"> enumerated exceptions</w:t>
      </w:r>
      <w:r w:rsidRPr="009C0D68">
        <w:rPr>
          <w:rFonts w:ascii="Times New Roman" w:hAnsi="Times New Roman"/>
        </w:rPr>
        <w:t xml:space="preserve"> generally</w:t>
      </w:r>
      <w:r w:rsidRPr="009C0D68">
        <w:rPr>
          <w:rStyle w:val="FootnoteReference"/>
          <w:rFonts w:ascii="Times New Roman" w:hAnsi="Times New Roman"/>
          <w:sz w:val="24"/>
        </w:rPr>
        <w:footnoteReference w:id="61"/>
      </w:r>
      <w:r w:rsidRPr="009C0D68">
        <w:rPr>
          <w:rFonts w:ascii="Times New Roman" w:hAnsi="Times New Roman"/>
        </w:rPr>
        <w:t xml:space="preserve"> reflect the overarching policy that "commercial or trading activities conducted by or on behalf of foreign governments </w:t>
      </w:r>
      <w:r w:rsidRPr="009C0D68">
        <w:rPr>
          <w:rFonts w:ascii="Times New Roman" w:hAnsi="Times New Roman"/>
          <w:i/>
          <w:iCs/>
        </w:rPr>
        <w:t>should not</w:t>
      </w:r>
      <w:r w:rsidRPr="009C0D68">
        <w:rPr>
          <w:rFonts w:ascii="Times New Roman" w:hAnsi="Times New Roman"/>
        </w:rPr>
        <w:t xml:space="preserve"> attract the special jurisdictional immunity enjoyed by foreign States".</w:t>
      </w:r>
      <w:r w:rsidRPr="009C0D68">
        <w:rPr>
          <w:rStyle w:val="FootnoteReference"/>
          <w:rFonts w:ascii="Times New Roman" w:hAnsi="Times New Roman"/>
          <w:sz w:val="24"/>
        </w:rPr>
        <w:footnoteReference w:id="62"/>
      </w:r>
      <w:r w:rsidRPr="009C0D68">
        <w:rPr>
          <w:rFonts w:ascii="Times New Roman" w:hAnsi="Times New Roman"/>
          <w:b/>
          <w:bCs/>
        </w:rPr>
        <w:t xml:space="preserve"> </w:t>
      </w:r>
    </w:p>
    <w:p w14:paraId="7F4F7451"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That policy is reflected in s 11 of the FSIA, but not exclusively so. So much is apparent from other enumerated exceptions in Pt II. Section 11 provides the general exclusion from immunity insofar as a proceeding concerns a commercial transaction, but there are also other exceptions which reflect, to varying degrees, an exception for transactions that are likely to be commercial: s 12 (contracts of employment); s 15 (copyright, patents, </w:t>
      </w:r>
      <w:proofErr w:type="spellStart"/>
      <w:r w:rsidRPr="009C0D68">
        <w:rPr>
          <w:rFonts w:ascii="Times New Roman" w:hAnsi="Times New Roman"/>
        </w:rPr>
        <w:t>trade marks</w:t>
      </w:r>
      <w:proofErr w:type="spellEnd"/>
      <w:r w:rsidRPr="009C0D68">
        <w:rPr>
          <w:rFonts w:ascii="Times New Roman" w:hAnsi="Times New Roman"/>
        </w:rPr>
        <w:t xml:space="preserve"> etc); s 17 (arbitrations); s</w:t>
      </w:r>
      <w:r>
        <w:rPr>
          <w:rFonts w:ascii="Times New Roman" w:hAnsi="Times New Roman"/>
        </w:rPr>
        <w:t> </w:t>
      </w:r>
      <w:r w:rsidRPr="009C0D68">
        <w:rPr>
          <w:rFonts w:ascii="Times New Roman" w:hAnsi="Times New Roman"/>
        </w:rPr>
        <w:t>19</w:t>
      </w:r>
      <w:r>
        <w:rPr>
          <w:rFonts w:ascii="Times New Roman" w:hAnsi="Times New Roman"/>
        </w:rPr>
        <w:t> </w:t>
      </w:r>
      <w:r w:rsidRPr="009C0D68">
        <w:rPr>
          <w:rFonts w:ascii="Times New Roman" w:hAnsi="Times New Roman"/>
        </w:rPr>
        <w:t>(bills of exchange); and s 20 (taxes). This</w:t>
      </w:r>
      <w:r w:rsidRPr="009C0D68" w:rsidDel="009338C0">
        <w:rPr>
          <w:rFonts w:ascii="Times New Roman" w:hAnsi="Times New Roman"/>
        </w:rPr>
        <w:t xml:space="preserve"> </w:t>
      </w:r>
      <w:r w:rsidRPr="009C0D68">
        <w:rPr>
          <w:rFonts w:ascii="Times New Roman" w:hAnsi="Times New Roman"/>
        </w:rPr>
        <w:t xml:space="preserve">is consistent with, and reflects the adoption of, the ALRC's recommendations. After recognising that other jurisdictions have dealt with "commercial activity" as a single category of </w:t>
      </w:r>
      <w:r w:rsidRPr="009C0D68">
        <w:rPr>
          <w:rFonts w:ascii="Times New Roman" w:hAnsi="Times New Roman"/>
        </w:rPr>
        <w:lastRenderedPageBreak/>
        <w:t>exception, the ALRC Report recommended that "[f]or Australian purposes ... it</w:t>
      </w:r>
      <w:r>
        <w:rPr>
          <w:rFonts w:ascii="Times New Roman" w:hAnsi="Times New Roman"/>
        </w:rPr>
        <w:t> </w:t>
      </w:r>
      <w:r w:rsidRPr="009C0D68">
        <w:rPr>
          <w:rFonts w:ascii="Times New Roman" w:hAnsi="Times New Roman"/>
        </w:rPr>
        <w:t>would be better to subdivide the category of 'commercial activity'. A series of provisions can reflect more precisely the various considerations governing whether immunity is to be withheld."</w:t>
      </w:r>
      <w:r w:rsidRPr="009C0D68">
        <w:rPr>
          <w:rStyle w:val="FootnoteReference"/>
          <w:rFonts w:ascii="Times New Roman" w:hAnsi="Times New Roman"/>
          <w:sz w:val="24"/>
        </w:rPr>
        <w:footnoteReference w:id="63"/>
      </w:r>
      <w:r w:rsidRPr="009C0D68">
        <w:rPr>
          <w:rFonts w:ascii="Times New Roman" w:hAnsi="Times New Roman"/>
        </w:rPr>
        <w:t xml:space="preserve"> Section 14 forms part of that series. The exceptions are not mutually exclusive. While they are to be read "disjunctively",</w:t>
      </w:r>
      <w:r w:rsidRPr="009C0D68">
        <w:rPr>
          <w:rStyle w:val="FootnoteReference"/>
          <w:rFonts w:ascii="Times New Roman" w:hAnsi="Times New Roman"/>
          <w:sz w:val="24"/>
        </w:rPr>
        <w:footnoteReference w:id="64"/>
      </w:r>
      <w:r w:rsidRPr="009C0D68">
        <w:rPr>
          <w:rFonts w:ascii="Times New Roman" w:hAnsi="Times New Roman"/>
        </w:rPr>
        <w:t xml:space="preserve"> this Court has observed that they may also overlap.</w:t>
      </w:r>
      <w:r w:rsidRPr="009C0D68">
        <w:rPr>
          <w:rStyle w:val="FootnoteReference"/>
          <w:rFonts w:ascii="Times New Roman" w:hAnsi="Times New Roman"/>
          <w:sz w:val="24"/>
        </w:rPr>
        <w:footnoteReference w:id="65"/>
      </w:r>
      <w:r w:rsidRPr="009C0D68">
        <w:rPr>
          <w:rFonts w:ascii="Times New Roman" w:hAnsi="Times New Roman"/>
        </w:rPr>
        <w:t xml:space="preserve"> Before turning to consider s 14(3)(a), one other aspect of Pt II of the FSIA should be noted.</w:t>
      </w:r>
    </w:p>
    <w:p w14:paraId="262E429C"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The series of provisions of which s 14(3) forms part not only was intended to reflect the overarching policy that commercial or trading activities conducted by foreign governments should</w:t>
      </w:r>
      <w:r w:rsidRPr="009C0D68">
        <w:rPr>
          <w:rFonts w:ascii="Times New Roman" w:hAnsi="Times New Roman"/>
          <w:i/>
          <w:iCs/>
        </w:rPr>
        <w:t xml:space="preserve"> not</w:t>
      </w:r>
      <w:r w:rsidRPr="009C0D68">
        <w:rPr>
          <w:rFonts w:ascii="Times New Roman" w:hAnsi="Times New Roman"/>
        </w:rPr>
        <w:t xml:space="preserve"> attract the special jurisdictional immunity enjoyed by foreign States but also, at the same time, sought to identify when to deny foreign State immunity to an entity with separate legal personality from the foreign State by extending the application of certain exceptions to immunity to a "separate entity". A separate entity</w:t>
      </w:r>
      <w:r w:rsidRPr="009C0D68" w:rsidDel="00094C67">
        <w:rPr>
          <w:rFonts w:ascii="Times New Roman" w:hAnsi="Times New Roman"/>
        </w:rPr>
        <w:t>,</w:t>
      </w:r>
      <w:r w:rsidRPr="009C0D68" w:rsidDel="00E35C95">
        <w:rPr>
          <w:rFonts w:ascii="Times New Roman" w:hAnsi="Times New Roman"/>
        </w:rPr>
        <w:t xml:space="preserve"> </w:t>
      </w:r>
      <w:r w:rsidRPr="009C0D68">
        <w:rPr>
          <w:rFonts w:ascii="Times New Roman" w:hAnsi="Times New Roman"/>
        </w:rPr>
        <w:t>in relation to a foreign State – relevantly</w:t>
      </w:r>
      <w:r>
        <w:rPr>
          <w:rFonts w:ascii="Times New Roman" w:hAnsi="Times New Roman"/>
        </w:rPr>
        <w:t> </w:t>
      </w:r>
      <w:r w:rsidRPr="009C0D68">
        <w:rPr>
          <w:rFonts w:ascii="Times New Roman" w:hAnsi="Times New Roman"/>
        </w:rPr>
        <w:t>defined in s 3(1) as a body corporate (except one established by or under a law of Australia) that is also an agen</w:t>
      </w:r>
      <w:r>
        <w:rPr>
          <w:rFonts w:ascii="Times New Roman" w:hAnsi="Times New Roman"/>
        </w:rPr>
        <w:t>cy</w:t>
      </w:r>
      <w:r w:rsidRPr="009C0D68">
        <w:rPr>
          <w:rFonts w:ascii="Times New Roman" w:hAnsi="Times New Roman"/>
        </w:rPr>
        <w:t xml:space="preserve"> or instrumentality of the foreign State and is not a department or organ of the executive government of a foreign State –</w:t>
      </w:r>
      <w:r w:rsidRPr="009C0D68" w:rsidDel="00295473">
        <w:rPr>
          <w:rFonts w:ascii="Times New Roman" w:hAnsi="Times New Roman"/>
        </w:rPr>
        <w:t xml:space="preserve"> </w:t>
      </w:r>
      <w:r w:rsidRPr="009C0D68">
        <w:rPr>
          <w:rFonts w:ascii="Times New Roman" w:hAnsi="Times New Roman"/>
        </w:rPr>
        <w:t>was</w:t>
      </w:r>
      <w:r>
        <w:rPr>
          <w:rFonts w:ascii="Times New Roman" w:hAnsi="Times New Roman"/>
        </w:rPr>
        <w:t> </w:t>
      </w:r>
      <w:r w:rsidRPr="009C0D68">
        <w:rPr>
          <w:rFonts w:ascii="Times New Roman" w:hAnsi="Times New Roman"/>
        </w:rPr>
        <w:t>intended to be less privileged.</w:t>
      </w:r>
      <w:r w:rsidRPr="009C0D68">
        <w:rPr>
          <w:rStyle w:val="FootnoteReference"/>
          <w:rFonts w:ascii="Times New Roman" w:hAnsi="Times New Roman"/>
          <w:sz w:val="24"/>
        </w:rPr>
        <w:footnoteReference w:id="66"/>
      </w:r>
      <w:r w:rsidRPr="009C0D68">
        <w:rPr>
          <w:rFonts w:ascii="Times New Roman" w:hAnsi="Times New Roman"/>
        </w:rPr>
        <w:t xml:space="preserve"> The rationale was that the activities of such separate entities "will seldom be of a kind which are immune when performed by the state itself".</w:t>
      </w:r>
      <w:r w:rsidRPr="009C0D68">
        <w:rPr>
          <w:rStyle w:val="FootnoteReference"/>
          <w:rFonts w:ascii="Times New Roman" w:hAnsi="Times New Roman"/>
          <w:sz w:val="24"/>
        </w:rPr>
        <w:footnoteReference w:id="67"/>
      </w:r>
    </w:p>
    <w:p w14:paraId="57BE25D3" w14:textId="77777777" w:rsidR="00D51E68" w:rsidRPr="009C0D68" w:rsidRDefault="00D51E68" w:rsidP="009C0D68">
      <w:pPr>
        <w:pStyle w:val="HeadingL1"/>
        <w:spacing w:after="260" w:line="280" w:lineRule="exact"/>
        <w:ind w:right="0"/>
        <w:jc w:val="both"/>
        <w:rPr>
          <w:rFonts w:ascii="Times New Roman" w:hAnsi="Times New Roman"/>
        </w:rPr>
      </w:pPr>
      <w:r w:rsidRPr="009C0D68">
        <w:rPr>
          <w:rFonts w:ascii="Times New Roman" w:hAnsi="Times New Roman"/>
        </w:rPr>
        <w:t>Section 14(3)(a)</w:t>
      </w:r>
    </w:p>
    <w:p w14:paraId="34BDF09C"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Garuda contended that s 14(3)(a) of the FSIA does not apply to a proceeding in so far as the proceeding concerns the winding up of a body corporate that is a separate entity of a foreign State </w:t>
      </w:r>
      <w:r w:rsidRPr="009C0D68">
        <w:rPr>
          <w:rFonts w:ascii="Times New Roman" w:hAnsi="Times New Roman"/>
          <w:iCs/>
        </w:rPr>
        <w:t>where that same body corporate seeks to invoke the immunity provided by ss 9 and 22 of the FSIA. That contention should be rejected.</w:t>
      </w:r>
    </w:p>
    <w:p w14:paraId="75C46C28"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The better view, consistent with the context and purpose of s 14(3)(a) and</w:t>
      </w:r>
      <w:r>
        <w:rPr>
          <w:rFonts w:ascii="Times New Roman" w:hAnsi="Times New Roman"/>
        </w:rPr>
        <w:t> </w:t>
      </w:r>
      <w:r w:rsidRPr="009C0D68">
        <w:rPr>
          <w:rFonts w:ascii="Times New Roman" w:hAnsi="Times New Roman"/>
        </w:rPr>
        <w:t xml:space="preserve">the FSIA generally, is that the term "body corporate" in s 14(3)(a) includes a separate entity of a foreign State, even where it is the same body corporate which asserts immunity under s 9 of the FSIA. Put differently, the exception in s 14(3)(a) applies so as to remove the general immunity conferred by s 9 of the FSIA, </w:t>
      </w:r>
      <w:r w:rsidRPr="009C0D68">
        <w:rPr>
          <w:rFonts w:ascii="Times New Roman" w:hAnsi="Times New Roman"/>
        </w:rPr>
        <w:lastRenderedPageBreak/>
        <w:t>and</w:t>
      </w:r>
      <w:r>
        <w:rPr>
          <w:rFonts w:ascii="Times New Roman" w:hAnsi="Times New Roman"/>
        </w:rPr>
        <w:t> </w:t>
      </w:r>
      <w:r w:rsidRPr="009C0D68">
        <w:rPr>
          <w:rFonts w:ascii="Times New Roman" w:hAnsi="Times New Roman"/>
        </w:rPr>
        <w:t>render a body corporate amenable to the jurisdiction of Australian courts, where the relevant proceedings concern the insolvency or winding up of the</w:t>
      </w:r>
      <w:r w:rsidRPr="009C0D68">
        <w:rPr>
          <w:rFonts w:ascii="Times New Roman" w:hAnsi="Times New Roman"/>
          <w:i/>
          <w:iCs/>
        </w:rPr>
        <w:t xml:space="preserve"> same </w:t>
      </w:r>
      <w:r w:rsidRPr="009C0D68">
        <w:rPr>
          <w:rFonts w:ascii="Times New Roman" w:hAnsi="Times New Roman"/>
        </w:rPr>
        <w:t>body corporate as that which asserts immunity under s 9.</w:t>
      </w:r>
    </w:p>
    <w:p w14:paraId="0B76326C" w14:textId="77777777" w:rsidR="00D51E68" w:rsidRPr="009C0D68" w:rsidRDefault="00D51E68" w:rsidP="009C0D68">
      <w:pPr>
        <w:pStyle w:val="HeadingL2"/>
        <w:spacing w:after="260" w:line="280" w:lineRule="exact"/>
        <w:ind w:right="0"/>
        <w:jc w:val="both"/>
        <w:rPr>
          <w:rFonts w:ascii="Times New Roman" w:hAnsi="Times New Roman"/>
        </w:rPr>
      </w:pPr>
      <w:r w:rsidRPr="009C0D68">
        <w:rPr>
          <w:rFonts w:ascii="Times New Roman" w:hAnsi="Times New Roman"/>
        </w:rPr>
        <w:t>Construction of s 14(3)(a)</w:t>
      </w:r>
    </w:p>
    <w:p w14:paraId="5078FE53"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"The starting point for the ascertainment of the meaning of a statutory provision is the text of the statute whilst, at the same time, regard is </w:t>
      </w:r>
      <w:proofErr w:type="spellStart"/>
      <w:r w:rsidRPr="009C0D68">
        <w:rPr>
          <w:rFonts w:ascii="Times New Roman" w:hAnsi="Times New Roman"/>
        </w:rPr>
        <w:t>had</w:t>
      </w:r>
      <w:proofErr w:type="spellEnd"/>
      <w:r w:rsidRPr="009C0D68">
        <w:rPr>
          <w:rFonts w:ascii="Times New Roman" w:hAnsi="Times New Roman"/>
        </w:rPr>
        <w:t xml:space="preserve"> to its context and purpose."</w:t>
      </w:r>
      <w:r w:rsidRPr="009C0D68">
        <w:rPr>
          <w:rStyle w:val="FootnoteReference"/>
          <w:rFonts w:ascii="Times New Roman" w:hAnsi="Times New Roman"/>
          <w:sz w:val="24"/>
        </w:rPr>
        <w:footnoteReference w:id="68"/>
      </w:r>
      <w:r w:rsidRPr="009C0D68">
        <w:rPr>
          <w:rFonts w:ascii="Times New Roman" w:hAnsi="Times New Roman"/>
        </w:rPr>
        <w:t xml:space="preserve"> </w:t>
      </w:r>
      <w:bookmarkStart w:id="0" w:name="_Ref160013089"/>
      <w:r w:rsidRPr="009C0D68">
        <w:rPr>
          <w:rFonts w:ascii="Times New Roman" w:hAnsi="Times New Roman"/>
        </w:rPr>
        <w:t>Context should be regarded at the first stage of the construction exercise, not merely at some later stage, and it should be taken "in its widest sense to include such things as the existing state of the law and the mischief which, by legitimate means ...</w:t>
      </w:r>
      <w:r>
        <w:rPr>
          <w:rFonts w:ascii="Times New Roman" w:hAnsi="Times New Roman"/>
        </w:rPr>
        <w:t xml:space="preserve"> </w:t>
      </w:r>
      <w:r w:rsidRPr="009C0D68">
        <w:rPr>
          <w:rFonts w:ascii="Times New Roman" w:hAnsi="Times New Roman"/>
        </w:rPr>
        <w:t>, one may discern the statute was intended to remedy".</w:t>
      </w:r>
      <w:r w:rsidRPr="009C0D68">
        <w:rPr>
          <w:rStyle w:val="FootnoteReference"/>
          <w:rFonts w:ascii="Times New Roman" w:hAnsi="Times New Roman"/>
          <w:sz w:val="24"/>
        </w:rPr>
        <w:footnoteReference w:id="69"/>
      </w:r>
      <w:bookmarkEnd w:id="0"/>
    </w:p>
    <w:p w14:paraId="4CC18C9E"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First, there is nothing in s 14(3)(a) that limits the exception to proceedings where the body corporate being wound up is an entity </w:t>
      </w:r>
      <w:r w:rsidRPr="009C0D68">
        <w:rPr>
          <w:rFonts w:ascii="Times New Roman" w:hAnsi="Times New Roman"/>
          <w:i/>
          <w:iCs/>
        </w:rPr>
        <w:t xml:space="preserve">other than </w:t>
      </w:r>
      <w:r w:rsidRPr="009C0D68">
        <w:rPr>
          <w:rFonts w:ascii="Times New Roman" w:hAnsi="Times New Roman"/>
        </w:rPr>
        <w:t xml:space="preserve">a separate entity of a foreign State. In one of its operations, s 14(3)(a) will deny a foreign State immunity where the proceedings concern the insolvency or winding up of a body corporate. In such a case, the body corporate will necessarily be an entity other than the foreign State. But that particular example does not support, let alone entail, a general rule that s 14(3)(a) applies </w:t>
      </w:r>
      <w:r w:rsidRPr="009C0D68">
        <w:rPr>
          <w:rFonts w:ascii="Times New Roman" w:hAnsi="Times New Roman"/>
          <w:i/>
          <w:iCs/>
        </w:rPr>
        <w:t>only</w:t>
      </w:r>
      <w:r w:rsidRPr="009C0D68">
        <w:rPr>
          <w:rFonts w:ascii="Times New Roman" w:hAnsi="Times New Roman"/>
        </w:rPr>
        <w:t xml:space="preserve"> in the winding up of companies unconnected with a foreign State. Or, to put the point in other words, it provides no basis on which to limit the reach of the general words "winding up of a body corporate". Likewise, describing the argument against limiting the reach of those general words as "textual" provides no sound basis for rejecting the construction adopted in these reasons.</w:t>
      </w:r>
    </w:p>
    <w:p w14:paraId="383C7AC4"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Second, sub-ss (1) and (2) of s 14 reveal that where the legislature wished to limit exempt proceedings to those concerning an interest of a foreign State in property, it did so explicitly. Those sub-sections focus on "an interest of the State in" certain types of property. By contrast, while the proceedings referred to in sub</w:t>
      </w:r>
      <w:r>
        <w:rPr>
          <w:rFonts w:ascii="Times New Roman" w:hAnsi="Times New Roman"/>
        </w:rPr>
        <w:noBreakHyphen/>
      </w:r>
      <w:r w:rsidRPr="009C0D68">
        <w:rPr>
          <w:rFonts w:ascii="Times New Roman" w:hAnsi="Times New Roman"/>
        </w:rPr>
        <w:t>s</w:t>
      </w:r>
      <w:r>
        <w:rPr>
          <w:rFonts w:ascii="Times New Roman" w:hAnsi="Times New Roman"/>
        </w:rPr>
        <w:t> </w:t>
      </w:r>
      <w:r w:rsidRPr="009C0D68">
        <w:rPr>
          <w:rFonts w:ascii="Times New Roman" w:hAnsi="Times New Roman"/>
        </w:rPr>
        <w:t xml:space="preserve">(3) </w:t>
      </w:r>
      <w:r w:rsidRPr="009C0D68">
        <w:rPr>
          <w:rFonts w:ascii="Times New Roman" w:hAnsi="Times New Roman"/>
          <w:i/>
          <w:iCs/>
        </w:rPr>
        <w:t>may</w:t>
      </w:r>
      <w:r w:rsidRPr="009C0D68">
        <w:rPr>
          <w:rFonts w:ascii="Times New Roman" w:hAnsi="Times New Roman"/>
        </w:rPr>
        <w:t xml:space="preserve"> relate to property (for example, the property of a corporation being wound up or the estate of a bankrupt), the provision </w:t>
      </w:r>
      <w:r w:rsidRPr="009C0D68">
        <w:rPr>
          <w:rFonts w:ascii="Times New Roman" w:hAnsi="Times New Roman"/>
          <w:i/>
          <w:iCs/>
        </w:rPr>
        <w:t>is not limited</w:t>
      </w:r>
      <w:r w:rsidRPr="009C0D68">
        <w:rPr>
          <w:rFonts w:ascii="Times New Roman" w:hAnsi="Times New Roman"/>
        </w:rPr>
        <w:t xml:space="preserve"> to</w:t>
      </w:r>
      <w:r w:rsidRPr="009C0D68">
        <w:rPr>
          <w:rFonts w:ascii="Times New Roman" w:hAnsi="Times New Roman"/>
          <w:sz w:val="22"/>
          <w:szCs w:val="22"/>
        </w:rPr>
        <w:t xml:space="preserve"> </w:t>
      </w:r>
      <w:r w:rsidRPr="009C0D68">
        <w:rPr>
          <w:rFonts w:ascii="Times New Roman" w:hAnsi="Times New Roman"/>
        </w:rPr>
        <w:t xml:space="preserve">proceedings in which a foreign State has or claims an interest in property that falls to be administered in an Australian court in the winding up of a body corporate, or the administration of an individual’s or body corporate’s affairs. The Parliament could </w:t>
      </w:r>
      <w:r w:rsidRPr="009C0D68">
        <w:rPr>
          <w:rFonts w:ascii="Times New Roman" w:hAnsi="Times New Roman"/>
        </w:rPr>
        <w:lastRenderedPageBreak/>
        <w:t>have adopted a similar format to that in s 14(1) and (2) for s 14(3)(a), but it did not.</w:t>
      </w:r>
    </w:p>
    <w:p w14:paraId="033E843A"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Third, elsewhere in the FSIA, where the Parliament intended to limit the types of bodies corporate to which a provision applied, it did so expressly.</w:t>
      </w:r>
      <w:r w:rsidRPr="009C0D68">
        <w:rPr>
          <w:rStyle w:val="FootnoteReference"/>
          <w:rFonts w:ascii="Times New Roman" w:hAnsi="Times New Roman"/>
          <w:sz w:val="24"/>
        </w:rPr>
        <w:footnoteReference w:id="70"/>
      </w:r>
      <w:r w:rsidRPr="009C0D68">
        <w:rPr>
          <w:rFonts w:ascii="Times New Roman" w:hAnsi="Times New Roman"/>
        </w:rPr>
        <w:t xml:space="preserve"> Again,</w:t>
      </w:r>
      <w:r>
        <w:rPr>
          <w:rFonts w:ascii="Times New Roman" w:hAnsi="Times New Roman"/>
        </w:rPr>
        <w:t> </w:t>
      </w:r>
      <w:r w:rsidRPr="009C0D68">
        <w:rPr>
          <w:rFonts w:ascii="Times New Roman" w:hAnsi="Times New Roman"/>
        </w:rPr>
        <w:t xml:space="preserve">the Parliament could have used a similar drafting mechanism for s 14(3)(a) to exclude separate entities from the "body corporate" referred to in that section, but it did not. </w:t>
      </w:r>
    </w:p>
    <w:p w14:paraId="10636271"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The construction of s 14(3)(a) adopted in these reasons is consistent with and reinforces the idea in s 11 that separate entities of foreign States are not immune where they engage in commercial activities, because it enables a creditor to execute a statutory demand against a debtor body corporate that is a separate entity of a foreign State. By contrast, the construction adopted by the courts below and advanced by Garuda before this Court is inconsistent with the overarching policy of the regime created in Pt II, because, if accepted, it would mean that the exception in s 14(3)(a) is inapplicable in the obvious example of the winding up of a body corporate for being unable to pay its commercial debts, simply because that body corporate is a separate entity of a foreign State. The result would be that where, as here, a separate entity of a foreign State carries on business in Australia (and is therefore required to be registered as a foreign company under the </w:t>
      </w:r>
      <w:r w:rsidRPr="009C0D68">
        <w:rPr>
          <w:rFonts w:ascii="Times New Roman" w:hAnsi="Times New Roman"/>
          <w:i/>
          <w:iCs/>
        </w:rPr>
        <w:t>Corporations Act</w:t>
      </w:r>
      <w:r w:rsidRPr="009C0D68">
        <w:rPr>
          <w:rFonts w:ascii="Times New Roman" w:hAnsi="Times New Roman"/>
        </w:rPr>
        <w:t>),</w:t>
      </w:r>
      <w:r w:rsidRPr="009C0D68">
        <w:rPr>
          <w:rStyle w:val="FootnoteReference"/>
          <w:rFonts w:ascii="Times New Roman" w:hAnsi="Times New Roman"/>
          <w:sz w:val="24"/>
        </w:rPr>
        <w:footnoteReference w:id="71"/>
      </w:r>
      <w:r w:rsidRPr="009C0D68">
        <w:rPr>
          <w:rFonts w:ascii="Times New Roman" w:hAnsi="Times New Roman"/>
        </w:rPr>
        <w:t xml:space="preserve"> it can, nonetheless, continue to trade in Australia while insolvent without the ability of any of its creditors to insist upon its winding up. </w:t>
      </w:r>
    </w:p>
    <w:p w14:paraId="4FC43376"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To confine s 14(3)(a) in that way – namely, to read it so that the body corporate identified in s 14(3)(a) is an entity different to the foreign State or separate entity referred to in the chapeau to s 14(3) – would also undermine the operation of the ordinary litigation process.</w:t>
      </w:r>
      <w:r w:rsidRPr="009C0D68">
        <w:rPr>
          <w:rFonts w:ascii="Times New Roman" w:hAnsi="Times New Roman"/>
          <w:b/>
          <w:bCs/>
        </w:rPr>
        <w:t xml:space="preserve"> </w:t>
      </w:r>
      <w:r w:rsidRPr="009C0D68">
        <w:rPr>
          <w:rFonts w:ascii="Times New Roman" w:hAnsi="Times New Roman"/>
        </w:rPr>
        <w:t>Take the example of a claim made by a creditor against a body corporate which was a separate entity of a foreign State, where the claim arose out of a dispute relating to a contract for the supply of goods or services, but where the body corporate was now insolvent. In those circumstances, the creditor could commence proceedings under s 11 against the body corporate to prosecute its claim. However, on Garuda's construction, the</w:t>
      </w:r>
      <w:r>
        <w:rPr>
          <w:rFonts w:ascii="Times New Roman" w:hAnsi="Times New Roman"/>
        </w:rPr>
        <w:t> </w:t>
      </w:r>
      <w:r w:rsidRPr="009C0D68">
        <w:rPr>
          <w:rFonts w:ascii="Times New Roman" w:hAnsi="Times New Roman"/>
        </w:rPr>
        <w:t xml:space="preserve">creditor could not commence proceedings to seek the body corporate's winding up. As a matter of logic, that would be an odd result. </w:t>
      </w:r>
    </w:p>
    <w:p w14:paraId="34F71F5E"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lastRenderedPageBreak/>
        <w:tab/>
        <w:t>It would also be at odds with the enforcement regime in Pt IV of the FSIA.</w:t>
      </w:r>
      <w:r w:rsidRPr="009C0D68">
        <w:rPr>
          <w:rStyle w:val="FootnoteReference"/>
          <w:rFonts w:ascii="Times New Roman" w:hAnsi="Times New Roman"/>
          <w:sz w:val="24"/>
        </w:rPr>
        <w:footnoteReference w:id="72"/>
      </w:r>
      <w:r w:rsidRPr="009C0D68">
        <w:rPr>
          <w:rFonts w:ascii="Times New Roman" w:hAnsi="Times New Roman"/>
        </w:rPr>
        <w:t xml:space="preserve"> As counsel for Garuda accepted during the course of oral argument, Garuda's</w:t>
      </w:r>
      <w:r>
        <w:rPr>
          <w:rFonts w:ascii="Times New Roman" w:hAnsi="Times New Roman"/>
        </w:rPr>
        <w:t> </w:t>
      </w:r>
      <w:r w:rsidRPr="009C0D68">
        <w:rPr>
          <w:rFonts w:ascii="Times New Roman" w:hAnsi="Times New Roman"/>
        </w:rPr>
        <w:t xml:space="preserve">construction would </w:t>
      </w:r>
      <w:r w:rsidRPr="009C0D68">
        <w:rPr>
          <w:rFonts w:ascii="Times New Roman" w:hAnsi="Times New Roman"/>
          <w:i/>
          <w:iCs/>
        </w:rPr>
        <w:t xml:space="preserve">not </w:t>
      </w:r>
      <w:r w:rsidRPr="009C0D68">
        <w:rPr>
          <w:rFonts w:ascii="Times New Roman" w:hAnsi="Times New Roman"/>
        </w:rPr>
        <w:t>exclude seizure of a separate entity's assets by the sheriff if the exceptions for execution set out in Pt IV of the FSIA were otherwise enlivened. Section 30 (headed "Immunity from execution") in Pt IV relevantly provides that, except as provided by Pt IV, the property of a foreign State is not subject to any process or order of the courts of Australia for the satisfaction or enforcement of a judgment, order or arbitration award for the arrest, detention or sale of the property. Similarly to s 9, the immunity in s 30 is then subject to a number of exceptions set out in the remainder of Pt IV (ss 31 to 35). Most</w:t>
      </w:r>
      <w:r>
        <w:rPr>
          <w:rFonts w:ascii="Times New Roman" w:hAnsi="Times New Roman"/>
        </w:rPr>
        <w:t> </w:t>
      </w:r>
      <w:r w:rsidRPr="009C0D68">
        <w:rPr>
          <w:rFonts w:ascii="Times New Roman" w:hAnsi="Times New Roman"/>
        </w:rPr>
        <w:t xml:space="preserve">relevantly for present purposes is s 35, which makes clear that the extent to which Pt IV (and the immunity in s 30) applies to separate entities of foreign States is </w:t>
      </w:r>
      <w:r w:rsidRPr="009C0D68">
        <w:rPr>
          <w:rFonts w:ascii="Times New Roman" w:hAnsi="Times New Roman"/>
          <w:i/>
          <w:iCs/>
        </w:rPr>
        <w:t>limited</w:t>
      </w:r>
      <w:r w:rsidRPr="009C0D68">
        <w:rPr>
          <w:rFonts w:ascii="Times New Roman" w:hAnsi="Times New Roman"/>
        </w:rPr>
        <w:t>. As a threshold issue, if a separate entity is not the central bank or monetary authority of the foreign State, then Pt IV (and the immunity from execution in s 30) does not apply to the separate entity as it applies to the foreign State.</w:t>
      </w:r>
      <w:r w:rsidRPr="009C0D68">
        <w:rPr>
          <w:rStyle w:val="FootnoteReference"/>
          <w:rFonts w:ascii="Times New Roman" w:hAnsi="Times New Roman"/>
          <w:sz w:val="24"/>
        </w:rPr>
        <w:footnoteReference w:id="73"/>
      </w:r>
      <w:r w:rsidRPr="009C0D68">
        <w:rPr>
          <w:rFonts w:ascii="Times New Roman" w:hAnsi="Times New Roman"/>
        </w:rPr>
        <w:t xml:space="preserve"> This indicates that Parliament turned its mind to the issue of enforcement against separate entities of foreign States and expressly chose </w:t>
      </w:r>
      <w:r w:rsidRPr="009C0D68">
        <w:rPr>
          <w:rFonts w:ascii="Times New Roman" w:hAnsi="Times New Roman"/>
          <w:i/>
          <w:iCs/>
        </w:rPr>
        <w:t>not</w:t>
      </w:r>
      <w:r w:rsidRPr="009C0D68">
        <w:rPr>
          <w:rFonts w:ascii="Times New Roman" w:hAnsi="Times New Roman"/>
        </w:rPr>
        <w:t xml:space="preserve"> to extend the immunity in s 30 to all separate entities of foreign States generally.</w:t>
      </w:r>
      <w:r w:rsidRPr="009C0D68">
        <w:rPr>
          <w:rStyle w:val="FootnoteReference"/>
          <w:rFonts w:ascii="Times New Roman" w:hAnsi="Times New Roman"/>
          <w:sz w:val="24"/>
        </w:rPr>
        <w:footnoteReference w:id="74"/>
      </w:r>
      <w:r w:rsidRPr="009C0D68">
        <w:rPr>
          <w:rFonts w:ascii="Times New Roman" w:hAnsi="Times New Roman"/>
        </w:rPr>
        <w:t xml:space="preserve"> This,</w:t>
      </w:r>
      <w:r>
        <w:rPr>
          <w:rFonts w:ascii="Times New Roman" w:hAnsi="Times New Roman"/>
        </w:rPr>
        <w:t> </w:t>
      </w:r>
      <w:r w:rsidRPr="009C0D68">
        <w:rPr>
          <w:rFonts w:ascii="Times New Roman" w:hAnsi="Times New Roman"/>
        </w:rPr>
        <w:t>again,</w:t>
      </w:r>
      <w:r>
        <w:rPr>
          <w:rFonts w:ascii="Times New Roman" w:hAnsi="Times New Roman"/>
        </w:rPr>
        <w:t> </w:t>
      </w:r>
      <w:r w:rsidRPr="009C0D68">
        <w:rPr>
          <w:rFonts w:ascii="Times New Roman" w:hAnsi="Times New Roman"/>
        </w:rPr>
        <w:t>is</w:t>
      </w:r>
      <w:r>
        <w:rPr>
          <w:rFonts w:ascii="Times New Roman" w:hAnsi="Times New Roman"/>
        </w:rPr>
        <w:t> </w:t>
      </w:r>
      <w:r w:rsidRPr="009C0D68">
        <w:rPr>
          <w:rFonts w:ascii="Times New Roman" w:hAnsi="Times New Roman"/>
        </w:rPr>
        <w:t>consistent with the principal rationale for the restrictive immunity theory underpinning the FSIA.</w:t>
      </w:r>
      <w:r w:rsidRPr="009C0D68">
        <w:rPr>
          <w:rStyle w:val="FootnoteReference"/>
          <w:rFonts w:ascii="Times New Roman" w:hAnsi="Times New Roman"/>
          <w:sz w:val="24"/>
        </w:rPr>
        <w:footnoteReference w:id="75"/>
      </w:r>
    </w:p>
    <w:p w14:paraId="077B2967"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Applications to wind up a separate entity are relevant to, and may arise in the context of, Pt II or Pt IV of the FSIA. That is, an application to wind up a separate entity can arise either following the non-payment of a statutory demand made by a creditor or following the attempted, but unsuccessful, enforcement by a creditor of a judgment debt separately obtained. The relevant exception to immunity upon which the creditor in question would rely in bringing the application to wind up the separate entity lies in Pt II (either in s 14(3)(a) or</w:t>
      </w:r>
      <w:r>
        <w:rPr>
          <w:rFonts w:ascii="Times New Roman" w:hAnsi="Times New Roman"/>
        </w:rPr>
        <w:t> </w:t>
      </w:r>
      <w:r w:rsidRPr="009C0D68">
        <w:rPr>
          <w:rFonts w:ascii="Times New Roman" w:hAnsi="Times New Roman"/>
        </w:rPr>
        <w:t>possibly s 11).</w:t>
      </w:r>
    </w:p>
    <w:p w14:paraId="1AEFF623" w14:textId="77777777" w:rsidR="00D51E68" w:rsidRPr="009C0D68" w:rsidRDefault="00D51E68" w:rsidP="009C0D68">
      <w:pPr>
        <w:pStyle w:val="HeadingL2"/>
        <w:spacing w:after="260" w:line="280" w:lineRule="exact"/>
        <w:ind w:right="0"/>
        <w:jc w:val="both"/>
        <w:rPr>
          <w:rFonts w:ascii="Times New Roman" w:hAnsi="Times New Roman"/>
        </w:rPr>
      </w:pPr>
      <w:r w:rsidRPr="009C0D68">
        <w:rPr>
          <w:rFonts w:ascii="Times New Roman" w:hAnsi="Times New Roman"/>
          <w:i w:val="0"/>
          <w:iCs/>
        </w:rPr>
        <w:lastRenderedPageBreak/>
        <w:t>Corporations Act</w:t>
      </w:r>
      <w:r w:rsidRPr="009C0D68">
        <w:rPr>
          <w:rFonts w:ascii="Times New Roman" w:hAnsi="Times New Roman"/>
        </w:rPr>
        <w:t xml:space="preserve"> and supervision by Australian courts not displaced</w:t>
      </w:r>
    </w:p>
    <w:p w14:paraId="02C26C84"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Garuda objected to the availability of the winding up of a separate entity on the basis that such a proceeding, or the outcome of it, would expose the foreign State or its separate entity to the supplanting of </w:t>
      </w:r>
      <w:r w:rsidRPr="009C0D68" w:rsidDel="00D5266A">
        <w:rPr>
          <w:rFonts w:ascii="Times New Roman" w:hAnsi="Times New Roman"/>
        </w:rPr>
        <w:t xml:space="preserve">its </w:t>
      </w:r>
      <w:r w:rsidRPr="009C0D68">
        <w:rPr>
          <w:rFonts w:ascii="Times New Roman" w:hAnsi="Times New Roman"/>
        </w:rPr>
        <w:t>management and the alteration of its status, or would interfere with sovereign or governmental activity insofar as the proceeding could involve the potential scrutiny of the operations of the instrumentality of the foreign State by an organ of the Australian State, being an Australian court.</w:t>
      </w:r>
      <w:r w:rsidRPr="009C0D68">
        <w:rPr>
          <w:rFonts w:ascii="Times New Roman" w:hAnsi="Times New Roman"/>
          <w:b/>
          <w:bCs/>
        </w:rPr>
        <w:t xml:space="preserve"> </w:t>
      </w:r>
      <w:r w:rsidRPr="009C0D68">
        <w:rPr>
          <w:rFonts w:ascii="Times New Roman" w:hAnsi="Times New Roman"/>
        </w:rPr>
        <w:t xml:space="preserve">That submission is wrong and should be rejected. </w:t>
      </w:r>
    </w:p>
    <w:p w14:paraId="77C9C896"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A separate entity that is involved in commercial activity in Australia has chosen to submit</w:t>
      </w:r>
      <w:r w:rsidRPr="009C0D68" w:rsidDel="002644B1">
        <w:rPr>
          <w:rFonts w:ascii="Times New Roman" w:hAnsi="Times New Roman"/>
        </w:rPr>
        <w:t xml:space="preserve"> </w:t>
      </w:r>
      <w:r w:rsidRPr="009C0D68">
        <w:rPr>
          <w:rFonts w:ascii="Times New Roman" w:hAnsi="Times New Roman"/>
        </w:rPr>
        <w:t xml:space="preserve">itself to the requirements of the </w:t>
      </w:r>
      <w:r w:rsidRPr="009C0D68">
        <w:rPr>
          <w:rFonts w:ascii="Times New Roman" w:hAnsi="Times New Roman"/>
          <w:i/>
          <w:iCs/>
        </w:rPr>
        <w:t>Corporations Act</w:t>
      </w:r>
      <w:r w:rsidRPr="009C0D68">
        <w:rPr>
          <w:rFonts w:ascii="Times New Roman" w:hAnsi="Times New Roman"/>
        </w:rPr>
        <w:t xml:space="preserve"> by choosing to carry on that business in Australia. Such activities are not immune from jurisdiction. Indeed, in Pt III of the FSIA (headed "Service and judgments"), s 29 addresses the power to grant relief and it relevantly provides that, subject to an exception in relation to employment contracts, "a court may make any order (including an order for interim or final relief) against a foreign State that it may otherwise lawfully make unless the order would be inconsistent with an immunity under" the FSIA.</w:t>
      </w:r>
      <w:r w:rsidRPr="009C0D68">
        <w:rPr>
          <w:rStyle w:val="FootnoteReference"/>
          <w:rFonts w:ascii="Times New Roman" w:hAnsi="Times New Roman"/>
          <w:sz w:val="24"/>
        </w:rPr>
        <w:footnoteReference w:id="76"/>
      </w:r>
      <w:r w:rsidRPr="009C0D68">
        <w:rPr>
          <w:rFonts w:ascii="Times New Roman" w:hAnsi="Times New Roman"/>
        </w:rPr>
        <w:t xml:space="preserve"> </w:t>
      </w:r>
    </w:p>
    <w:p w14:paraId="13210B06"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In this context, it must be recalled that the </w:t>
      </w:r>
      <w:r w:rsidRPr="009C0D68">
        <w:rPr>
          <w:rFonts w:ascii="Times New Roman" w:hAnsi="Times New Roman"/>
          <w:i/>
          <w:iCs/>
        </w:rPr>
        <w:t xml:space="preserve">Corporations Act </w:t>
      </w:r>
      <w:r w:rsidRPr="009C0D68">
        <w:rPr>
          <w:rFonts w:ascii="Times New Roman" w:hAnsi="Times New Roman"/>
        </w:rPr>
        <w:t>is not displaced in whole or in part</w:t>
      </w:r>
      <w:r w:rsidRPr="009C0D68">
        <w:rPr>
          <w:rStyle w:val="FootnoteReference"/>
          <w:rFonts w:ascii="Times New Roman" w:hAnsi="Times New Roman"/>
          <w:sz w:val="24"/>
        </w:rPr>
        <w:footnoteReference w:id="77"/>
      </w:r>
      <w:r w:rsidRPr="009C0D68">
        <w:rPr>
          <w:rFonts w:ascii="Times New Roman" w:hAnsi="Times New Roman"/>
        </w:rPr>
        <w:t xml:space="preserve"> and that is unsurprising. The availability of relief under the </w:t>
      </w:r>
      <w:r w:rsidRPr="009C0D68">
        <w:rPr>
          <w:rFonts w:ascii="Times New Roman" w:hAnsi="Times New Roman"/>
          <w:i/>
          <w:iCs/>
        </w:rPr>
        <w:t xml:space="preserve">Corporations Act </w:t>
      </w:r>
      <w:r w:rsidRPr="009C0D68">
        <w:rPr>
          <w:rFonts w:ascii="Times New Roman" w:hAnsi="Times New Roman"/>
        </w:rPr>
        <w:t>is consistent with the restrictive immunity theory.</w:t>
      </w:r>
      <w:r w:rsidRPr="009C0D68">
        <w:rPr>
          <w:rStyle w:val="FootnoteReference"/>
          <w:rFonts w:ascii="Times New Roman" w:hAnsi="Times New Roman"/>
          <w:sz w:val="24"/>
        </w:rPr>
        <w:footnoteReference w:id="78"/>
      </w:r>
      <w:r w:rsidRPr="009C0D68">
        <w:rPr>
          <w:rFonts w:ascii="Times New Roman" w:hAnsi="Times New Roman"/>
        </w:rPr>
        <w:t xml:space="preserve"> Indeed,</w:t>
      </w:r>
      <w:r>
        <w:rPr>
          <w:rFonts w:ascii="Times New Roman" w:hAnsi="Times New Roman"/>
        </w:rPr>
        <w:t> </w:t>
      </w:r>
      <w:r w:rsidRPr="009C0D68">
        <w:rPr>
          <w:rFonts w:ascii="Times New Roman" w:hAnsi="Times New Roman"/>
        </w:rPr>
        <w:t>as</w:t>
      </w:r>
      <w:r>
        <w:rPr>
          <w:rFonts w:ascii="Times New Roman" w:hAnsi="Times New Roman"/>
        </w:rPr>
        <w:t> </w:t>
      </w:r>
      <w:r w:rsidRPr="009C0D68">
        <w:rPr>
          <w:rFonts w:ascii="Times New Roman" w:hAnsi="Times New Roman"/>
        </w:rPr>
        <w:t>we have just seen, if a separate entity is not the central bank or monetary authority of the foreign State, then Pt IV of the FSIA (and the immunity from execution in s 30) does not apply to the separate entity as it applies to the foreign State.</w:t>
      </w:r>
      <w:r w:rsidRPr="009C0D68">
        <w:rPr>
          <w:rStyle w:val="FootnoteReference"/>
          <w:rFonts w:ascii="Times New Roman" w:hAnsi="Times New Roman"/>
          <w:sz w:val="24"/>
        </w:rPr>
        <w:footnoteReference w:id="79"/>
      </w:r>
      <w:r w:rsidRPr="009C0D68">
        <w:rPr>
          <w:rFonts w:ascii="Times New Roman" w:hAnsi="Times New Roman"/>
        </w:rPr>
        <w:t xml:space="preserve"> Parliament turned its mind to the issue of relief and then enforcement against separate entities of foreign States in the FSIA and expressly chose </w:t>
      </w:r>
      <w:r w:rsidRPr="009C0D68">
        <w:rPr>
          <w:rFonts w:ascii="Times New Roman" w:hAnsi="Times New Roman"/>
          <w:i/>
          <w:iCs/>
        </w:rPr>
        <w:t>not</w:t>
      </w:r>
      <w:r w:rsidRPr="009C0D68">
        <w:rPr>
          <w:rFonts w:ascii="Times New Roman" w:hAnsi="Times New Roman"/>
        </w:rPr>
        <w:t xml:space="preserve"> to extend the immunity in s 30 to all separate entities of foreign States generally.</w:t>
      </w:r>
      <w:r w:rsidRPr="009C0D68">
        <w:rPr>
          <w:rStyle w:val="FootnoteReference"/>
          <w:rFonts w:ascii="Times New Roman" w:hAnsi="Times New Roman"/>
          <w:sz w:val="24"/>
        </w:rPr>
        <w:footnoteReference w:id="80"/>
      </w:r>
      <w:r w:rsidRPr="009C0D68">
        <w:rPr>
          <w:rFonts w:ascii="Times New Roman" w:hAnsi="Times New Roman"/>
        </w:rPr>
        <w:t xml:space="preserve"> </w:t>
      </w:r>
    </w:p>
    <w:p w14:paraId="75B09834"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lastRenderedPageBreak/>
        <w:tab/>
        <w:t>It must also be recalled that a foreign company must not carry on business</w:t>
      </w:r>
      <w:r w:rsidRPr="009C0D68">
        <w:rPr>
          <w:rStyle w:val="FootnoteReference"/>
          <w:rFonts w:ascii="Times New Roman" w:hAnsi="Times New Roman"/>
          <w:sz w:val="24"/>
        </w:rPr>
        <w:footnoteReference w:id="81"/>
      </w:r>
      <w:r w:rsidRPr="009C0D68">
        <w:rPr>
          <w:rFonts w:ascii="Times New Roman" w:hAnsi="Times New Roman"/>
        </w:rPr>
        <w:t xml:space="preserve"> in Australia unless it is registered under Pt 5B.2 of the </w:t>
      </w:r>
      <w:r w:rsidRPr="009C0D68">
        <w:rPr>
          <w:rFonts w:ascii="Times New Roman" w:hAnsi="Times New Roman"/>
          <w:i/>
          <w:iCs/>
        </w:rPr>
        <w:t>Corporations Act</w:t>
      </w:r>
      <w:r w:rsidRPr="009C0D68">
        <w:rPr>
          <w:rFonts w:ascii="Times New Roman" w:hAnsi="Times New Roman"/>
        </w:rPr>
        <w:t>.</w:t>
      </w:r>
      <w:r w:rsidRPr="009C0D68">
        <w:rPr>
          <w:rStyle w:val="FootnoteReference"/>
          <w:rFonts w:ascii="Times New Roman" w:hAnsi="Times New Roman"/>
          <w:sz w:val="24"/>
        </w:rPr>
        <w:footnoteReference w:id="82"/>
      </w:r>
      <w:r w:rsidRPr="009C0D68">
        <w:rPr>
          <w:rFonts w:ascii="Times New Roman" w:hAnsi="Times New Roman"/>
        </w:rPr>
        <w:t xml:space="preserve"> A registered foreign company is required to have a registered office in Australia and at least one local agent.</w:t>
      </w:r>
      <w:r w:rsidRPr="009C0D68">
        <w:rPr>
          <w:rStyle w:val="FootnoteReference"/>
          <w:rFonts w:ascii="Times New Roman" w:hAnsi="Times New Roman"/>
          <w:sz w:val="24"/>
        </w:rPr>
        <w:footnoteReference w:id="83"/>
      </w:r>
      <w:r w:rsidRPr="009C0D68">
        <w:rPr>
          <w:rFonts w:ascii="Times New Roman" w:hAnsi="Times New Roman"/>
        </w:rPr>
        <w:t xml:space="preserve"> The local agent is answerable for the doing of all acts, matters and things that the foreign company is required by or under the </w:t>
      </w:r>
      <w:r w:rsidRPr="009C0D68">
        <w:rPr>
          <w:rFonts w:ascii="Times New Roman" w:hAnsi="Times New Roman"/>
          <w:i/>
          <w:iCs/>
        </w:rPr>
        <w:t>Corporations Act</w:t>
      </w:r>
      <w:r w:rsidRPr="009C0D68">
        <w:rPr>
          <w:rFonts w:ascii="Times New Roman" w:hAnsi="Times New Roman"/>
        </w:rPr>
        <w:t xml:space="preserve"> to do and, in some circumstances, is personally liable to a penalty imposed on the foreign company for a contravention of the </w:t>
      </w:r>
      <w:r w:rsidRPr="009C0D68">
        <w:rPr>
          <w:rFonts w:ascii="Times New Roman" w:hAnsi="Times New Roman"/>
          <w:i/>
          <w:iCs/>
        </w:rPr>
        <w:t>Corporations Act</w:t>
      </w:r>
      <w:r w:rsidRPr="009C0D68">
        <w:rPr>
          <w:rFonts w:ascii="Times New Roman" w:hAnsi="Times New Roman"/>
        </w:rPr>
        <w:t>.</w:t>
      </w:r>
      <w:r w:rsidRPr="009C0D68">
        <w:rPr>
          <w:rStyle w:val="FootnoteReference"/>
          <w:rFonts w:ascii="Times New Roman" w:hAnsi="Times New Roman"/>
          <w:sz w:val="24"/>
        </w:rPr>
        <w:footnoteReference w:id="84"/>
      </w:r>
      <w:r w:rsidRPr="009C0D68">
        <w:rPr>
          <w:rFonts w:ascii="Times New Roman" w:hAnsi="Times New Roman"/>
        </w:rPr>
        <w:t xml:space="preserve"> A registered foreign company must lodge balance sheets and other documents.</w:t>
      </w:r>
      <w:r w:rsidRPr="009C0D68">
        <w:rPr>
          <w:rStyle w:val="FootnoteReference"/>
          <w:rFonts w:ascii="Times New Roman" w:hAnsi="Times New Roman"/>
          <w:sz w:val="24"/>
        </w:rPr>
        <w:footnoteReference w:id="85"/>
      </w:r>
      <w:r w:rsidRPr="009C0D68">
        <w:rPr>
          <w:rFonts w:ascii="Times New Roman" w:hAnsi="Times New Roman"/>
        </w:rPr>
        <w:t xml:space="preserve"> A</w:t>
      </w:r>
      <w:r>
        <w:rPr>
          <w:rFonts w:ascii="Times New Roman" w:hAnsi="Times New Roman"/>
        </w:rPr>
        <w:t> </w:t>
      </w:r>
      <w:r w:rsidRPr="009C0D68">
        <w:rPr>
          <w:rFonts w:ascii="Times New Roman" w:hAnsi="Times New Roman"/>
        </w:rPr>
        <w:t>registered foreign company cannot trade while insolvent.</w:t>
      </w:r>
      <w:r w:rsidRPr="009C0D68">
        <w:rPr>
          <w:rStyle w:val="FootnoteReference"/>
          <w:rFonts w:ascii="Times New Roman" w:hAnsi="Times New Roman"/>
          <w:sz w:val="24"/>
        </w:rPr>
        <w:footnoteReference w:id="86"/>
      </w:r>
      <w:r w:rsidRPr="009C0D68">
        <w:rPr>
          <w:rFonts w:ascii="Times New Roman" w:hAnsi="Times New Roman"/>
        </w:rPr>
        <w:t xml:space="preserve"> Pursuant to s 583 of the </w:t>
      </w:r>
      <w:r w:rsidRPr="009C0D68">
        <w:rPr>
          <w:rFonts w:ascii="Times New Roman" w:hAnsi="Times New Roman"/>
          <w:i/>
          <w:iCs/>
        </w:rPr>
        <w:t>Corporations Act</w:t>
      </w:r>
      <w:r w:rsidRPr="009C0D68">
        <w:rPr>
          <w:rFonts w:ascii="Times New Roman" w:hAnsi="Times New Roman"/>
        </w:rPr>
        <w:t>, a Pt 5.7 body (which includes a foreign company registered under Pt 5B.2)</w:t>
      </w:r>
      <w:r w:rsidRPr="009C0D68">
        <w:rPr>
          <w:rStyle w:val="FootnoteReference"/>
          <w:rFonts w:ascii="Times New Roman" w:hAnsi="Times New Roman"/>
          <w:sz w:val="24"/>
        </w:rPr>
        <w:footnoteReference w:id="87"/>
      </w:r>
      <w:r w:rsidRPr="009C0D68">
        <w:rPr>
          <w:rFonts w:ascii="Times New Roman" w:hAnsi="Times New Roman"/>
        </w:rPr>
        <w:t xml:space="preserve"> can be wound up on the grounds of insolvency.</w:t>
      </w:r>
      <w:r w:rsidRPr="009C0D68">
        <w:rPr>
          <w:rStyle w:val="FootnoteReference"/>
          <w:rFonts w:ascii="Times New Roman" w:hAnsi="Times New Roman"/>
          <w:sz w:val="24"/>
        </w:rPr>
        <w:footnoteReference w:id="88"/>
      </w:r>
      <w:r w:rsidRPr="009C0D68">
        <w:rPr>
          <w:rFonts w:ascii="Times New Roman" w:hAnsi="Times New Roman"/>
        </w:rPr>
        <w:t xml:space="preserve"> </w:t>
      </w:r>
    </w:p>
    <w:p w14:paraId="12CBF77B"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That is consistent with s 16 of the FSIA which, as the ALRC recommended,</w:t>
      </w:r>
      <w:r w:rsidRPr="009C0D68">
        <w:rPr>
          <w:rStyle w:val="FootnoteReference"/>
          <w:rFonts w:ascii="Times New Roman" w:hAnsi="Times New Roman"/>
          <w:sz w:val="24"/>
        </w:rPr>
        <w:footnoteReference w:id="89"/>
      </w:r>
      <w:r w:rsidRPr="009C0D68">
        <w:rPr>
          <w:rFonts w:ascii="Times New Roman" w:hAnsi="Times New Roman"/>
        </w:rPr>
        <w:t xml:space="preserve"> was a specific provision included to address the participation by a foreign State in the membership of a body corporate, an unincorporated association or a partnership which is incorporated or has been established under the law of Australia or is controlled from, or has its principal place of business in, Australia. Section 16 was inserted as a separate exception to ensure that "all the relevant matters are covered, to provide greater precision, and to avoid </w:t>
      </w:r>
      <w:r w:rsidRPr="009C0D68">
        <w:rPr>
          <w:rFonts w:ascii="Times New Roman" w:hAnsi="Times New Roman"/>
        </w:rPr>
        <w:lastRenderedPageBreak/>
        <w:t>overworking the language of the commercial transaction provision", namely s 11.</w:t>
      </w:r>
      <w:r w:rsidRPr="009C0D68">
        <w:rPr>
          <w:rStyle w:val="FootnoteReference"/>
          <w:rFonts w:ascii="Times New Roman" w:hAnsi="Times New Roman"/>
          <w:sz w:val="24"/>
        </w:rPr>
        <w:footnoteReference w:id="90"/>
      </w:r>
      <w:r w:rsidRPr="009C0D68">
        <w:rPr>
          <w:rFonts w:ascii="Times New Roman" w:hAnsi="Times New Roman"/>
        </w:rPr>
        <w:t xml:space="preserve"> The stated rationale was that:</w:t>
      </w:r>
      <w:r w:rsidRPr="009C0D68">
        <w:rPr>
          <w:rStyle w:val="FootnoteReference"/>
          <w:rFonts w:ascii="Times New Roman" w:hAnsi="Times New Roman"/>
          <w:sz w:val="24"/>
        </w:rPr>
        <w:footnoteReference w:id="91"/>
      </w:r>
    </w:p>
    <w:p w14:paraId="35E1F570" w14:textId="77777777" w:rsidR="00D51E68" w:rsidRDefault="00D51E68" w:rsidP="009C0D68">
      <w:pPr>
        <w:pStyle w:val="leftright"/>
        <w:spacing w:before="0" w:after="260" w:line="280" w:lineRule="exact"/>
        <w:ind w:right="0"/>
        <w:jc w:val="both"/>
        <w:rPr>
          <w:rFonts w:ascii="Times New Roman" w:hAnsi="Times New Roman"/>
          <w:i/>
          <w:iCs/>
        </w:rPr>
      </w:pPr>
      <w:r w:rsidRPr="009C0D68">
        <w:rPr>
          <w:rFonts w:ascii="Times New Roman" w:hAnsi="Times New Roman"/>
        </w:rPr>
        <w:t xml:space="preserve">"Australia has an interest in seeing that the internal affairs of bodies set up under its law are capable of supervision by Australian courts. </w:t>
      </w:r>
      <w:r w:rsidRPr="009C0D68">
        <w:rPr>
          <w:rFonts w:ascii="Times New Roman" w:hAnsi="Times New Roman"/>
          <w:i/>
          <w:iCs/>
        </w:rPr>
        <w:t>Having</w:t>
      </w:r>
      <w:r>
        <w:rPr>
          <w:rFonts w:ascii="Times New Roman" w:hAnsi="Times New Roman"/>
          <w:i/>
          <w:iCs/>
        </w:rPr>
        <w:t> </w:t>
      </w:r>
      <w:r w:rsidRPr="009C0D68">
        <w:rPr>
          <w:rFonts w:ascii="Times New Roman" w:hAnsi="Times New Roman"/>
          <w:i/>
          <w:iCs/>
        </w:rPr>
        <w:t>elected to participate in such bodies the foreign state can hardly complain when local law is applied to it.</w:t>
      </w:r>
      <w:r w:rsidRPr="009C0D68">
        <w:rPr>
          <w:rFonts w:ascii="Times New Roman" w:hAnsi="Times New Roman"/>
        </w:rPr>
        <w:t xml:space="preserve"> </w:t>
      </w:r>
      <w:r w:rsidRPr="009C0D68">
        <w:rPr>
          <w:rFonts w:ascii="Times New Roman" w:hAnsi="Times New Roman"/>
          <w:iCs/>
        </w:rPr>
        <w:t>The same argument applies, though with slightly less force, where the body is set up under foreign law but is either controlled from Australia or has its principal place of business here."</w:t>
      </w:r>
    </w:p>
    <w:p w14:paraId="389195AA" w14:textId="77777777" w:rsidR="00D51E68" w:rsidRPr="009C0D68" w:rsidRDefault="00D51E68" w:rsidP="009C0D68">
      <w:pPr>
        <w:pStyle w:val="NormalBody"/>
        <w:spacing w:after="260" w:line="280" w:lineRule="exact"/>
        <w:ind w:right="0"/>
        <w:jc w:val="both"/>
        <w:rPr>
          <w:rFonts w:ascii="Times New Roman" w:hAnsi="Times New Roman"/>
        </w:rPr>
      </w:pPr>
      <w:r w:rsidRPr="009C0D68">
        <w:rPr>
          <w:rFonts w:ascii="Times New Roman" w:hAnsi="Times New Roman"/>
        </w:rPr>
        <w:t>This idea – that a foreign State that has elected to participate in a body set up under local Australian laws can hardly complain when Australian laws apply to such a body and such a body is capable of supervision by Australian courts – applies with equal, if not greater, force in relation to a separate entity registered as a foreign company in Australia which is deemed insolvent. Such a separate entity should not be permitted to carry on business in Australia.</w:t>
      </w:r>
    </w:p>
    <w:p w14:paraId="44277BA4"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Another reason why objections to the availability of the winding up of a separate entity ought to be rejected is that a separate entity registered in Australia, because it is carrying on business in Australia, is not conducted by a foreign State; it, like any corporation</w:t>
      </w:r>
      <w:r w:rsidRPr="009C0D68">
        <w:rPr>
          <w:rStyle w:val="FootnoteReference"/>
          <w:rFonts w:ascii="Times New Roman" w:hAnsi="Times New Roman"/>
          <w:sz w:val="24"/>
        </w:rPr>
        <w:footnoteReference w:id="92"/>
      </w:r>
      <w:r w:rsidRPr="009C0D68">
        <w:rPr>
          <w:rFonts w:ascii="Times New Roman" w:hAnsi="Times New Roman"/>
        </w:rPr>
        <w:t xml:space="preserve"> in Australia, is ordinarily conducted by its directors, not</w:t>
      </w:r>
      <w:r>
        <w:rPr>
          <w:rFonts w:ascii="Times New Roman" w:hAnsi="Times New Roman"/>
        </w:rPr>
        <w:t> </w:t>
      </w:r>
      <w:r w:rsidRPr="009C0D68">
        <w:rPr>
          <w:rFonts w:ascii="Times New Roman" w:hAnsi="Times New Roman"/>
        </w:rPr>
        <w:t>its shareholders.</w:t>
      </w:r>
      <w:r w:rsidRPr="009C0D68">
        <w:rPr>
          <w:rStyle w:val="FootnoteReference"/>
          <w:rFonts w:ascii="Times New Roman" w:hAnsi="Times New Roman"/>
          <w:sz w:val="24"/>
        </w:rPr>
        <w:footnoteReference w:id="93"/>
      </w:r>
      <w:r w:rsidRPr="009C0D68">
        <w:rPr>
          <w:rFonts w:ascii="Times New Roman" w:hAnsi="Times New Roman"/>
        </w:rPr>
        <w:t xml:space="preserve"> The duties imposed by Div 1 of Pt 2D.1 of the </w:t>
      </w:r>
      <w:r w:rsidRPr="009C0D68">
        <w:rPr>
          <w:rFonts w:ascii="Times New Roman" w:hAnsi="Times New Roman"/>
          <w:i/>
          <w:iCs/>
        </w:rPr>
        <w:t>Corporations</w:t>
      </w:r>
      <w:r>
        <w:rPr>
          <w:rFonts w:ascii="Times New Roman" w:hAnsi="Times New Roman"/>
          <w:i/>
          <w:iCs/>
        </w:rPr>
        <w:t> </w:t>
      </w:r>
      <w:r w:rsidRPr="009C0D68">
        <w:rPr>
          <w:rFonts w:ascii="Times New Roman" w:hAnsi="Times New Roman"/>
          <w:i/>
          <w:iCs/>
        </w:rPr>
        <w:t xml:space="preserve">Act </w:t>
      </w:r>
      <w:r w:rsidRPr="009C0D68">
        <w:rPr>
          <w:rFonts w:ascii="Times New Roman" w:hAnsi="Times New Roman"/>
        </w:rPr>
        <w:t>upon directors of a corporation – such as the duty of care and diligence</w:t>
      </w:r>
      <w:r w:rsidRPr="009C0D68">
        <w:rPr>
          <w:rStyle w:val="FootnoteReference"/>
          <w:rFonts w:ascii="Times New Roman" w:hAnsi="Times New Roman"/>
          <w:sz w:val="24"/>
        </w:rPr>
        <w:footnoteReference w:id="94"/>
      </w:r>
      <w:r w:rsidRPr="009C0D68">
        <w:rPr>
          <w:rFonts w:ascii="Times New Roman" w:hAnsi="Times New Roman"/>
        </w:rPr>
        <w:t xml:space="preserve"> and the duty to act in good faith in the best interests of the corporation </w:t>
      </w:r>
      <w:r w:rsidRPr="009C0D68">
        <w:rPr>
          <w:rFonts w:ascii="Times New Roman" w:hAnsi="Times New Roman"/>
        </w:rPr>
        <w:lastRenderedPageBreak/>
        <w:t>and for a proper purpose</w:t>
      </w:r>
      <w:r w:rsidRPr="009C0D68">
        <w:rPr>
          <w:rStyle w:val="FootnoteReference"/>
          <w:rFonts w:ascii="Times New Roman" w:hAnsi="Times New Roman"/>
          <w:sz w:val="24"/>
        </w:rPr>
        <w:footnoteReference w:id="95"/>
      </w:r>
      <w:r w:rsidRPr="009C0D68">
        <w:rPr>
          <w:rFonts w:ascii="Times New Roman" w:hAnsi="Times New Roman"/>
        </w:rPr>
        <w:t xml:space="preserve"> – are also imposed on the directors of a foreign company to the extent that, among other things, their acts or omissions occur in connection with the foreign company carrying on business in Australia.</w:t>
      </w:r>
      <w:r w:rsidRPr="009C0D68">
        <w:rPr>
          <w:rStyle w:val="FootnoteReference"/>
          <w:rFonts w:ascii="Times New Roman" w:hAnsi="Times New Roman"/>
          <w:sz w:val="24"/>
        </w:rPr>
        <w:footnoteReference w:id="96"/>
      </w:r>
      <w:r w:rsidRPr="009C0D68" w:rsidDel="00AD7B35">
        <w:rPr>
          <w:rFonts w:ascii="Times New Roman" w:hAnsi="Times New Roman"/>
        </w:rPr>
        <w:t xml:space="preserve"> </w:t>
      </w:r>
      <w:r w:rsidRPr="009C0D68">
        <w:rPr>
          <w:rFonts w:ascii="Times New Roman" w:hAnsi="Times New Roman"/>
        </w:rPr>
        <w:t xml:space="preserve">Similarly, s 588G of the </w:t>
      </w:r>
      <w:r w:rsidRPr="009C0D68">
        <w:rPr>
          <w:rFonts w:ascii="Times New Roman" w:hAnsi="Times New Roman"/>
          <w:i/>
          <w:iCs/>
        </w:rPr>
        <w:t>Corporations Act</w:t>
      </w:r>
      <w:r w:rsidRPr="009C0D68">
        <w:rPr>
          <w:rFonts w:ascii="Times New Roman" w:hAnsi="Times New Roman"/>
        </w:rPr>
        <w:t>, which states that directors have a duty to prevent insolvent trading by a company, applies to the directors of a foreign company registered in Australia.</w:t>
      </w:r>
      <w:r w:rsidRPr="009C0D68">
        <w:rPr>
          <w:rStyle w:val="FootnoteReference"/>
          <w:rFonts w:ascii="Times New Roman" w:hAnsi="Times New Roman"/>
          <w:sz w:val="24"/>
        </w:rPr>
        <w:footnoteReference w:id="97"/>
      </w:r>
      <w:r w:rsidRPr="009C0D68">
        <w:rPr>
          <w:rFonts w:ascii="Times New Roman" w:hAnsi="Times New Roman"/>
        </w:rPr>
        <w:t xml:space="preserve"> </w:t>
      </w:r>
    </w:p>
    <w:p w14:paraId="39BF1719"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The winding up of a foreign company registered in Australia is directed to and affects that company's status and activities </w:t>
      </w:r>
      <w:r w:rsidRPr="009C0D68">
        <w:rPr>
          <w:rFonts w:ascii="Times New Roman" w:hAnsi="Times New Roman"/>
          <w:i/>
          <w:iCs/>
        </w:rPr>
        <w:t>in Australia</w:t>
      </w:r>
      <w:r w:rsidRPr="009C0D68">
        <w:rPr>
          <w:rFonts w:ascii="Times New Roman" w:hAnsi="Times New Roman"/>
        </w:rPr>
        <w:t xml:space="preserve">. It was not submitted in this appeal that the winding up would affect the company's status under the laws of its home jurisdiction. To render a separate entity of a foreign State amenable to winding up proceedings where that entity has </w:t>
      </w:r>
      <w:r w:rsidRPr="009C0D68">
        <w:rPr>
          <w:rFonts w:ascii="Times New Roman" w:hAnsi="Times New Roman"/>
          <w:i/>
          <w:iCs/>
        </w:rPr>
        <w:t>chosen</w:t>
      </w:r>
      <w:r w:rsidRPr="009C0D68">
        <w:rPr>
          <w:rFonts w:ascii="Times New Roman" w:hAnsi="Times New Roman"/>
        </w:rPr>
        <w:t xml:space="preserve"> to carry on business (engage</w:t>
      </w:r>
      <w:r>
        <w:rPr>
          <w:rFonts w:ascii="Times New Roman" w:hAnsi="Times New Roman"/>
        </w:rPr>
        <w:t> </w:t>
      </w:r>
      <w:r w:rsidRPr="009C0D68">
        <w:rPr>
          <w:rFonts w:ascii="Times New Roman" w:hAnsi="Times New Roman"/>
        </w:rPr>
        <w:t>in commercial activities) in Australia, and thereby submit itself, its</w:t>
      </w:r>
      <w:r>
        <w:rPr>
          <w:rFonts w:ascii="Times New Roman" w:hAnsi="Times New Roman"/>
        </w:rPr>
        <w:t> </w:t>
      </w:r>
      <w:r w:rsidRPr="009C0D68">
        <w:rPr>
          <w:rFonts w:ascii="Times New Roman" w:hAnsi="Times New Roman"/>
        </w:rPr>
        <w:t xml:space="preserve">directors and its local agent(s) to the regulatory requirements of the </w:t>
      </w:r>
      <w:r w:rsidRPr="009C0D68">
        <w:rPr>
          <w:rFonts w:ascii="Times New Roman" w:hAnsi="Times New Roman"/>
          <w:i/>
          <w:iCs/>
        </w:rPr>
        <w:t>Corporations Act</w:t>
      </w:r>
      <w:r w:rsidRPr="009C0D68">
        <w:rPr>
          <w:rFonts w:ascii="Times New Roman" w:hAnsi="Times New Roman"/>
        </w:rPr>
        <w:t>, is</w:t>
      </w:r>
      <w:r w:rsidRPr="009C0D68">
        <w:rPr>
          <w:rFonts w:ascii="Times New Roman" w:hAnsi="Times New Roman"/>
          <w:i/>
          <w:iCs/>
        </w:rPr>
        <w:t xml:space="preserve"> </w:t>
      </w:r>
      <w:r w:rsidRPr="009C0D68">
        <w:rPr>
          <w:rFonts w:ascii="Times New Roman" w:hAnsi="Times New Roman"/>
        </w:rPr>
        <w:t>neither a threat to the dignity of a foreign State, nor an interference with its sovereign functions.</w:t>
      </w:r>
      <w:r w:rsidRPr="009C0D68">
        <w:rPr>
          <w:rStyle w:val="FootnoteReference"/>
          <w:rFonts w:ascii="Times New Roman" w:hAnsi="Times New Roman"/>
          <w:sz w:val="24"/>
        </w:rPr>
        <w:footnoteReference w:id="98"/>
      </w:r>
      <w:r w:rsidRPr="009C0D68">
        <w:rPr>
          <w:rFonts w:ascii="Times New Roman" w:hAnsi="Times New Roman"/>
        </w:rPr>
        <w:t xml:space="preserve"> And as was recognised in </w:t>
      </w:r>
      <w:r w:rsidRPr="009C0D68">
        <w:rPr>
          <w:rFonts w:ascii="Times New Roman" w:hAnsi="Times New Roman"/>
          <w:i/>
          <w:iCs/>
        </w:rPr>
        <w:t xml:space="preserve">Kingdom of Spain v Infrastructure Services Luxembourg </w:t>
      </w:r>
      <w:proofErr w:type="spellStart"/>
      <w:r w:rsidRPr="009C0D68">
        <w:rPr>
          <w:rFonts w:ascii="Times New Roman" w:hAnsi="Times New Roman"/>
          <w:i/>
          <w:iCs/>
        </w:rPr>
        <w:t>Sàrl</w:t>
      </w:r>
      <w:proofErr w:type="spellEnd"/>
      <w:r w:rsidRPr="009C0D68">
        <w:rPr>
          <w:rFonts w:ascii="Times New Roman" w:hAnsi="Times New Roman"/>
        </w:rPr>
        <w:t>,</w:t>
      </w:r>
      <w:r w:rsidRPr="009C0D68">
        <w:rPr>
          <w:rStyle w:val="FootnoteReference"/>
          <w:rFonts w:ascii="Times New Roman" w:hAnsi="Times New Roman"/>
          <w:sz w:val="24"/>
        </w:rPr>
        <w:footnoteReference w:id="99"/>
      </w:r>
      <w:r w:rsidRPr="009C0D68">
        <w:rPr>
          <w:rFonts w:ascii="Times New Roman" w:hAnsi="Times New Roman"/>
        </w:rPr>
        <w:t xml:space="preserve"> it cannot be assumed that proceedings can be filed against a separate entity of a foreign State in its home jurisdiction or that countries permit enforcement of a debt obtained in another country. These concerns are not new.</w:t>
      </w:r>
      <w:r w:rsidRPr="009C0D68">
        <w:rPr>
          <w:rStyle w:val="FootnoteReference"/>
          <w:rFonts w:ascii="Times New Roman" w:hAnsi="Times New Roman"/>
          <w:sz w:val="24"/>
        </w:rPr>
        <w:footnoteReference w:id="100"/>
      </w:r>
    </w:p>
    <w:p w14:paraId="72E5EFB9"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The difficulty with Garuda's construction is put into sharper relief when one contemplates the not uncommon circumstance of multiple creditors seeking to execute in relation to their debts over the limited property of a body corporate. Counsel for Garuda submitted that, where such a situation arises in relation to a separate entity, the options for creditors would be either to engage in a "race to the court insofar as individual execution is concerned" or pursue the debtor body corporate in its home jurisdiction under its home laws. The first is contrary to the </w:t>
      </w:r>
      <w:r w:rsidRPr="009C0D68">
        <w:rPr>
          <w:rFonts w:ascii="Times New Roman" w:hAnsi="Times New Roman"/>
        </w:rPr>
        <w:lastRenderedPageBreak/>
        <w:t xml:space="preserve">provisions of the </w:t>
      </w:r>
      <w:r w:rsidRPr="009C0D68">
        <w:rPr>
          <w:rFonts w:ascii="Times New Roman" w:hAnsi="Times New Roman"/>
          <w:i/>
        </w:rPr>
        <w:t>Corporations Act</w:t>
      </w:r>
      <w:r w:rsidRPr="009C0D68">
        <w:rPr>
          <w:rFonts w:ascii="Times New Roman" w:hAnsi="Times New Roman"/>
          <w:iCs/>
        </w:rPr>
        <w:t xml:space="preserve"> </w:t>
      </w:r>
      <w:r w:rsidRPr="009C0D68">
        <w:rPr>
          <w:rFonts w:ascii="Times New Roman" w:hAnsi="Times New Roman"/>
        </w:rPr>
        <w:t>to which Garuda subjected itself when it registered in Australia under that Act as a foreign company; and the second, as we have seen,</w:t>
      </w:r>
      <w:r w:rsidRPr="009C0D68">
        <w:rPr>
          <w:rStyle w:val="FootnoteReference"/>
          <w:rFonts w:ascii="Times New Roman" w:hAnsi="Times New Roman"/>
          <w:sz w:val="24"/>
        </w:rPr>
        <w:footnoteReference w:id="101"/>
      </w:r>
      <w:r w:rsidRPr="009C0D68">
        <w:rPr>
          <w:rFonts w:ascii="Times New Roman" w:hAnsi="Times New Roman"/>
        </w:rPr>
        <w:t xml:space="preserve"> is far from certain. </w:t>
      </w:r>
    </w:p>
    <w:p w14:paraId="7A2A7DA5"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The winding up of an insolvent company is concerned with ensuring that where "debtors have insufficient </w:t>
      </w:r>
      <w:r w:rsidRPr="009C0D68" w:rsidDel="00524B61">
        <w:rPr>
          <w:rFonts w:ascii="Times New Roman" w:hAnsi="Times New Roman"/>
        </w:rPr>
        <w:t xml:space="preserve">or no property </w:t>
      </w:r>
      <w:r w:rsidRPr="009C0D68">
        <w:rPr>
          <w:rFonts w:ascii="Times New Roman" w:hAnsi="Times New Roman"/>
        </w:rPr>
        <w:t xml:space="preserve">to discharge </w:t>
      </w:r>
      <w:r w:rsidRPr="009C0D68" w:rsidDel="00524B61">
        <w:rPr>
          <w:rFonts w:ascii="Times New Roman" w:hAnsi="Times New Roman"/>
        </w:rPr>
        <w:t>their liabilities</w:t>
      </w:r>
      <w:r w:rsidRPr="009C0D68">
        <w:rPr>
          <w:rFonts w:ascii="Times New Roman" w:hAnsi="Times New Roman"/>
        </w:rPr>
        <w:t>", a</w:t>
      </w:r>
      <w:r>
        <w:rPr>
          <w:rFonts w:ascii="Times New Roman" w:hAnsi="Times New Roman"/>
        </w:rPr>
        <w:t> </w:t>
      </w:r>
      <w:r w:rsidRPr="009C0D68">
        <w:rPr>
          <w:rFonts w:ascii="Times New Roman" w:hAnsi="Times New Roman"/>
        </w:rPr>
        <w:t>procedure exists "to ensure an orderly and rateable distribution of that property</w:t>
      </w:r>
      <w:r w:rsidRPr="009C0D68" w:rsidDel="00524B61">
        <w:rPr>
          <w:rFonts w:ascii="Times New Roman" w:hAnsi="Times New Roman"/>
        </w:rPr>
        <w:t xml:space="preserve">, if any, </w:t>
      </w:r>
      <w:r w:rsidRPr="009C0D68">
        <w:rPr>
          <w:rFonts w:ascii="Times New Roman" w:hAnsi="Times New Roman"/>
        </w:rPr>
        <w:t xml:space="preserve">among the </w:t>
      </w:r>
      <w:r w:rsidRPr="009C0D68" w:rsidDel="00524B61">
        <w:rPr>
          <w:rFonts w:ascii="Times New Roman" w:hAnsi="Times New Roman"/>
        </w:rPr>
        <w:t>creditors</w:t>
      </w:r>
      <w:r w:rsidRPr="009C0D68">
        <w:rPr>
          <w:rFonts w:ascii="Times New Roman" w:hAnsi="Times New Roman"/>
        </w:rPr>
        <w:t>".</w:t>
      </w:r>
      <w:r w:rsidRPr="009C0D68">
        <w:rPr>
          <w:rStyle w:val="FootnoteReference"/>
          <w:rFonts w:ascii="Times New Roman" w:hAnsi="Times New Roman"/>
          <w:sz w:val="24"/>
        </w:rPr>
        <w:footnoteReference w:id="102"/>
      </w:r>
      <w:r w:rsidRPr="009C0D68">
        <w:rPr>
          <w:rFonts w:ascii="Times New Roman" w:hAnsi="Times New Roman"/>
        </w:rPr>
        <w:t xml:space="preserve"> As this Court said in </w:t>
      </w:r>
      <w:r w:rsidRPr="009C0D68">
        <w:rPr>
          <w:rFonts w:ascii="Times New Roman" w:hAnsi="Times New Roman"/>
          <w:i/>
          <w:iCs/>
        </w:rPr>
        <w:t>G &amp; M Aldridge Pty Ltd v Walsh</w:t>
      </w:r>
      <w:r w:rsidRPr="009C0D68">
        <w:rPr>
          <w:rFonts w:ascii="Times New Roman" w:hAnsi="Times New Roman"/>
        </w:rPr>
        <w:t>,</w:t>
      </w:r>
      <w:r w:rsidRPr="009C0D68">
        <w:rPr>
          <w:rStyle w:val="FootnoteReference"/>
          <w:rFonts w:ascii="Times New Roman" w:hAnsi="Times New Roman"/>
          <w:sz w:val="24"/>
        </w:rPr>
        <w:footnoteReference w:id="103"/>
      </w:r>
      <w:r w:rsidRPr="009C0D68">
        <w:rPr>
          <w:rFonts w:ascii="Times New Roman" w:hAnsi="Times New Roman"/>
        </w:rPr>
        <w:t xml:space="preserve"> a primary objective of the </w:t>
      </w:r>
      <w:r w:rsidRPr="009C0D68">
        <w:rPr>
          <w:rFonts w:ascii="Times New Roman" w:hAnsi="Times New Roman"/>
          <w:i/>
          <w:iCs/>
        </w:rPr>
        <w:t>Corporations Act</w:t>
      </w:r>
      <w:r w:rsidRPr="009C0D68">
        <w:rPr>
          <w:rFonts w:ascii="Times New Roman" w:hAnsi="Times New Roman"/>
        </w:rPr>
        <w:t xml:space="preserve"> "is that of securing equality of distribution amongst creditors of the same class. The pursuit of that objective has the consequential effect of deterring the 'race to the courthouse' and that, in</w:t>
      </w:r>
      <w:r>
        <w:rPr>
          <w:rFonts w:ascii="Times New Roman" w:hAnsi="Times New Roman"/>
        </w:rPr>
        <w:t> </w:t>
      </w:r>
      <w:r w:rsidRPr="009C0D68">
        <w:rPr>
          <w:rFonts w:ascii="Times New Roman" w:hAnsi="Times New Roman"/>
        </w:rPr>
        <w:t>turn, enhances the prospect of enabling debtors to trade out of their difficulties without undue and discriminatory risk to creditors". That objective would be thwarted if Garuda's construction of s 14(3)(a) were adopted.</w:t>
      </w:r>
    </w:p>
    <w:p w14:paraId="4B232371"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In support of its construction, Garuda submitted that the purpose of s 14(3)(a) is limited to allowing domestic courts to adjudicate on all conflicting claims to property in a bankruptcy, insolvency or winding up, including claims by a foreign State.</w:t>
      </w:r>
      <w:r w:rsidRPr="009C0D68">
        <w:rPr>
          <w:rFonts w:ascii="Times New Roman" w:hAnsi="Times New Roman"/>
          <w:b/>
          <w:bCs/>
        </w:rPr>
        <w:t xml:space="preserve"> </w:t>
      </w:r>
      <w:r w:rsidRPr="009C0D68">
        <w:rPr>
          <w:rFonts w:ascii="Times New Roman" w:hAnsi="Times New Roman"/>
        </w:rPr>
        <w:t>As we have seen, aspects of s 14 of the FSIA were the subject of discussion in the ALRC Report,</w:t>
      </w:r>
      <w:r w:rsidRPr="009C0D68">
        <w:rPr>
          <w:rStyle w:val="FootnoteReference"/>
          <w:rFonts w:ascii="Times New Roman" w:hAnsi="Times New Roman"/>
          <w:sz w:val="24"/>
        </w:rPr>
        <w:footnoteReference w:id="104"/>
      </w:r>
      <w:r w:rsidRPr="009C0D68">
        <w:rPr>
          <w:rFonts w:ascii="Times New Roman" w:hAnsi="Times New Roman"/>
        </w:rPr>
        <w:t xml:space="preserve"> which referred to both the work of the International Law Commission ("the ILC"), culminating in the 1991 Draft Articles on Jurisdictional Immunities of States and Their Property, and legislation adopted in other countries. Section 14(3)(a), however, is in different terms and is a creature of its own context. A close review of the accompanying commentary on Art 15 of the ILC 1983 Draft Articles, headed "Ownership, possession and use of property", also reveals that while the exception provided therein "</w:t>
      </w:r>
      <w:r w:rsidRPr="009C0D68">
        <w:rPr>
          <w:rFonts w:ascii="Times New Roman" w:hAnsi="Times New Roman"/>
          <w:i/>
        </w:rPr>
        <w:t>need not</w:t>
      </w:r>
      <w:r w:rsidRPr="009C0D68">
        <w:rPr>
          <w:rFonts w:ascii="Times New Roman" w:hAnsi="Times New Roman"/>
        </w:rPr>
        <w:t xml:space="preserve"> concern or relate to the determination of a right or interest of the State in property",</w:t>
      </w:r>
      <w:r w:rsidRPr="009C0D68">
        <w:rPr>
          <w:rStyle w:val="FootnoteReference"/>
          <w:rFonts w:ascii="Times New Roman" w:hAnsi="Times New Roman"/>
          <w:sz w:val="24"/>
        </w:rPr>
        <w:footnoteReference w:id="105"/>
      </w:r>
      <w:r w:rsidRPr="009C0D68">
        <w:rPr>
          <w:rFonts w:ascii="Times New Roman" w:hAnsi="Times New Roman"/>
        </w:rPr>
        <w:t xml:space="preserve"> nothing was said to the effect that the exception could not concern or relate to the adjudication of the proprietary interests of a foreign State. And, in any event, even assuming </w:t>
      </w:r>
      <w:r w:rsidRPr="009C0D68">
        <w:rPr>
          <w:rFonts w:ascii="Times New Roman" w:hAnsi="Times New Roman"/>
        </w:rPr>
        <w:lastRenderedPageBreak/>
        <w:t>that is a purpose of s 14(3)(a), that purpose is fulfilled on the construction of s 14(3)(a) which has been described.</w:t>
      </w:r>
      <w:r w:rsidRPr="009C0D68">
        <w:rPr>
          <w:rFonts w:ascii="Times New Roman" w:hAnsi="Times New Roman"/>
          <w:b/>
          <w:bCs/>
        </w:rPr>
        <w:t xml:space="preserve"> </w:t>
      </w:r>
    </w:p>
    <w:p w14:paraId="1E1393AC" w14:textId="77777777" w:rsidR="00D51E68" w:rsidRPr="009C0D68" w:rsidRDefault="00D51E68" w:rsidP="009C0D68">
      <w:pPr>
        <w:pStyle w:val="HeadingL2"/>
        <w:spacing w:after="260" w:line="280" w:lineRule="exact"/>
        <w:ind w:right="0"/>
        <w:jc w:val="both"/>
        <w:rPr>
          <w:rFonts w:ascii="Times New Roman" w:hAnsi="Times New Roman"/>
        </w:rPr>
      </w:pPr>
      <w:r w:rsidRPr="009C0D68">
        <w:rPr>
          <w:rFonts w:ascii="Times New Roman" w:hAnsi="Times New Roman"/>
        </w:rPr>
        <w:t xml:space="preserve">Application to heads of foreign States </w:t>
      </w:r>
    </w:p>
    <w:p w14:paraId="7014FD5B"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In seeking to confine the construction of s 14(3)(a), Garuda submitted that one, undesirable, consequence of Greylag's construction is that foreign sovereigns and heads of State could be bankrupted in Australia if</w:t>
      </w:r>
      <w:r w:rsidRPr="009C0D68">
        <w:rPr>
          <w:rFonts w:ascii="Times New Roman" w:hAnsi="Times New Roman"/>
          <w:sz w:val="24"/>
          <w:szCs w:val="24"/>
        </w:rPr>
        <w:t xml:space="preserve"> </w:t>
      </w:r>
      <w:r w:rsidRPr="009C0D68">
        <w:rPr>
          <w:rFonts w:ascii="Times New Roman" w:hAnsi="Times New Roman"/>
        </w:rPr>
        <w:t>they were personally present, had a place of business, or were carrying on business in Australia.</w:t>
      </w:r>
      <w:r w:rsidRPr="009C0D68">
        <w:rPr>
          <w:rStyle w:val="FootnoteReference"/>
          <w:rFonts w:ascii="Times New Roman" w:hAnsi="Times New Roman"/>
          <w:sz w:val="24"/>
        </w:rPr>
        <w:footnoteReference w:id="106"/>
      </w:r>
    </w:p>
    <w:p w14:paraId="70487E06"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The possibility of bankruptcy of a head of a foreign State is not a reason to limit the construction of s 14(3)(a). Heads of State have immunity under s 9 if they are operating in a </w:t>
      </w:r>
      <w:r w:rsidRPr="009C0D68">
        <w:rPr>
          <w:rFonts w:ascii="Times New Roman" w:hAnsi="Times New Roman"/>
          <w:i/>
          <w:iCs/>
        </w:rPr>
        <w:t>public</w:t>
      </w:r>
      <w:r w:rsidRPr="009C0D68">
        <w:rPr>
          <w:rFonts w:ascii="Times New Roman" w:hAnsi="Times New Roman"/>
        </w:rPr>
        <w:t xml:space="preserve"> capacity.</w:t>
      </w:r>
      <w:r w:rsidRPr="009C0D68">
        <w:rPr>
          <w:rStyle w:val="FootnoteReference"/>
          <w:rFonts w:ascii="Times New Roman" w:hAnsi="Times New Roman"/>
          <w:sz w:val="24"/>
        </w:rPr>
        <w:footnoteReference w:id="107"/>
      </w:r>
      <w:r w:rsidRPr="009C0D68">
        <w:rPr>
          <w:rFonts w:ascii="Times New Roman" w:hAnsi="Times New Roman"/>
        </w:rPr>
        <w:t xml:space="preserve"> The immunities of the head of a foreign State </w:t>
      </w:r>
      <w:r w:rsidRPr="009C0D68">
        <w:rPr>
          <w:rFonts w:ascii="Times New Roman" w:hAnsi="Times New Roman"/>
          <w:i/>
          <w:iCs/>
        </w:rPr>
        <w:t>acting in their private capacity</w:t>
      </w:r>
      <w:r w:rsidRPr="009C0D68">
        <w:rPr>
          <w:rFonts w:ascii="Times New Roman" w:hAnsi="Times New Roman"/>
        </w:rPr>
        <w:t xml:space="preserve"> are of a different category and are to be determined in accordance with s 36 of the FSIA and the </w:t>
      </w:r>
      <w:r w:rsidRPr="009C0D68">
        <w:rPr>
          <w:rFonts w:ascii="Times New Roman" w:hAnsi="Times New Roman"/>
          <w:i/>
          <w:iCs/>
        </w:rPr>
        <w:t xml:space="preserve">Diplomatic Privileges and Immunities Act 1967 </w:t>
      </w:r>
      <w:r w:rsidRPr="009C0D68">
        <w:rPr>
          <w:rFonts w:ascii="Times New Roman" w:hAnsi="Times New Roman"/>
        </w:rPr>
        <w:t>(</w:t>
      </w:r>
      <w:proofErr w:type="spellStart"/>
      <w:r w:rsidRPr="009C0D68">
        <w:rPr>
          <w:rFonts w:ascii="Times New Roman" w:hAnsi="Times New Roman"/>
        </w:rPr>
        <w:t>Cth</w:t>
      </w:r>
      <w:proofErr w:type="spellEnd"/>
      <w:r w:rsidRPr="009C0D68">
        <w:rPr>
          <w:rFonts w:ascii="Times New Roman" w:hAnsi="Times New Roman"/>
        </w:rPr>
        <w:t>).</w:t>
      </w:r>
      <w:r w:rsidRPr="009C0D68">
        <w:rPr>
          <w:rFonts w:ascii="Times New Roman" w:hAnsi="Times New Roman"/>
          <w:b/>
          <w:bCs/>
          <w:sz w:val="22"/>
          <w:szCs w:val="22"/>
        </w:rPr>
        <w:t xml:space="preserve"> </w:t>
      </w:r>
      <w:r w:rsidRPr="009C0D68">
        <w:rPr>
          <w:rFonts w:ascii="Times New Roman" w:hAnsi="Times New Roman"/>
        </w:rPr>
        <w:t>Further, as counsel for Greylag submitted during oral argument, it</w:t>
      </w:r>
      <w:r>
        <w:rPr>
          <w:rFonts w:ascii="Times New Roman" w:hAnsi="Times New Roman"/>
        </w:rPr>
        <w:t> </w:t>
      </w:r>
      <w:r w:rsidRPr="009C0D68">
        <w:rPr>
          <w:rFonts w:ascii="Times New Roman" w:hAnsi="Times New Roman"/>
        </w:rPr>
        <w:t xml:space="preserve">is difficult to envisage a circumstance in which a foreign head of State could be bankrupted in respect of acts done in their </w:t>
      </w:r>
      <w:r w:rsidRPr="009C0D68">
        <w:rPr>
          <w:rFonts w:ascii="Times New Roman" w:hAnsi="Times New Roman"/>
          <w:i/>
          <w:iCs/>
        </w:rPr>
        <w:t xml:space="preserve">public </w:t>
      </w:r>
      <w:r w:rsidRPr="009C0D68">
        <w:rPr>
          <w:rFonts w:ascii="Times New Roman" w:hAnsi="Times New Roman"/>
        </w:rPr>
        <w:t>capacity where those acts did not involve a commercial transaction (which would otherwise be the subject of the exception in s 11 of the FSIA). Recourse to "extreme examples and distorting possibilities"</w:t>
      </w:r>
      <w:r w:rsidRPr="009C0D68">
        <w:rPr>
          <w:rStyle w:val="FootnoteReference"/>
          <w:rFonts w:ascii="Times New Roman" w:hAnsi="Times New Roman"/>
          <w:sz w:val="24"/>
        </w:rPr>
        <w:footnoteReference w:id="108"/>
      </w:r>
      <w:r w:rsidRPr="009C0D68">
        <w:rPr>
          <w:rFonts w:ascii="Times New Roman" w:hAnsi="Times New Roman"/>
        </w:rPr>
        <w:t xml:space="preserve"> is not a basis for confining the proper construction of s 14(3)(a).</w:t>
      </w:r>
    </w:p>
    <w:p w14:paraId="281790A9"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b/>
          <w:bCs/>
        </w:rPr>
        <w:tab/>
      </w:r>
      <w:r w:rsidRPr="009C0D68">
        <w:rPr>
          <w:rFonts w:ascii="Times New Roman" w:hAnsi="Times New Roman"/>
        </w:rPr>
        <w:t xml:space="preserve">It is also no objection to Greylag's construction that a foreign State is incapable under Australian law of being wound up. Section 22 of the FSIA should not be taken to require s 14(3)(a) to operate in exactly the same way, in practice, as against a separate entity as it does against a foreign State. Section 22 does not provide that the separate entity is to be equally immune as the foreign State is immune. That is, it does not mandate that the immunity in each case covers or is confined to the same field of operation. It simply provides that when the relevant provisions of Pt II "apply" to a separate entity, that entity is to be treated as if it were a foreign State. How those provisions are to "apply" to the entity depends on the language of each provision. </w:t>
      </w:r>
    </w:p>
    <w:p w14:paraId="2B156D33"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 xml:space="preserve">The FSIA expressly recognises that to be so. Unless the contrary intention appears in the Act, a "foreign State" includes a political subdivision of a foreign </w:t>
      </w:r>
      <w:r w:rsidRPr="009C0D68">
        <w:rPr>
          <w:rFonts w:ascii="Times New Roman" w:hAnsi="Times New Roman"/>
        </w:rPr>
        <w:lastRenderedPageBreak/>
        <w:t>State.</w:t>
      </w:r>
      <w:r w:rsidRPr="009C0D68">
        <w:rPr>
          <w:rStyle w:val="FootnoteReference"/>
          <w:rFonts w:ascii="Times New Roman" w:hAnsi="Times New Roman"/>
          <w:sz w:val="24"/>
        </w:rPr>
        <w:footnoteReference w:id="109"/>
      </w:r>
      <w:r w:rsidRPr="009C0D68">
        <w:rPr>
          <w:rFonts w:ascii="Times New Roman" w:hAnsi="Times New Roman"/>
        </w:rPr>
        <w:t xml:space="preserve"> On the other hand, an agency or instrumentality of a foreign State, but </w:t>
      </w:r>
      <w:r w:rsidRPr="009C0D68">
        <w:rPr>
          <w:rFonts w:ascii="Times New Roman" w:hAnsi="Times New Roman"/>
          <w:i/>
          <w:iCs/>
        </w:rPr>
        <w:t xml:space="preserve">not </w:t>
      </w:r>
      <w:r w:rsidRPr="009C0D68">
        <w:rPr>
          <w:rFonts w:ascii="Times New Roman" w:hAnsi="Times New Roman"/>
        </w:rPr>
        <w:t>a department or organ of the executive government of the foreign State, can be a separate entity.</w:t>
      </w:r>
      <w:r w:rsidRPr="009C0D68">
        <w:rPr>
          <w:rStyle w:val="FootnoteReference"/>
          <w:rFonts w:ascii="Times New Roman" w:hAnsi="Times New Roman"/>
          <w:sz w:val="24"/>
        </w:rPr>
        <w:footnoteReference w:id="110"/>
      </w:r>
      <w:r w:rsidRPr="009C0D68">
        <w:rPr>
          <w:rFonts w:ascii="Times New Roman" w:hAnsi="Times New Roman"/>
        </w:rPr>
        <w:t xml:space="preserve"> The FSIA recognises that the Act</w:t>
      </w:r>
      <w:r w:rsidRPr="009C0D68" w:rsidDel="00BA69C7">
        <w:rPr>
          <w:rFonts w:ascii="Times New Roman" w:hAnsi="Times New Roman"/>
        </w:rPr>
        <w:t xml:space="preserve"> </w:t>
      </w:r>
      <w:r w:rsidRPr="009C0D68">
        <w:rPr>
          <w:rFonts w:ascii="Times New Roman" w:hAnsi="Times New Roman"/>
        </w:rPr>
        <w:t xml:space="preserve">gives rise to circumstances in which it cannot have any application to certain emanations of a foreign State under Australian law. </w:t>
      </w:r>
    </w:p>
    <w:p w14:paraId="700B1424"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Section 16 of the FSIA</w:t>
      </w:r>
      <w:r w:rsidRPr="009C0D68" w:rsidDel="006C17D1">
        <w:rPr>
          <w:rFonts w:ascii="Times New Roman" w:hAnsi="Times New Roman"/>
        </w:rPr>
        <w:t xml:space="preserve"> </w:t>
      </w:r>
      <w:r w:rsidRPr="009C0D68">
        <w:rPr>
          <w:rFonts w:ascii="Times New Roman" w:hAnsi="Times New Roman"/>
        </w:rPr>
        <w:t>is instructive. Under Australian law, shares can only be held (whether beneficially or non-beneficially) by a natural person, a body corporate or a body politic.</w:t>
      </w:r>
      <w:r w:rsidRPr="009C0D68">
        <w:rPr>
          <w:rStyle w:val="FootnoteReference"/>
          <w:rFonts w:ascii="Times New Roman" w:hAnsi="Times New Roman"/>
          <w:sz w:val="24"/>
        </w:rPr>
        <w:footnoteReference w:id="111"/>
      </w:r>
      <w:r w:rsidRPr="009C0D68">
        <w:rPr>
          <w:rFonts w:ascii="Times New Roman" w:hAnsi="Times New Roman"/>
        </w:rPr>
        <w:t xml:space="preserve"> A political subdivision of a foreign State, although</w:t>
      </w:r>
      <w:r>
        <w:rPr>
          <w:rFonts w:ascii="Times New Roman" w:hAnsi="Times New Roman"/>
        </w:rPr>
        <w:t> </w:t>
      </w:r>
      <w:r w:rsidRPr="009C0D68">
        <w:rPr>
          <w:rFonts w:ascii="Times New Roman" w:hAnsi="Times New Roman"/>
        </w:rPr>
        <w:t>included in the definition as a "foreign State"</w:t>
      </w:r>
      <w:r w:rsidRPr="009C0D68" w:rsidDel="007E58AB">
        <w:rPr>
          <w:rFonts w:ascii="Times New Roman" w:hAnsi="Times New Roman"/>
        </w:rPr>
        <w:t xml:space="preserve"> </w:t>
      </w:r>
      <w:r w:rsidRPr="009C0D68">
        <w:rPr>
          <w:rFonts w:ascii="Times New Roman" w:hAnsi="Times New Roman"/>
        </w:rPr>
        <w:t>under s 3(3), is not a natural person, a body corporate or a body politic who can own shares directly and be a member of a company limited by shares as one form of "body corporate" within</w:t>
      </w:r>
      <w:r>
        <w:rPr>
          <w:rFonts w:ascii="Times New Roman" w:hAnsi="Times New Roman"/>
        </w:rPr>
        <w:t> </w:t>
      </w:r>
      <w:r w:rsidRPr="009C0D68">
        <w:rPr>
          <w:rFonts w:ascii="Times New Roman" w:hAnsi="Times New Roman"/>
        </w:rPr>
        <w:t>the chapeau of s 16(1). There can be no complete identity of operation of the Act to what is defined under the Act to be a "foreign State", let alone between a "foreign</w:t>
      </w:r>
      <w:r>
        <w:rPr>
          <w:rFonts w:ascii="Times New Roman" w:hAnsi="Times New Roman"/>
        </w:rPr>
        <w:t> </w:t>
      </w:r>
      <w:r w:rsidRPr="009C0D68">
        <w:rPr>
          <w:rFonts w:ascii="Times New Roman" w:hAnsi="Times New Roman"/>
        </w:rPr>
        <w:t xml:space="preserve">State" and a "separate entity". And the FSIA expressly recognises that to be so. In any event, as explained earlier, the language of s 14(3)(a) does not compel that the scope of immunity is the same. If that had been intended, that would have been said. </w:t>
      </w:r>
    </w:p>
    <w:p w14:paraId="7410A861" w14:textId="77777777" w:rsidR="00D51E68" w:rsidRPr="009C0D68" w:rsidRDefault="00D51E68" w:rsidP="009C0D68">
      <w:pPr>
        <w:pStyle w:val="HeadingL1"/>
        <w:spacing w:after="260" w:line="280" w:lineRule="exact"/>
        <w:ind w:right="0"/>
        <w:jc w:val="both"/>
        <w:rPr>
          <w:rFonts w:ascii="Times New Roman" w:hAnsi="Times New Roman"/>
        </w:rPr>
      </w:pPr>
      <w:r w:rsidRPr="009C0D68">
        <w:rPr>
          <w:rFonts w:ascii="Times New Roman" w:hAnsi="Times New Roman"/>
        </w:rPr>
        <w:t>Conclusion and orders</w:t>
      </w:r>
    </w:p>
    <w:p w14:paraId="3E188275" w14:textId="77777777" w:rsidR="00D51E68" w:rsidRPr="009C0D68" w:rsidRDefault="00D51E68" w:rsidP="009C0D68">
      <w:pPr>
        <w:pStyle w:val="FixListStyle"/>
        <w:spacing w:after="260" w:line="280" w:lineRule="exact"/>
        <w:ind w:right="0"/>
        <w:jc w:val="both"/>
        <w:rPr>
          <w:rFonts w:ascii="Times New Roman" w:hAnsi="Times New Roman"/>
        </w:rPr>
      </w:pPr>
      <w:r w:rsidRPr="009C0D68">
        <w:rPr>
          <w:rFonts w:ascii="Times New Roman" w:hAnsi="Times New Roman"/>
        </w:rPr>
        <w:tab/>
        <w:t>For those reasons, the appeal should be allowed with costs. Paragraph 2 of the order of the Court of Appeal of the Supreme Court of New South Wales of 14</w:t>
      </w:r>
      <w:r>
        <w:rPr>
          <w:rFonts w:ascii="Times New Roman" w:hAnsi="Times New Roman"/>
        </w:rPr>
        <w:t> </w:t>
      </w:r>
      <w:r w:rsidRPr="009C0D68">
        <w:rPr>
          <w:rFonts w:ascii="Times New Roman" w:hAnsi="Times New Roman"/>
        </w:rPr>
        <w:t>June 2023 should be set aside</w:t>
      </w:r>
      <w:r w:rsidRPr="009C0D68">
        <w:rPr>
          <w:rFonts w:ascii="Times New Roman" w:hAnsi="Times New Roman"/>
          <w:b/>
          <w:bCs/>
        </w:rPr>
        <w:t xml:space="preserve"> </w:t>
      </w:r>
      <w:r w:rsidRPr="009C0D68">
        <w:rPr>
          <w:rFonts w:ascii="Times New Roman" w:hAnsi="Times New Roman"/>
        </w:rPr>
        <w:t>and, in its place, order that:</w:t>
      </w:r>
    </w:p>
    <w:p w14:paraId="4D5187AA" w14:textId="77777777" w:rsidR="00D51E68" w:rsidRPr="009C0D68" w:rsidRDefault="00D51E68" w:rsidP="009C0D68">
      <w:pPr>
        <w:pStyle w:val="NormalBody"/>
        <w:spacing w:after="260" w:line="280" w:lineRule="exact"/>
        <w:ind w:left="720" w:right="0" w:hanging="720"/>
        <w:jc w:val="both"/>
        <w:rPr>
          <w:rFonts w:ascii="Times New Roman" w:hAnsi="Times New Roman"/>
        </w:rPr>
      </w:pPr>
      <w:r w:rsidRPr="009C0D68">
        <w:rPr>
          <w:rFonts w:ascii="Times New Roman" w:hAnsi="Times New Roman"/>
        </w:rPr>
        <w:t>(1)</w:t>
      </w:r>
      <w:r w:rsidRPr="009C0D68">
        <w:rPr>
          <w:rFonts w:ascii="Times New Roman" w:hAnsi="Times New Roman"/>
        </w:rPr>
        <w:tab/>
        <w:t xml:space="preserve">the appeal be allowed with costs; and </w:t>
      </w:r>
    </w:p>
    <w:p w14:paraId="240E57AF" w14:textId="6529347D" w:rsidR="00D51E68" w:rsidRDefault="00D51E68" w:rsidP="00D51E68">
      <w:pPr>
        <w:pStyle w:val="NormalBody"/>
        <w:spacing w:after="260" w:line="280" w:lineRule="exact"/>
        <w:ind w:left="720" w:right="0" w:hanging="720"/>
        <w:jc w:val="both"/>
        <w:rPr>
          <w:rFonts w:ascii="Times New Roman" w:hAnsi="Times New Roman"/>
        </w:rPr>
      </w:pPr>
      <w:r w:rsidRPr="009C0D68">
        <w:rPr>
          <w:rFonts w:ascii="Times New Roman" w:hAnsi="Times New Roman"/>
        </w:rPr>
        <w:t>(2)</w:t>
      </w:r>
      <w:r w:rsidRPr="009C0D68">
        <w:rPr>
          <w:rFonts w:ascii="Times New Roman" w:hAnsi="Times New Roman"/>
        </w:rPr>
        <w:tab/>
        <w:t>the orders of the Supreme Court of New South Wales made on 28</w:t>
      </w:r>
      <w:r>
        <w:rPr>
          <w:rFonts w:ascii="Times New Roman" w:hAnsi="Times New Roman"/>
        </w:rPr>
        <w:t> </w:t>
      </w:r>
      <w:r w:rsidRPr="009C0D68">
        <w:rPr>
          <w:rFonts w:ascii="Times New Roman" w:hAnsi="Times New Roman"/>
        </w:rPr>
        <w:t>November 2022 be set aside and, in their place, order that the notice of motion filed by the defendant on 22 September 2022 be dismissed with costs.</w:t>
      </w:r>
    </w:p>
    <w:p w14:paraId="5546A6D8" w14:textId="77777777" w:rsidR="00D51E68" w:rsidRDefault="00D51E68" w:rsidP="00732CAB">
      <w:pPr>
        <w:pStyle w:val="FixListStyle"/>
        <w:spacing w:after="260" w:line="280" w:lineRule="exact"/>
        <w:ind w:right="0"/>
        <w:jc w:val="both"/>
        <w:rPr>
          <w:rFonts w:ascii="Times New Roman" w:hAnsi="Times New Roman"/>
        </w:rPr>
        <w:sectPr w:rsidR="00D51E68" w:rsidSect="00D51E68">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4D5A0B32" w14:textId="77777777" w:rsidR="00D51E68" w:rsidRPr="00D01B17" w:rsidRDefault="00D51E68" w:rsidP="00D01B17">
      <w:pPr>
        <w:pStyle w:val="NormalBody"/>
        <w:tabs>
          <w:tab w:val="clear" w:pos="720"/>
          <w:tab w:val="left" w:pos="0"/>
        </w:tabs>
        <w:spacing w:after="260" w:line="280" w:lineRule="exact"/>
        <w:ind w:right="0"/>
        <w:jc w:val="both"/>
        <w:rPr>
          <w:rFonts w:ascii="Times New Roman" w:hAnsi="Times New Roman"/>
        </w:rPr>
      </w:pPr>
      <w:r w:rsidRPr="00D01B17">
        <w:rPr>
          <w:rFonts w:ascii="Times New Roman" w:hAnsi="Times New Roman"/>
        </w:rPr>
        <w:lastRenderedPageBreak/>
        <w:t xml:space="preserve">EDELMAN J.   </w:t>
      </w:r>
    </w:p>
    <w:p w14:paraId="126C6637" w14:textId="77777777" w:rsidR="00D51E68" w:rsidRPr="00D01B17" w:rsidRDefault="00D51E68" w:rsidP="00D01B17">
      <w:pPr>
        <w:pStyle w:val="HeadingL1"/>
        <w:spacing w:after="260" w:line="280" w:lineRule="exact"/>
        <w:ind w:right="0"/>
        <w:jc w:val="both"/>
        <w:rPr>
          <w:rFonts w:ascii="Times New Roman" w:hAnsi="Times New Roman"/>
        </w:rPr>
      </w:pPr>
      <w:r w:rsidRPr="00D01B17">
        <w:rPr>
          <w:rFonts w:ascii="Times New Roman" w:hAnsi="Times New Roman"/>
        </w:rPr>
        <w:t>Introduction</w:t>
      </w:r>
    </w:p>
    <w:p w14:paraId="639A18C8"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Is a State-owned corporation, whose activity in Australia may be limited to trading and commercial activities, immune under Australian law from being wound up in insolvency and at liberty under Australian law to trade while insolvent, leaving Australian judgment creditors in a race to execution of their judgments on a first come, first served basis?</w:t>
      </w:r>
    </w:p>
    <w:p w14:paraId="29B59177"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The appellants ("Greylag") are lessors of aircraft to P.T. Garuda Indonesia Ltd ("Garuda"). Greylag seeks to wind up Garuda in insolvency for allegedly unpaid debts or on the basis that it is "just and equitable" for Garuda to be wound up.</w:t>
      </w:r>
      <w:r w:rsidRPr="00D01B17">
        <w:rPr>
          <w:rStyle w:val="FootnoteReference"/>
          <w:rFonts w:ascii="Times New Roman" w:hAnsi="Times New Roman"/>
          <w:sz w:val="24"/>
        </w:rPr>
        <w:footnoteReference w:id="112"/>
      </w:r>
      <w:r w:rsidRPr="00D01B17">
        <w:rPr>
          <w:rFonts w:ascii="Times New Roman" w:hAnsi="Times New Roman"/>
        </w:rPr>
        <w:t xml:space="preserve"> The question above appears to be the startling question that is raised by Greylag's appeal. But, ultimately, only a much narrower question needs to be answered on this appeal.</w:t>
      </w:r>
    </w:p>
    <w:p w14:paraId="359A4FC8"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The primary judge set aside Greylag's originating process to wind up Garuda on the basis that the originating process was inconsistent with the immunity conferred on Garuda under the </w:t>
      </w:r>
      <w:r w:rsidRPr="00D01B17">
        <w:rPr>
          <w:rFonts w:ascii="Times New Roman" w:hAnsi="Times New Roman"/>
          <w:i/>
          <w:iCs/>
        </w:rPr>
        <w:t>Foreign States Immunities Act 1985 </w:t>
      </w:r>
      <w:r w:rsidRPr="00D01B17">
        <w:rPr>
          <w:rFonts w:ascii="Times New Roman" w:hAnsi="Times New Roman"/>
        </w:rPr>
        <w:t>(</w:t>
      </w:r>
      <w:proofErr w:type="spellStart"/>
      <w:r w:rsidRPr="00D01B17">
        <w:rPr>
          <w:rFonts w:ascii="Times New Roman" w:hAnsi="Times New Roman"/>
        </w:rPr>
        <w:t>Cth</w:t>
      </w:r>
      <w:proofErr w:type="spellEnd"/>
      <w:r w:rsidRPr="00D01B17">
        <w:rPr>
          <w:rFonts w:ascii="Times New Roman" w:hAnsi="Times New Roman"/>
        </w:rPr>
        <w:t xml:space="preserve">) ("the Immunities Act"). But the only basis upon which that immunity was contested was s 14(3) of the Immunities Act. The Court of Appeal of the Supreme Court of New South Wales dismissed an appeal which concerned only s 14(3). It has therefore been assumed at all stages in this litigation, including in this Court, that Garuda is a "separate entity of a foreign State" within s 22 of the Immunities Act. It has also been assumed that a proceeding for winding up a corporation based on the failure to pay a debt arising from a commercial contract is not "a proceeding [that] concerns a commercial transaction" within s 11(1) of the Immunities Act. </w:t>
      </w:r>
    </w:p>
    <w:p w14:paraId="7BF3856B"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The absence of any dispute about s 11(1) or s 22 does not require interpretation of s 14(3) without reference to the scope of the inextricably interlinked provisions of ss 11(1) and 22. It would not be appropriate in the absence of argument to determine finally the scope of ss 11(1) and 22. But the interpretation of ss 11(1) and 22 is so closely related to s 14(3), and the insolvency consequences arising from a decision in favour of immunity for Garuda are so startling, that the interpretation of ss 11(1) and 22 cannot be ignored or assumed. </w:t>
      </w:r>
    </w:p>
    <w:p w14:paraId="48524AF0"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The meaning of s 14(3) of the Immunities Act also should not be identified by a textual fundamentalism that divorces the words from their context and purpose. Both Garuda and Greylag therefore correctly placed heavy reliance upon the influential report of the Australian Law Reform Commission ("the ALRC </w:t>
      </w:r>
      <w:r w:rsidRPr="00D01B17">
        <w:rPr>
          <w:rFonts w:ascii="Times New Roman" w:hAnsi="Times New Roman"/>
        </w:rPr>
        <w:lastRenderedPageBreak/>
        <w:t>Report")</w:t>
      </w:r>
      <w:r w:rsidRPr="00D01B17">
        <w:rPr>
          <w:rStyle w:val="FootnoteReference"/>
          <w:rFonts w:ascii="Times New Roman" w:hAnsi="Times New Roman"/>
          <w:sz w:val="24"/>
        </w:rPr>
        <w:footnoteReference w:id="113"/>
      </w:r>
      <w:r w:rsidRPr="00D01B17">
        <w:rPr>
          <w:rFonts w:ascii="Times New Roman" w:hAnsi="Times New Roman"/>
        </w:rPr>
        <w:t xml:space="preserve"> which recommended, and contained a draft Bill for, an Act containing a provision in materially the same terms as s 14.</w:t>
      </w:r>
    </w:p>
    <w:p w14:paraId="1811B6C7"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Garuda submitted that the purpose of s 14 was relevantly limited to enabling an Australian court to adjudicate upon the proprietary interests of a foreign State in a winding up. The ALRC Report, understood against the history of foreign State immunity that it addressed, reveals that s 14 does have such a purpose. But is that the only purpose of s 14?</w:t>
      </w:r>
    </w:p>
    <w:p w14:paraId="7A9D9EBF"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On one view, the ALRC Report proposed s 14 only as a narrow exception, as Garuda submitted. On another view, however, the ALRC Report proposed s 14 as a wider exception by reference to the same general commercial notions which inform s 11. The ALRC Report treated s 14 as part of a series of provisions dealing with "commercial activity", which included the exception to foreign State immunity in s 11 in respect of proceedings concerning "a commercial transaction".</w:t>
      </w:r>
      <w:r w:rsidRPr="00D01B17">
        <w:rPr>
          <w:rStyle w:val="FootnoteReference"/>
          <w:rFonts w:ascii="Times New Roman" w:hAnsi="Times New Roman"/>
          <w:sz w:val="24"/>
        </w:rPr>
        <w:footnoteReference w:id="114"/>
      </w:r>
      <w:r w:rsidRPr="00D01B17">
        <w:rPr>
          <w:rFonts w:ascii="Times New Roman" w:hAnsi="Times New Roman"/>
        </w:rPr>
        <w:t xml:space="preserve"> The text of s 14 could support either view. The narrow view might be seen as a development of a confined historical exception concerning bankruptcy and winding up, as well as being consistent with approaches canvassed in the ALRC Report and the lack of any express acknowledgement of a wider purpose by the Australian Law Reform Commission ("the ALRC"). But the broader view is consistent with the overall objective of the series of provisions of which s 14 is part, which is generally to exempt commercial activity from foreign State immunity.</w:t>
      </w:r>
    </w:p>
    <w:p w14:paraId="0BDFF6E8" w14:textId="322E5F72"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If the effect of the narrow view were that every trading corporation that is a separate entity of a foreign State were to be immune from winding up, then the startling insolvency consequences described at the start of these reasons might create a significant inconsistency with the overall objective of the series of provisions of which s 14 is part. It would then be very difficult to confine the purpose of s 14 in this way. However, for the reasons below, there is a real possibility that the proper interpretation of ss 11 and 22 would preclude the potentially startling insolvency consequences raised at the start of these reasons. In that context, the narrow view of the purpose of s 14 adopted by the ALRC should be preferred, consistently with the express terms in which that purpose was expressed by the ALRC Report and with the history of the exception in s 14(3). The appeal should </w:t>
      </w:r>
      <w:r w:rsidR="003037F2">
        <w:rPr>
          <w:rFonts w:ascii="Times New Roman" w:hAnsi="Times New Roman"/>
        </w:rPr>
        <w:t xml:space="preserve">be </w:t>
      </w:r>
      <w:r w:rsidRPr="00D01B17">
        <w:rPr>
          <w:rFonts w:ascii="Times New Roman" w:hAnsi="Times New Roman"/>
        </w:rPr>
        <w:t>dismissed.</w:t>
      </w:r>
    </w:p>
    <w:p w14:paraId="2A0FDCF4" w14:textId="77777777" w:rsidR="00D51E68" w:rsidRPr="00D01B17" w:rsidRDefault="00D51E68" w:rsidP="00D01B17">
      <w:pPr>
        <w:pStyle w:val="HeadingL1"/>
        <w:spacing w:after="260" w:line="280" w:lineRule="exact"/>
        <w:ind w:right="0"/>
        <w:jc w:val="both"/>
        <w:rPr>
          <w:rFonts w:ascii="Times New Roman" w:hAnsi="Times New Roman"/>
        </w:rPr>
      </w:pPr>
      <w:r w:rsidRPr="00D01B17">
        <w:rPr>
          <w:rFonts w:ascii="Times New Roman" w:hAnsi="Times New Roman"/>
        </w:rPr>
        <w:lastRenderedPageBreak/>
        <w:t>The Immunities Act, Pt II, ss 14 and 22</w:t>
      </w:r>
    </w:p>
    <w:p w14:paraId="3D9C38BC"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Section 14 of the Immunities Act provides as follows:</w:t>
      </w:r>
    </w:p>
    <w:p w14:paraId="2D3951B3" w14:textId="77777777" w:rsidR="00D51E68" w:rsidRPr="00D01B17" w:rsidRDefault="00D51E68" w:rsidP="00D01B17">
      <w:pPr>
        <w:pStyle w:val="LeftrightafterHC"/>
        <w:spacing w:before="0" w:after="260" w:line="280" w:lineRule="exact"/>
        <w:ind w:right="0"/>
        <w:jc w:val="both"/>
        <w:rPr>
          <w:rFonts w:ascii="Times New Roman" w:hAnsi="Times New Roman"/>
          <w:b/>
          <w:bCs/>
        </w:rPr>
      </w:pPr>
      <w:r w:rsidRPr="00D01B17">
        <w:rPr>
          <w:rFonts w:ascii="Times New Roman" w:hAnsi="Times New Roman"/>
        </w:rPr>
        <w:t>"</w:t>
      </w:r>
      <w:r w:rsidRPr="00D01B17">
        <w:rPr>
          <w:rFonts w:ascii="Times New Roman" w:hAnsi="Times New Roman"/>
          <w:b/>
          <w:bCs/>
        </w:rPr>
        <w:t>Ownership, possession and use of property etc.</w:t>
      </w:r>
    </w:p>
    <w:p w14:paraId="0B000BDC" w14:textId="77777777" w:rsidR="00D51E68" w:rsidRPr="00D01B17" w:rsidRDefault="00D51E68" w:rsidP="00D01B17">
      <w:pPr>
        <w:pStyle w:val="LeftrightafterHC"/>
        <w:spacing w:before="0" w:after="260" w:line="280" w:lineRule="exact"/>
        <w:ind w:left="1440" w:right="0" w:hanging="720"/>
        <w:jc w:val="both"/>
        <w:rPr>
          <w:rFonts w:ascii="Times New Roman" w:hAnsi="Times New Roman"/>
        </w:rPr>
      </w:pPr>
      <w:r w:rsidRPr="00D01B17">
        <w:rPr>
          <w:rFonts w:ascii="Times New Roman" w:hAnsi="Times New Roman"/>
        </w:rPr>
        <w:t xml:space="preserve">(1) </w:t>
      </w:r>
      <w:r w:rsidRPr="00D01B17">
        <w:rPr>
          <w:rFonts w:ascii="Times New Roman" w:hAnsi="Times New Roman"/>
        </w:rPr>
        <w:tab/>
        <w:t xml:space="preserve">A foreign State is not immune in a proceeding in so far as the proceeding concerns: </w:t>
      </w:r>
    </w:p>
    <w:p w14:paraId="1BD3A382" w14:textId="77777777" w:rsidR="00D51E68" w:rsidRPr="00D01B17" w:rsidRDefault="00D51E68" w:rsidP="00D01B17">
      <w:pPr>
        <w:pStyle w:val="LeftrightafterHC"/>
        <w:spacing w:before="0" w:after="260" w:line="280" w:lineRule="exact"/>
        <w:ind w:left="2160" w:right="0" w:hanging="1440"/>
        <w:jc w:val="both"/>
        <w:rPr>
          <w:rFonts w:ascii="Times New Roman" w:hAnsi="Times New Roman"/>
        </w:rPr>
      </w:pPr>
      <w:r w:rsidRPr="00D01B17">
        <w:rPr>
          <w:rFonts w:ascii="Times New Roman" w:hAnsi="Times New Roman"/>
        </w:rPr>
        <w:tab/>
        <w:t>(a)</w:t>
      </w:r>
      <w:r w:rsidRPr="00D01B17">
        <w:rPr>
          <w:rFonts w:ascii="Times New Roman" w:hAnsi="Times New Roman"/>
        </w:rPr>
        <w:tab/>
        <w:t>an interest of the State in, or the possession or use by the State of, immovable property in Australia; or</w:t>
      </w:r>
    </w:p>
    <w:p w14:paraId="213468A0" w14:textId="77777777" w:rsidR="00D51E68" w:rsidRPr="00D01B17" w:rsidRDefault="00D51E68" w:rsidP="00D01B17">
      <w:pPr>
        <w:pStyle w:val="LeftrightafterHC"/>
        <w:spacing w:before="0" w:after="260" w:line="280" w:lineRule="exact"/>
        <w:ind w:left="2160" w:right="0" w:hanging="1440"/>
        <w:jc w:val="both"/>
        <w:rPr>
          <w:rFonts w:ascii="Times New Roman" w:hAnsi="Times New Roman"/>
        </w:rPr>
      </w:pPr>
      <w:r w:rsidRPr="00D01B17">
        <w:rPr>
          <w:rFonts w:ascii="Times New Roman" w:hAnsi="Times New Roman"/>
        </w:rPr>
        <w:tab/>
        <w:t>(b)</w:t>
      </w:r>
      <w:r w:rsidRPr="00D01B17">
        <w:rPr>
          <w:rFonts w:ascii="Times New Roman" w:hAnsi="Times New Roman"/>
        </w:rPr>
        <w:tab/>
        <w:t>an obligation of the State that arises out of its interest in, or its possession or use of, property of that kind.</w:t>
      </w:r>
    </w:p>
    <w:p w14:paraId="729E9704" w14:textId="77777777" w:rsidR="00D51E68" w:rsidRPr="00D01B17" w:rsidRDefault="00D51E68" w:rsidP="00D01B17">
      <w:pPr>
        <w:pStyle w:val="LeftrightafterHC"/>
        <w:spacing w:before="0" w:after="260" w:line="280" w:lineRule="exact"/>
        <w:ind w:left="1440" w:right="0" w:hanging="720"/>
        <w:jc w:val="both"/>
        <w:rPr>
          <w:rFonts w:ascii="Times New Roman" w:hAnsi="Times New Roman"/>
        </w:rPr>
      </w:pPr>
      <w:r w:rsidRPr="00D01B17">
        <w:rPr>
          <w:rFonts w:ascii="Times New Roman" w:hAnsi="Times New Roman"/>
        </w:rPr>
        <w:t xml:space="preserve">(2) </w:t>
      </w:r>
      <w:r w:rsidRPr="00D01B17">
        <w:rPr>
          <w:rFonts w:ascii="Times New Roman" w:hAnsi="Times New Roman"/>
        </w:rPr>
        <w:tab/>
        <w:t>A foreign State is not immune in a proceeding in so far as the proceeding concerns an interest of the State in property that arose by way of gift made in Australia or by succession.</w:t>
      </w:r>
    </w:p>
    <w:p w14:paraId="49146CF0" w14:textId="77777777" w:rsidR="00D51E68" w:rsidRPr="00D01B17" w:rsidRDefault="00D51E68" w:rsidP="00D01B17">
      <w:pPr>
        <w:pStyle w:val="LeftrightafterHC"/>
        <w:spacing w:before="0" w:after="260" w:line="280" w:lineRule="exact"/>
        <w:ind w:left="1440" w:right="0" w:hanging="720"/>
        <w:jc w:val="both"/>
        <w:rPr>
          <w:rFonts w:ascii="Times New Roman" w:hAnsi="Times New Roman"/>
        </w:rPr>
      </w:pPr>
      <w:r w:rsidRPr="00D01B17">
        <w:rPr>
          <w:rFonts w:ascii="Times New Roman" w:hAnsi="Times New Roman"/>
        </w:rPr>
        <w:t xml:space="preserve">(3) </w:t>
      </w:r>
      <w:r w:rsidRPr="00D01B17">
        <w:rPr>
          <w:rFonts w:ascii="Times New Roman" w:hAnsi="Times New Roman"/>
        </w:rPr>
        <w:tab/>
        <w:t>A foreign State is not immune in a proceeding in so far as the proceeding concerns:</w:t>
      </w:r>
    </w:p>
    <w:p w14:paraId="2FA41006" w14:textId="77777777" w:rsidR="00D51E68" w:rsidRPr="00D01B17" w:rsidRDefault="00D51E68" w:rsidP="00D01B17">
      <w:pPr>
        <w:pStyle w:val="LeftrightafterHC"/>
        <w:spacing w:before="0" w:after="260" w:line="280" w:lineRule="exact"/>
        <w:ind w:left="2160" w:right="0" w:hanging="1440"/>
        <w:jc w:val="both"/>
        <w:rPr>
          <w:rFonts w:ascii="Times New Roman" w:hAnsi="Times New Roman"/>
        </w:rPr>
      </w:pPr>
      <w:r w:rsidRPr="00D01B17">
        <w:rPr>
          <w:rFonts w:ascii="Times New Roman" w:hAnsi="Times New Roman"/>
        </w:rPr>
        <w:tab/>
        <w:t>(a)</w:t>
      </w:r>
      <w:r w:rsidRPr="00D01B17">
        <w:rPr>
          <w:rFonts w:ascii="Times New Roman" w:hAnsi="Times New Roman"/>
        </w:rPr>
        <w:tab/>
        <w:t xml:space="preserve">bankruptcy, insolvency or the winding up of a body corporate; or </w:t>
      </w:r>
    </w:p>
    <w:p w14:paraId="4407920B" w14:textId="77777777" w:rsidR="00D51E68" w:rsidRDefault="00D51E68" w:rsidP="00D01B17">
      <w:pPr>
        <w:pStyle w:val="LeftrightafterHC"/>
        <w:spacing w:before="0" w:after="260" w:line="280" w:lineRule="exact"/>
        <w:ind w:left="2160" w:right="0" w:hanging="1440"/>
        <w:jc w:val="both"/>
        <w:rPr>
          <w:rFonts w:ascii="Times New Roman" w:hAnsi="Times New Roman"/>
        </w:rPr>
      </w:pPr>
      <w:r w:rsidRPr="00D01B17">
        <w:rPr>
          <w:rFonts w:ascii="Times New Roman" w:hAnsi="Times New Roman"/>
        </w:rPr>
        <w:tab/>
        <w:t>(b)</w:t>
      </w:r>
      <w:r w:rsidRPr="00D01B17">
        <w:rPr>
          <w:rFonts w:ascii="Times New Roman" w:hAnsi="Times New Roman"/>
        </w:rPr>
        <w:tab/>
        <w:t>the administration of a trust, of the estate of a deceased person or of the estate of a person of unsound mind."</w:t>
      </w:r>
    </w:p>
    <w:p w14:paraId="717A7DFE"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Section 22 of the Immunities Act provides:</w:t>
      </w:r>
    </w:p>
    <w:p w14:paraId="03407CDA" w14:textId="77777777" w:rsidR="00D51E68" w:rsidRPr="00D01B17" w:rsidRDefault="00D51E68" w:rsidP="00D01B17">
      <w:pPr>
        <w:pStyle w:val="LeftrightafterHC"/>
        <w:spacing w:before="0" w:after="260" w:line="280" w:lineRule="exact"/>
        <w:ind w:right="0"/>
        <w:jc w:val="both"/>
        <w:rPr>
          <w:rFonts w:ascii="Times New Roman" w:hAnsi="Times New Roman"/>
          <w:b/>
          <w:bCs/>
        </w:rPr>
      </w:pPr>
      <w:r w:rsidRPr="00D01B17">
        <w:rPr>
          <w:rFonts w:ascii="Times New Roman" w:hAnsi="Times New Roman"/>
          <w:b/>
          <w:bCs/>
        </w:rPr>
        <w:t>"Application of Part to separate entities</w:t>
      </w:r>
    </w:p>
    <w:p w14:paraId="5C02692C" w14:textId="77777777" w:rsidR="00D51E68" w:rsidRDefault="00D51E68" w:rsidP="00D01B17">
      <w:pPr>
        <w:pStyle w:val="LeftrightafterHC"/>
        <w:spacing w:before="0" w:after="260" w:line="280" w:lineRule="exact"/>
        <w:ind w:right="0"/>
        <w:jc w:val="both"/>
        <w:rPr>
          <w:rFonts w:ascii="Times New Roman" w:hAnsi="Times New Roman"/>
        </w:rPr>
      </w:pPr>
      <w:r w:rsidRPr="00D01B17">
        <w:rPr>
          <w:rFonts w:ascii="Times New Roman" w:hAnsi="Times New Roman"/>
        </w:rPr>
        <w:t>The preceding provisions of this Part (other than subparagraph 11(2)(a)(</w:t>
      </w:r>
      <w:proofErr w:type="spellStart"/>
      <w:r w:rsidRPr="00D01B17">
        <w:rPr>
          <w:rFonts w:ascii="Times New Roman" w:hAnsi="Times New Roman"/>
        </w:rPr>
        <w:t>i</w:t>
      </w:r>
      <w:proofErr w:type="spellEnd"/>
      <w:r w:rsidRPr="00D01B17">
        <w:rPr>
          <w:rFonts w:ascii="Times New Roman" w:hAnsi="Times New Roman"/>
        </w:rPr>
        <w:t>), paragraph 16(1)(a) and subsection 17(3)) apply in relation to a separate entity of a foreign State as they apply in relation to the foreign State."</w:t>
      </w:r>
    </w:p>
    <w:p w14:paraId="63899CBE"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A "separate entity" is relevantly defined in relation to a foreign State as "a natural person (other than an Australian citizen), or a body corporate or corporation sole (other than a body corporate or corporation sole that has been established by or under a law of Australia), who or that: (a) is an agency or instrumentality of the foreign State; and (b) is not a department or organ of the executive government of the foreign State".</w:t>
      </w:r>
      <w:r w:rsidRPr="00D01B17">
        <w:rPr>
          <w:rStyle w:val="FootnoteReference"/>
          <w:rFonts w:ascii="Times New Roman" w:hAnsi="Times New Roman"/>
          <w:sz w:val="24"/>
        </w:rPr>
        <w:footnoteReference w:id="115"/>
      </w:r>
    </w:p>
    <w:p w14:paraId="314F1B1D" w14:textId="77777777" w:rsidR="00D51E68" w:rsidRPr="00D01B17" w:rsidRDefault="00D51E68" w:rsidP="00D01B17">
      <w:pPr>
        <w:pStyle w:val="HeadingL1"/>
        <w:spacing w:after="260" w:line="280" w:lineRule="exact"/>
        <w:ind w:right="0"/>
        <w:jc w:val="both"/>
        <w:rPr>
          <w:rFonts w:ascii="Times New Roman" w:hAnsi="Times New Roman"/>
        </w:rPr>
      </w:pPr>
      <w:r w:rsidRPr="00D01B17">
        <w:rPr>
          <w:rFonts w:ascii="Times New Roman" w:hAnsi="Times New Roman"/>
        </w:rPr>
        <w:lastRenderedPageBreak/>
        <w:t>Interpretation without textual fundamentalism</w:t>
      </w:r>
    </w:p>
    <w:p w14:paraId="42CFE534"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If s 14(3) were read without the context of, and purpose described in, the ALRC Report, it could comfortably be understood to apply so that the foreign State is not immune in a proceeding so far as the proceeding concerns the winding up of </w:t>
      </w:r>
      <w:proofErr w:type="spellStart"/>
      <w:r w:rsidRPr="00D01B17">
        <w:rPr>
          <w:rFonts w:ascii="Times New Roman" w:hAnsi="Times New Roman"/>
          <w:i/>
          <w:iCs/>
        </w:rPr>
        <w:t>any</w:t>
      </w:r>
      <w:r w:rsidRPr="00D01B17">
        <w:rPr>
          <w:rFonts w:ascii="Times New Roman" w:hAnsi="Times New Roman"/>
        </w:rPr>
        <w:t xml:space="preserve"> body</w:t>
      </w:r>
      <w:proofErr w:type="spellEnd"/>
      <w:r w:rsidRPr="00D01B17">
        <w:rPr>
          <w:rFonts w:ascii="Times New Roman" w:hAnsi="Times New Roman"/>
        </w:rPr>
        <w:t xml:space="preserve"> corporate and accordingly, by operation of s 22, a separate entity of a foreign State would also not be immune from the winding up of </w:t>
      </w:r>
      <w:proofErr w:type="spellStart"/>
      <w:r w:rsidRPr="00D01B17">
        <w:rPr>
          <w:rFonts w:ascii="Times New Roman" w:hAnsi="Times New Roman"/>
          <w:i/>
          <w:iCs/>
        </w:rPr>
        <w:t>any</w:t>
      </w:r>
      <w:r w:rsidRPr="00D01B17">
        <w:rPr>
          <w:rFonts w:ascii="Times New Roman" w:hAnsi="Times New Roman"/>
        </w:rPr>
        <w:t xml:space="preserve"> body</w:t>
      </w:r>
      <w:proofErr w:type="spellEnd"/>
      <w:r w:rsidRPr="00D01B17">
        <w:rPr>
          <w:rFonts w:ascii="Times New Roman" w:hAnsi="Times New Roman"/>
        </w:rPr>
        <w:t xml:space="preserve"> corporate. Hence, as Greylag submitted, a separate entity of a foreign State that is a body corporate would not be immune from the winding up of </w:t>
      </w:r>
      <w:proofErr w:type="spellStart"/>
      <w:r w:rsidRPr="00D01B17">
        <w:rPr>
          <w:rFonts w:ascii="Times New Roman" w:hAnsi="Times New Roman"/>
        </w:rPr>
        <w:t>any body</w:t>
      </w:r>
      <w:proofErr w:type="spellEnd"/>
      <w:r w:rsidRPr="00D01B17">
        <w:rPr>
          <w:rFonts w:ascii="Times New Roman" w:hAnsi="Times New Roman"/>
        </w:rPr>
        <w:t xml:space="preserve"> corporate, including itself.</w:t>
      </w:r>
    </w:p>
    <w:p w14:paraId="3C98C22D"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This interpretation is more grammatically and textually consistent with the terms of s 14(3), read with s 22, than the interpretation advanced by Garuda. The interpretation advanced by Garuda is textually strained. That interpretation is that the removal by s 14(3), read with s 22, of the immunity of a separate entity of a foreign State does not extend to the winding up of "any"</w:t>
      </w:r>
      <w:r w:rsidRPr="00D01B17">
        <w:rPr>
          <w:rStyle w:val="FootnoteReference"/>
          <w:rFonts w:ascii="Times New Roman" w:hAnsi="Times New Roman"/>
          <w:sz w:val="24"/>
        </w:rPr>
        <w:footnoteReference w:id="116"/>
      </w:r>
      <w:r w:rsidRPr="00D01B17">
        <w:rPr>
          <w:rFonts w:ascii="Times New Roman" w:hAnsi="Times New Roman"/>
        </w:rPr>
        <w:t xml:space="preserve"> body corporate (which would include the winding up of a body corporate that is also the "separate entity of a foreign State"). On Garuda's interpretation, the winding up of "a" body corporate does not extend to "the particular body corporate which would—absent the operation of the exception—be the object of the immunity".</w:t>
      </w:r>
    </w:p>
    <w:p w14:paraId="4B5DFA5C"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Unless the purpose and context of s 14 are entirely equivocal, the question of interpretation should not be resolved by reference to linguistic nuance. It is true that, in </w:t>
      </w:r>
      <w:r w:rsidRPr="00D01B17">
        <w:rPr>
          <w:rFonts w:ascii="Times New Roman" w:hAnsi="Times New Roman"/>
          <w:i/>
          <w:iCs/>
        </w:rPr>
        <w:t>Taylor v Owners—Strata Plan No 11564</w:t>
      </w:r>
      <w:r w:rsidRPr="00D01B17">
        <w:rPr>
          <w:rFonts w:ascii="Times New Roman" w:hAnsi="Times New Roman"/>
        </w:rPr>
        <w:t>,</w:t>
      </w:r>
      <w:r w:rsidRPr="00D01B17">
        <w:rPr>
          <w:rStyle w:val="FootnoteReference"/>
          <w:rFonts w:ascii="Times New Roman" w:hAnsi="Times New Roman"/>
          <w:sz w:val="24"/>
        </w:rPr>
        <w:footnoteReference w:id="117"/>
      </w:r>
      <w:r w:rsidRPr="00D01B17">
        <w:rPr>
          <w:rFonts w:ascii="Times New Roman" w:hAnsi="Times New Roman"/>
        </w:rPr>
        <w:t xml:space="preserve"> French CJ, Crennan and Bell JJ suggested that a court would not be "justified in reading a statutory provision as if it contained additional words or omitted words" if to do so would make "an insertion which is 'too big, or too much at variance with the language in fact used by the legislature'".</w:t>
      </w:r>
      <w:r w:rsidRPr="00D01B17">
        <w:rPr>
          <w:rStyle w:val="FootnoteReference"/>
          <w:rFonts w:ascii="Times New Roman" w:hAnsi="Times New Roman"/>
          <w:sz w:val="24"/>
        </w:rPr>
        <w:footnoteReference w:id="118"/>
      </w:r>
      <w:r w:rsidRPr="00D01B17">
        <w:rPr>
          <w:rFonts w:ascii="Times New Roman" w:hAnsi="Times New Roman"/>
        </w:rPr>
        <w:t xml:space="preserve"> But this was not a clarion call for textual fundamentalism without regard for context or purpose. Nor did their Honours subordinate the role of context or purpose to the range of literal meanings of the text. Rather, their Honours were saying only that the Parliament communicates to the public through the words of its legislation and those words are usually chosen more carefully than everyday speech acts.</w:t>
      </w:r>
    </w:p>
    <w:p w14:paraId="6F5A763B"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Legislative text, context and purpose exist in the same symbiotic relationship as they do for everyday speech acts with the meaning and application </w:t>
      </w:r>
      <w:r w:rsidRPr="00D01B17">
        <w:rPr>
          <w:rFonts w:ascii="Times New Roman" w:hAnsi="Times New Roman"/>
        </w:rPr>
        <w:lastRenderedPageBreak/>
        <w:t>of legislative words to be understood in light of their context and purpose.</w:t>
      </w:r>
      <w:r w:rsidRPr="00D01B17">
        <w:rPr>
          <w:rStyle w:val="FootnoteReference"/>
          <w:rFonts w:ascii="Times New Roman" w:hAnsi="Times New Roman"/>
          <w:sz w:val="24"/>
        </w:rPr>
        <w:footnoteReference w:id="119"/>
      </w:r>
      <w:r w:rsidRPr="00D01B17">
        <w:rPr>
          <w:rFonts w:ascii="Times New Roman" w:hAnsi="Times New Roman"/>
        </w:rPr>
        <w:t xml:space="preserve"> If context and purpose clearly require a variance from the range of literal meanings of the text, then the text can bear even the opposite of its literal meaning(s). Where it is clear from context or purpose that the words were intended to bear a meaning outside their literal range, "there is not, so to speak, a limit to the amount of red ink or verbal rearrangement or correction which the court is allowed".</w:t>
      </w:r>
      <w:r w:rsidRPr="00D01B17">
        <w:rPr>
          <w:rStyle w:val="FootnoteReference"/>
          <w:rFonts w:ascii="Times New Roman" w:hAnsi="Times New Roman"/>
          <w:sz w:val="24"/>
        </w:rPr>
        <w:footnoteReference w:id="120"/>
      </w:r>
    </w:p>
    <w:p w14:paraId="7C76BB54" w14:textId="77777777" w:rsidR="00D51E68" w:rsidRPr="00D01B17" w:rsidRDefault="00D51E68" w:rsidP="00D01B17">
      <w:pPr>
        <w:pStyle w:val="HeadingL1"/>
        <w:spacing w:after="260" w:line="280" w:lineRule="exact"/>
        <w:ind w:right="0"/>
        <w:jc w:val="both"/>
        <w:rPr>
          <w:rFonts w:ascii="Times New Roman" w:hAnsi="Times New Roman"/>
        </w:rPr>
      </w:pPr>
      <w:r w:rsidRPr="00D01B17">
        <w:rPr>
          <w:rFonts w:ascii="Times New Roman" w:hAnsi="Times New Roman"/>
        </w:rPr>
        <w:t>The context and purpose of s 14 of the Immunities Act</w:t>
      </w:r>
    </w:p>
    <w:p w14:paraId="71FD7621" w14:textId="77777777" w:rsidR="00D51E68" w:rsidRPr="00D01B17" w:rsidRDefault="00D51E68" w:rsidP="00D01B17">
      <w:pPr>
        <w:pStyle w:val="HeadingL2"/>
        <w:spacing w:after="260" w:line="280" w:lineRule="exact"/>
        <w:ind w:right="0"/>
        <w:jc w:val="both"/>
        <w:rPr>
          <w:rFonts w:ascii="Times New Roman" w:hAnsi="Times New Roman"/>
        </w:rPr>
      </w:pPr>
      <w:r w:rsidRPr="00D01B17">
        <w:rPr>
          <w:rFonts w:ascii="Times New Roman" w:hAnsi="Times New Roman"/>
        </w:rPr>
        <w:t>The general rule and the exceptions</w:t>
      </w:r>
    </w:p>
    <w:p w14:paraId="23A9D07E"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Section 14 falls within Pt II of the Immunities Act. Part II begins in s 9 by recognising the general rule of immunity of a foreign State and then recognising a range of exceptions to that general rule. The general rule is concerned with adjudicative authority. It says nothing about any underlying duties or liabilities of the foreign State.</w:t>
      </w:r>
      <w:r w:rsidRPr="00D01B17">
        <w:rPr>
          <w:rStyle w:val="FootnoteReference"/>
          <w:rFonts w:ascii="Times New Roman" w:hAnsi="Times New Roman"/>
          <w:sz w:val="24"/>
        </w:rPr>
        <w:footnoteReference w:id="121"/>
      </w:r>
    </w:p>
    <w:p w14:paraId="44B03908"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As the International Court of Justice has recognised, the general rule of foreign State immunity rests upon a principle of the "sovereign equality of States" but lies in tension with the principle of the sovereignty of each State over events and persons within its territory.</w:t>
      </w:r>
      <w:r w:rsidRPr="00D01B17">
        <w:rPr>
          <w:rStyle w:val="FootnoteReference"/>
          <w:rFonts w:ascii="Times New Roman" w:hAnsi="Times New Roman"/>
          <w:sz w:val="24"/>
        </w:rPr>
        <w:footnoteReference w:id="122"/>
      </w:r>
      <w:r w:rsidRPr="00D01B17">
        <w:rPr>
          <w:rFonts w:ascii="Times New Roman" w:hAnsi="Times New Roman"/>
        </w:rPr>
        <w:t xml:space="preserve"> The reconciliation of these competing principles "is founded on broad considerations of public policy, international law and comity".</w:t>
      </w:r>
      <w:r w:rsidRPr="00D01B17">
        <w:rPr>
          <w:rStyle w:val="FootnoteReference"/>
          <w:rFonts w:ascii="Times New Roman" w:hAnsi="Times New Roman"/>
          <w:sz w:val="24"/>
        </w:rPr>
        <w:footnoteReference w:id="123"/>
      </w:r>
      <w:r w:rsidRPr="00D01B17">
        <w:rPr>
          <w:rFonts w:ascii="Times New Roman" w:hAnsi="Times New Roman"/>
        </w:rPr>
        <w:t xml:space="preserve"> That reconciliation in the Immunities Act is achieved by the range of exceptions to the general rule. Those exceptions were recognised by the Parliament against a long history of uncertainty between the general rule and its exceptions.</w:t>
      </w:r>
    </w:p>
    <w:p w14:paraId="3788B7C8" w14:textId="77777777" w:rsidR="00D51E68" w:rsidRPr="00D01B17" w:rsidRDefault="00D51E68" w:rsidP="00D01B17">
      <w:pPr>
        <w:pStyle w:val="HeadingL2"/>
        <w:spacing w:after="260" w:line="280" w:lineRule="exact"/>
        <w:ind w:right="0"/>
        <w:jc w:val="both"/>
        <w:rPr>
          <w:rFonts w:ascii="Times New Roman" w:hAnsi="Times New Roman"/>
        </w:rPr>
      </w:pPr>
      <w:r w:rsidRPr="00D01B17">
        <w:rPr>
          <w:rFonts w:ascii="Times New Roman" w:hAnsi="Times New Roman"/>
        </w:rPr>
        <w:lastRenderedPageBreak/>
        <w:t>The background to the ALRC Report</w:t>
      </w:r>
    </w:p>
    <w:p w14:paraId="12FF3F43" w14:textId="37A1A56C"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Two foundational decisions in the nineteenth century, one in the United States</w:t>
      </w:r>
      <w:r w:rsidRPr="00D01B17">
        <w:rPr>
          <w:rStyle w:val="FootnoteReference"/>
          <w:rFonts w:ascii="Times New Roman" w:hAnsi="Times New Roman"/>
          <w:sz w:val="24"/>
        </w:rPr>
        <w:footnoteReference w:id="124"/>
      </w:r>
      <w:r w:rsidRPr="00D01B17">
        <w:rPr>
          <w:rFonts w:ascii="Times New Roman" w:hAnsi="Times New Roman"/>
        </w:rPr>
        <w:t xml:space="preserve"> and one in England,</w:t>
      </w:r>
      <w:r w:rsidRPr="00D01B17">
        <w:rPr>
          <w:rStyle w:val="FootnoteReference"/>
          <w:rFonts w:ascii="Times New Roman" w:hAnsi="Times New Roman"/>
          <w:sz w:val="24"/>
        </w:rPr>
        <w:footnoteReference w:id="125"/>
      </w:r>
      <w:r w:rsidRPr="00D01B17">
        <w:rPr>
          <w:rFonts w:ascii="Times New Roman" w:hAnsi="Times New Roman"/>
        </w:rPr>
        <w:t xml:space="preserve"> led some judges in the twentieth century to the view that there existed a theory of "absolute" immunity of a foreign State. In </w:t>
      </w:r>
      <w:proofErr w:type="spellStart"/>
      <w:r w:rsidRPr="00D01B17">
        <w:rPr>
          <w:rFonts w:ascii="Times New Roman" w:hAnsi="Times New Roman"/>
          <w:i/>
          <w:iCs/>
        </w:rPr>
        <w:t>Compania</w:t>
      </w:r>
      <w:proofErr w:type="spellEnd"/>
      <w:r w:rsidRPr="00D01B17">
        <w:rPr>
          <w:rFonts w:ascii="Times New Roman" w:hAnsi="Times New Roman"/>
          <w:i/>
          <w:iCs/>
        </w:rPr>
        <w:t xml:space="preserve"> Naviera </w:t>
      </w:r>
      <w:proofErr w:type="spellStart"/>
      <w:r w:rsidRPr="00D01B17">
        <w:rPr>
          <w:rFonts w:ascii="Times New Roman" w:hAnsi="Times New Roman"/>
          <w:i/>
          <w:iCs/>
        </w:rPr>
        <w:t>Vascongado</w:t>
      </w:r>
      <w:proofErr w:type="spellEnd"/>
      <w:r w:rsidRPr="00D01B17">
        <w:rPr>
          <w:rFonts w:ascii="Times New Roman" w:hAnsi="Times New Roman"/>
          <w:i/>
          <w:iCs/>
        </w:rPr>
        <w:t xml:space="preserve"> v Steamship "Cristina" </w:t>
      </w:r>
      <w:r w:rsidRPr="00D01B17">
        <w:rPr>
          <w:rFonts w:ascii="Times New Roman" w:hAnsi="Times New Roman"/>
        </w:rPr>
        <w:t>("</w:t>
      </w:r>
      <w:r w:rsidRPr="00D01B17">
        <w:rPr>
          <w:rFonts w:ascii="Times New Roman" w:hAnsi="Times New Roman"/>
          <w:i/>
          <w:iCs/>
        </w:rPr>
        <w:t>The Cristina</w:t>
      </w:r>
      <w:r w:rsidRPr="00D01B17">
        <w:rPr>
          <w:rFonts w:ascii="Times New Roman" w:hAnsi="Times New Roman"/>
        </w:rPr>
        <w:t>"),</w:t>
      </w:r>
      <w:r w:rsidRPr="00D01B17">
        <w:rPr>
          <w:rStyle w:val="FootnoteReference"/>
          <w:rFonts w:ascii="Times New Roman" w:hAnsi="Times New Roman"/>
          <w:sz w:val="24"/>
        </w:rPr>
        <w:footnoteReference w:id="126"/>
      </w:r>
      <w:r w:rsidRPr="00D01B17">
        <w:rPr>
          <w:rFonts w:ascii="Times New Roman" w:hAnsi="Times New Roman"/>
        </w:rPr>
        <w:t xml:space="preserve"> Lord</w:t>
      </w:r>
      <w:r w:rsidR="00EA2F3B">
        <w:rPr>
          <w:rFonts w:ascii="Times New Roman" w:hAnsi="Times New Roman"/>
        </w:rPr>
        <w:t> </w:t>
      </w:r>
      <w:r w:rsidRPr="00D01B17">
        <w:rPr>
          <w:rFonts w:ascii="Times New Roman" w:hAnsi="Times New Roman"/>
        </w:rPr>
        <w:t>Atkin thought that it was "beyond dispute" that foreign State immunity had two aspects. The first was that a foreign sovereign could not be compelled to be a respondent to the proceedings of a domestic court. In other words, a foreign sovereign was immune from being compelled to defend a claim in the courts of another sovereign.</w:t>
      </w:r>
      <w:r w:rsidRPr="00D01B17">
        <w:rPr>
          <w:rStyle w:val="FootnoteReference"/>
          <w:rFonts w:ascii="Times New Roman" w:hAnsi="Times New Roman"/>
          <w:sz w:val="24"/>
        </w:rPr>
        <w:footnoteReference w:id="127"/>
      </w:r>
      <w:r w:rsidRPr="00D01B17">
        <w:rPr>
          <w:rFonts w:ascii="Times New Roman" w:hAnsi="Times New Roman"/>
        </w:rPr>
        <w:t xml:space="preserve"> The second aspect was that domestic courts would not seize or detain property (including personal property or property used for commercial purposes) which was in the possession or control of the foreign sovereign.</w:t>
      </w:r>
      <w:r w:rsidRPr="00D01B17">
        <w:rPr>
          <w:rStyle w:val="FootnoteReference"/>
          <w:rFonts w:ascii="Times New Roman" w:hAnsi="Times New Roman"/>
          <w:sz w:val="24"/>
        </w:rPr>
        <w:footnoteReference w:id="128"/>
      </w:r>
      <w:r w:rsidRPr="00D01B17">
        <w:rPr>
          <w:rFonts w:ascii="Times New Roman" w:hAnsi="Times New Roman"/>
        </w:rPr>
        <w:t xml:space="preserve"> Lord</w:t>
      </w:r>
      <w:r w:rsidR="00EA2F3B">
        <w:rPr>
          <w:rFonts w:ascii="Times New Roman" w:hAnsi="Times New Roman"/>
        </w:rPr>
        <w:t> </w:t>
      </w:r>
      <w:r w:rsidRPr="00D01B17">
        <w:rPr>
          <w:rFonts w:ascii="Times New Roman" w:hAnsi="Times New Roman"/>
        </w:rPr>
        <w:t>Wright agreed with the first aspect and thought that the second aspect was a "logical evolution" of the law.</w:t>
      </w:r>
      <w:r w:rsidRPr="00D01B17">
        <w:rPr>
          <w:rStyle w:val="FootnoteReference"/>
          <w:rFonts w:ascii="Times New Roman" w:hAnsi="Times New Roman"/>
          <w:sz w:val="24"/>
        </w:rPr>
        <w:footnoteReference w:id="129"/>
      </w:r>
    </w:p>
    <w:p w14:paraId="652AAB61"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It was sometimes said that there were "exceptions" to this absolute immunity, although it might have been debatable whether the examples were exceptions to the two aspects of "absolute" immunity or whether they were merely circumstances that did not fall within either aspect of the "absolute" immunity. In 1975, Lord Denning MR described three of the "exceptions" as: (</w:t>
      </w:r>
      <w:proofErr w:type="spellStart"/>
      <w:r w:rsidRPr="00D01B17">
        <w:rPr>
          <w:rFonts w:ascii="Times New Roman" w:hAnsi="Times New Roman"/>
        </w:rPr>
        <w:t>i</w:t>
      </w:r>
      <w:proofErr w:type="spellEnd"/>
      <w:r w:rsidRPr="00D01B17">
        <w:rPr>
          <w:rFonts w:ascii="Times New Roman" w:hAnsi="Times New Roman"/>
        </w:rPr>
        <w:t>) claims "in respect of land situate in England"; (ii) claims in respect of trust funds in England or money lodged in England for the payment of creditors; and (iii) claims for a lien or an arrest of property for debts incurred in England for services rendered in England to the property of a foreign sovereign in England.</w:t>
      </w:r>
      <w:r w:rsidRPr="00D01B17">
        <w:rPr>
          <w:rStyle w:val="FootnoteReference"/>
          <w:rFonts w:ascii="Times New Roman" w:hAnsi="Times New Roman"/>
          <w:sz w:val="24"/>
        </w:rPr>
        <w:footnoteReference w:id="130"/>
      </w:r>
    </w:p>
    <w:p w14:paraId="30FD915D"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lastRenderedPageBreak/>
        <w:tab/>
        <w:t>Lord Atkin's broad rule involving the two aspects of so-called absolute immunity was generally applied in England and Australia for several decades.</w:t>
      </w:r>
      <w:r w:rsidRPr="00D01B17">
        <w:rPr>
          <w:rStyle w:val="FootnoteReference"/>
          <w:rFonts w:ascii="Times New Roman" w:hAnsi="Times New Roman"/>
          <w:sz w:val="24"/>
        </w:rPr>
        <w:footnoteReference w:id="131"/>
      </w:r>
      <w:r w:rsidRPr="00D01B17">
        <w:rPr>
          <w:rFonts w:ascii="Times New Roman" w:hAnsi="Times New Roman"/>
        </w:rPr>
        <w:t xml:space="preserve"> But, perhaps unsurprisingly for a rule whose boundaries are identified by reference to broad considerations of public policy, international law and comity, the second aspect of the so-called absolute immunity theory was always controversial.</w:t>
      </w:r>
      <w:r w:rsidRPr="00D01B17">
        <w:rPr>
          <w:rStyle w:val="FootnoteReference"/>
          <w:rFonts w:ascii="Times New Roman" w:hAnsi="Times New Roman"/>
          <w:sz w:val="24"/>
        </w:rPr>
        <w:footnoteReference w:id="132"/>
      </w:r>
      <w:r w:rsidRPr="00D01B17">
        <w:rPr>
          <w:rFonts w:ascii="Times New Roman" w:hAnsi="Times New Roman"/>
        </w:rPr>
        <w:t xml:space="preserve"> In </w:t>
      </w:r>
      <w:r w:rsidRPr="00D01B17">
        <w:rPr>
          <w:rFonts w:ascii="Times New Roman" w:hAnsi="Times New Roman"/>
          <w:i/>
          <w:iCs/>
        </w:rPr>
        <w:t>The Cristina</w:t>
      </w:r>
      <w:r w:rsidRPr="00D01B17">
        <w:rPr>
          <w:rFonts w:ascii="Times New Roman" w:hAnsi="Times New Roman"/>
        </w:rPr>
        <w:t xml:space="preserve">, Lords </w:t>
      </w:r>
      <w:proofErr w:type="spellStart"/>
      <w:r w:rsidRPr="00D01B17">
        <w:rPr>
          <w:rFonts w:ascii="Times New Roman" w:hAnsi="Times New Roman"/>
        </w:rPr>
        <w:t>Thankerton</w:t>
      </w:r>
      <w:proofErr w:type="spellEnd"/>
      <w:r w:rsidRPr="00D01B17">
        <w:rPr>
          <w:rFonts w:ascii="Times New Roman" w:hAnsi="Times New Roman"/>
        </w:rPr>
        <w:t>, Macmillan and Maugham, whilst admitting the "absolute exemption" of the person of the sovereign, doubted whether it extended to all property of the sovereign and, in particular, doubted whether it extended to the use of property in "ordinary commerce".</w:t>
      </w:r>
      <w:r w:rsidRPr="00D01B17">
        <w:rPr>
          <w:rStyle w:val="FootnoteReference"/>
          <w:rFonts w:ascii="Times New Roman" w:hAnsi="Times New Roman"/>
          <w:sz w:val="24"/>
        </w:rPr>
        <w:footnoteReference w:id="133"/>
      </w:r>
      <w:r w:rsidRPr="00D01B17">
        <w:rPr>
          <w:rFonts w:ascii="Times New Roman" w:hAnsi="Times New Roman"/>
        </w:rPr>
        <w:t xml:space="preserve"> Lord Maugham thought that a general exception for commercial or non-public activity—in the context of a ship that was neither a ship of war nor "a vessel </w:t>
      </w:r>
      <w:proofErr w:type="spellStart"/>
      <w:r w:rsidRPr="00D01B17">
        <w:rPr>
          <w:rFonts w:ascii="Times New Roman" w:hAnsi="Times New Roman"/>
        </w:rPr>
        <w:t>publicis</w:t>
      </w:r>
      <w:proofErr w:type="spellEnd"/>
      <w:r w:rsidRPr="00D01B17">
        <w:rPr>
          <w:rFonts w:ascii="Times New Roman" w:hAnsi="Times New Roman"/>
        </w:rPr>
        <w:t xml:space="preserve"> </w:t>
      </w:r>
      <w:proofErr w:type="spellStart"/>
      <w:r w:rsidRPr="00D01B17">
        <w:rPr>
          <w:rFonts w:ascii="Times New Roman" w:hAnsi="Times New Roman"/>
        </w:rPr>
        <w:t>usibus</w:t>
      </w:r>
      <w:proofErr w:type="spellEnd"/>
      <w:r w:rsidRPr="00D01B17">
        <w:rPr>
          <w:rFonts w:ascii="Times New Roman" w:hAnsi="Times New Roman"/>
        </w:rPr>
        <w:t xml:space="preserve"> </w:t>
      </w:r>
      <w:proofErr w:type="spellStart"/>
      <w:r w:rsidRPr="00D01B17">
        <w:rPr>
          <w:rFonts w:ascii="Times New Roman" w:hAnsi="Times New Roman"/>
        </w:rPr>
        <w:t>destinata</w:t>
      </w:r>
      <w:proofErr w:type="spellEnd"/>
      <w:r w:rsidRPr="00D01B17">
        <w:rPr>
          <w:rFonts w:ascii="Times New Roman" w:hAnsi="Times New Roman"/>
        </w:rPr>
        <w:t>"—should exist together with other "exceptions". One of the other exceptions to which his Lordship referred was:</w:t>
      </w:r>
      <w:r w:rsidRPr="00D01B17">
        <w:rPr>
          <w:rStyle w:val="FootnoteReference"/>
          <w:rFonts w:ascii="Times New Roman" w:hAnsi="Times New Roman"/>
          <w:sz w:val="24"/>
        </w:rPr>
        <w:footnoteReference w:id="134"/>
      </w:r>
    </w:p>
    <w:p w14:paraId="0ABE708F" w14:textId="77777777" w:rsidR="00D51E68" w:rsidRDefault="00D51E68" w:rsidP="00D01B17">
      <w:pPr>
        <w:pStyle w:val="LeftrightafterHC"/>
        <w:spacing w:before="0" w:after="260" w:line="280" w:lineRule="exact"/>
        <w:ind w:right="0"/>
        <w:jc w:val="both"/>
        <w:rPr>
          <w:rFonts w:ascii="Times New Roman" w:hAnsi="Times New Roman"/>
        </w:rPr>
      </w:pPr>
      <w:r w:rsidRPr="00D01B17">
        <w:rPr>
          <w:rFonts w:ascii="Times New Roman" w:hAnsi="Times New Roman"/>
        </w:rPr>
        <w:t>"[W]here proceedings are brought and continued for administration of a trust, or an estate, or for the winding-up of a company, even though a foreign Government is interested".</w:t>
      </w:r>
    </w:p>
    <w:p w14:paraId="46F0D446"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There was also uncertainty about the scope of the concept of the foreign State for which the immunity arose and whether it was limited to the body politic itself. In </w:t>
      </w:r>
      <w:r w:rsidRPr="00D01B17">
        <w:rPr>
          <w:rFonts w:ascii="Times New Roman" w:hAnsi="Times New Roman"/>
          <w:i/>
          <w:iCs/>
        </w:rPr>
        <w:t xml:space="preserve">Baccus SRL v </w:t>
      </w:r>
      <w:proofErr w:type="spellStart"/>
      <w:r w:rsidRPr="00D01B17">
        <w:rPr>
          <w:rFonts w:ascii="Times New Roman" w:hAnsi="Times New Roman"/>
          <w:i/>
          <w:iCs/>
        </w:rPr>
        <w:t>Servicio</w:t>
      </w:r>
      <w:proofErr w:type="spellEnd"/>
      <w:r w:rsidRPr="00D01B17">
        <w:rPr>
          <w:rFonts w:ascii="Times New Roman" w:hAnsi="Times New Roman"/>
          <w:i/>
          <w:iCs/>
        </w:rPr>
        <w:t xml:space="preserve"> Nacional del Trigo</w:t>
      </w:r>
      <w:r w:rsidRPr="00D01B17">
        <w:rPr>
          <w:rFonts w:ascii="Times New Roman" w:hAnsi="Times New Roman"/>
        </w:rPr>
        <w:t>,</w:t>
      </w:r>
      <w:r w:rsidRPr="00D01B17">
        <w:rPr>
          <w:rStyle w:val="FootnoteReference"/>
          <w:rFonts w:ascii="Times New Roman" w:hAnsi="Times New Roman"/>
          <w:sz w:val="24"/>
        </w:rPr>
        <w:footnoteReference w:id="135"/>
      </w:r>
      <w:r w:rsidRPr="00D01B17">
        <w:rPr>
          <w:rFonts w:ascii="Times New Roman" w:hAnsi="Times New Roman"/>
        </w:rPr>
        <w:t xml:space="preserve"> a majority of the Court of Appeal of England and Wales held that a "foreign State" extended to a department of the State that was incorporated as a separate entity at least where, in the words of Jenkins LJ, the separate entity was a government ministry or department which had functions that were "wholly those of a department of State" and which was incorporated as "purely a matter of governmental machinery".</w:t>
      </w:r>
      <w:r w:rsidRPr="00D01B17">
        <w:rPr>
          <w:rStyle w:val="FootnoteReference"/>
          <w:rFonts w:ascii="Times New Roman" w:hAnsi="Times New Roman"/>
          <w:sz w:val="24"/>
        </w:rPr>
        <w:footnoteReference w:id="136"/>
      </w:r>
      <w:r w:rsidRPr="00D01B17">
        <w:rPr>
          <w:rFonts w:ascii="Times New Roman" w:hAnsi="Times New Roman"/>
        </w:rPr>
        <w:t xml:space="preserve"> Similarly, Parker LJ held that the body corporate had foreign State immunity because it was a "department of State" and was "not a company limited by shares in which the </w:t>
      </w:r>
      <w:r w:rsidRPr="00D01B17">
        <w:rPr>
          <w:rFonts w:ascii="Times New Roman" w:hAnsi="Times New Roman"/>
        </w:rPr>
        <w:lastRenderedPageBreak/>
        <w:t>State holds the whole or a controlling interest".</w:t>
      </w:r>
      <w:r w:rsidRPr="00D01B17">
        <w:rPr>
          <w:rStyle w:val="FootnoteReference"/>
          <w:rFonts w:ascii="Times New Roman" w:hAnsi="Times New Roman"/>
          <w:sz w:val="24"/>
        </w:rPr>
        <w:footnoteReference w:id="137"/>
      </w:r>
      <w:r w:rsidRPr="00D01B17">
        <w:rPr>
          <w:rFonts w:ascii="Times New Roman" w:hAnsi="Times New Roman"/>
        </w:rPr>
        <w:t xml:space="preserve"> By contrast, Singleton LJ (whose reasoning was later described by Lord Denning MR as "very convincing"</w:t>
      </w:r>
      <w:r w:rsidRPr="00D01B17">
        <w:rPr>
          <w:rStyle w:val="FootnoteReference"/>
          <w:rFonts w:ascii="Times New Roman" w:hAnsi="Times New Roman"/>
          <w:sz w:val="24"/>
        </w:rPr>
        <w:footnoteReference w:id="138"/>
      </w:r>
      <w:r w:rsidRPr="00D01B17">
        <w:rPr>
          <w:rFonts w:ascii="Times New Roman" w:hAnsi="Times New Roman"/>
        </w:rPr>
        <w:t>) held that there should be no sovereign immunity "if a separate entity is set up and is allowed to trade with its own people conducting its business".</w:t>
      </w:r>
      <w:r w:rsidRPr="00D01B17">
        <w:rPr>
          <w:rStyle w:val="FootnoteReference"/>
          <w:rFonts w:ascii="Times New Roman" w:hAnsi="Times New Roman"/>
          <w:sz w:val="24"/>
        </w:rPr>
        <w:footnoteReference w:id="139"/>
      </w:r>
    </w:p>
    <w:p w14:paraId="200C4F5B"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During the twentieth century, there was a steady movement worldwide away from the broader, "absolute" theory of foreign State immunity (supported by Lords Atkin and Wright in </w:t>
      </w:r>
      <w:r w:rsidRPr="00D01B17">
        <w:rPr>
          <w:rFonts w:ascii="Times New Roman" w:hAnsi="Times New Roman"/>
          <w:i/>
          <w:iCs/>
        </w:rPr>
        <w:t>The Cristina</w:t>
      </w:r>
      <w:r w:rsidRPr="00D01B17">
        <w:rPr>
          <w:rFonts w:ascii="Times New Roman" w:hAnsi="Times New Roman"/>
        </w:rPr>
        <w:t xml:space="preserve">) towards the more "restrictive" theory (supported by Lords </w:t>
      </w:r>
      <w:proofErr w:type="spellStart"/>
      <w:r w:rsidRPr="00D01B17">
        <w:rPr>
          <w:rFonts w:ascii="Times New Roman" w:hAnsi="Times New Roman"/>
        </w:rPr>
        <w:t>Thankerton</w:t>
      </w:r>
      <w:proofErr w:type="spellEnd"/>
      <w:r w:rsidRPr="00D01B17">
        <w:rPr>
          <w:rFonts w:ascii="Times New Roman" w:hAnsi="Times New Roman"/>
        </w:rPr>
        <w:t xml:space="preserve">, Macmillan and Maugham in </w:t>
      </w:r>
      <w:r w:rsidRPr="00D01B17">
        <w:rPr>
          <w:rFonts w:ascii="Times New Roman" w:hAnsi="Times New Roman"/>
          <w:i/>
          <w:iCs/>
        </w:rPr>
        <w:t>The Cristina</w:t>
      </w:r>
      <w:r w:rsidRPr="00D01B17">
        <w:rPr>
          <w:rFonts w:ascii="Times New Roman" w:hAnsi="Times New Roman"/>
        </w:rPr>
        <w:t>).</w:t>
      </w:r>
      <w:r w:rsidRPr="00D01B17">
        <w:rPr>
          <w:rStyle w:val="FootnoteReference"/>
          <w:rFonts w:ascii="Times New Roman" w:hAnsi="Times New Roman"/>
          <w:sz w:val="24"/>
        </w:rPr>
        <w:footnoteReference w:id="140"/>
      </w:r>
      <w:r w:rsidRPr="00D01B17">
        <w:rPr>
          <w:rFonts w:ascii="Times New Roman" w:hAnsi="Times New Roman"/>
        </w:rPr>
        <w:t xml:space="preserve"> As Lord Denning MR observed in 1977 in </w:t>
      </w:r>
      <w:proofErr w:type="spellStart"/>
      <w:r w:rsidRPr="00D01B17">
        <w:rPr>
          <w:rFonts w:ascii="Times New Roman" w:hAnsi="Times New Roman"/>
          <w:i/>
          <w:iCs/>
        </w:rPr>
        <w:t>Trendtex</w:t>
      </w:r>
      <w:proofErr w:type="spellEnd"/>
      <w:r w:rsidRPr="00D01B17">
        <w:rPr>
          <w:rFonts w:ascii="Times New Roman" w:hAnsi="Times New Roman"/>
          <w:i/>
          <w:iCs/>
        </w:rPr>
        <w:t xml:space="preserve"> Trading Corporation v Central Bank of Nigeria</w:t>
      </w:r>
      <w:r w:rsidRPr="00D01B17">
        <w:rPr>
          <w:rFonts w:ascii="Times New Roman" w:hAnsi="Times New Roman"/>
        </w:rPr>
        <w:t>,</w:t>
      </w:r>
      <w:r w:rsidRPr="00D01B17">
        <w:rPr>
          <w:rStyle w:val="FootnoteReference"/>
          <w:rFonts w:ascii="Times New Roman" w:hAnsi="Times New Roman"/>
          <w:sz w:val="24"/>
        </w:rPr>
        <w:footnoteReference w:id="141"/>
      </w:r>
      <w:r w:rsidRPr="00D01B17">
        <w:rPr>
          <w:rFonts w:ascii="Times New Roman" w:hAnsi="Times New Roman"/>
        </w:rPr>
        <w:t xml:space="preserve"> the previous 50 years had seen "a complete transformation in the functions of a sovereign state. Nearly every country now engages in commercial activities."</w:t>
      </w:r>
    </w:p>
    <w:p w14:paraId="134D2C4E"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With the growth of this "non-sovereign activity" of foreign States in the twentieth century, many States recognised the more restrictive theory based upon a distinction between foreign State immunity concerning the exercise of sovereign power (</w:t>
      </w:r>
      <w:r w:rsidRPr="00D01B17">
        <w:rPr>
          <w:rFonts w:ascii="Times New Roman" w:hAnsi="Times New Roman"/>
          <w:i/>
          <w:iCs/>
        </w:rPr>
        <w:t xml:space="preserve">ius </w:t>
      </w:r>
      <w:proofErr w:type="spellStart"/>
      <w:r w:rsidRPr="00D01B17">
        <w:rPr>
          <w:rFonts w:ascii="Times New Roman" w:hAnsi="Times New Roman"/>
          <w:i/>
          <w:iCs/>
        </w:rPr>
        <w:t>imperii</w:t>
      </w:r>
      <w:proofErr w:type="spellEnd"/>
      <w:r w:rsidRPr="00D01B17">
        <w:rPr>
          <w:rFonts w:ascii="Times New Roman" w:hAnsi="Times New Roman"/>
        </w:rPr>
        <w:t>) and foreign State immunity concerning the exercise of non-sovereign activities, such as private or commercial activity, by a foreign State (</w:t>
      </w:r>
      <w:r w:rsidRPr="00D01B17">
        <w:rPr>
          <w:rFonts w:ascii="Times New Roman" w:hAnsi="Times New Roman"/>
          <w:i/>
          <w:iCs/>
        </w:rPr>
        <w:t xml:space="preserve">ius </w:t>
      </w:r>
      <w:proofErr w:type="spellStart"/>
      <w:r w:rsidRPr="00D01B17">
        <w:rPr>
          <w:rFonts w:ascii="Times New Roman" w:hAnsi="Times New Roman"/>
          <w:i/>
          <w:iCs/>
        </w:rPr>
        <w:t>gestionis</w:t>
      </w:r>
      <w:proofErr w:type="spellEnd"/>
      <w:r w:rsidRPr="00D01B17">
        <w:rPr>
          <w:rFonts w:ascii="Times New Roman" w:hAnsi="Times New Roman"/>
        </w:rPr>
        <w:t>).</w:t>
      </w:r>
      <w:r w:rsidRPr="00D01B17">
        <w:rPr>
          <w:rStyle w:val="FootnoteReference"/>
          <w:rFonts w:ascii="Times New Roman" w:hAnsi="Times New Roman"/>
          <w:sz w:val="24"/>
        </w:rPr>
        <w:footnoteReference w:id="142"/>
      </w:r>
      <w:r w:rsidRPr="00D01B17">
        <w:rPr>
          <w:rFonts w:ascii="Times New Roman" w:hAnsi="Times New Roman"/>
        </w:rPr>
        <w:t xml:space="preserve"> In 1972, the preamble to the European Convention on State Immunity recognised that in international law there was "a tendency to restrict the cases in which a State may claim immunity before foreign courts".</w:t>
      </w:r>
    </w:p>
    <w:p w14:paraId="12A96270"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Against this background, in 1984 the ALRC produced the ALRC Report, under the guidance of Professor James Crawford as Commissioner in Charge. The ALRC recognised that there were "good arguments" for "limiting the scope" of foreign State immunity. But the ALRC observed that the common law was "uncertain in a number of respects". In particular, the ALRC said that the focus of the common law upon "commercial and governmental transactions" meant that there was no guidance "as to when non-commercial torts committed by the foreign state will be immune". The broad common law distinction between governmental </w:t>
      </w:r>
      <w:r w:rsidRPr="00D01B17">
        <w:rPr>
          <w:rFonts w:ascii="Times New Roman" w:hAnsi="Times New Roman"/>
        </w:rPr>
        <w:lastRenderedPageBreak/>
        <w:t>transactions and commercial transactions was therefore "inappropriate or inadequate to deal with the full range of issues which Australian courts should have power to deal with". So the ALRC said that "Australia should articulate to foreign states more precise rules governing their liability to the jurisdiction of Australian courts".</w:t>
      </w:r>
      <w:r w:rsidRPr="00D01B17">
        <w:rPr>
          <w:rStyle w:val="FootnoteReference"/>
          <w:rFonts w:ascii="Times New Roman" w:hAnsi="Times New Roman"/>
          <w:sz w:val="24"/>
        </w:rPr>
        <w:footnoteReference w:id="143"/>
      </w:r>
    </w:p>
    <w:p w14:paraId="07321BB6" w14:textId="77777777" w:rsidR="00D51E68" w:rsidRPr="00D01B17" w:rsidRDefault="00D51E68" w:rsidP="00D01B17">
      <w:pPr>
        <w:pStyle w:val="HeadingL2"/>
        <w:spacing w:after="260" w:line="280" w:lineRule="exact"/>
        <w:ind w:right="0"/>
        <w:jc w:val="both"/>
        <w:rPr>
          <w:rFonts w:ascii="Times New Roman" w:hAnsi="Times New Roman"/>
        </w:rPr>
      </w:pPr>
      <w:r w:rsidRPr="00D01B17">
        <w:rPr>
          <w:rFonts w:ascii="Times New Roman" w:hAnsi="Times New Roman"/>
        </w:rPr>
        <w:t>The ALRC Report</w:t>
      </w:r>
    </w:p>
    <w:p w14:paraId="285DD15C"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One of the uncertainties addressed by the ALRC Report was the extent to which a separate entity should have the same immunity as a foreign State. Clause 22 of the ALRC draft Bill was in relevantly identical terms</w:t>
      </w:r>
      <w:r w:rsidRPr="00D01B17">
        <w:rPr>
          <w:rStyle w:val="FootnoteReference"/>
          <w:rFonts w:ascii="Times New Roman" w:hAnsi="Times New Roman"/>
          <w:sz w:val="24"/>
        </w:rPr>
        <w:footnoteReference w:id="144"/>
      </w:r>
      <w:r w:rsidRPr="00D01B17">
        <w:rPr>
          <w:rFonts w:ascii="Times New Roman" w:hAnsi="Times New Roman"/>
        </w:rPr>
        <w:t xml:space="preserve"> to s 22 of the Immunities Act. The ALRC acknowledged the force of the same point that had been made by the majority of the Court of Appeal of England and Wales in </w:t>
      </w:r>
      <w:r w:rsidRPr="00D01B17">
        <w:rPr>
          <w:rFonts w:ascii="Times New Roman" w:hAnsi="Times New Roman"/>
          <w:i/>
          <w:iCs/>
        </w:rPr>
        <w:t xml:space="preserve">Baccus SRL v </w:t>
      </w:r>
      <w:proofErr w:type="spellStart"/>
      <w:r w:rsidRPr="00D01B17">
        <w:rPr>
          <w:rFonts w:ascii="Times New Roman" w:hAnsi="Times New Roman"/>
          <w:i/>
          <w:iCs/>
        </w:rPr>
        <w:t>Servicio</w:t>
      </w:r>
      <w:proofErr w:type="spellEnd"/>
      <w:r w:rsidRPr="00D01B17">
        <w:rPr>
          <w:rFonts w:ascii="Times New Roman" w:hAnsi="Times New Roman"/>
          <w:i/>
          <w:iCs/>
        </w:rPr>
        <w:t xml:space="preserve"> Nacional del Trigo</w:t>
      </w:r>
      <w:r w:rsidRPr="00D01B17">
        <w:rPr>
          <w:rFonts w:ascii="Times New Roman" w:hAnsi="Times New Roman"/>
        </w:rPr>
        <w:t>: it "would be unacceptable to many states" if immunity were denied to a separate entity "simply because it has legal personality distinct from the state".</w:t>
      </w:r>
      <w:r w:rsidRPr="00D01B17">
        <w:rPr>
          <w:rStyle w:val="FootnoteReference"/>
          <w:rFonts w:ascii="Times New Roman" w:hAnsi="Times New Roman"/>
          <w:sz w:val="24"/>
        </w:rPr>
        <w:footnoteReference w:id="145"/>
      </w:r>
      <w:r w:rsidRPr="00D01B17">
        <w:rPr>
          <w:rFonts w:ascii="Times New Roman" w:hAnsi="Times New Roman"/>
        </w:rPr>
        <w:t xml:space="preserve"> On the other hand, the ALRC also recognised that "it would clearly be unacceptable" to let any foreign entity claim foreign State immunity "however vaguely associated [it is] with the state".</w:t>
      </w:r>
      <w:r w:rsidRPr="00D01B17">
        <w:rPr>
          <w:rStyle w:val="FootnoteReference"/>
          <w:rFonts w:ascii="Times New Roman" w:hAnsi="Times New Roman"/>
          <w:sz w:val="24"/>
        </w:rPr>
        <w:footnoteReference w:id="146"/>
      </w:r>
    </w:p>
    <w:p w14:paraId="323591C3"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The words proposed by the ALRC in its draft Bill and adopted in s 22 of the Immunities Act, "a separate entity of a foreign State", did not spell out with precision the extent of connection required with the foreign State before the separate entity would be "of" the foreign State. Nor does the definition of "separate entity" in s 3. But the middle way proposed by the ALRC was intended to reflect the same basic approach as was taken in the United Kingdom and thus intended to cover separate entities which, although not departments of the government which are "assimilated to the foreign state for all purposes",</w:t>
      </w:r>
      <w:r w:rsidRPr="00D01B17">
        <w:rPr>
          <w:rStyle w:val="FootnoteReference"/>
          <w:rFonts w:ascii="Times New Roman" w:hAnsi="Times New Roman"/>
          <w:sz w:val="24"/>
        </w:rPr>
        <w:footnoteReference w:id="147"/>
      </w:r>
      <w:r w:rsidRPr="00D01B17">
        <w:rPr>
          <w:rFonts w:ascii="Times New Roman" w:hAnsi="Times New Roman"/>
        </w:rPr>
        <w:t xml:space="preserve"> are sufficiently tied to the exercise of core governmental functions:</w:t>
      </w:r>
      <w:r w:rsidRPr="00D01B17">
        <w:rPr>
          <w:rStyle w:val="FootnoteReference"/>
          <w:rFonts w:ascii="Times New Roman" w:hAnsi="Times New Roman"/>
          <w:sz w:val="24"/>
        </w:rPr>
        <w:footnoteReference w:id="148"/>
      </w:r>
    </w:p>
    <w:p w14:paraId="4C25A96D" w14:textId="77777777" w:rsidR="00D51E68" w:rsidRDefault="00D51E68" w:rsidP="00D01B17">
      <w:pPr>
        <w:pStyle w:val="LeftrightafterHC"/>
        <w:spacing w:before="0" w:after="260" w:line="280" w:lineRule="exact"/>
        <w:ind w:right="0"/>
        <w:jc w:val="both"/>
        <w:rPr>
          <w:rFonts w:ascii="Times New Roman" w:hAnsi="Times New Roman"/>
        </w:rPr>
      </w:pPr>
      <w:r w:rsidRPr="00D01B17">
        <w:rPr>
          <w:rFonts w:ascii="Times New Roman" w:hAnsi="Times New Roman"/>
        </w:rPr>
        <w:t xml:space="preserve">"There will be no formal requirement that the agency show that it is exercising 'sovereign authority', although it should clearly be relevant that the entity is exercising what are on any view governmental functions </w:t>
      </w:r>
      <w:r w:rsidRPr="00D01B17">
        <w:rPr>
          <w:rFonts w:ascii="Times New Roman" w:hAnsi="Times New Roman"/>
        </w:rPr>
        <w:lastRenderedPageBreak/>
        <w:t>(</w:t>
      </w:r>
      <w:proofErr w:type="spellStart"/>
      <w:r w:rsidRPr="00D01B17">
        <w:rPr>
          <w:rFonts w:ascii="Times New Roman" w:hAnsi="Times New Roman"/>
        </w:rPr>
        <w:t>eg</w:t>
      </w:r>
      <w:proofErr w:type="spellEnd"/>
      <w:r w:rsidRPr="00D01B17">
        <w:rPr>
          <w:rFonts w:ascii="Times New Roman" w:hAnsi="Times New Roman"/>
        </w:rPr>
        <w:t> immigration control) ... it is expected that a court would consider whether the entity is exercising governmental functions on behalf of the foreign state."</w:t>
      </w:r>
    </w:p>
    <w:p w14:paraId="5BE18E4B"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In relation to exceptions from the general rule of foreign State immunity, the ALRC did not accept that a </w:t>
      </w:r>
      <w:r w:rsidRPr="00D01B17">
        <w:rPr>
          <w:rFonts w:ascii="Times New Roman" w:hAnsi="Times New Roman"/>
          <w:i/>
          <w:iCs/>
        </w:rPr>
        <w:t>single</w:t>
      </w:r>
      <w:r w:rsidRPr="00D01B17">
        <w:rPr>
          <w:rFonts w:ascii="Times New Roman" w:hAnsi="Times New Roman"/>
        </w:rPr>
        <w:t xml:space="preserve"> exception should be created based on commercial activity. The ALRC observed that a </w:t>
      </w:r>
      <w:r w:rsidRPr="00D01B17">
        <w:rPr>
          <w:rFonts w:ascii="Times New Roman" w:hAnsi="Times New Roman"/>
          <w:i/>
          <w:iCs/>
        </w:rPr>
        <w:t>single</w:t>
      </w:r>
      <w:r w:rsidRPr="00D01B17">
        <w:rPr>
          <w:rFonts w:ascii="Times New Roman" w:hAnsi="Times New Roman"/>
        </w:rPr>
        <w:t xml:space="preserve"> exception based on an open-textured notion of "commercial activity", such as that which was adopted in the United States and Canada,</w:t>
      </w:r>
      <w:r w:rsidRPr="00D01B17">
        <w:rPr>
          <w:rStyle w:val="FootnoteReference"/>
          <w:rFonts w:ascii="Times New Roman" w:hAnsi="Times New Roman"/>
          <w:sz w:val="24"/>
        </w:rPr>
        <w:footnoteReference w:id="149"/>
      </w:r>
      <w:r w:rsidRPr="00D01B17">
        <w:rPr>
          <w:rFonts w:ascii="Times New Roman" w:hAnsi="Times New Roman"/>
        </w:rPr>
        <w:t xml:space="preserve"> would not give sufficient guidance to the courts. Instead, the ALRC preferred the United Kingdom model of subdividing commercial activity into separate provisions, including commercial transactions, contracts of employment, and industrial and intellectual property, among others.</w:t>
      </w:r>
      <w:r w:rsidRPr="00D01B17">
        <w:rPr>
          <w:rStyle w:val="FootnoteReference"/>
          <w:rFonts w:ascii="Times New Roman" w:hAnsi="Times New Roman"/>
          <w:sz w:val="24"/>
        </w:rPr>
        <w:footnoteReference w:id="150"/>
      </w:r>
      <w:r w:rsidRPr="00D01B17">
        <w:rPr>
          <w:rFonts w:ascii="Times New Roman" w:hAnsi="Times New Roman"/>
        </w:rPr>
        <w:t xml:space="preserve"> Given the common undercurrent of a concern with commercial activity in the Australian and United Kingdom approaches, it has unsurprisingly been said in this Court that the exceptions in Pt II of the Immunities Act "may overlap with each other".</w:t>
      </w:r>
      <w:r w:rsidRPr="00D01B17">
        <w:rPr>
          <w:rStyle w:val="FootnoteReference"/>
          <w:rFonts w:ascii="Times New Roman" w:hAnsi="Times New Roman"/>
          <w:sz w:val="24"/>
        </w:rPr>
        <w:footnoteReference w:id="151"/>
      </w:r>
    </w:p>
    <w:p w14:paraId="771CA8F6"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One of the exceptions contained in the Immunities Act, which is based on cl 11(1) of the ALRC draft Bill, is (with various exclusions) that "[a] foreign State is not immune in a proceeding in so far as the proceeding concerns a commercial transaction".</w:t>
      </w:r>
      <w:r w:rsidRPr="00D01B17">
        <w:rPr>
          <w:rStyle w:val="FootnoteReference"/>
          <w:rFonts w:ascii="Times New Roman" w:hAnsi="Times New Roman"/>
          <w:sz w:val="24"/>
        </w:rPr>
        <w:footnoteReference w:id="152"/>
      </w:r>
      <w:r w:rsidRPr="00D01B17">
        <w:rPr>
          <w:rFonts w:ascii="Times New Roman" w:hAnsi="Times New Roman"/>
        </w:rPr>
        <w:t xml:space="preserve"> The term "commercial transaction" is defined, in a broad manner with inclusive aspects, in s 11(3). A potentially overlapping exception is the exception in s 14 concerning "Ownership, possession and use of property etc". But the overlap is not complete. For instance, the express terms of s 14 do not confine it to a winding up which is concerned with commercial activity. As senior counsel for Garuda pointed out in oral argument, a winding up might arise on the "just and equitable" basis, such as from a deadlock in management. </w:t>
      </w:r>
    </w:p>
    <w:p w14:paraId="218ADDC7" w14:textId="77777777" w:rsidR="00D51E68" w:rsidRPr="00D01B17" w:rsidRDefault="00D51E68" w:rsidP="00D01B17">
      <w:pPr>
        <w:pStyle w:val="HeadingL2"/>
        <w:spacing w:after="260" w:line="280" w:lineRule="exact"/>
        <w:ind w:right="0"/>
        <w:jc w:val="both"/>
        <w:rPr>
          <w:rFonts w:ascii="Times New Roman" w:hAnsi="Times New Roman"/>
        </w:rPr>
      </w:pPr>
      <w:r w:rsidRPr="00D01B17">
        <w:rPr>
          <w:rFonts w:ascii="Times New Roman" w:hAnsi="Times New Roman"/>
        </w:rPr>
        <w:t>The purpose of s 14</w:t>
      </w:r>
    </w:p>
    <w:p w14:paraId="676AF13C"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Section 14 of the Immunities Act is in materially the same terms as the proposed cl 14 in the draft Bill annexed to the ALRC Report. Both have the same heading "Ownership, possession and use of property [et cetera]". The central issue being addressed by s 14 is property rights. The ALRC Report discussion on this proposed exception from foreign State immunity concerning ownership, </w:t>
      </w:r>
      <w:r w:rsidRPr="00D01B17">
        <w:rPr>
          <w:rFonts w:ascii="Times New Roman" w:hAnsi="Times New Roman"/>
        </w:rPr>
        <w:lastRenderedPageBreak/>
        <w:t>possession and use of property is divided by reference to immovable property and movable property.</w:t>
      </w:r>
      <w:r w:rsidRPr="00D01B17">
        <w:rPr>
          <w:rStyle w:val="FootnoteReference"/>
          <w:rFonts w:ascii="Times New Roman" w:hAnsi="Times New Roman"/>
          <w:sz w:val="24"/>
        </w:rPr>
        <w:footnoteReference w:id="153"/>
      </w:r>
      <w:r w:rsidRPr="00D01B17">
        <w:rPr>
          <w:rFonts w:ascii="Times New Roman" w:hAnsi="Times New Roman"/>
        </w:rPr>
        <w:t xml:space="preserve"> Section 14 follows the same pattern: s 14(1) is concerned with interests of the State in immovable property; s 14(2) is concerned with interests of the State in gifts of movable property. And s 14(3) might therefore be thought to be concerned with interests of the State in movable or immovable property that is the subject of regimes for distribution.  </w:t>
      </w:r>
    </w:p>
    <w:p w14:paraId="0CB571C0"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In its discussion of movable property, the ALRC explained the rationale for the provision in cl 14(3) concerning situations of bankruptcy, insolvency, the winding up of companies, and the administration of trusts, of estates of deceased persons or of estates of persons of unsound mind as follows:</w:t>
      </w:r>
      <w:r w:rsidRPr="00D01B17">
        <w:rPr>
          <w:rStyle w:val="FootnoteReference"/>
          <w:rFonts w:ascii="Times New Roman" w:hAnsi="Times New Roman"/>
          <w:sz w:val="24"/>
        </w:rPr>
        <w:footnoteReference w:id="154"/>
      </w:r>
    </w:p>
    <w:p w14:paraId="27D99C42" w14:textId="77777777" w:rsidR="00D51E68" w:rsidRDefault="00D51E68" w:rsidP="00D01B17">
      <w:pPr>
        <w:pStyle w:val="LeftrightafterHC"/>
        <w:spacing w:before="0" w:after="260" w:line="280" w:lineRule="exact"/>
        <w:ind w:right="0"/>
        <w:jc w:val="both"/>
        <w:rPr>
          <w:rFonts w:ascii="Times New Roman" w:hAnsi="Times New Roman"/>
        </w:rPr>
      </w:pPr>
      <w:r w:rsidRPr="00D01B17">
        <w:rPr>
          <w:rFonts w:ascii="Times New Roman" w:hAnsi="Times New Roman"/>
        </w:rPr>
        <w:t>"Where a local court is administering, or supervising the administration of, property it is appropriate that it should be able to adjudicate on all the conflicting claims to such property."</w:t>
      </w:r>
    </w:p>
    <w:p w14:paraId="624C4AB8"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The terms of this rationale correspond with the history of the exception since at least 1875,</w:t>
      </w:r>
      <w:r w:rsidRPr="00D01B17">
        <w:rPr>
          <w:rStyle w:val="FootnoteReference"/>
          <w:rFonts w:ascii="Times New Roman" w:hAnsi="Times New Roman"/>
          <w:sz w:val="24"/>
        </w:rPr>
        <w:footnoteReference w:id="155"/>
      </w:r>
      <w:r w:rsidRPr="00D01B17">
        <w:rPr>
          <w:rFonts w:ascii="Times New Roman" w:hAnsi="Times New Roman"/>
        </w:rPr>
        <w:t xml:space="preserve"> referred to by Lord Maugham in the passage discussed above from </w:t>
      </w:r>
      <w:r w:rsidRPr="00D01B17">
        <w:rPr>
          <w:rFonts w:ascii="Times New Roman" w:hAnsi="Times New Roman"/>
          <w:i/>
          <w:iCs/>
        </w:rPr>
        <w:t>The Cristina</w:t>
      </w:r>
      <w:r w:rsidRPr="00D01B17">
        <w:rPr>
          <w:rFonts w:ascii="Times New Roman" w:hAnsi="Times New Roman"/>
        </w:rPr>
        <w:t>.</w:t>
      </w:r>
      <w:r w:rsidRPr="00D01B17">
        <w:rPr>
          <w:rStyle w:val="FootnoteReference"/>
          <w:rFonts w:ascii="Times New Roman" w:hAnsi="Times New Roman"/>
          <w:sz w:val="24"/>
        </w:rPr>
        <w:footnoteReference w:id="156"/>
      </w:r>
      <w:r w:rsidRPr="00D01B17">
        <w:rPr>
          <w:rFonts w:ascii="Times New Roman" w:hAnsi="Times New Roman"/>
        </w:rPr>
        <w:t xml:space="preserve"> As it has been said of Art 13(a) of United Nations Convention on Jurisdictional Immunities of States and Their Property, which broadly corresponds with s 14(1): Art 13(a) "</w:t>
      </w:r>
      <w:proofErr w:type="spellStart"/>
      <w:r w:rsidRPr="00D01B17">
        <w:rPr>
          <w:rFonts w:ascii="Times New Roman" w:hAnsi="Times New Roman"/>
        </w:rPr>
        <w:t>codifie</w:t>
      </w:r>
      <w:proofErr w:type="spellEnd"/>
      <w:r w:rsidRPr="00D01B17">
        <w:rPr>
          <w:rFonts w:ascii="Times New Roman" w:hAnsi="Times New Roman"/>
        </w:rPr>
        <w:t>[d] one of the earliest exceptions to a State's immunity from the jurisdiction of the courts of another State".</w:t>
      </w:r>
      <w:r w:rsidRPr="00D01B17">
        <w:rPr>
          <w:rStyle w:val="FootnoteReference"/>
          <w:rFonts w:ascii="Times New Roman" w:hAnsi="Times New Roman"/>
          <w:sz w:val="24"/>
        </w:rPr>
        <w:footnoteReference w:id="157"/>
      </w:r>
      <w:r w:rsidRPr="00D01B17">
        <w:rPr>
          <w:rFonts w:ascii="Times New Roman" w:hAnsi="Times New Roman"/>
        </w:rPr>
        <w:t xml:space="preserve"> So too did s 14(3). The ALRC Report referred to the historical exception underlying s 14(3) as one of the "more important" of the exceptions to the general rule of foreign State immunity:</w:t>
      </w:r>
      <w:r w:rsidRPr="00D01B17">
        <w:rPr>
          <w:rStyle w:val="FootnoteReference"/>
          <w:rFonts w:ascii="Times New Roman" w:hAnsi="Times New Roman"/>
          <w:sz w:val="24"/>
        </w:rPr>
        <w:footnoteReference w:id="158"/>
      </w:r>
    </w:p>
    <w:p w14:paraId="23DB5E45" w14:textId="77777777" w:rsidR="00D51E68" w:rsidRDefault="00D51E68" w:rsidP="00D01B17">
      <w:pPr>
        <w:pStyle w:val="LeftrightafterHC"/>
        <w:spacing w:before="0" w:after="260" w:line="280" w:lineRule="exact"/>
        <w:ind w:right="0"/>
        <w:jc w:val="both"/>
        <w:rPr>
          <w:rFonts w:ascii="Times New Roman" w:hAnsi="Times New Roman"/>
        </w:rPr>
      </w:pPr>
      <w:r w:rsidRPr="00D01B17">
        <w:rPr>
          <w:rFonts w:ascii="Times New Roman" w:hAnsi="Times New Roman"/>
        </w:rPr>
        <w:lastRenderedPageBreak/>
        <w:t xml:space="preserve">"[A] foreign state interested in a trust or similar fund within the control of the court or of private parties within the jurisdiction could not plead immunity to prevent due administration of the fund". </w:t>
      </w:r>
    </w:p>
    <w:p w14:paraId="31BC4659"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i/>
          <w:iCs/>
        </w:rPr>
        <w:tab/>
      </w:r>
      <w:r w:rsidRPr="00D01B17">
        <w:rPr>
          <w:rFonts w:ascii="Times New Roman" w:hAnsi="Times New Roman"/>
        </w:rPr>
        <w:t>The rationale expressed by the ALRC was also consistent with the provisions in the United Kingdom, Singapore and Pakistan to which the ALRC referred and which provided that "[t]he fact that a State has or claims an interest in any property shall not preclude any court from exercising in respect of it any jurisdiction relating to the estates of deceased persons or persons of unsound mind or to insolvency, the winding up of companies or the administration of trusts".</w:t>
      </w:r>
      <w:r w:rsidRPr="00D01B17">
        <w:rPr>
          <w:rStyle w:val="FootnoteReference"/>
          <w:rFonts w:ascii="Times New Roman" w:hAnsi="Times New Roman"/>
          <w:sz w:val="24"/>
        </w:rPr>
        <w:footnoteReference w:id="159"/>
      </w:r>
      <w:r w:rsidRPr="00D01B17">
        <w:rPr>
          <w:rFonts w:ascii="Times New Roman" w:hAnsi="Times New Roman"/>
        </w:rPr>
        <w:t xml:space="preserve"> And it was consistent with Art 14 of the European Convention on State Immunity,</w:t>
      </w:r>
      <w:r w:rsidRPr="00D01B17">
        <w:rPr>
          <w:rStyle w:val="FootnoteReference"/>
          <w:rFonts w:ascii="Times New Roman" w:hAnsi="Times New Roman"/>
          <w:sz w:val="24"/>
        </w:rPr>
        <w:footnoteReference w:id="160"/>
      </w:r>
      <w:r w:rsidRPr="00D01B17">
        <w:rPr>
          <w:rFonts w:ascii="Times New Roman" w:hAnsi="Times New Roman"/>
        </w:rPr>
        <w:t xml:space="preserve"> to which the ALRC also referred</w:t>
      </w:r>
      <w:r w:rsidRPr="00D01B17">
        <w:rPr>
          <w:rStyle w:val="FootnoteReference"/>
          <w:rFonts w:ascii="Times New Roman" w:hAnsi="Times New Roman"/>
          <w:sz w:val="24"/>
        </w:rPr>
        <w:footnoteReference w:id="161"/>
      </w:r>
      <w:r w:rsidRPr="00D01B17">
        <w:rPr>
          <w:rFonts w:ascii="Times New Roman" w:hAnsi="Times New Roman"/>
        </w:rPr>
        <w:t xml:space="preserve"> and which provided that "[n]</w:t>
      </w:r>
      <w:proofErr w:type="spellStart"/>
      <w:r w:rsidRPr="00D01B17">
        <w:rPr>
          <w:rFonts w:ascii="Times New Roman" w:hAnsi="Times New Roman"/>
        </w:rPr>
        <w:t>othing</w:t>
      </w:r>
      <w:proofErr w:type="spellEnd"/>
      <w:r w:rsidRPr="00D01B17">
        <w:rPr>
          <w:rFonts w:ascii="Times New Roman" w:hAnsi="Times New Roman"/>
        </w:rPr>
        <w:t xml:space="preserve"> in this Convention shall be interpreted as preventing a court of a Contracting State from administering or supervising or arranging for the administration of property, such as trust property or the estate of a bankrupt, solely on account of the fact that another Contracting State has a right or interest in the property".</w:t>
      </w:r>
    </w:p>
    <w:p w14:paraId="1EE39089"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The ALRC Report's rationale was also in the same terms as the comments, to which the ALRC referred,</w:t>
      </w:r>
      <w:r w:rsidRPr="00D01B17">
        <w:rPr>
          <w:rStyle w:val="FootnoteReference"/>
          <w:rFonts w:ascii="Times New Roman" w:hAnsi="Times New Roman"/>
          <w:sz w:val="24"/>
        </w:rPr>
        <w:footnoteReference w:id="162"/>
      </w:r>
      <w:r w:rsidRPr="00D01B17">
        <w:rPr>
          <w:rFonts w:ascii="Times New Roman" w:hAnsi="Times New Roman"/>
        </w:rPr>
        <w:t xml:space="preserve"> of the International Law Commission in its interim report on "Jurisdictional immunities of States and their property".</w:t>
      </w:r>
      <w:r w:rsidRPr="00D01B17">
        <w:rPr>
          <w:rStyle w:val="FootnoteReference"/>
          <w:rFonts w:ascii="Times New Roman" w:hAnsi="Times New Roman"/>
          <w:sz w:val="24"/>
        </w:rPr>
        <w:footnoteReference w:id="163"/>
      </w:r>
      <w:r w:rsidRPr="00D01B17">
        <w:rPr>
          <w:rFonts w:ascii="Times New Roman" w:hAnsi="Times New Roman"/>
        </w:rPr>
        <w:t xml:space="preserve"> As the International Law Commission later explained in its commentary on what became Art 13(c) of the United Nations Convention on Jurisdictional Immunities of States and Their Property (corresponding with s 14(3) of the Immunities Act):</w:t>
      </w:r>
      <w:r w:rsidRPr="00D01B17">
        <w:rPr>
          <w:rStyle w:val="FootnoteReference"/>
          <w:rFonts w:ascii="Times New Roman" w:hAnsi="Times New Roman"/>
          <w:sz w:val="24"/>
        </w:rPr>
        <w:footnoteReference w:id="164"/>
      </w:r>
    </w:p>
    <w:p w14:paraId="1B2CA732" w14:textId="77777777" w:rsidR="00D51E68" w:rsidRDefault="00D51E68" w:rsidP="00D01B17">
      <w:pPr>
        <w:pStyle w:val="LeftrightafterHC"/>
        <w:spacing w:before="0" w:after="260" w:line="280" w:lineRule="exact"/>
        <w:ind w:right="0"/>
        <w:jc w:val="both"/>
        <w:rPr>
          <w:rFonts w:ascii="Times New Roman" w:hAnsi="Times New Roman"/>
        </w:rPr>
      </w:pPr>
      <w:r w:rsidRPr="00D01B17">
        <w:rPr>
          <w:rFonts w:ascii="Times New Roman" w:hAnsi="Times New Roman"/>
        </w:rPr>
        <w:t xml:space="preserve">"Subparagraph (c) need not concern or relate to the determination of a right or interest of the State in property, but is included to cover the situation in </w:t>
      </w:r>
      <w:r w:rsidRPr="00D01B17">
        <w:rPr>
          <w:rFonts w:ascii="Times New Roman" w:hAnsi="Times New Roman"/>
        </w:rPr>
        <w:lastRenderedPageBreak/>
        <w:t>many countries, especially in the common-law systems, where the court exercises some supervisory jurisdiction or other functions with regard to the administration of trust property or property otherwise held on a fiduciary basis; of the estate of a deceased person, a person of unsound mind or a bankrupt; or of a company in the event of its winding-up. The exercise of such supervisory jurisdiction is purely incidental, as the proceeding may in part involve the determination or ascertainment of rights or interests of all the interested parties, including, if any, those of a foreign State."</w:t>
      </w:r>
    </w:p>
    <w:p w14:paraId="1B16F153"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In light of this context, Greylag properly did not deny that </w:t>
      </w:r>
      <w:r w:rsidRPr="00D01B17">
        <w:rPr>
          <w:rFonts w:ascii="Times New Roman" w:hAnsi="Times New Roman"/>
          <w:i/>
          <w:iCs/>
        </w:rPr>
        <w:t>one</w:t>
      </w:r>
      <w:r w:rsidRPr="00D01B17">
        <w:rPr>
          <w:rFonts w:ascii="Times New Roman" w:hAnsi="Times New Roman"/>
        </w:rPr>
        <w:t xml:space="preserve"> purpose of s 14(3) of the Immunities Act was to ensure that an Australian court could adjudicate "on all conflicting claims" in a bankruptcy, insolvency or a winding up, including claims to property over which foreign States or separate entities of foreign States had an interest. But Greylag submitted that s 14(3) had a further purpose. In effect, that further purpose was treated as excluding the general immunity from operation in relation to commercial activity involving the bankruptcy, insolvency, or winding up of corporations.</w:t>
      </w:r>
    </w:p>
    <w:p w14:paraId="5A34AD8E"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The difficulty with Greylag's submission is that the history of this exception and the ALRC's express treatment of the exception were confined to the limited purpose of ensuring that a court can adjudicate on all conflicting claims to property. However, the ALRC might, impliedly, be thought to have recognised the further purpose, or the further purpose might need to have been recognised to give effect to the overall aims of the ALRC Report, if this Court were to accept that the remarkable insolvency effects to which Greylag referred would arise from Garuda's interpretation. It is necessary to turn to those effects.</w:t>
      </w:r>
    </w:p>
    <w:p w14:paraId="31F30777" w14:textId="77777777" w:rsidR="00D51E68" w:rsidRPr="00D01B17" w:rsidRDefault="00D51E68" w:rsidP="00D01B17">
      <w:pPr>
        <w:pStyle w:val="HeadingL1"/>
        <w:spacing w:after="260" w:line="280" w:lineRule="exact"/>
        <w:ind w:right="0"/>
        <w:jc w:val="both"/>
        <w:rPr>
          <w:rFonts w:ascii="Times New Roman" w:hAnsi="Times New Roman"/>
        </w:rPr>
      </w:pPr>
      <w:r w:rsidRPr="00D01B17">
        <w:rPr>
          <w:rFonts w:ascii="Times New Roman" w:hAnsi="Times New Roman"/>
        </w:rPr>
        <w:t>The interaction of ss 11, 14(3) and 22 and the consequences of Garuda's interpretation</w:t>
      </w:r>
    </w:p>
    <w:p w14:paraId="537222C4"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If the only possible exception from foreign State immunity that could apply to Garuda were s 14(3), then the effect of Garuda's interpretation would be that a registered foreign company in the position of Garuda would be able to trade while insolvent unless it were deregistered in Australia, such as where it had voluntarily ceased business.</w:t>
      </w:r>
      <w:r w:rsidRPr="00D01B17">
        <w:rPr>
          <w:rStyle w:val="FootnoteReference"/>
          <w:rFonts w:ascii="Times New Roman" w:hAnsi="Times New Roman"/>
          <w:sz w:val="24"/>
        </w:rPr>
        <w:footnoteReference w:id="165"/>
      </w:r>
      <w:r w:rsidRPr="00D01B17">
        <w:rPr>
          <w:rFonts w:ascii="Times New Roman" w:hAnsi="Times New Roman"/>
        </w:rPr>
        <w:t xml:space="preserve"> A further effect of allowing such a separate entity to trade while insolvent is that the Immunities Act would have created a regime which Garuda accepted would involve a "race to the court" by creditors for execution against the property of the separate entity on a first come, first served basis, at least unless a creditor could rely upon a debt to wind up the separate entity in the home jurisdiction of the separate entity in order to cause the entity to cease trading in Australia.</w:t>
      </w:r>
    </w:p>
    <w:p w14:paraId="5CAC9E6E"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lastRenderedPageBreak/>
        <w:tab/>
        <w:t>These insolvency effects are inconsistent with the central justifications given in the ALRC Report for restricting the scope of foreign State immunity. The first of those justifications was that "the local courts may be the only appropriate forum" with respect to some matters and "the most natural or appropriate forum" with respect to others. The second of those justifications was the orderly resolution of private law disputes. And the third was fairness to litigants.</w:t>
      </w:r>
      <w:r w:rsidRPr="00D01B17">
        <w:rPr>
          <w:rStyle w:val="FootnoteReference"/>
          <w:rFonts w:ascii="Times New Roman" w:hAnsi="Times New Roman"/>
          <w:sz w:val="24"/>
        </w:rPr>
        <w:footnoteReference w:id="166"/>
      </w:r>
      <w:r w:rsidRPr="00D01B17">
        <w:rPr>
          <w:rFonts w:ascii="Times New Roman" w:hAnsi="Times New Roman"/>
        </w:rPr>
        <w:t xml:space="preserve"> Even assuming that a foreign court would recognise the relevant Australian judgment debt, the foreign court would not be the most natural forum to address the insolvency issues in Australia arising from a judgment debt in favour of creditors in Australia of a corporation trading in Australia. Nor, in these circumstances, would a race to the court by creditors seeking execution, or a winding up in a foreign court if it were possible, promote the orderly resolution of private law disputes. Nor would it be fair to an Australian commercial creditor litigant, in respect of a debt that arose in Australia against a foreign corporation trading in Australia, to leave that litigant to race other creditors to execution or to confine the litigant to any possible remedy in a foreign court.  </w:t>
      </w:r>
    </w:p>
    <w:p w14:paraId="6546CB02"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These insolvency effects are also fundamentally contrary to the intention of the ALRC to ringfence "commercial activity" (although not as a unitary concept) from foreign State immunity. They are fundamentally contrary to the "basic principle" stated by the ALRC, albeit at a "high level of generality", that "when a foreign state acts in a 'commercial' matter within the ordinary jurisdiction of local courts it should be subject to that jurisdiction".</w:t>
      </w:r>
      <w:r w:rsidRPr="00D01B17">
        <w:rPr>
          <w:rStyle w:val="FootnoteReference"/>
          <w:rFonts w:ascii="Times New Roman" w:hAnsi="Times New Roman"/>
          <w:sz w:val="24"/>
        </w:rPr>
        <w:footnoteReference w:id="167"/>
      </w:r>
    </w:p>
    <w:p w14:paraId="67E6FEE4"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One attempted answer to such concerns, which was relied upon in a notice of contention by Garuda in the Court of Appeal but not in this Court, was that allowing the winding up of a separate entity of a foreign State would undermine the specific form of execution provided for in Pt IV of the Immunities Act. In other words, that contention was that Pt IV of the Immunities Act precluded the winding up of any foreign corporation that was a separate entity within the meaning of s 22. That contention by Garuda was not decided by the Court of Appeal.</w:t>
      </w:r>
      <w:r w:rsidRPr="00D01B17">
        <w:rPr>
          <w:rStyle w:val="FootnoteReference"/>
          <w:rFonts w:ascii="Times New Roman" w:hAnsi="Times New Roman"/>
          <w:sz w:val="24"/>
        </w:rPr>
        <w:footnoteReference w:id="168"/>
      </w:r>
      <w:r w:rsidRPr="00D01B17">
        <w:rPr>
          <w:rFonts w:ascii="Times New Roman" w:hAnsi="Times New Roman"/>
        </w:rPr>
        <w:t xml:space="preserve"> It was not repeated in this Court. </w:t>
      </w:r>
    </w:p>
    <w:p w14:paraId="23CD51A3"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There is also little force in Garuda's attempt to justify these insolvency effects by its submission that it would be a remarkable consequence if the removal of the immunity permitted "the internal management of that foreign government instrumentality [to be] displaced by the order of an Australian court" and "to be scrutinised by the judicial processes of the Australian courts". To the contrary, the </w:t>
      </w:r>
      <w:r w:rsidRPr="00D01B17">
        <w:rPr>
          <w:rFonts w:ascii="Times New Roman" w:hAnsi="Times New Roman"/>
        </w:rPr>
        <w:lastRenderedPageBreak/>
        <w:t>ALRC contemplated precisely that possibility, at least where the foreign State was not the only member of the separate entity and where there were strong jurisdictional links to Australia:</w:t>
      </w:r>
      <w:r w:rsidRPr="00D01B17">
        <w:rPr>
          <w:rStyle w:val="FootnoteReference"/>
          <w:rFonts w:ascii="Times New Roman" w:hAnsi="Times New Roman"/>
          <w:sz w:val="24"/>
        </w:rPr>
        <w:footnoteReference w:id="169"/>
      </w:r>
    </w:p>
    <w:p w14:paraId="16C1A7C5" w14:textId="77777777" w:rsidR="00D51E68" w:rsidRDefault="00D51E68" w:rsidP="00D01B17">
      <w:pPr>
        <w:pStyle w:val="LeftrightafterHC"/>
        <w:spacing w:before="0" w:after="260" w:line="280" w:lineRule="exact"/>
        <w:ind w:right="0"/>
        <w:jc w:val="both"/>
        <w:rPr>
          <w:rFonts w:ascii="Times New Roman" w:hAnsi="Times New Roman"/>
        </w:rPr>
      </w:pPr>
      <w:r w:rsidRPr="00D01B17">
        <w:rPr>
          <w:rFonts w:ascii="Times New Roman" w:hAnsi="Times New Roman"/>
        </w:rPr>
        <w:t>"Australia has an interest in seeing that the internal affairs of bodies set up under its law are capable of supervision by Australian courts. Having elected to participate in such bodies the foreign state can hardly complain when local law is applied to it. The same argument applies, though with slightly less force, where the body is set up under foreign law but is either controlled from Australia or has its principal place of business here."</w:t>
      </w:r>
    </w:p>
    <w:p w14:paraId="1E4DE3F8"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If Garuda's interpretation of s 14(3) were to have the remarkable insolvency effects that it sought to justify, then, at the very least, there would be serious doubt about that interpretation. It would be strongly arguable that, although the ALRC Report omitted any express reference to a purpose of s 14(3) beyond merely ensuring that an Australian court could adjudicate on all conflicting claims in a bankruptcy, a further purpose to exclude foreign State immunity for commercial consequences (such as winding up) of ownership, possession or use of property in trade or commerce might have been implied in s 14(3) of the Immunities Act as a way of giving effect to the broader justifications of the ALRC for restricting foreign State immunity. But the scope of ss 11(1) and 22 provide reason to doubt whether Garuda's interpretation of s 14(3) does have these effects.</w:t>
      </w:r>
      <w:r w:rsidRPr="00D01B17" w:rsidDel="004D628F">
        <w:rPr>
          <w:rFonts w:ascii="Times New Roman" w:hAnsi="Times New Roman"/>
        </w:rPr>
        <w:t xml:space="preserve"> </w:t>
      </w:r>
    </w:p>
    <w:p w14:paraId="2D2F6BCC"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Perhaps due to an acceptance by the parties of some of the propositions of law contained in the decision of the Full Court of the Federal Court of Australia in </w:t>
      </w:r>
      <w:r w:rsidRPr="00D01B17">
        <w:rPr>
          <w:rFonts w:ascii="Times New Roman" w:hAnsi="Times New Roman"/>
          <w:i/>
          <w:iCs/>
        </w:rPr>
        <w:t>PT Garuda Indonesia Ltd v Australian Competition and Consumer Commission</w:t>
      </w:r>
      <w:r w:rsidRPr="00D01B17">
        <w:rPr>
          <w:rFonts w:ascii="Times New Roman" w:hAnsi="Times New Roman"/>
        </w:rPr>
        <w:t>,</w:t>
      </w:r>
      <w:r w:rsidRPr="00D01B17">
        <w:rPr>
          <w:rStyle w:val="FootnoteReference"/>
          <w:rFonts w:ascii="Times New Roman" w:hAnsi="Times New Roman"/>
          <w:sz w:val="24"/>
        </w:rPr>
        <w:footnoteReference w:id="170"/>
      </w:r>
      <w:r w:rsidRPr="00D01B17">
        <w:rPr>
          <w:rFonts w:ascii="Times New Roman" w:hAnsi="Times New Roman"/>
          <w:i/>
          <w:iCs/>
        </w:rPr>
        <w:t xml:space="preserve"> </w:t>
      </w:r>
      <w:r w:rsidRPr="00D01B17">
        <w:rPr>
          <w:rFonts w:ascii="Times New Roman" w:hAnsi="Times New Roman"/>
        </w:rPr>
        <w:t xml:space="preserve">no substantial submissions were made by the parties in this litigation concerning the operation of s 11(1) or s 22. Garuda accepted on this appeal that the aircraft leases entered into with Greylag were commercial transactions within the common meaning of that term. But Garuda denied that s 11(1) applied in these proceedings and neither the operation of s 11(1) nor s 22 was the subject of substantial argument. </w:t>
      </w:r>
    </w:p>
    <w:p w14:paraId="0F474EA0"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Nevertheless, the interpretive role of this Court does not require hemianopsia. A court should interpret a provision with both eyes open to all context, within and outside the legislation. Sections 11(1) and 22 cannot be ignored when interpreting s 14. The issues in this appeal depend upon the concurrent operation of ss 14 and 22. As Garuda recognised, ss 11 and 14 "are in the same Part of the same Act; they are directed toward addressing the same legal problem". And, as explained above, the ALRC considered ss 11 and 14 to be part of a scheme </w:t>
      </w:r>
      <w:r w:rsidRPr="00D01B17">
        <w:rPr>
          <w:rFonts w:ascii="Times New Roman" w:hAnsi="Times New Roman"/>
        </w:rPr>
        <w:lastRenderedPageBreak/>
        <w:t>equivalent to a distributed operation of the unitary, open-textured approach to "commercial activity" in the United States and Canada.</w:t>
      </w:r>
    </w:p>
    <w:p w14:paraId="3D9FF79D"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No authority in this Court requires that ss 11(1) and 22 be interpreted in a manner that would require Garuda's interpretation of s 14(3) to have these startling insolvency effects. For instance, if the meaning and application of a "separate entity of a foreign State" in s 22 (read with the definition in s 3(1)) were confined to corporations in the position of a government department or corporations that were generally serving the functional purposes of a government department, then there might be reason to doubt whether Garuda would be a separate entity within s 22.</w:t>
      </w:r>
      <w:r w:rsidRPr="00D01B17">
        <w:rPr>
          <w:rStyle w:val="FootnoteReference"/>
          <w:rFonts w:ascii="Times New Roman" w:hAnsi="Times New Roman"/>
          <w:sz w:val="24"/>
        </w:rPr>
        <w:footnoteReference w:id="171"/>
      </w:r>
      <w:r w:rsidRPr="00D01B17">
        <w:rPr>
          <w:rFonts w:ascii="Times New Roman" w:hAnsi="Times New Roman"/>
        </w:rPr>
        <w:t xml:space="preserve"> Alternatively, if a proceeding for winding up a corporation based on the failure to pay a debt arising from a commercial contract were a "proceeding concerning a commercial transaction", then s 11(1) might have the effect that Garuda and other foreign entities like it would have no foreign State immunity in respect of such a proceeding. I am, therefore, satisfied that the elasticity of the concepts of a "commercial transaction" and "a separate entity of a foreign State" provides sufficient reason to doubt the insolvency effects discussed above. For that reason, those effects should not weigh in favour of Greylag's interpretation of s 14(3).</w:t>
      </w:r>
    </w:p>
    <w:p w14:paraId="3CEB114F" w14:textId="77777777" w:rsidR="00D51E68" w:rsidRPr="00D01B17" w:rsidRDefault="00D51E68" w:rsidP="00D01B17">
      <w:pPr>
        <w:pStyle w:val="HeadingL2"/>
        <w:spacing w:after="260" w:line="280" w:lineRule="exact"/>
        <w:ind w:right="0"/>
        <w:jc w:val="both"/>
        <w:rPr>
          <w:rFonts w:ascii="Times New Roman" w:hAnsi="Times New Roman"/>
        </w:rPr>
      </w:pPr>
      <w:r w:rsidRPr="00D01B17">
        <w:rPr>
          <w:rFonts w:ascii="Times New Roman" w:hAnsi="Times New Roman"/>
        </w:rPr>
        <w:t>The amendments to the Immunities Act</w:t>
      </w:r>
    </w:p>
    <w:p w14:paraId="2103E449"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In a new argument made for the first time in oral argument in this Court, Greylag submitted that amendments to the Immunities Act in 2009</w:t>
      </w:r>
      <w:r w:rsidRPr="00D01B17">
        <w:rPr>
          <w:rStyle w:val="FootnoteReference"/>
          <w:rFonts w:ascii="Times New Roman" w:hAnsi="Times New Roman"/>
          <w:sz w:val="24"/>
        </w:rPr>
        <w:footnoteReference w:id="172"/>
      </w:r>
      <w:r w:rsidRPr="00D01B17">
        <w:rPr>
          <w:rFonts w:ascii="Times New Roman" w:hAnsi="Times New Roman"/>
        </w:rPr>
        <w:t xml:space="preserve"> and 2022</w:t>
      </w:r>
      <w:r w:rsidRPr="00D01B17">
        <w:rPr>
          <w:rStyle w:val="FootnoteReference"/>
          <w:rFonts w:ascii="Times New Roman" w:hAnsi="Times New Roman"/>
          <w:sz w:val="24"/>
        </w:rPr>
        <w:footnoteReference w:id="173"/>
      </w:r>
      <w:r w:rsidRPr="00D01B17">
        <w:rPr>
          <w:rFonts w:ascii="Times New Roman" w:hAnsi="Times New Roman"/>
        </w:rPr>
        <w:t xml:space="preserve"> should be taken as having been based upon its interpretation of s 14(3) due to obiter dicta in an unreported Victorian decision in 1992 that Greylag submitted had adopted its interpretation.</w:t>
      </w:r>
      <w:r w:rsidRPr="00D01B17">
        <w:rPr>
          <w:rStyle w:val="FootnoteReference"/>
          <w:rFonts w:ascii="Times New Roman" w:hAnsi="Times New Roman"/>
          <w:sz w:val="24"/>
        </w:rPr>
        <w:footnoteReference w:id="174"/>
      </w:r>
      <w:r w:rsidRPr="00D01B17">
        <w:rPr>
          <w:rFonts w:ascii="Times New Roman" w:hAnsi="Times New Roman"/>
        </w:rPr>
        <w:t xml:space="preserve"> In that decision it was said to be "strongly arguable" that "nothing in [the] terms [of s 14(3)(b)] suggests any limitation" of a kind that would confine the exclusion of foreign State immunity to complaints of breach of </w:t>
      </w:r>
      <w:r w:rsidRPr="00D01B17">
        <w:rPr>
          <w:rFonts w:ascii="Times New Roman" w:hAnsi="Times New Roman"/>
        </w:rPr>
        <w:lastRenderedPageBreak/>
        <w:t>trust "if, but only if, there were a trust fund or other item of trust property within the jurisdiction of the Court".</w:t>
      </w:r>
      <w:r w:rsidRPr="00D01B17">
        <w:rPr>
          <w:rStyle w:val="FootnoteReference"/>
          <w:rFonts w:ascii="Times New Roman" w:hAnsi="Times New Roman"/>
          <w:sz w:val="24"/>
        </w:rPr>
        <w:footnoteReference w:id="175"/>
      </w:r>
    </w:p>
    <w:p w14:paraId="2D597D2B"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 xml:space="preserve">Greylag's argument relied upon the reasons of five members of this Court in </w:t>
      </w:r>
      <w:proofErr w:type="spellStart"/>
      <w:r w:rsidRPr="00D01B17">
        <w:rPr>
          <w:rFonts w:ascii="Times New Roman" w:hAnsi="Times New Roman"/>
          <w:i/>
          <w:iCs/>
        </w:rPr>
        <w:t>Probuild</w:t>
      </w:r>
      <w:proofErr w:type="spellEnd"/>
      <w:r w:rsidRPr="00D01B17">
        <w:rPr>
          <w:rFonts w:ascii="Times New Roman" w:hAnsi="Times New Roman"/>
          <w:i/>
          <w:iCs/>
        </w:rPr>
        <w:t xml:space="preserve"> Constructions (Aust) Pty Ltd v Shade Systems Pty Ltd</w:t>
      </w:r>
      <w:r w:rsidRPr="00D01B17">
        <w:rPr>
          <w:rStyle w:val="FootnoteReference"/>
          <w:rFonts w:ascii="Times New Roman" w:hAnsi="Times New Roman"/>
          <w:sz w:val="24"/>
        </w:rPr>
        <w:footnoteReference w:id="176"/>
      </w:r>
      <w:r w:rsidRPr="00D01B17">
        <w:rPr>
          <w:rFonts w:ascii="Times New Roman" w:hAnsi="Times New Roman"/>
          <w:i/>
          <w:iCs/>
        </w:rPr>
        <w:t xml:space="preserve"> </w:t>
      </w:r>
      <w:r w:rsidRPr="00D01B17">
        <w:rPr>
          <w:rFonts w:ascii="Times New Roman" w:hAnsi="Times New Roman"/>
        </w:rPr>
        <w:t>who considered that it would be a "strong thing" to depart from an interpretation in a well-known reported decision</w:t>
      </w:r>
      <w:r w:rsidRPr="00D01B17">
        <w:rPr>
          <w:rStyle w:val="FootnoteReference"/>
          <w:rFonts w:ascii="Times New Roman" w:hAnsi="Times New Roman"/>
          <w:sz w:val="24"/>
        </w:rPr>
        <w:footnoteReference w:id="177"/>
      </w:r>
      <w:r w:rsidRPr="00D01B17">
        <w:rPr>
          <w:rFonts w:ascii="Times New Roman" w:hAnsi="Times New Roman"/>
        </w:rPr>
        <w:t xml:space="preserve"> when an Act had been substantially amended without disturbing the provision interpreted by that decision. But the force of this re</w:t>
      </w:r>
      <w:r w:rsidRPr="00D01B17">
        <w:rPr>
          <w:rFonts w:ascii="Times New Roman" w:hAnsi="Times New Roman"/>
        </w:rPr>
        <w:noBreakHyphen/>
        <w:t>enactment or amendment principle of interpretation depends wholly upon context. The force will depend upon a number of factors including: the clarity with which the principle has been expressed, and is understood to have been expressed, by the decision; how well-known or established the decision is or might be expected to be; and the extent to which extrinsic materials to the re-enactment or amendment make express or implied reference to the decision.</w:t>
      </w:r>
      <w:r w:rsidRPr="00D01B17">
        <w:rPr>
          <w:rStyle w:val="FootnoteReference"/>
          <w:rFonts w:ascii="Times New Roman" w:hAnsi="Times New Roman"/>
          <w:sz w:val="24"/>
        </w:rPr>
        <w:footnoteReference w:id="178"/>
      </w:r>
    </w:p>
    <w:p w14:paraId="5D239A62" w14:textId="77777777" w:rsidR="00D51E68" w:rsidRPr="00D01B17" w:rsidRDefault="00D51E68" w:rsidP="00D01B17">
      <w:pPr>
        <w:pStyle w:val="FixListStyle"/>
        <w:spacing w:after="260" w:line="280" w:lineRule="exact"/>
        <w:ind w:right="0"/>
        <w:jc w:val="both"/>
        <w:rPr>
          <w:rFonts w:ascii="Times New Roman" w:hAnsi="Times New Roman"/>
        </w:rPr>
      </w:pPr>
      <w:r w:rsidRPr="00D01B17">
        <w:rPr>
          <w:rFonts w:ascii="Times New Roman" w:hAnsi="Times New Roman"/>
        </w:rPr>
        <w:tab/>
        <w:t>It is enough to reject this argument to say that the re-enactment or amendment principle of interpretation has no force when the decision said to have been entrenched by the amendments is the obiter dicta, unmentioned in any extrinsic materials, of a single judge who was addressing a different point in an unreported decision of the Supreme Court of Victoria nearly two decades before the first amendment.</w:t>
      </w:r>
    </w:p>
    <w:p w14:paraId="39E6918C" w14:textId="77777777" w:rsidR="00D51E68" w:rsidRPr="00D01B17" w:rsidRDefault="00D51E68" w:rsidP="00D01B17">
      <w:pPr>
        <w:pStyle w:val="HeadingL1"/>
        <w:spacing w:after="260" w:line="280" w:lineRule="exact"/>
        <w:ind w:right="0"/>
        <w:jc w:val="both"/>
        <w:rPr>
          <w:rFonts w:ascii="Times New Roman" w:hAnsi="Times New Roman"/>
        </w:rPr>
      </w:pPr>
      <w:r w:rsidRPr="00D01B17">
        <w:rPr>
          <w:rFonts w:ascii="Times New Roman" w:hAnsi="Times New Roman"/>
        </w:rPr>
        <w:t>Conclusion</w:t>
      </w:r>
    </w:p>
    <w:p w14:paraId="4B813E20" w14:textId="3434801D" w:rsidR="00CE5A05" w:rsidRPr="00D51E68" w:rsidRDefault="00D51E68" w:rsidP="00732CAB">
      <w:pPr>
        <w:pStyle w:val="FixListStyle"/>
        <w:spacing w:after="260" w:line="280" w:lineRule="exact"/>
        <w:ind w:right="0"/>
        <w:jc w:val="both"/>
        <w:rPr>
          <w:rFonts w:ascii="Times New Roman" w:hAnsi="Times New Roman"/>
        </w:rPr>
      </w:pPr>
      <w:r w:rsidRPr="00D51E68">
        <w:rPr>
          <w:rFonts w:ascii="Times New Roman" w:hAnsi="Times New Roman"/>
        </w:rPr>
        <w:tab/>
        <w:t>The appeal should be dismissed with costs.</w:t>
      </w:r>
    </w:p>
    <w:sectPr w:rsidR="00CE5A05" w:rsidRPr="00D51E68" w:rsidSect="00D51E68">
      <w:headerReference w:type="even" r:id="rId26"/>
      <w:headerReference w:type="default" r:id="rId27"/>
      <w:headerReference w:type="first" r:id="rId28"/>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0D894" w14:textId="77777777" w:rsidR="003356DC" w:rsidRDefault="003356DC">
      <w:pPr>
        <w:spacing w:line="240" w:lineRule="auto"/>
      </w:pPr>
      <w:r>
        <w:separator/>
      </w:r>
    </w:p>
  </w:endnote>
  <w:endnote w:type="continuationSeparator" w:id="0">
    <w:p w14:paraId="0C517353" w14:textId="77777777" w:rsidR="003356DC" w:rsidRDefault="003356DC">
      <w:pPr>
        <w:spacing w:line="240" w:lineRule="auto"/>
      </w:pPr>
      <w:r>
        <w:continuationSeparator/>
      </w:r>
    </w:p>
  </w:endnote>
  <w:endnote w:type="continuationNotice" w:id="1">
    <w:p w14:paraId="4A52C8A6" w14:textId="77777777" w:rsidR="003356DC" w:rsidRDefault="003356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3C98" w14:textId="77777777" w:rsidR="008A2233" w:rsidRDefault="008A2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43A8" w14:textId="77777777" w:rsidR="008A2233" w:rsidRDefault="008A2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DB35" w14:textId="77777777" w:rsidR="008A2233" w:rsidRDefault="008A22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631A" w14:textId="77777777" w:rsidR="008A2233" w:rsidRDefault="008A22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55DC" w14:textId="77777777" w:rsidR="008A2233" w:rsidRDefault="008A22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614A" w14:textId="77777777" w:rsidR="008A2233" w:rsidRDefault="008A2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F2B7" w14:textId="77777777" w:rsidR="003356DC" w:rsidRPr="00732CAB" w:rsidRDefault="003356DC" w:rsidP="00732CAB">
      <w:pPr>
        <w:pStyle w:val="Footer"/>
        <w:spacing w:before="120" w:after="20"/>
        <w:ind w:right="0"/>
        <w:rPr>
          <w:rFonts w:ascii="Times New Roman" w:hAnsi="Times New Roman"/>
        </w:rPr>
      </w:pPr>
      <w:r>
        <w:continuationSeparator/>
      </w:r>
    </w:p>
  </w:footnote>
  <w:footnote w:type="continuationSeparator" w:id="0">
    <w:p w14:paraId="01FDEE2F" w14:textId="77777777" w:rsidR="003356DC" w:rsidRPr="00732CAB" w:rsidRDefault="003356DC" w:rsidP="00732CAB">
      <w:pPr>
        <w:pStyle w:val="Footer"/>
        <w:spacing w:before="120" w:after="20"/>
        <w:ind w:right="0"/>
        <w:rPr>
          <w:rFonts w:ascii="Times New Roman" w:hAnsi="Times New Roman"/>
        </w:rPr>
      </w:pPr>
      <w:r w:rsidRPr="00732CAB">
        <w:rPr>
          <w:rFonts w:ascii="Times New Roman" w:hAnsi="Times New Roman"/>
        </w:rPr>
        <w:continuationSeparator/>
      </w:r>
    </w:p>
  </w:footnote>
  <w:footnote w:type="continuationNotice" w:id="1">
    <w:p w14:paraId="7C77E14C" w14:textId="77777777" w:rsidR="003356DC" w:rsidRPr="00D51E68" w:rsidRDefault="003356DC">
      <w:pPr>
        <w:jc w:val="right"/>
        <w:rPr>
          <w:rFonts w:ascii="Times New Roman" w:hAnsi="Times New Roman"/>
          <w:sz w:val="24"/>
        </w:rPr>
      </w:pPr>
    </w:p>
  </w:footnote>
  <w:footnote w:id="2">
    <w:p w14:paraId="4904185C" w14:textId="01AFA31E" w:rsidR="008E1080" w:rsidRPr="00732CAB" w:rsidRDefault="008E1080"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9B41EA" w:rsidRPr="00732CAB">
        <w:rPr>
          <w:rFonts w:ascii="Times New Roman" w:hAnsi="Times New Roman"/>
          <w:sz w:val="24"/>
        </w:rPr>
        <w:tab/>
      </w:r>
      <w:r w:rsidR="009B41EA" w:rsidRPr="00732CAB">
        <w:rPr>
          <w:rFonts w:ascii="Times New Roman" w:hAnsi="Times New Roman"/>
          <w:i/>
          <w:iCs/>
          <w:sz w:val="24"/>
        </w:rPr>
        <w:t xml:space="preserve">Greylag Goose </w:t>
      </w:r>
      <w:r w:rsidR="00DD5286" w:rsidRPr="00732CAB">
        <w:rPr>
          <w:rFonts w:ascii="Times New Roman" w:hAnsi="Times New Roman"/>
          <w:i/>
          <w:iCs/>
          <w:sz w:val="24"/>
        </w:rPr>
        <w:t>Leasing</w:t>
      </w:r>
      <w:r w:rsidR="00A31693" w:rsidRPr="00732CAB">
        <w:rPr>
          <w:rFonts w:ascii="Times New Roman" w:hAnsi="Times New Roman"/>
          <w:i/>
          <w:iCs/>
          <w:sz w:val="24"/>
        </w:rPr>
        <w:t xml:space="preserve"> </w:t>
      </w:r>
      <w:r w:rsidR="00110A20" w:rsidRPr="00732CAB">
        <w:rPr>
          <w:rFonts w:ascii="Times New Roman" w:hAnsi="Times New Roman"/>
          <w:i/>
          <w:iCs/>
          <w:sz w:val="24"/>
        </w:rPr>
        <w:t xml:space="preserve">1410 Designated </w:t>
      </w:r>
      <w:r w:rsidR="001A6831" w:rsidRPr="00732CAB">
        <w:rPr>
          <w:rFonts w:ascii="Times New Roman" w:hAnsi="Times New Roman"/>
          <w:i/>
          <w:iCs/>
          <w:sz w:val="24"/>
        </w:rPr>
        <w:t>Activity</w:t>
      </w:r>
      <w:r w:rsidR="00110A20" w:rsidRPr="00732CAB">
        <w:rPr>
          <w:rFonts w:ascii="Times New Roman" w:hAnsi="Times New Roman"/>
          <w:i/>
          <w:iCs/>
          <w:sz w:val="24"/>
        </w:rPr>
        <w:t xml:space="preserve"> Co</w:t>
      </w:r>
      <w:r w:rsidR="00A62286" w:rsidRPr="00732CAB">
        <w:rPr>
          <w:rFonts w:ascii="Times New Roman" w:hAnsi="Times New Roman"/>
          <w:i/>
          <w:iCs/>
          <w:sz w:val="24"/>
        </w:rPr>
        <w:t xml:space="preserve"> v PT Garuda Indonesia </w:t>
      </w:r>
      <w:r w:rsidR="001A6831" w:rsidRPr="00732CAB">
        <w:rPr>
          <w:rFonts w:ascii="Times New Roman" w:hAnsi="Times New Roman"/>
          <w:i/>
          <w:iCs/>
          <w:sz w:val="24"/>
        </w:rPr>
        <w:t>Ltd</w:t>
      </w:r>
      <w:r w:rsidR="001A6831" w:rsidRPr="00732CAB">
        <w:rPr>
          <w:rFonts w:ascii="Times New Roman" w:hAnsi="Times New Roman"/>
          <w:sz w:val="24"/>
        </w:rPr>
        <w:t xml:space="preserve"> [2022] NSW</w:t>
      </w:r>
      <w:r w:rsidR="00102F5E" w:rsidRPr="00732CAB">
        <w:rPr>
          <w:rFonts w:ascii="Times New Roman" w:hAnsi="Times New Roman"/>
          <w:sz w:val="24"/>
        </w:rPr>
        <w:t>S</w:t>
      </w:r>
      <w:r w:rsidR="001A6831" w:rsidRPr="00732CAB">
        <w:rPr>
          <w:rFonts w:ascii="Times New Roman" w:hAnsi="Times New Roman"/>
          <w:sz w:val="24"/>
        </w:rPr>
        <w:t>C 1623</w:t>
      </w:r>
      <w:r w:rsidR="00DD6E7F" w:rsidRPr="00732CAB">
        <w:rPr>
          <w:rFonts w:ascii="Times New Roman" w:hAnsi="Times New Roman"/>
          <w:sz w:val="24"/>
        </w:rPr>
        <w:t xml:space="preserve"> at [12], </w:t>
      </w:r>
      <w:r w:rsidR="00020FC4" w:rsidRPr="00732CAB">
        <w:rPr>
          <w:rFonts w:ascii="Times New Roman" w:hAnsi="Times New Roman"/>
          <w:sz w:val="24"/>
        </w:rPr>
        <w:t>[14], [17]</w:t>
      </w:r>
      <w:r w:rsidR="001A6831" w:rsidRPr="00732CAB">
        <w:rPr>
          <w:rFonts w:ascii="Times New Roman" w:hAnsi="Times New Roman"/>
          <w:sz w:val="24"/>
        </w:rPr>
        <w:t>.</w:t>
      </w:r>
    </w:p>
  </w:footnote>
  <w:footnote w:id="3">
    <w:p w14:paraId="13F0E94D" w14:textId="186360CB" w:rsidR="00446A98" w:rsidRPr="00732CAB" w:rsidRDefault="00446A98"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szCs w:val="20"/>
          <w:vertAlign w:val="baseline"/>
        </w:rPr>
        <w:footnoteRef/>
      </w:r>
      <w:r w:rsidRPr="00732CAB">
        <w:rPr>
          <w:rFonts w:ascii="Times New Roman" w:hAnsi="Times New Roman"/>
          <w:sz w:val="24"/>
        </w:rPr>
        <w:t xml:space="preserve"> </w:t>
      </w:r>
      <w:r w:rsidRPr="00732CAB">
        <w:rPr>
          <w:rFonts w:ascii="Times New Roman" w:hAnsi="Times New Roman"/>
          <w:sz w:val="24"/>
        </w:rPr>
        <w:tab/>
      </w:r>
      <w:r w:rsidRPr="00732CAB">
        <w:rPr>
          <w:rFonts w:ascii="Times New Roman" w:hAnsi="Times New Roman"/>
          <w:i/>
          <w:iCs/>
          <w:sz w:val="24"/>
        </w:rPr>
        <w:t>Greylag Goose Leasing 1410 Designated Activity Co v PT Garuda Indonesia Ltd</w:t>
      </w:r>
      <w:r w:rsidRPr="00732CAB">
        <w:rPr>
          <w:rFonts w:ascii="Times New Roman" w:hAnsi="Times New Roman"/>
          <w:sz w:val="24"/>
        </w:rPr>
        <w:t xml:space="preserve"> [2022] NSW</w:t>
      </w:r>
      <w:r w:rsidR="007834D3" w:rsidRPr="00732CAB">
        <w:rPr>
          <w:rFonts w:ascii="Times New Roman" w:hAnsi="Times New Roman"/>
          <w:sz w:val="24"/>
        </w:rPr>
        <w:t>S</w:t>
      </w:r>
      <w:r w:rsidRPr="00732CAB">
        <w:rPr>
          <w:rFonts w:ascii="Times New Roman" w:hAnsi="Times New Roman"/>
          <w:sz w:val="24"/>
        </w:rPr>
        <w:t xml:space="preserve">C 1623 at </w:t>
      </w:r>
      <w:r w:rsidR="00002F4B" w:rsidRPr="00732CAB">
        <w:rPr>
          <w:rFonts w:ascii="Times New Roman" w:hAnsi="Times New Roman"/>
          <w:sz w:val="24"/>
        </w:rPr>
        <w:t xml:space="preserve">[22]-[26], </w:t>
      </w:r>
      <w:r w:rsidRPr="00732CAB">
        <w:rPr>
          <w:rFonts w:ascii="Times New Roman" w:hAnsi="Times New Roman"/>
          <w:sz w:val="24"/>
        </w:rPr>
        <w:t>[36]-[37].</w:t>
      </w:r>
    </w:p>
  </w:footnote>
  <w:footnote w:id="4">
    <w:p w14:paraId="0AC5BF27" w14:textId="37851660" w:rsidR="007E2191" w:rsidRPr="00732CAB" w:rsidRDefault="007E2191"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1A6831" w:rsidRPr="00732CAB">
        <w:rPr>
          <w:rFonts w:ascii="Times New Roman" w:hAnsi="Times New Roman"/>
          <w:sz w:val="24"/>
        </w:rPr>
        <w:tab/>
      </w:r>
      <w:r w:rsidR="001A6831" w:rsidRPr="00732CAB">
        <w:rPr>
          <w:rFonts w:ascii="Times New Roman" w:hAnsi="Times New Roman"/>
          <w:i/>
          <w:iCs/>
          <w:sz w:val="24"/>
        </w:rPr>
        <w:t xml:space="preserve">Greylag Goose </w:t>
      </w:r>
      <w:r w:rsidR="00DD5286" w:rsidRPr="00732CAB">
        <w:rPr>
          <w:rFonts w:ascii="Times New Roman" w:hAnsi="Times New Roman"/>
          <w:i/>
          <w:iCs/>
          <w:sz w:val="24"/>
        </w:rPr>
        <w:t>Leasing</w:t>
      </w:r>
      <w:r w:rsidR="00A31693" w:rsidRPr="00732CAB">
        <w:rPr>
          <w:rFonts w:ascii="Times New Roman" w:hAnsi="Times New Roman"/>
          <w:i/>
          <w:iCs/>
          <w:sz w:val="24"/>
        </w:rPr>
        <w:t xml:space="preserve"> </w:t>
      </w:r>
      <w:r w:rsidR="001A6831" w:rsidRPr="00732CAB">
        <w:rPr>
          <w:rFonts w:ascii="Times New Roman" w:hAnsi="Times New Roman"/>
          <w:i/>
          <w:iCs/>
          <w:sz w:val="24"/>
        </w:rPr>
        <w:t>1410 Designated Activity Co v PT Garuda Indonesia Ltd</w:t>
      </w:r>
      <w:r w:rsidR="001A6831" w:rsidRPr="00732CAB">
        <w:rPr>
          <w:rFonts w:ascii="Times New Roman" w:hAnsi="Times New Roman"/>
          <w:sz w:val="24"/>
        </w:rPr>
        <w:t xml:space="preserve"> (2023) 111 NSW</w:t>
      </w:r>
      <w:r w:rsidR="00C127DA" w:rsidRPr="00732CAB">
        <w:rPr>
          <w:rFonts w:ascii="Times New Roman" w:hAnsi="Times New Roman"/>
          <w:sz w:val="24"/>
        </w:rPr>
        <w:t>LR 550</w:t>
      </w:r>
      <w:r w:rsidR="00BE337B" w:rsidRPr="00732CAB">
        <w:rPr>
          <w:rFonts w:ascii="Times New Roman" w:hAnsi="Times New Roman"/>
          <w:sz w:val="24"/>
        </w:rPr>
        <w:t xml:space="preserve"> at </w:t>
      </w:r>
      <w:r w:rsidR="00BF23D8" w:rsidRPr="00732CAB">
        <w:rPr>
          <w:rFonts w:ascii="Times New Roman" w:hAnsi="Times New Roman"/>
          <w:sz w:val="24"/>
        </w:rPr>
        <w:t xml:space="preserve">555 </w:t>
      </w:r>
      <w:r w:rsidR="008157E7" w:rsidRPr="00732CAB">
        <w:rPr>
          <w:rFonts w:ascii="Times New Roman" w:hAnsi="Times New Roman"/>
          <w:sz w:val="24"/>
        </w:rPr>
        <w:t xml:space="preserve">[13], </w:t>
      </w:r>
      <w:r w:rsidR="00592D62" w:rsidRPr="00732CAB">
        <w:rPr>
          <w:rFonts w:ascii="Times New Roman" w:hAnsi="Times New Roman"/>
          <w:sz w:val="24"/>
        </w:rPr>
        <w:t xml:space="preserve">569 </w:t>
      </w:r>
      <w:r w:rsidR="000C1AE9" w:rsidRPr="00732CAB">
        <w:rPr>
          <w:rFonts w:ascii="Times New Roman" w:hAnsi="Times New Roman"/>
          <w:sz w:val="24"/>
        </w:rPr>
        <w:t>[79]-[80]</w:t>
      </w:r>
      <w:r w:rsidR="00C127DA" w:rsidRPr="00732CAB">
        <w:rPr>
          <w:rFonts w:ascii="Times New Roman" w:hAnsi="Times New Roman"/>
          <w:sz w:val="24"/>
        </w:rPr>
        <w:t>.</w:t>
      </w:r>
    </w:p>
  </w:footnote>
  <w:footnote w:id="5">
    <w:p w14:paraId="251018CF" w14:textId="47CCBFC3" w:rsidR="00AC666E" w:rsidRPr="00732CAB" w:rsidRDefault="00AC666E"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Pr="00732CAB">
        <w:rPr>
          <w:rFonts w:ascii="Times New Roman" w:hAnsi="Times New Roman"/>
          <w:sz w:val="24"/>
        </w:rPr>
        <w:tab/>
      </w:r>
      <w:r w:rsidRPr="00732CAB">
        <w:rPr>
          <w:rFonts w:ascii="Times New Roman" w:hAnsi="Times New Roman"/>
          <w:i/>
          <w:iCs/>
          <w:sz w:val="24"/>
        </w:rPr>
        <w:t>PT Garuda</w:t>
      </w:r>
      <w:r w:rsidR="00365858" w:rsidRPr="00732CAB">
        <w:rPr>
          <w:rFonts w:ascii="Times New Roman" w:hAnsi="Times New Roman"/>
          <w:i/>
          <w:iCs/>
          <w:sz w:val="24"/>
        </w:rPr>
        <w:t xml:space="preserve"> Indonesia</w:t>
      </w:r>
      <w:r w:rsidRPr="00732CAB">
        <w:rPr>
          <w:rFonts w:ascii="Times New Roman" w:hAnsi="Times New Roman"/>
          <w:i/>
          <w:iCs/>
          <w:sz w:val="24"/>
        </w:rPr>
        <w:t xml:space="preserve"> Ltd v Australian Competition and Consumer Commission</w:t>
      </w:r>
      <w:r w:rsidRPr="00732CAB">
        <w:rPr>
          <w:rFonts w:ascii="Times New Roman" w:hAnsi="Times New Roman"/>
          <w:sz w:val="24"/>
        </w:rPr>
        <w:t xml:space="preserve"> (2012) 247 CLR 240; </w:t>
      </w:r>
      <w:r w:rsidRPr="00732CAB">
        <w:rPr>
          <w:rFonts w:ascii="Times New Roman" w:hAnsi="Times New Roman"/>
          <w:i/>
          <w:iCs/>
          <w:sz w:val="24"/>
        </w:rPr>
        <w:t>Firebird Global Master Fund II Ltd v Republic of Nauru</w:t>
      </w:r>
      <w:r w:rsidRPr="00732CAB">
        <w:rPr>
          <w:rFonts w:ascii="Times New Roman" w:hAnsi="Times New Roman"/>
          <w:sz w:val="24"/>
        </w:rPr>
        <w:t xml:space="preserve"> (2015) 258 CLR 31; </w:t>
      </w:r>
      <w:r w:rsidRPr="00732CAB">
        <w:rPr>
          <w:rFonts w:ascii="Times New Roman" w:hAnsi="Times New Roman"/>
          <w:i/>
          <w:iCs/>
          <w:sz w:val="24"/>
        </w:rPr>
        <w:t>Kingdom of Spain v Infrastructure Services Luxembourg Sàrl</w:t>
      </w:r>
      <w:r w:rsidRPr="00732CAB">
        <w:rPr>
          <w:rFonts w:ascii="Times New Roman" w:hAnsi="Times New Roman"/>
          <w:sz w:val="24"/>
        </w:rPr>
        <w:t xml:space="preserve"> (2023)</w:t>
      </w:r>
      <w:r w:rsidR="00816948" w:rsidRPr="00732CAB">
        <w:rPr>
          <w:rFonts w:ascii="Times New Roman" w:hAnsi="Times New Roman"/>
          <w:sz w:val="24"/>
        </w:rPr>
        <w:t xml:space="preserve"> </w:t>
      </w:r>
      <w:r w:rsidR="004A5DF4" w:rsidRPr="00732CAB">
        <w:rPr>
          <w:rFonts w:ascii="Times New Roman" w:hAnsi="Times New Roman"/>
          <w:sz w:val="24"/>
        </w:rPr>
        <w:t>275 CLR 292</w:t>
      </w:r>
      <w:r w:rsidRPr="00732CAB">
        <w:rPr>
          <w:rFonts w:ascii="Times New Roman" w:hAnsi="Times New Roman"/>
          <w:sz w:val="24"/>
        </w:rPr>
        <w:t>.</w:t>
      </w:r>
    </w:p>
  </w:footnote>
  <w:footnote w:id="6">
    <w:p w14:paraId="2E79E6BB" w14:textId="6C3570A6" w:rsidR="00500119" w:rsidRPr="00732CAB" w:rsidRDefault="00500119"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szCs w:val="20"/>
          <w:vertAlign w:val="baseline"/>
        </w:rPr>
        <w:footnoteRef/>
      </w:r>
      <w:r w:rsidRPr="00732CAB">
        <w:rPr>
          <w:rFonts w:ascii="Times New Roman" w:hAnsi="Times New Roman"/>
          <w:sz w:val="24"/>
        </w:rPr>
        <w:t xml:space="preserve"> </w:t>
      </w:r>
      <w:r w:rsidRPr="00732CAB">
        <w:rPr>
          <w:rFonts w:ascii="Times New Roman" w:hAnsi="Times New Roman"/>
          <w:sz w:val="24"/>
        </w:rPr>
        <w:tab/>
        <w:t xml:space="preserve">See </w:t>
      </w:r>
      <w:r w:rsidRPr="00732CAB">
        <w:rPr>
          <w:rFonts w:ascii="Times New Roman" w:hAnsi="Times New Roman"/>
          <w:i/>
          <w:iCs/>
          <w:sz w:val="24"/>
        </w:rPr>
        <w:t xml:space="preserve">PT Garuda </w:t>
      </w:r>
      <w:r w:rsidR="00365858" w:rsidRPr="00732CAB">
        <w:rPr>
          <w:rFonts w:ascii="Times New Roman" w:hAnsi="Times New Roman"/>
          <w:i/>
          <w:iCs/>
          <w:sz w:val="24"/>
        </w:rPr>
        <w:t xml:space="preserve">Indonesia </w:t>
      </w:r>
      <w:r w:rsidRPr="00732CAB">
        <w:rPr>
          <w:rFonts w:ascii="Times New Roman" w:hAnsi="Times New Roman"/>
          <w:i/>
          <w:iCs/>
          <w:sz w:val="24"/>
        </w:rPr>
        <w:t>Ltd v Australian Competition and Consumer Commission</w:t>
      </w:r>
      <w:r w:rsidRPr="00732CAB">
        <w:rPr>
          <w:rFonts w:ascii="Times New Roman" w:hAnsi="Times New Roman"/>
          <w:sz w:val="24"/>
        </w:rPr>
        <w:t xml:space="preserve"> (2012) 247 CLR 240 at </w:t>
      </w:r>
      <w:r w:rsidR="007A4C0B" w:rsidRPr="00732CAB">
        <w:rPr>
          <w:rFonts w:ascii="Times New Roman" w:hAnsi="Times New Roman"/>
          <w:sz w:val="24"/>
        </w:rPr>
        <w:t xml:space="preserve">243 </w:t>
      </w:r>
      <w:r w:rsidR="00BD21E5" w:rsidRPr="00732CAB">
        <w:rPr>
          <w:rFonts w:ascii="Times New Roman" w:hAnsi="Times New Roman"/>
          <w:sz w:val="24"/>
        </w:rPr>
        <w:t xml:space="preserve">[1], </w:t>
      </w:r>
      <w:r w:rsidR="002F5A87" w:rsidRPr="00732CAB">
        <w:rPr>
          <w:rFonts w:ascii="Times New Roman" w:hAnsi="Times New Roman"/>
          <w:sz w:val="24"/>
        </w:rPr>
        <w:t xml:space="preserve">251 </w:t>
      </w:r>
      <w:r w:rsidR="00AD360C" w:rsidRPr="00732CAB">
        <w:rPr>
          <w:rFonts w:ascii="Times New Roman" w:hAnsi="Times New Roman"/>
          <w:sz w:val="24"/>
        </w:rPr>
        <w:t>[31].</w:t>
      </w:r>
    </w:p>
  </w:footnote>
  <w:footnote w:id="7">
    <w:p w14:paraId="04BC19D5" w14:textId="0B2BD928" w:rsidR="006E54FF" w:rsidRPr="00732CAB" w:rsidRDefault="006E54FF"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D3740C" w:rsidRPr="00732CAB">
        <w:rPr>
          <w:rFonts w:ascii="Times New Roman" w:hAnsi="Times New Roman"/>
          <w:sz w:val="24"/>
        </w:rPr>
        <w:tab/>
      </w:r>
      <w:r w:rsidR="007813DF" w:rsidRPr="00732CAB">
        <w:rPr>
          <w:rFonts w:ascii="Times New Roman" w:hAnsi="Times New Roman"/>
          <w:sz w:val="24"/>
        </w:rPr>
        <w:t>Australia</w:t>
      </w:r>
      <w:r w:rsidR="00D3740C" w:rsidRPr="00732CAB">
        <w:rPr>
          <w:rFonts w:ascii="Times New Roman" w:hAnsi="Times New Roman"/>
          <w:sz w:val="24"/>
        </w:rPr>
        <w:t>, House of Representatives,</w:t>
      </w:r>
      <w:r w:rsidR="007813DF" w:rsidRPr="00732CAB">
        <w:rPr>
          <w:rFonts w:ascii="Times New Roman" w:hAnsi="Times New Roman"/>
          <w:sz w:val="24"/>
        </w:rPr>
        <w:t xml:space="preserve"> </w:t>
      </w:r>
      <w:r w:rsidR="007813DF" w:rsidRPr="00732CAB">
        <w:rPr>
          <w:rFonts w:ascii="Times New Roman" w:hAnsi="Times New Roman"/>
          <w:i/>
          <w:iCs/>
          <w:sz w:val="24"/>
        </w:rPr>
        <w:t>Parliamentary Debates</w:t>
      </w:r>
      <w:r w:rsidR="007813DF" w:rsidRPr="00732CAB">
        <w:rPr>
          <w:rFonts w:ascii="Times New Roman" w:hAnsi="Times New Roman"/>
          <w:sz w:val="24"/>
        </w:rPr>
        <w:t xml:space="preserve"> (Hansard),</w:t>
      </w:r>
      <w:r w:rsidR="00D3740C" w:rsidRPr="00732CAB">
        <w:rPr>
          <w:rFonts w:ascii="Times New Roman" w:hAnsi="Times New Roman"/>
          <w:sz w:val="24"/>
        </w:rPr>
        <w:t xml:space="preserve"> </w:t>
      </w:r>
      <w:r w:rsidR="0070512A" w:rsidRPr="00732CAB">
        <w:rPr>
          <w:rFonts w:ascii="Times New Roman" w:hAnsi="Times New Roman"/>
          <w:sz w:val="24"/>
        </w:rPr>
        <w:t>21 August 1985</w:t>
      </w:r>
      <w:r w:rsidR="00CA6C27" w:rsidRPr="00732CAB">
        <w:rPr>
          <w:rFonts w:ascii="Times New Roman" w:hAnsi="Times New Roman"/>
          <w:sz w:val="24"/>
        </w:rPr>
        <w:t xml:space="preserve"> at </w:t>
      </w:r>
      <w:r w:rsidR="00F53B16" w:rsidRPr="00732CAB">
        <w:rPr>
          <w:rFonts w:ascii="Times New Roman" w:hAnsi="Times New Roman"/>
          <w:sz w:val="24"/>
        </w:rPr>
        <w:t>141</w:t>
      </w:r>
      <w:r w:rsidR="00CA6C27" w:rsidRPr="00732CAB">
        <w:rPr>
          <w:rFonts w:ascii="Times New Roman" w:hAnsi="Times New Roman"/>
          <w:sz w:val="24"/>
        </w:rPr>
        <w:t xml:space="preserve">; </w:t>
      </w:r>
      <w:r w:rsidR="00753C70" w:rsidRPr="00732CAB">
        <w:rPr>
          <w:rFonts w:ascii="Times New Roman" w:hAnsi="Times New Roman"/>
          <w:sz w:val="24"/>
        </w:rPr>
        <w:t xml:space="preserve">Australia, House of Representatives, </w:t>
      </w:r>
      <w:r w:rsidR="00753C70" w:rsidRPr="00732CAB">
        <w:rPr>
          <w:rFonts w:ascii="Times New Roman" w:hAnsi="Times New Roman"/>
          <w:i/>
          <w:iCs/>
          <w:sz w:val="24"/>
        </w:rPr>
        <w:t>Foreign States Immunities Bill 1985</w:t>
      </w:r>
      <w:r w:rsidR="00753C70" w:rsidRPr="00732CAB">
        <w:rPr>
          <w:rFonts w:ascii="Times New Roman" w:hAnsi="Times New Roman"/>
          <w:sz w:val="24"/>
        </w:rPr>
        <w:t>, Explanatory Memorandum at</w:t>
      </w:r>
      <w:r w:rsidR="00312962" w:rsidRPr="00732CAB">
        <w:rPr>
          <w:rFonts w:ascii="Times New Roman" w:hAnsi="Times New Roman"/>
          <w:sz w:val="24"/>
        </w:rPr>
        <w:t xml:space="preserve"> </w:t>
      </w:r>
      <w:r w:rsidR="00DF1F8B" w:rsidRPr="00732CAB">
        <w:rPr>
          <w:rFonts w:ascii="Times New Roman" w:hAnsi="Times New Roman"/>
          <w:sz w:val="24"/>
        </w:rPr>
        <w:t>2</w:t>
      </w:r>
      <w:r w:rsidR="00A3466F" w:rsidRPr="00732CAB">
        <w:rPr>
          <w:rFonts w:ascii="Times New Roman" w:hAnsi="Times New Roman"/>
          <w:sz w:val="24"/>
        </w:rPr>
        <w:t>.</w:t>
      </w:r>
    </w:p>
  </w:footnote>
  <w:footnote w:id="8">
    <w:p w14:paraId="66852887" w14:textId="4B741E5F" w:rsidR="009757FB" w:rsidRPr="00732CAB" w:rsidRDefault="009757FB"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E910F1" w:rsidRPr="00732CAB">
        <w:rPr>
          <w:rFonts w:ascii="Times New Roman" w:hAnsi="Times New Roman"/>
          <w:sz w:val="24"/>
        </w:rPr>
        <w:tab/>
        <w:t>Australian Law Reform Commission</w:t>
      </w:r>
      <w:r w:rsidR="0008377B" w:rsidRPr="00732CAB">
        <w:rPr>
          <w:rFonts w:ascii="Times New Roman" w:hAnsi="Times New Roman"/>
          <w:sz w:val="24"/>
        </w:rPr>
        <w:t xml:space="preserve">, </w:t>
      </w:r>
      <w:r w:rsidR="0008377B" w:rsidRPr="00732CAB">
        <w:rPr>
          <w:rFonts w:ascii="Times New Roman" w:hAnsi="Times New Roman"/>
          <w:i/>
          <w:iCs/>
          <w:sz w:val="24"/>
        </w:rPr>
        <w:t>Foreign State Immunity</w:t>
      </w:r>
      <w:r w:rsidR="003F5D59" w:rsidRPr="00732CAB">
        <w:rPr>
          <w:rFonts w:ascii="Times New Roman" w:hAnsi="Times New Roman"/>
          <w:sz w:val="24"/>
        </w:rPr>
        <w:t xml:space="preserve">, Report </w:t>
      </w:r>
      <w:r w:rsidR="00AB339C" w:rsidRPr="00732CAB">
        <w:rPr>
          <w:rFonts w:ascii="Times New Roman" w:hAnsi="Times New Roman"/>
          <w:sz w:val="24"/>
        </w:rPr>
        <w:t>N</w:t>
      </w:r>
      <w:r w:rsidR="003F5D59" w:rsidRPr="00732CAB">
        <w:rPr>
          <w:rFonts w:ascii="Times New Roman" w:hAnsi="Times New Roman"/>
          <w:sz w:val="24"/>
        </w:rPr>
        <w:t>o 24 (1984).</w:t>
      </w:r>
    </w:p>
  </w:footnote>
  <w:footnote w:id="9">
    <w:p w14:paraId="4AE336DD" w14:textId="7A45831C" w:rsidR="00443C5E" w:rsidRPr="00732CAB" w:rsidRDefault="00443C5E"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295195" w:rsidRPr="00732CAB">
        <w:rPr>
          <w:rFonts w:ascii="Times New Roman" w:hAnsi="Times New Roman"/>
          <w:sz w:val="24"/>
        </w:rPr>
        <w:tab/>
      </w:r>
      <w:r w:rsidR="0081158D" w:rsidRPr="00732CAB">
        <w:rPr>
          <w:rFonts w:ascii="Times New Roman" w:hAnsi="Times New Roman"/>
          <w:sz w:val="24"/>
        </w:rPr>
        <w:t xml:space="preserve">Report of the International </w:t>
      </w:r>
      <w:r w:rsidR="00542A00" w:rsidRPr="00732CAB">
        <w:rPr>
          <w:rFonts w:ascii="Times New Roman" w:hAnsi="Times New Roman"/>
          <w:sz w:val="24"/>
        </w:rPr>
        <w:t xml:space="preserve">Law Commission on the </w:t>
      </w:r>
      <w:r w:rsidR="000722C6" w:rsidRPr="00732CAB">
        <w:rPr>
          <w:rFonts w:ascii="Times New Roman" w:hAnsi="Times New Roman"/>
          <w:sz w:val="24"/>
        </w:rPr>
        <w:t>w</w:t>
      </w:r>
      <w:r w:rsidR="00542A00" w:rsidRPr="00732CAB">
        <w:rPr>
          <w:rFonts w:ascii="Times New Roman" w:hAnsi="Times New Roman"/>
          <w:sz w:val="24"/>
        </w:rPr>
        <w:t xml:space="preserve">ork of its </w:t>
      </w:r>
      <w:r w:rsidR="000722C6" w:rsidRPr="00732CAB">
        <w:rPr>
          <w:rFonts w:ascii="Times New Roman" w:hAnsi="Times New Roman"/>
          <w:sz w:val="24"/>
        </w:rPr>
        <w:t>t</w:t>
      </w:r>
      <w:r w:rsidR="00542A00" w:rsidRPr="00732CAB">
        <w:rPr>
          <w:rFonts w:ascii="Times New Roman" w:hAnsi="Times New Roman"/>
          <w:sz w:val="24"/>
        </w:rPr>
        <w:t>hirty-</w:t>
      </w:r>
      <w:r w:rsidR="000722C6" w:rsidRPr="00732CAB">
        <w:rPr>
          <w:rFonts w:ascii="Times New Roman" w:hAnsi="Times New Roman"/>
          <w:sz w:val="24"/>
        </w:rPr>
        <w:t>f</w:t>
      </w:r>
      <w:r w:rsidR="00363DC5" w:rsidRPr="00732CAB">
        <w:rPr>
          <w:rFonts w:ascii="Times New Roman" w:hAnsi="Times New Roman"/>
          <w:sz w:val="24"/>
        </w:rPr>
        <w:t xml:space="preserve">ifth </w:t>
      </w:r>
      <w:r w:rsidR="000722C6" w:rsidRPr="00732CAB">
        <w:rPr>
          <w:rFonts w:ascii="Times New Roman" w:hAnsi="Times New Roman"/>
          <w:sz w:val="24"/>
        </w:rPr>
        <w:t>s</w:t>
      </w:r>
      <w:r w:rsidR="00363DC5" w:rsidRPr="00732CAB">
        <w:rPr>
          <w:rFonts w:ascii="Times New Roman" w:hAnsi="Times New Roman"/>
          <w:sz w:val="24"/>
        </w:rPr>
        <w:t xml:space="preserve">ession </w:t>
      </w:r>
      <w:r w:rsidR="00AC1F5A" w:rsidRPr="00732CAB">
        <w:rPr>
          <w:rFonts w:ascii="Times New Roman" w:hAnsi="Times New Roman"/>
          <w:sz w:val="24"/>
        </w:rPr>
        <w:t>(</w:t>
      </w:r>
      <w:r w:rsidR="00363DC5" w:rsidRPr="00732CAB">
        <w:rPr>
          <w:rFonts w:ascii="Times New Roman" w:hAnsi="Times New Roman"/>
          <w:sz w:val="24"/>
        </w:rPr>
        <w:t>3 May</w:t>
      </w:r>
      <w:r w:rsidR="00DD5C3D" w:rsidRPr="00732CAB">
        <w:rPr>
          <w:rFonts w:ascii="Times New Roman" w:hAnsi="Times New Roman"/>
          <w:sz w:val="24"/>
        </w:rPr>
        <w:t>-22 July</w:t>
      </w:r>
      <w:r w:rsidR="003C7336" w:rsidRPr="00732CAB">
        <w:rPr>
          <w:rFonts w:ascii="Times New Roman" w:hAnsi="Times New Roman"/>
          <w:sz w:val="24"/>
        </w:rPr>
        <w:t xml:space="preserve"> 1983</w:t>
      </w:r>
      <w:r w:rsidR="00AC1F5A" w:rsidRPr="00732CAB">
        <w:rPr>
          <w:rFonts w:ascii="Times New Roman" w:hAnsi="Times New Roman"/>
          <w:sz w:val="24"/>
        </w:rPr>
        <w:t>)</w:t>
      </w:r>
      <w:r w:rsidR="003A0ED7" w:rsidRPr="00732CAB">
        <w:rPr>
          <w:rFonts w:ascii="Times New Roman" w:hAnsi="Times New Roman"/>
          <w:sz w:val="24"/>
        </w:rPr>
        <w:t xml:space="preserve">, </w:t>
      </w:r>
      <w:r w:rsidR="00B26560" w:rsidRPr="00732CAB">
        <w:rPr>
          <w:rFonts w:ascii="Times New Roman" w:hAnsi="Times New Roman"/>
          <w:sz w:val="24"/>
        </w:rPr>
        <w:t>UN</w:t>
      </w:r>
      <w:r w:rsidR="000C4C5C" w:rsidRPr="00732CAB">
        <w:rPr>
          <w:rFonts w:ascii="Times New Roman" w:hAnsi="Times New Roman"/>
          <w:sz w:val="24"/>
        </w:rPr>
        <w:t xml:space="preserve"> GAOR</w:t>
      </w:r>
      <w:r w:rsidR="00273317" w:rsidRPr="00732CAB">
        <w:rPr>
          <w:rFonts w:ascii="Times New Roman" w:hAnsi="Times New Roman"/>
          <w:sz w:val="24"/>
        </w:rPr>
        <w:t xml:space="preserve">, 38th sess, Supp No 10, UN Doc A/38/10, reproduced in </w:t>
      </w:r>
      <w:r w:rsidR="000210D5" w:rsidRPr="00732CAB">
        <w:rPr>
          <w:rFonts w:ascii="Times New Roman" w:hAnsi="Times New Roman"/>
          <w:i/>
          <w:iCs/>
          <w:sz w:val="24"/>
        </w:rPr>
        <w:t>Yearbook of the International Law Commission</w:t>
      </w:r>
      <w:r w:rsidR="000210D5" w:rsidRPr="00732CAB">
        <w:rPr>
          <w:rFonts w:ascii="Times New Roman" w:hAnsi="Times New Roman"/>
          <w:sz w:val="24"/>
        </w:rPr>
        <w:t xml:space="preserve"> </w:t>
      </w:r>
      <w:r w:rsidR="00273317" w:rsidRPr="00732CAB">
        <w:rPr>
          <w:rFonts w:ascii="Times New Roman" w:hAnsi="Times New Roman"/>
          <w:sz w:val="24"/>
        </w:rPr>
        <w:t>(1983)</w:t>
      </w:r>
      <w:r w:rsidR="002B10E0" w:rsidRPr="00732CAB">
        <w:rPr>
          <w:rFonts w:ascii="Times New Roman" w:hAnsi="Times New Roman"/>
          <w:sz w:val="24"/>
        </w:rPr>
        <w:t>,</w:t>
      </w:r>
      <w:r w:rsidR="00796530" w:rsidRPr="00732CAB">
        <w:rPr>
          <w:rFonts w:ascii="Times New Roman" w:hAnsi="Times New Roman"/>
          <w:sz w:val="24"/>
        </w:rPr>
        <w:t xml:space="preserve"> vol</w:t>
      </w:r>
      <w:r w:rsidR="00273317" w:rsidRPr="00732CAB">
        <w:rPr>
          <w:rFonts w:ascii="Times New Roman" w:hAnsi="Times New Roman"/>
          <w:sz w:val="24"/>
        </w:rPr>
        <w:t xml:space="preserve"> </w:t>
      </w:r>
      <w:r w:rsidR="007B0BB2" w:rsidRPr="00732CAB">
        <w:rPr>
          <w:rFonts w:ascii="Times New Roman" w:hAnsi="Times New Roman"/>
          <w:sz w:val="24"/>
        </w:rPr>
        <w:t>2</w:t>
      </w:r>
      <w:r w:rsidR="00273317" w:rsidRPr="00732CAB">
        <w:rPr>
          <w:rFonts w:ascii="Times New Roman" w:hAnsi="Times New Roman"/>
          <w:sz w:val="24"/>
        </w:rPr>
        <w:t xml:space="preserve">(2) </w:t>
      </w:r>
      <w:r w:rsidR="00E9453A" w:rsidRPr="00732CAB">
        <w:rPr>
          <w:rFonts w:ascii="Times New Roman" w:hAnsi="Times New Roman"/>
          <w:sz w:val="24"/>
        </w:rPr>
        <w:t>at 17</w:t>
      </w:r>
      <w:r w:rsidR="008B08E1" w:rsidRPr="00732CAB">
        <w:rPr>
          <w:rFonts w:ascii="Times New Roman" w:hAnsi="Times New Roman"/>
          <w:sz w:val="24"/>
        </w:rPr>
        <w:t>.</w:t>
      </w:r>
    </w:p>
  </w:footnote>
  <w:footnote w:id="10">
    <w:p w14:paraId="68032D52" w14:textId="1FF464DA" w:rsidR="009B536B" w:rsidRPr="00732CAB" w:rsidRDefault="009B536B"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1B45E8" w:rsidRPr="00732CAB">
        <w:rPr>
          <w:rFonts w:ascii="Times New Roman" w:hAnsi="Times New Roman"/>
          <w:sz w:val="24"/>
        </w:rPr>
        <w:tab/>
        <w:t xml:space="preserve">See </w:t>
      </w:r>
      <w:r w:rsidR="004834A1" w:rsidRPr="00732CAB">
        <w:rPr>
          <w:rFonts w:ascii="Times New Roman" w:hAnsi="Times New Roman"/>
          <w:sz w:val="24"/>
        </w:rPr>
        <w:t>Fox</w:t>
      </w:r>
      <w:r w:rsidR="00D05A7D" w:rsidRPr="00732CAB">
        <w:rPr>
          <w:rFonts w:ascii="Times New Roman" w:hAnsi="Times New Roman"/>
          <w:sz w:val="24"/>
        </w:rPr>
        <w:t xml:space="preserve"> and Webb</w:t>
      </w:r>
      <w:r w:rsidR="004834A1" w:rsidRPr="00732CAB">
        <w:rPr>
          <w:rFonts w:ascii="Times New Roman" w:hAnsi="Times New Roman"/>
          <w:sz w:val="24"/>
        </w:rPr>
        <w:t xml:space="preserve">, </w:t>
      </w:r>
      <w:r w:rsidR="004834A1" w:rsidRPr="00732CAB">
        <w:rPr>
          <w:rFonts w:ascii="Times New Roman" w:hAnsi="Times New Roman"/>
          <w:i/>
          <w:sz w:val="24"/>
        </w:rPr>
        <w:t>The Law of State Immunity</w:t>
      </w:r>
      <w:r w:rsidR="00D05A7D" w:rsidRPr="00732CAB">
        <w:rPr>
          <w:rFonts w:ascii="Times New Roman" w:hAnsi="Times New Roman"/>
          <w:sz w:val="24"/>
        </w:rPr>
        <w:t>,</w:t>
      </w:r>
      <w:r w:rsidR="009A045F" w:rsidRPr="00732CAB">
        <w:rPr>
          <w:rFonts w:ascii="Times New Roman" w:hAnsi="Times New Roman"/>
          <w:sz w:val="24"/>
        </w:rPr>
        <w:t xml:space="preserve"> </w:t>
      </w:r>
      <w:r w:rsidR="00410F81" w:rsidRPr="00732CAB">
        <w:rPr>
          <w:rFonts w:ascii="Times New Roman" w:hAnsi="Times New Roman"/>
          <w:sz w:val="24"/>
        </w:rPr>
        <w:t>3r</w:t>
      </w:r>
      <w:r w:rsidR="009A045F" w:rsidRPr="00732CAB">
        <w:rPr>
          <w:rFonts w:ascii="Times New Roman" w:hAnsi="Times New Roman"/>
          <w:sz w:val="24"/>
        </w:rPr>
        <w:t>d ed</w:t>
      </w:r>
      <w:r w:rsidR="00BB3178" w:rsidRPr="00732CAB">
        <w:rPr>
          <w:rFonts w:ascii="Times New Roman" w:hAnsi="Times New Roman"/>
          <w:sz w:val="24"/>
        </w:rPr>
        <w:t xml:space="preserve"> (rev</w:t>
      </w:r>
      <w:r w:rsidR="00576B1B" w:rsidRPr="00732CAB">
        <w:rPr>
          <w:rFonts w:ascii="Times New Roman" w:hAnsi="Times New Roman"/>
          <w:sz w:val="24"/>
        </w:rPr>
        <w:t>)</w:t>
      </w:r>
      <w:r w:rsidR="009A045F" w:rsidRPr="00732CAB">
        <w:rPr>
          <w:rFonts w:ascii="Times New Roman" w:hAnsi="Times New Roman"/>
          <w:sz w:val="24"/>
        </w:rPr>
        <w:t xml:space="preserve"> </w:t>
      </w:r>
      <w:r w:rsidR="00D05A7D" w:rsidRPr="00732CAB">
        <w:rPr>
          <w:rFonts w:ascii="Times New Roman" w:hAnsi="Times New Roman"/>
          <w:sz w:val="24"/>
        </w:rPr>
        <w:t>(</w:t>
      </w:r>
      <w:r w:rsidR="009A045F" w:rsidRPr="00732CAB">
        <w:rPr>
          <w:rFonts w:ascii="Times New Roman" w:hAnsi="Times New Roman"/>
          <w:sz w:val="24"/>
        </w:rPr>
        <w:t>2</w:t>
      </w:r>
      <w:r w:rsidR="00410F81" w:rsidRPr="00732CAB">
        <w:rPr>
          <w:rFonts w:ascii="Times New Roman" w:hAnsi="Times New Roman"/>
          <w:sz w:val="24"/>
        </w:rPr>
        <w:t>01</w:t>
      </w:r>
      <w:r w:rsidR="00D05A7D" w:rsidRPr="00732CAB">
        <w:rPr>
          <w:rFonts w:ascii="Times New Roman" w:hAnsi="Times New Roman"/>
          <w:sz w:val="24"/>
        </w:rPr>
        <w:t>5)</w:t>
      </w:r>
      <w:r w:rsidR="00EB1061" w:rsidRPr="00732CAB">
        <w:rPr>
          <w:rFonts w:ascii="Times New Roman" w:hAnsi="Times New Roman"/>
          <w:sz w:val="24"/>
        </w:rPr>
        <w:t>,</w:t>
      </w:r>
      <w:r w:rsidR="00E74CC2" w:rsidRPr="00732CAB">
        <w:rPr>
          <w:rFonts w:ascii="Times New Roman" w:hAnsi="Times New Roman"/>
          <w:sz w:val="24"/>
        </w:rPr>
        <w:t xml:space="preserve"> </w:t>
      </w:r>
      <w:r w:rsidR="00CF2EAD" w:rsidRPr="00732CAB">
        <w:rPr>
          <w:rFonts w:ascii="Times New Roman" w:hAnsi="Times New Roman"/>
          <w:sz w:val="24"/>
        </w:rPr>
        <w:t>c</w:t>
      </w:r>
      <w:r w:rsidR="00E74CC2" w:rsidRPr="00732CAB">
        <w:rPr>
          <w:rFonts w:ascii="Times New Roman" w:hAnsi="Times New Roman"/>
          <w:sz w:val="24"/>
        </w:rPr>
        <w:t xml:space="preserve">h </w:t>
      </w:r>
      <w:r w:rsidR="00DB55F8" w:rsidRPr="00732CAB">
        <w:rPr>
          <w:rFonts w:ascii="Times New Roman" w:hAnsi="Times New Roman"/>
          <w:sz w:val="24"/>
        </w:rPr>
        <w:t>9</w:t>
      </w:r>
      <w:r w:rsidR="00E74CC2" w:rsidRPr="00732CAB">
        <w:rPr>
          <w:rFonts w:ascii="Times New Roman" w:hAnsi="Times New Roman"/>
          <w:sz w:val="24"/>
        </w:rPr>
        <w:t>.</w:t>
      </w:r>
    </w:p>
  </w:footnote>
  <w:footnote w:id="11">
    <w:p w14:paraId="7F259EA0" w14:textId="7CADD3E3" w:rsidR="00ED2522" w:rsidRPr="00732CAB" w:rsidRDefault="00ED2522"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Pr="00732CAB">
        <w:rPr>
          <w:rFonts w:ascii="Times New Roman" w:hAnsi="Times New Roman"/>
          <w:sz w:val="24"/>
        </w:rPr>
        <w:tab/>
      </w:r>
      <w:r w:rsidRPr="00732CAB">
        <w:rPr>
          <w:rFonts w:ascii="Times New Roman" w:hAnsi="Times New Roman"/>
          <w:i/>
          <w:iCs/>
          <w:sz w:val="24"/>
        </w:rPr>
        <w:t>Firebird Global Master Fund II Ltd v Republic of Nauru</w:t>
      </w:r>
      <w:r w:rsidRPr="00732CAB">
        <w:rPr>
          <w:rFonts w:ascii="Times New Roman" w:hAnsi="Times New Roman"/>
          <w:sz w:val="24"/>
        </w:rPr>
        <w:t xml:space="preserve"> (2015) 258 CLR 31 at </w:t>
      </w:r>
      <w:r w:rsidR="00C3499B" w:rsidRPr="00732CAB">
        <w:rPr>
          <w:rFonts w:ascii="Times New Roman" w:hAnsi="Times New Roman"/>
          <w:sz w:val="24"/>
        </w:rPr>
        <w:t xml:space="preserve">48 [36], </w:t>
      </w:r>
      <w:r w:rsidR="00435B99" w:rsidRPr="00732CAB">
        <w:rPr>
          <w:rFonts w:ascii="Times New Roman" w:hAnsi="Times New Roman"/>
          <w:sz w:val="24"/>
        </w:rPr>
        <w:t>71 [135].</w:t>
      </w:r>
    </w:p>
  </w:footnote>
  <w:footnote w:id="12">
    <w:p w14:paraId="3F9E13FE" w14:textId="08986257" w:rsidR="00F55E28" w:rsidRPr="00732CAB" w:rsidRDefault="00F55E28"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001747CD" w:rsidRPr="00732CAB">
        <w:rPr>
          <w:rFonts w:ascii="Times New Roman" w:hAnsi="Times New Roman"/>
          <w:sz w:val="24"/>
        </w:rPr>
        <w:tab/>
      </w:r>
      <w:r w:rsidR="004115FE" w:rsidRPr="00732CAB">
        <w:rPr>
          <w:rFonts w:ascii="Times New Roman" w:hAnsi="Times New Roman"/>
          <w:i/>
          <w:iCs/>
          <w:sz w:val="24"/>
        </w:rPr>
        <w:t xml:space="preserve">PT Garuda </w:t>
      </w:r>
      <w:r w:rsidR="00F33A95" w:rsidRPr="00732CAB">
        <w:rPr>
          <w:rFonts w:ascii="Times New Roman" w:hAnsi="Times New Roman"/>
          <w:i/>
          <w:iCs/>
          <w:sz w:val="24"/>
        </w:rPr>
        <w:t xml:space="preserve">Indonesia </w:t>
      </w:r>
      <w:r w:rsidR="004115FE" w:rsidRPr="00732CAB">
        <w:rPr>
          <w:rFonts w:ascii="Times New Roman" w:hAnsi="Times New Roman"/>
          <w:i/>
          <w:iCs/>
          <w:sz w:val="24"/>
        </w:rPr>
        <w:t>Ltd v Australian Competition and Consumer Commission</w:t>
      </w:r>
      <w:r w:rsidR="004115FE" w:rsidRPr="00732CAB">
        <w:rPr>
          <w:rFonts w:ascii="Times New Roman" w:hAnsi="Times New Roman"/>
          <w:sz w:val="24"/>
        </w:rPr>
        <w:t xml:space="preserve"> (2012) 247 CLR 240 </w:t>
      </w:r>
      <w:r w:rsidR="002E4415" w:rsidRPr="00732CAB">
        <w:rPr>
          <w:rFonts w:ascii="Times New Roman" w:hAnsi="Times New Roman"/>
          <w:sz w:val="24"/>
        </w:rPr>
        <w:t xml:space="preserve">at </w:t>
      </w:r>
      <w:r w:rsidR="00F33A95" w:rsidRPr="00732CAB">
        <w:rPr>
          <w:rFonts w:ascii="Times New Roman" w:hAnsi="Times New Roman"/>
          <w:sz w:val="24"/>
        </w:rPr>
        <w:t xml:space="preserve">247 </w:t>
      </w:r>
      <w:r w:rsidR="002E4415" w:rsidRPr="00732CAB">
        <w:rPr>
          <w:rFonts w:ascii="Times New Roman" w:hAnsi="Times New Roman"/>
          <w:sz w:val="24"/>
        </w:rPr>
        <w:t>[17].</w:t>
      </w:r>
    </w:p>
  </w:footnote>
  <w:footnote w:id="13">
    <w:p w14:paraId="4039ACF5" w14:textId="7A04D200" w:rsidR="00621DA9" w:rsidRPr="00732CAB" w:rsidRDefault="00621DA9"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Pr="00732CAB">
        <w:rPr>
          <w:rFonts w:ascii="Times New Roman" w:hAnsi="Times New Roman"/>
          <w:sz w:val="24"/>
        </w:rPr>
        <w:tab/>
      </w:r>
      <w:r w:rsidR="004F7CB6" w:rsidRPr="00732CAB">
        <w:rPr>
          <w:rFonts w:ascii="Times New Roman" w:hAnsi="Times New Roman"/>
          <w:sz w:val="24"/>
        </w:rPr>
        <w:t xml:space="preserve">Australia, House of Representatives, </w:t>
      </w:r>
      <w:r w:rsidR="004F7CB6" w:rsidRPr="00732CAB">
        <w:rPr>
          <w:rFonts w:ascii="Times New Roman" w:hAnsi="Times New Roman"/>
          <w:i/>
          <w:iCs/>
          <w:sz w:val="24"/>
        </w:rPr>
        <w:t>Foreign States Immunities Bill 1985</w:t>
      </w:r>
      <w:r w:rsidR="004F7CB6" w:rsidRPr="00732CAB">
        <w:rPr>
          <w:rFonts w:ascii="Times New Roman" w:hAnsi="Times New Roman"/>
          <w:sz w:val="24"/>
        </w:rPr>
        <w:t xml:space="preserve">, </w:t>
      </w:r>
      <w:r w:rsidRPr="00732CAB">
        <w:rPr>
          <w:rFonts w:ascii="Times New Roman" w:hAnsi="Times New Roman"/>
          <w:sz w:val="24"/>
        </w:rPr>
        <w:t xml:space="preserve">Explanatory </w:t>
      </w:r>
      <w:r w:rsidR="002C7424" w:rsidRPr="00732CAB">
        <w:rPr>
          <w:rFonts w:ascii="Times New Roman" w:hAnsi="Times New Roman"/>
          <w:sz w:val="24"/>
        </w:rPr>
        <w:t>M</w:t>
      </w:r>
      <w:r w:rsidRPr="00732CAB">
        <w:rPr>
          <w:rFonts w:ascii="Times New Roman" w:hAnsi="Times New Roman"/>
          <w:sz w:val="24"/>
        </w:rPr>
        <w:t>emorandum</w:t>
      </w:r>
      <w:r w:rsidR="002C7424" w:rsidRPr="00732CAB">
        <w:rPr>
          <w:rFonts w:ascii="Times New Roman" w:hAnsi="Times New Roman"/>
          <w:sz w:val="24"/>
        </w:rPr>
        <w:t xml:space="preserve"> at 8.</w:t>
      </w:r>
    </w:p>
  </w:footnote>
  <w:footnote w:id="14">
    <w:p w14:paraId="7AC786C4" w14:textId="75AC0DEF" w:rsidR="00F91266" w:rsidRPr="00732CAB" w:rsidRDefault="00F91266"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CA7703" w:rsidRPr="00732CAB">
        <w:rPr>
          <w:rFonts w:ascii="Times New Roman" w:hAnsi="Times New Roman"/>
          <w:sz w:val="24"/>
        </w:rPr>
        <w:tab/>
        <w:t>Section 3(1) of the Immunities Act (definition of "foreign State").</w:t>
      </w:r>
    </w:p>
  </w:footnote>
  <w:footnote w:id="15">
    <w:p w14:paraId="2D8AD52C" w14:textId="1654F40F" w:rsidR="005A695B" w:rsidRPr="00732CAB" w:rsidRDefault="005A695B"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CA7703" w:rsidRPr="00732CAB">
        <w:rPr>
          <w:rFonts w:ascii="Times New Roman" w:hAnsi="Times New Roman"/>
          <w:sz w:val="24"/>
        </w:rPr>
        <w:tab/>
        <w:t>Section 3(1) of the Immunities Act (definition of "separate entity").</w:t>
      </w:r>
    </w:p>
  </w:footnote>
  <w:footnote w:id="16">
    <w:p w14:paraId="6902F7A3" w14:textId="7FE67C8B" w:rsidR="00DE2144" w:rsidRPr="00732CAB" w:rsidRDefault="00DE2144"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3F75B7" w:rsidRPr="00732CAB">
        <w:rPr>
          <w:rFonts w:ascii="Times New Roman" w:hAnsi="Times New Roman"/>
          <w:sz w:val="24"/>
        </w:rPr>
        <w:tab/>
        <w:t xml:space="preserve">Australian Law Reform Commission, </w:t>
      </w:r>
      <w:r w:rsidR="003F75B7" w:rsidRPr="00732CAB">
        <w:rPr>
          <w:rFonts w:ascii="Times New Roman" w:hAnsi="Times New Roman"/>
          <w:i/>
          <w:iCs/>
          <w:sz w:val="24"/>
        </w:rPr>
        <w:t>Foreign State Immunity</w:t>
      </w:r>
      <w:r w:rsidR="003F75B7" w:rsidRPr="00732CAB">
        <w:rPr>
          <w:rFonts w:ascii="Times New Roman" w:hAnsi="Times New Roman"/>
          <w:sz w:val="24"/>
        </w:rPr>
        <w:t>, Report No 24 (1984) at</w:t>
      </w:r>
      <w:r w:rsidR="00674AB5" w:rsidRPr="00732CAB">
        <w:rPr>
          <w:rFonts w:ascii="Times New Roman" w:hAnsi="Times New Roman"/>
          <w:sz w:val="24"/>
        </w:rPr>
        <w:t xml:space="preserve"> xx [</w:t>
      </w:r>
      <w:r w:rsidR="008063E1" w:rsidRPr="00732CAB">
        <w:rPr>
          <w:rFonts w:ascii="Times New Roman" w:hAnsi="Times New Roman"/>
          <w:sz w:val="24"/>
        </w:rPr>
        <w:t>31].</w:t>
      </w:r>
    </w:p>
  </w:footnote>
  <w:footnote w:id="17">
    <w:p w14:paraId="11C1A2C5" w14:textId="7736E80A" w:rsidR="00720545" w:rsidRPr="00732CAB" w:rsidRDefault="00720545"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Pr="00732CAB">
        <w:rPr>
          <w:rFonts w:ascii="Times New Roman" w:hAnsi="Times New Roman"/>
          <w:sz w:val="24"/>
          <w:lang w:val="en-US"/>
        </w:rPr>
        <w:tab/>
      </w:r>
      <w:r w:rsidRPr="00732CAB">
        <w:rPr>
          <w:rFonts w:ascii="Times New Roman" w:hAnsi="Times New Roman"/>
          <w:sz w:val="24"/>
        </w:rPr>
        <w:t xml:space="preserve">Australian Law Reform Commission, </w:t>
      </w:r>
      <w:r w:rsidRPr="00732CAB">
        <w:rPr>
          <w:rFonts w:ascii="Times New Roman" w:hAnsi="Times New Roman"/>
          <w:i/>
          <w:iCs/>
          <w:sz w:val="24"/>
        </w:rPr>
        <w:t>Foreign State Immunity</w:t>
      </w:r>
      <w:r w:rsidRPr="00732CAB">
        <w:rPr>
          <w:rFonts w:ascii="Times New Roman" w:hAnsi="Times New Roman"/>
          <w:sz w:val="24"/>
        </w:rPr>
        <w:t>, Report No 24 (1984) at 38-39 [71].</w:t>
      </w:r>
    </w:p>
  </w:footnote>
  <w:footnote w:id="18">
    <w:p w14:paraId="6A4E2727" w14:textId="57C3C8A0" w:rsidR="004B5D65" w:rsidRPr="00732CAB" w:rsidRDefault="004B5D65"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9F097E" w:rsidRPr="00732CAB">
        <w:rPr>
          <w:rFonts w:ascii="Times New Roman" w:hAnsi="Times New Roman"/>
          <w:sz w:val="24"/>
        </w:rPr>
        <w:tab/>
      </w:r>
      <w:r w:rsidR="00C514C0" w:rsidRPr="00732CAB">
        <w:rPr>
          <w:rFonts w:ascii="Times New Roman" w:hAnsi="Times New Roman"/>
          <w:i/>
          <w:iCs/>
          <w:sz w:val="24"/>
        </w:rPr>
        <w:t>Adeang</w:t>
      </w:r>
      <w:r w:rsidR="00F32823" w:rsidRPr="00732CAB">
        <w:rPr>
          <w:rFonts w:ascii="Times New Roman" w:hAnsi="Times New Roman"/>
          <w:i/>
          <w:iCs/>
          <w:sz w:val="24"/>
        </w:rPr>
        <w:t xml:space="preserve"> v The </w:t>
      </w:r>
      <w:r w:rsidR="005015F5" w:rsidRPr="00732CAB">
        <w:rPr>
          <w:rFonts w:ascii="Times New Roman" w:hAnsi="Times New Roman"/>
          <w:i/>
          <w:iCs/>
          <w:sz w:val="24"/>
        </w:rPr>
        <w:t>N</w:t>
      </w:r>
      <w:r w:rsidR="00F32823" w:rsidRPr="00732CAB">
        <w:rPr>
          <w:rFonts w:ascii="Times New Roman" w:hAnsi="Times New Roman"/>
          <w:i/>
          <w:iCs/>
          <w:sz w:val="24"/>
        </w:rPr>
        <w:t>a</w:t>
      </w:r>
      <w:r w:rsidR="001665DD" w:rsidRPr="00732CAB">
        <w:rPr>
          <w:rFonts w:ascii="Times New Roman" w:hAnsi="Times New Roman"/>
          <w:i/>
          <w:iCs/>
          <w:sz w:val="24"/>
        </w:rPr>
        <w:t>ur</w:t>
      </w:r>
      <w:r w:rsidR="005015F5" w:rsidRPr="00732CAB">
        <w:rPr>
          <w:rFonts w:ascii="Times New Roman" w:hAnsi="Times New Roman"/>
          <w:i/>
          <w:iCs/>
          <w:sz w:val="24"/>
        </w:rPr>
        <w:t>u Phosphate Royalties Trust</w:t>
      </w:r>
      <w:r w:rsidR="005015F5" w:rsidRPr="00732CAB">
        <w:rPr>
          <w:rFonts w:ascii="Times New Roman" w:hAnsi="Times New Roman"/>
          <w:sz w:val="24"/>
        </w:rPr>
        <w:t xml:space="preserve"> (</w:t>
      </w:r>
      <w:r w:rsidR="00FD52BE" w:rsidRPr="00732CAB">
        <w:rPr>
          <w:rFonts w:ascii="Times New Roman" w:hAnsi="Times New Roman"/>
          <w:sz w:val="24"/>
        </w:rPr>
        <w:t>u</w:t>
      </w:r>
      <w:r w:rsidR="005015F5" w:rsidRPr="00732CAB">
        <w:rPr>
          <w:rFonts w:ascii="Times New Roman" w:hAnsi="Times New Roman"/>
          <w:sz w:val="24"/>
        </w:rPr>
        <w:t xml:space="preserve">nreported, </w:t>
      </w:r>
      <w:r w:rsidR="001F41FD" w:rsidRPr="00732CAB">
        <w:rPr>
          <w:rFonts w:ascii="Times New Roman" w:hAnsi="Times New Roman"/>
          <w:sz w:val="24"/>
        </w:rPr>
        <w:t>Supreme Court of Victoria</w:t>
      </w:r>
      <w:r w:rsidR="00F52957" w:rsidRPr="00732CAB">
        <w:rPr>
          <w:rFonts w:ascii="Times New Roman" w:hAnsi="Times New Roman"/>
          <w:sz w:val="24"/>
        </w:rPr>
        <w:t xml:space="preserve">, 8 July 1992) at </w:t>
      </w:r>
      <w:r w:rsidR="00A81BEC" w:rsidRPr="00732CAB">
        <w:rPr>
          <w:rFonts w:ascii="Times New Roman" w:hAnsi="Times New Roman"/>
          <w:sz w:val="24"/>
        </w:rPr>
        <w:t>5-</w:t>
      </w:r>
      <w:r w:rsidR="00F52957" w:rsidRPr="00732CAB">
        <w:rPr>
          <w:rFonts w:ascii="Times New Roman" w:hAnsi="Times New Roman"/>
          <w:sz w:val="24"/>
        </w:rPr>
        <w:t>8.</w:t>
      </w:r>
    </w:p>
  </w:footnote>
  <w:footnote w:id="19">
    <w:p w14:paraId="630761A8" w14:textId="0CF47AEB" w:rsidR="002661C3" w:rsidRPr="00732CAB" w:rsidRDefault="002661C3"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Pr="00732CAB">
        <w:rPr>
          <w:rFonts w:ascii="Times New Roman" w:hAnsi="Times New Roman"/>
          <w:sz w:val="24"/>
        </w:rPr>
        <w:tab/>
      </w:r>
      <w:r w:rsidR="00FA7336" w:rsidRPr="00732CAB">
        <w:rPr>
          <w:rFonts w:ascii="Times New Roman" w:hAnsi="Times New Roman"/>
          <w:sz w:val="24"/>
        </w:rPr>
        <w:t xml:space="preserve">See </w:t>
      </w:r>
      <w:r w:rsidR="00FA7336" w:rsidRPr="00732CAB">
        <w:rPr>
          <w:rFonts w:ascii="Times New Roman" w:hAnsi="Times New Roman"/>
          <w:i/>
          <w:iCs/>
          <w:sz w:val="24"/>
        </w:rPr>
        <w:t>Adeang v The Nauru Phosphate Royalties Trust</w:t>
      </w:r>
      <w:r w:rsidR="00FA7336" w:rsidRPr="00732CAB">
        <w:rPr>
          <w:rFonts w:ascii="Times New Roman" w:hAnsi="Times New Roman"/>
          <w:sz w:val="24"/>
        </w:rPr>
        <w:t xml:space="preserve"> (</w:t>
      </w:r>
      <w:r w:rsidR="008B64F2" w:rsidRPr="00732CAB">
        <w:rPr>
          <w:rFonts w:ascii="Times New Roman" w:hAnsi="Times New Roman"/>
          <w:sz w:val="24"/>
        </w:rPr>
        <w:t>u</w:t>
      </w:r>
      <w:r w:rsidR="00FA7336" w:rsidRPr="00732CAB">
        <w:rPr>
          <w:rFonts w:ascii="Times New Roman" w:hAnsi="Times New Roman"/>
          <w:sz w:val="24"/>
        </w:rPr>
        <w:t xml:space="preserve">nreported, </w:t>
      </w:r>
      <w:r w:rsidR="00ED2D2C" w:rsidRPr="00732CAB">
        <w:rPr>
          <w:rFonts w:ascii="Times New Roman" w:hAnsi="Times New Roman"/>
          <w:sz w:val="24"/>
        </w:rPr>
        <w:t>Supreme Court of Victoria</w:t>
      </w:r>
      <w:r w:rsidR="00FA7336" w:rsidRPr="00732CAB">
        <w:rPr>
          <w:rFonts w:ascii="Times New Roman" w:hAnsi="Times New Roman"/>
          <w:sz w:val="24"/>
        </w:rPr>
        <w:t xml:space="preserve">, 8 July 1992) at </w:t>
      </w:r>
      <w:r w:rsidR="00EC4E68" w:rsidRPr="00732CAB">
        <w:rPr>
          <w:rFonts w:ascii="Times New Roman" w:hAnsi="Times New Roman"/>
          <w:sz w:val="24"/>
        </w:rPr>
        <w:t>6-7.</w:t>
      </w:r>
    </w:p>
  </w:footnote>
  <w:footnote w:id="20">
    <w:p w14:paraId="2E3A5BE3" w14:textId="41D3A989" w:rsidR="004369CD" w:rsidRPr="00732CAB" w:rsidRDefault="004369CD"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F52957" w:rsidRPr="00732CAB">
        <w:rPr>
          <w:rFonts w:ascii="Times New Roman" w:hAnsi="Times New Roman"/>
          <w:sz w:val="24"/>
        </w:rPr>
        <w:tab/>
      </w:r>
      <w:r w:rsidR="00F52957" w:rsidRPr="00732CAB">
        <w:rPr>
          <w:rFonts w:ascii="Times New Roman" w:hAnsi="Times New Roman"/>
          <w:i/>
          <w:iCs/>
          <w:sz w:val="24"/>
        </w:rPr>
        <w:t>Foreign State</w:t>
      </w:r>
      <w:r w:rsidR="00C65547" w:rsidRPr="00732CAB">
        <w:rPr>
          <w:rFonts w:ascii="Times New Roman" w:hAnsi="Times New Roman"/>
          <w:i/>
          <w:iCs/>
          <w:sz w:val="24"/>
        </w:rPr>
        <w:t>s</w:t>
      </w:r>
      <w:r w:rsidR="00F52957" w:rsidRPr="00732CAB">
        <w:rPr>
          <w:rFonts w:ascii="Times New Roman" w:hAnsi="Times New Roman"/>
          <w:i/>
          <w:iCs/>
          <w:sz w:val="24"/>
        </w:rPr>
        <w:t xml:space="preserve"> Immunities</w:t>
      </w:r>
      <w:r w:rsidR="004D6518" w:rsidRPr="00732CAB">
        <w:rPr>
          <w:rFonts w:ascii="Times New Roman" w:hAnsi="Times New Roman"/>
          <w:i/>
          <w:iCs/>
          <w:sz w:val="24"/>
        </w:rPr>
        <w:t xml:space="preserve"> Amendment Act</w:t>
      </w:r>
      <w:r w:rsidR="00C65547" w:rsidRPr="00732CAB">
        <w:rPr>
          <w:rFonts w:ascii="Times New Roman" w:hAnsi="Times New Roman"/>
          <w:i/>
          <w:iCs/>
          <w:sz w:val="24"/>
        </w:rPr>
        <w:t xml:space="preserve"> 2009</w:t>
      </w:r>
      <w:r w:rsidR="00C65547" w:rsidRPr="00732CAB">
        <w:rPr>
          <w:rFonts w:ascii="Times New Roman" w:hAnsi="Times New Roman"/>
          <w:sz w:val="24"/>
        </w:rPr>
        <w:t xml:space="preserve"> (Cth)</w:t>
      </w:r>
      <w:r w:rsidR="0029032B" w:rsidRPr="00732CAB">
        <w:rPr>
          <w:rFonts w:ascii="Times New Roman" w:hAnsi="Times New Roman"/>
          <w:sz w:val="24"/>
        </w:rPr>
        <w:t>.</w:t>
      </w:r>
    </w:p>
  </w:footnote>
  <w:footnote w:id="21">
    <w:p w14:paraId="79271F14" w14:textId="4CEB6CCC" w:rsidR="004369CD" w:rsidRPr="00732CAB" w:rsidRDefault="004369CD"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29032B" w:rsidRPr="00732CAB">
        <w:rPr>
          <w:rFonts w:ascii="Times New Roman" w:hAnsi="Times New Roman"/>
          <w:sz w:val="24"/>
        </w:rPr>
        <w:tab/>
      </w:r>
      <w:r w:rsidR="0029032B" w:rsidRPr="00732CAB">
        <w:rPr>
          <w:rFonts w:ascii="Times New Roman" w:hAnsi="Times New Roman"/>
          <w:i/>
          <w:iCs/>
          <w:sz w:val="24"/>
        </w:rPr>
        <w:t>Court</w:t>
      </w:r>
      <w:r w:rsidR="00427DFE" w:rsidRPr="00732CAB">
        <w:rPr>
          <w:rFonts w:ascii="Times New Roman" w:hAnsi="Times New Roman"/>
          <w:i/>
          <w:iCs/>
          <w:sz w:val="24"/>
        </w:rPr>
        <w:t>s</w:t>
      </w:r>
      <w:r w:rsidR="0029032B" w:rsidRPr="00732CAB">
        <w:rPr>
          <w:rFonts w:ascii="Times New Roman" w:hAnsi="Times New Roman"/>
          <w:i/>
          <w:iCs/>
          <w:sz w:val="24"/>
        </w:rPr>
        <w:t xml:space="preserve"> and Tribun</w:t>
      </w:r>
      <w:r w:rsidR="003C3716" w:rsidRPr="00732CAB">
        <w:rPr>
          <w:rFonts w:ascii="Times New Roman" w:hAnsi="Times New Roman"/>
          <w:i/>
          <w:iCs/>
          <w:sz w:val="24"/>
        </w:rPr>
        <w:t xml:space="preserve">als Legislation </w:t>
      </w:r>
      <w:r w:rsidR="00690FBF" w:rsidRPr="00732CAB">
        <w:rPr>
          <w:rFonts w:ascii="Times New Roman" w:hAnsi="Times New Roman"/>
          <w:i/>
          <w:iCs/>
          <w:sz w:val="24"/>
        </w:rPr>
        <w:t>Amendment</w:t>
      </w:r>
      <w:r w:rsidR="003C3716" w:rsidRPr="00732CAB">
        <w:rPr>
          <w:rFonts w:ascii="Times New Roman" w:hAnsi="Times New Roman"/>
          <w:i/>
          <w:iCs/>
          <w:sz w:val="24"/>
        </w:rPr>
        <w:t xml:space="preserve"> </w:t>
      </w:r>
      <w:r w:rsidR="00690FBF" w:rsidRPr="00732CAB">
        <w:rPr>
          <w:rFonts w:ascii="Times New Roman" w:hAnsi="Times New Roman"/>
          <w:i/>
          <w:iCs/>
          <w:sz w:val="24"/>
        </w:rPr>
        <w:t>(2021 Measures No</w:t>
      </w:r>
      <w:r w:rsidR="00D33090" w:rsidRPr="00732CAB">
        <w:rPr>
          <w:rFonts w:ascii="Times New Roman" w:hAnsi="Times New Roman"/>
          <w:i/>
          <w:iCs/>
          <w:sz w:val="24"/>
        </w:rPr>
        <w:t> </w:t>
      </w:r>
      <w:r w:rsidR="00690FBF" w:rsidRPr="00732CAB">
        <w:rPr>
          <w:rFonts w:ascii="Times New Roman" w:hAnsi="Times New Roman"/>
          <w:i/>
          <w:iCs/>
          <w:sz w:val="24"/>
        </w:rPr>
        <w:t>1)</w:t>
      </w:r>
      <w:r w:rsidR="00C56ADD" w:rsidRPr="00732CAB">
        <w:rPr>
          <w:rFonts w:ascii="Times New Roman" w:hAnsi="Times New Roman"/>
          <w:i/>
          <w:iCs/>
          <w:sz w:val="24"/>
        </w:rPr>
        <w:t xml:space="preserve"> Act</w:t>
      </w:r>
      <w:r w:rsidR="002F7E48" w:rsidRPr="00732CAB">
        <w:rPr>
          <w:rFonts w:ascii="Times New Roman" w:hAnsi="Times New Roman"/>
          <w:i/>
          <w:iCs/>
          <w:sz w:val="24"/>
        </w:rPr>
        <w:t xml:space="preserve"> 2022</w:t>
      </w:r>
      <w:r w:rsidR="002F7E48" w:rsidRPr="00732CAB">
        <w:rPr>
          <w:rFonts w:ascii="Times New Roman" w:hAnsi="Times New Roman"/>
          <w:sz w:val="24"/>
        </w:rPr>
        <w:t xml:space="preserve"> (Cth).</w:t>
      </w:r>
    </w:p>
  </w:footnote>
  <w:footnote w:id="22">
    <w:p w14:paraId="73F8DE91" w14:textId="3E4AA675" w:rsidR="00163B2E" w:rsidRPr="00732CAB" w:rsidRDefault="00163B2E"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Pr="00732CAB">
        <w:rPr>
          <w:rFonts w:ascii="Times New Roman" w:hAnsi="Times New Roman"/>
          <w:sz w:val="24"/>
        </w:rPr>
        <w:tab/>
      </w:r>
      <w:r w:rsidR="006B42E9" w:rsidRPr="00732CAB">
        <w:rPr>
          <w:rFonts w:ascii="Times New Roman" w:hAnsi="Times New Roman"/>
          <w:i/>
          <w:iCs/>
          <w:sz w:val="24"/>
        </w:rPr>
        <w:t>F</w:t>
      </w:r>
      <w:r w:rsidR="00014AB0" w:rsidRPr="00732CAB">
        <w:rPr>
          <w:rFonts w:ascii="Times New Roman" w:hAnsi="Times New Roman"/>
          <w:i/>
          <w:iCs/>
          <w:sz w:val="24"/>
        </w:rPr>
        <w:t xml:space="preserve">laherty v </w:t>
      </w:r>
      <w:r w:rsidR="00F16F34" w:rsidRPr="00732CAB">
        <w:rPr>
          <w:rFonts w:ascii="Times New Roman" w:hAnsi="Times New Roman"/>
          <w:i/>
          <w:iCs/>
          <w:sz w:val="24"/>
        </w:rPr>
        <w:t>Girgis</w:t>
      </w:r>
      <w:r w:rsidR="00F16F34" w:rsidRPr="00732CAB">
        <w:rPr>
          <w:rFonts w:ascii="Times New Roman" w:hAnsi="Times New Roman"/>
          <w:sz w:val="24"/>
        </w:rPr>
        <w:t xml:space="preserve"> </w:t>
      </w:r>
      <w:r w:rsidR="00921242" w:rsidRPr="00732CAB">
        <w:rPr>
          <w:rFonts w:ascii="Times New Roman" w:hAnsi="Times New Roman"/>
          <w:sz w:val="24"/>
        </w:rPr>
        <w:t xml:space="preserve">(1987) </w:t>
      </w:r>
      <w:r w:rsidR="005C7AB8" w:rsidRPr="00732CAB">
        <w:rPr>
          <w:rFonts w:ascii="Times New Roman" w:hAnsi="Times New Roman"/>
          <w:sz w:val="24"/>
        </w:rPr>
        <w:t xml:space="preserve">162 CLR 574 at </w:t>
      </w:r>
      <w:r w:rsidR="00B51094" w:rsidRPr="00732CAB">
        <w:rPr>
          <w:rFonts w:ascii="Times New Roman" w:hAnsi="Times New Roman"/>
          <w:sz w:val="24"/>
        </w:rPr>
        <w:t>594</w:t>
      </w:r>
      <w:r w:rsidR="00A81FC8" w:rsidRPr="00732CAB">
        <w:rPr>
          <w:rFonts w:ascii="Times New Roman" w:hAnsi="Times New Roman"/>
          <w:sz w:val="24"/>
        </w:rPr>
        <w:t>,</w:t>
      </w:r>
      <w:r w:rsidR="00B51094" w:rsidRPr="00732CAB">
        <w:rPr>
          <w:rFonts w:ascii="Times New Roman" w:hAnsi="Times New Roman"/>
          <w:sz w:val="24"/>
        </w:rPr>
        <w:t xml:space="preserve"> quoted in </w:t>
      </w:r>
      <w:r w:rsidRPr="00732CAB">
        <w:rPr>
          <w:rFonts w:ascii="Times New Roman" w:hAnsi="Times New Roman"/>
          <w:i/>
          <w:iCs/>
          <w:sz w:val="24"/>
        </w:rPr>
        <w:t>Director of Public Prosecutions Ref</w:t>
      </w:r>
      <w:r w:rsidR="00E13401" w:rsidRPr="00732CAB">
        <w:rPr>
          <w:rFonts w:ascii="Times New Roman" w:hAnsi="Times New Roman"/>
          <w:i/>
          <w:iCs/>
          <w:sz w:val="24"/>
        </w:rPr>
        <w:t>erence</w:t>
      </w:r>
      <w:r w:rsidRPr="00732CAB">
        <w:rPr>
          <w:rFonts w:ascii="Times New Roman" w:hAnsi="Times New Roman"/>
          <w:i/>
          <w:iCs/>
          <w:sz w:val="24"/>
        </w:rPr>
        <w:t xml:space="preserve"> No 1 of 2019</w:t>
      </w:r>
      <w:r w:rsidRPr="00732CAB">
        <w:rPr>
          <w:rFonts w:ascii="Times New Roman" w:hAnsi="Times New Roman"/>
          <w:sz w:val="24"/>
        </w:rPr>
        <w:t xml:space="preserve"> (2021) 274 CLR 177 at 18</w:t>
      </w:r>
      <w:r w:rsidR="0037564D" w:rsidRPr="00732CAB">
        <w:rPr>
          <w:rFonts w:ascii="Times New Roman" w:hAnsi="Times New Roman"/>
          <w:sz w:val="24"/>
        </w:rPr>
        <w:t>6</w:t>
      </w:r>
      <w:r w:rsidRPr="00732CAB">
        <w:rPr>
          <w:rFonts w:ascii="Times New Roman" w:hAnsi="Times New Roman"/>
          <w:sz w:val="24"/>
        </w:rPr>
        <w:t xml:space="preserve"> [1</w:t>
      </w:r>
      <w:r w:rsidR="00AF00E5" w:rsidRPr="00732CAB">
        <w:rPr>
          <w:rFonts w:ascii="Times New Roman" w:hAnsi="Times New Roman"/>
          <w:sz w:val="24"/>
        </w:rPr>
        <w:t>5</w:t>
      </w:r>
      <w:r w:rsidRPr="00732CAB">
        <w:rPr>
          <w:rFonts w:ascii="Times New Roman" w:hAnsi="Times New Roman"/>
          <w:sz w:val="24"/>
        </w:rPr>
        <w:t>]</w:t>
      </w:r>
      <w:r w:rsidR="0037564D" w:rsidRPr="00732CAB">
        <w:rPr>
          <w:rFonts w:ascii="Times New Roman" w:hAnsi="Times New Roman"/>
          <w:sz w:val="24"/>
        </w:rPr>
        <w:t>. See also at</w:t>
      </w:r>
      <w:r w:rsidR="00173C83" w:rsidRPr="00732CAB">
        <w:rPr>
          <w:rFonts w:ascii="Times New Roman" w:hAnsi="Times New Roman"/>
          <w:sz w:val="24"/>
        </w:rPr>
        <w:t xml:space="preserve"> </w:t>
      </w:r>
      <w:r w:rsidRPr="00732CAB">
        <w:rPr>
          <w:rFonts w:ascii="Times New Roman" w:hAnsi="Times New Roman"/>
          <w:sz w:val="24"/>
        </w:rPr>
        <w:t>198-199 [51]-[52].</w:t>
      </w:r>
    </w:p>
  </w:footnote>
  <w:footnote w:id="23">
    <w:p w14:paraId="130499AC" w14:textId="7442290F" w:rsidR="009A3E85" w:rsidRPr="00732CAB" w:rsidRDefault="009A3E85"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843589" w:rsidRPr="00732CAB">
        <w:rPr>
          <w:rFonts w:ascii="Times New Roman" w:hAnsi="Times New Roman"/>
          <w:sz w:val="24"/>
        </w:rPr>
        <w:tab/>
        <w:t xml:space="preserve">See </w:t>
      </w:r>
      <w:r w:rsidR="00843589" w:rsidRPr="00732CAB">
        <w:rPr>
          <w:rFonts w:ascii="Times New Roman" w:hAnsi="Times New Roman"/>
          <w:i/>
          <w:iCs/>
          <w:sz w:val="24"/>
        </w:rPr>
        <w:t>Firebird Global Master Fund II Ltd v Republic of Nauru</w:t>
      </w:r>
      <w:r w:rsidR="00843589" w:rsidRPr="00732CAB">
        <w:rPr>
          <w:rFonts w:ascii="Times New Roman" w:hAnsi="Times New Roman"/>
          <w:sz w:val="24"/>
        </w:rPr>
        <w:t xml:space="preserve"> (2015) 258 CLR 31 at 78-</w:t>
      </w:r>
      <w:r w:rsidR="00C829F3" w:rsidRPr="00732CAB">
        <w:rPr>
          <w:rFonts w:ascii="Times New Roman" w:hAnsi="Times New Roman"/>
          <w:sz w:val="24"/>
        </w:rPr>
        <w:t>80</w:t>
      </w:r>
      <w:r w:rsidR="00843589" w:rsidRPr="00732CAB">
        <w:rPr>
          <w:rFonts w:ascii="Times New Roman" w:hAnsi="Times New Roman"/>
          <w:sz w:val="24"/>
        </w:rPr>
        <w:t xml:space="preserve"> [1</w:t>
      </w:r>
      <w:r w:rsidR="00B00D47" w:rsidRPr="00732CAB">
        <w:rPr>
          <w:rFonts w:ascii="Times New Roman" w:hAnsi="Times New Roman"/>
          <w:sz w:val="24"/>
        </w:rPr>
        <w:t>67</w:t>
      </w:r>
      <w:r w:rsidR="00843589" w:rsidRPr="00732CAB">
        <w:rPr>
          <w:rFonts w:ascii="Times New Roman" w:hAnsi="Times New Roman"/>
          <w:sz w:val="24"/>
        </w:rPr>
        <w:t>]</w:t>
      </w:r>
      <w:r w:rsidR="00B00D47" w:rsidRPr="00732CAB">
        <w:rPr>
          <w:rFonts w:ascii="Times New Roman" w:hAnsi="Times New Roman"/>
          <w:sz w:val="24"/>
        </w:rPr>
        <w:t>-[172]</w:t>
      </w:r>
      <w:r w:rsidR="00843589" w:rsidRPr="00732CAB">
        <w:rPr>
          <w:rFonts w:ascii="Times New Roman" w:hAnsi="Times New Roman"/>
          <w:sz w:val="24"/>
        </w:rPr>
        <w:t>.</w:t>
      </w:r>
    </w:p>
  </w:footnote>
  <w:footnote w:id="24">
    <w:p w14:paraId="76D4F546" w14:textId="63BF6C6F" w:rsidR="00DF68D6" w:rsidRPr="00732CAB" w:rsidRDefault="00DF68D6"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F401BB" w:rsidRPr="00732CAB">
        <w:rPr>
          <w:rFonts w:ascii="Times New Roman" w:hAnsi="Times New Roman"/>
          <w:sz w:val="24"/>
        </w:rPr>
        <w:tab/>
        <w:t xml:space="preserve">Australian Law Reform Commission, </w:t>
      </w:r>
      <w:r w:rsidR="00F401BB" w:rsidRPr="00732CAB">
        <w:rPr>
          <w:rFonts w:ascii="Times New Roman" w:hAnsi="Times New Roman"/>
          <w:i/>
          <w:iCs/>
          <w:sz w:val="24"/>
        </w:rPr>
        <w:t>Foreign State Immunity</w:t>
      </w:r>
      <w:r w:rsidR="00F401BB" w:rsidRPr="00732CAB">
        <w:rPr>
          <w:rFonts w:ascii="Times New Roman" w:hAnsi="Times New Roman"/>
          <w:sz w:val="24"/>
        </w:rPr>
        <w:t>, Report No 24 (1984) at xv</w:t>
      </w:r>
      <w:r w:rsidR="007B2689" w:rsidRPr="00732CAB">
        <w:rPr>
          <w:rFonts w:ascii="Times New Roman" w:hAnsi="Times New Roman"/>
          <w:sz w:val="24"/>
        </w:rPr>
        <w:t>i.</w:t>
      </w:r>
    </w:p>
  </w:footnote>
  <w:footnote w:id="25">
    <w:p w14:paraId="38D95B1C" w14:textId="6B1A463D" w:rsidR="00230E4C" w:rsidRPr="00732CAB" w:rsidRDefault="00230E4C"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Pr="00732CAB">
        <w:rPr>
          <w:rFonts w:ascii="Times New Roman" w:hAnsi="Times New Roman"/>
          <w:sz w:val="24"/>
          <w:lang w:val="en-US"/>
        </w:rPr>
        <w:tab/>
      </w:r>
      <w:r w:rsidRPr="00732CAB">
        <w:rPr>
          <w:rFonts w:ascii="Times New Roman" w:hAnsi="Times New Roman"/>
          <w:sz w:val="24"/>
        </w:rPr>
        <w:t xml:space="preserve">Australian Law Reform Commission, </w:t>
      </w:r>
      <w:r w:rsidRPr="00732CAB">
        <w:rPr>
          <w:rFonts w:ascii="Times New Roman" w:hAnsi="Times New Roman"/>
          <w:i/>
          <w:iCs/>
          <w:sz w:val="24"/>
        </w:rPr>
        <w:t>Foreign State Immunity</w:t>
      </w:r>
      <w:r w:rsidRPr="00732CAB">
        <w:rPr>
          <w:rFonts w:ascii="Times New Roman" w:hAnsi="Times New Roman"/>
          <w:sz w:val="24"/>
        </w:rPr>
        <w:t>, Report No 24 (1984) at 26 [46].</w:t>
      </w:r>
    </w:p>
  </w:footnote>
  <w:footnote w:id="26">
    <w:p w14:paraId="648C68FA" w14:textId="03A2D87A" w:rsidR="00A03669" w:rsidRPr="00732CAB" w:rsidRDefault="00A03669"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2735A2" w:rsidRPr="00732CAB">
        <w:rPr>
          <w:rFonts w:ascii="Times New Roman" w:hAnsi="Times New Roman"/>
          <w:sz w:val="24"/>
        </w:rPr>
        <w:tab/>
        <w:t xml:space="preserve">Australian Law Reform Commission, </w:t>
      </w:r>
      <w:r w:rsidR="002735A2" w:rsidRPr="00732CAB">
        <w:rPr>
          <w:rFonts w:ascii="Times New Roman" w:hAnsi="Times New Roman"/>
          <w:i/>
          <w:iCs/>
          <w:sz w:val="24"/>
        </w:rPr>
        <w:t>Foreign State Immunity</w:t>
      </w:r>
      <w:r w:rsidR="002735A2" w:rsidRPr="00732CAB">
        <w:rPr>
          <w:rFonts w:ascii="Times New Roman" w:hAnsi="Times New Roman"/>
          <w:sz w:val="24"/>
        </w:rPr>
        <w:t>, Report No 24 (1984)</w:t>
      </w:r>
      <w:r w:rsidR="008D32BC" w:rsidRPr="00732CAB">
        <w:rPr>
          <w:rFonts w:ascii="Times New Roman" w:hAnsi="Times New Roman"/>
          <w:sz w:val="24"/>
        </w:rPr>
        <w:t xml:space="preserve"> at </w:t>
      </w:r>
      <w:r w:rsidR="0002728F" w:rsidRPr="00732CAB">
        <w:rPr>
          <w:rFonts w:ascii="Times New Roman" w:hAnsi="Times New Roman"/>
          <w:sz w:val="24"/>
        </w:rPr>
        <w:t>xv</w:t>
      </w:r>
      <w:r w:rsidR="00E04D57" w:rsidRPr="00732CAB">
        <w:rPr>
          <w:rFonts w:ascii="Times New Roman" w:hAnsi="Times New Roman"/>
          <w:sz w:val="24"/>
        </w:rPr>
        <w:t>.</w:t>
      </w:r>
    </w:p>
  </w:footnote>
  <w:footnote w:id="27">
    <w:p w14:paraId="024AA832" w14:textId="292E23AE" w:rsidR="00AA7E0D" w:rsidRPr="00732CAB" w:rsidRDefault="00AA7E0D"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FC1770" w:rsidRPr="00732CAB">
        <w:rPr>
          <w:rFonts w:ascii="Times New Roman" w:hAnsi="Times New Roman"/>
          <w:sz w:val="24"/>
        </w:rPr>
        <w:tab/>
        <w:t xml:space="preserve">Australian Law Reform Commission, </w:t>
      </w:r>
      <w:r w:rsidR="00FC1770" w:rsidRPr="00732CAB">
        <w:rPr>
          <w:rFonts w:ascii="Times New Roman" w:hAnsi="Times New Roman"/>
          <w:i/>
          <w:iCs/>
          <w:sz w:val="24"/>
        </w:rPr>
        <w:t>Foreign State Immunity</w:t>
      </w:r>
      <w:r w:rsidR="00FC1770" w:rsidRPr="00732CAB">
        <w:rPr>
          <w:rFonts w:ascii="Times New Roman" w:hAnsi="Times New Roman"/>
          <w:sz w:val="24"/>
        </w:rPr>
        <w:t xml:space="preserve">, Report No 24 (1984) at </w:t>
      </w:r>
      <w:r w:rsidR="00701712" w:rsidRPr="00732CAB">
        <w:rPr>
          <w:rFonts w:ascii="Times New Roman" w:hAnsi="Times New Roman"/>
          <w:sz w:val="24"/>
        </w:rPr>
        <w:t>28</w:t>
      </w:r>
      <w:r w:rsidR="00FC1770" w:rsidRPr="00732CAB">
        <w:rPr>
          <w:rFonts w:ascii="Times New Roman" w:hAnsi="Times New Roman"/>
          <w:sz w:val="24"/>
        </w:rPr>
        <w:t xml:space="preserve"> [</w:t>
      </w:r>
      <w:r w:rsidR="003731EB" w:rsidRPr="00732CAB">
        <w:rPr>
          <w:rFonts w:ascii="Times New Roman" w:hAnsi="Times New Roman"/>
          <w:sz w:val="24"/>
        </w:rPr>
        <w:t>52</w:t>
      </w:r>
      <w:r w:rsidR="00FC1770" w:rsidRPr="00732CAB">
        <w:rPr>
          <w:rFonts w:ascii="Times New Roman" w:hAnsi="Times New Roman"/>
          <w:sz w:val="24"/>
        </w:rPr>
        <w:t>].</w:t>
      </w:r>
    </w:p>
  </w:footnote>
  <w:footnote w:id="28">
    <w:p w14:paraId="5E1260CC" w14:textId="3E29FE28" w:rsidR="004F4395" w:rsidRPr="00732CAB" w:rsidRDefault="004F4395"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AA7E0D" w:rsidRPr="00732CAB">
        <w:rPr>
          <w:rFonts w:ascii="Times New Roman" w:hAnsi="Times New Roman"/>
          <w:sz w:val="24"/>
        </w:rPr>
        <w:tab/>
      </w:r>
      <w:r w:rsidR="0007779C" w:rsidRPr="00732CAB">
        <w:rPr>
          <w:rFonts w:ascii="Times New Roman" w:hAnsi="Times New Roman"/>
          <w:sz w:val="24"/>
        </w:rPr>
        <w:t xml:space="preserve">Australian Law Reform Commission, </w:t>
      </w:r>
      <w:r w:rsidR="0007779C" w:rsidRPr="00732CAB">
        <w:rPr>
          <w:rFonts w:ascii="Times New Roman" w:hAnsi="Times New Roman"/>
          <w:i/>
          <w:iCs/>
          <w:sz w:val="24"/>
        </w:rPr>
        <w:t>Foreign State Immunity</w:t>
      </w:r>
      <w:r w:rsidR="0007779C" w:rsidRPr="00732CAB">
        <w:rPr>
          <w:rFonts w:ascii="Times New Roman" w:hAnsi="Times New Roman"/>
          <w:sz w:val="24"/>
        </w:rPr>
        <w:t xml:space="preserve">, Report No 24 (1984) at </w:t>
      </w:r>
      <w:r w:rsidR="00EA34EF" w:rsidRPr="00732CAB">
        <w:rPr>
          <w:rFonts w:ascii="Times New Roman" w:hAnsi="Times New Roman"/>
          <w:sz w:val="24"/>
        </w:rPr>
        <w:t>35</w:t>
      </w:r>
      <w:r w:rsidR="0007779C" w:rsidRPr="00732CAB">
        <w:rPr>
          <w:rFonts w:ascii="Times New Roman" w:hAnsi="Times New Roman"/>
          <w:sz w:val="24"/>
        </w:rPr>
        <w:t xml:space="preserve"> [</w:t>
      </w:r>
      <w:r w:rsidR="00EA34EF" w:rsidRPr="00732CAB">
        <w:rPr>
          <w:rFonts w:ascii="Times New Roman" w:hAnsi="Times New Roman"/>
          <w:sz w:val="24"/>
        </w:rPr>
        <w:t>65</w:t>
      </w:r>
      <w:r w:rsidR="0007779C" w:rsidRPr="00732CAB">
        <w:rPr>
          <w:rFonts w:ascii="Times New Roman" w:hAnsi="Times New Roman"/>
          <w:sz w:val="24"/>
        </w:rPr>
        <w:t>].</w:t>
      </w:r>
    </w:p>
  </w:footnote>
  <w:footnote w:id="29">
    <w:p w14:paraId="57BD11A2" w14:textId="5531E865" w:rsidR="004D5551" w:rsidRPr="00732CAB" w:rsidRDefault="004D5551"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szCs w:val="20"/>
          <w:vertAlign w:val="baseline"/>
        </w:rPr>
        <w:footnoteRef/>
      </w:r>
      <w:r w:rsidRPr="00732CAB">
        <w:rPr>
          <w:rFonts w:ascii="Times New Roman" w:hAnsi="Times New Roman"/>
          <w:sz w:val="24"/>
        </w:rPr>
        <w:t xml:space="preserve"> </w:t>
      </w:r>
      <w:r w:rsidRPr="00732CAB">
        <w:rPr>
          <w:rFonts w:ascii="Times New Roman" w:hAnsi="Times New Roman"/>
          <w:sz w:val="24"/>
        </w:rPr>
        <w:tab/>
      </w:r>
      <w:r w:rsidR="005439C2" w:rsidRPr="00732CAB">
        <w:rPr>
          <w:rFonts w:ascii="Times New Roman" w:hAnsi="Times New Roman"/>
          <w:sz w:val="24"/>
        </w:rPr>
        <w:t xml:space="preserve">Australian Law Reform Commission, </w:t>
      </w:r>
      <w:r w:rsidR="005439C2" w:rsidRPr="00732CAB">
        <w:rPr>
          <w:rFonts w:ascii="Times New Roman" w:hAnsi="Times New Roman"/>
          <w:i/>
          <w:iCs/>
          <w:sz w:val="24"/>
        </w:rPr>
        <w:t>Foreign State Immunity</w:t>
      </w:r>
      <w:r w:rsidR="005439C2" w:rsidRPr="00732CAB">
        <w:rPr>
          <w:rFonts w:ascii="Times New Roman" w:hAnsi="Times New Roman"/>
          <w:sz w:val="24"/>
        </w:rPr>
        <w:t>, Report No 24 (1984) at xviii [17], 27 [48].</w:t>
      </w:r>
    </w:p>
  </w:footnote>
  <w:footnote w:id="30">
    <w:p w14:paraId="0224162F" w14:textId="4D66CBA2" w:rsidR="00BB6504" w:rsidRPr="00732CAB" w:rsidRDefault="00BB6504"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E36A35" w:rsidRPr="00732CAB">
        <w:rPr>
          <w:rFonts w:ascii="Times New Roman" w:hAnsi="Times New Roman"/>
          <w:sz w:val="24"/>
        </w:rPr>
        <w:tab/>
        <w:t xml:space="preserve">Australian Law Reform Commission, </w:t>
      </w:r>
      <w:r w:rsidR="00E36A35" w:rsidRPr="00732CAB">
        <w:rPr>
          <w:rFonts w:ascii="Times New Roman" w:hAnsi="Times New Roman"/>
          <w:i/>
          <w:iCs/>
          <w:sz w:val="24"/>
        </w:rPr>
        <w:t>Foreign State Immunity</w:t>
      </w:r>
      <w:r w:rsidR="00E36A35" w:rsidRPr="00732CAB">
        <w:rPr>
          <w:rFonts w:ascii="Times New Roman" w:hAnsi="Times New Roman"/>
          <w:sz w:val="24"/>
        </w:rPr>
        <w:t xml:space="preserve">, Report No 24 (1984) at </w:t>
      </w:r>
      <w:r w:rsidR="003B28E9" w:rsidRPr="00732CAB">
        <w:rPr>
          <w:rFonts w:ascii="Times New Roman" w:hAnsi="Times New Roman"/>
          <w:sz w:val="24"/>
        </w:rPr>
        <w:t>50</w:t>
      </w:r>
      <w:r w:rsidR="00F67EB8" w:rsidRPr="00732CAB">
        <w:rPr>
          <w:rFonts w:ascii="Times New Roman" w:hAnsi="Times New Roman"/>
          <w:sz w:val="24"/>
        </w:rPr>
        <w:t xml:space="preserve"> [</w:t>
      </w:r>
      <w:r w:rsidR="003B28E9" w:rsidRPr="00732CAB">
        <w:rPr>
          <w:rFonts w:ascii="Times New Roman" w:hAnsi="Times New Roman"/>
          <w:sz w:val="24"/>
        </w:rPr>
        <w:t>88</w:t>
      </w:r>
      <w:r w:rsidR="00C5016A" w:rsidRPr="00732CAB">
        <w:rPr>
          <w:rFonts w:ascii="Times New Roman" w:hAnsi="Times New Roman"/>
          <w:sz w:val="24"/>
        </w:rPr>
        <w:t>]</w:t>
      </w:r>
      <w:r w:rsidR="00E36A35" w:rsidRPr="00732CAB">
        <w:rPr>
          <w:rFonts w:ascii="Times New Roman" w:hAnsi="Times New Roman"/>
          <w:sz w:val="24"/>
        </w:rPr>
        <w:t>.</w:t>
      </w:r>
    </w:p>
  </w:footnote>
  <w:footnote w:id="31">
    <w:p w14:paraId="7AE04AE7" w14:textId="72B949AF" w:rsidR="00273649" w:rsidRPr="00732CAB" w:rsidRDefault="00273649"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DD579F" w:rsidRPr="00732CAB">
        <w:rPr>
          <w:rFonts w:ascii="Times New Roman" w:hAnsi="Times New Roman"/>
          <w:sz w:val="24"/>
        </w:rPr>
        <w:tab/>
        <w:t xml:space="preserve">Australian Law Reform Commission, </w:t>
      </w:r>
      <w:r w:rsidR="00DD579F" w:rsidRPr="00732CAB">
        <w:rPr>
          <w:rFonts w:ascii="Times New Roman" w:hAnsi="Times New Roman"/>
          <w:i/>
          <w:iCs/>
          <w:sz w:val="24"/>
        </w:rPr>
        <w:t>Foreign State Immunity</w:t>
      </w:r>
      <w:r w:rsidR="00DD579F" w:rsidRPr="00732CAB">
        <w:rPr>
          <w:rFonts w:ascii="Times New Roman" w:hAnsi="Times New Roman"/>
          <w:sz w:val="24"/>
        </w:rPr>
        <w:t>, Report No 24 (1984) at 51 [88].</w:t>
      </w:r>
    </w:p>
  </w:footnote>
  <w:footnote w:id="32">
    <w:p w14:paraId="376174DC" w14:textId="6420AA02" w:rsidR="00682E36" w:rsidRPr="00732CAB" w:rsidRDefault="00682E36"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Pr="00732CAB">
        <w:rPr>
          <w:rFonts w:ascii="Times New Roman" w:hAnsi="Times New Roman"/>
          <w:sz w:val="24"/>
          <w:lang w:val="en-US"/>
        </w:rPr>
        <w:tab/>
      </w:r>
      <w:r w:rsidRPr="00732CAB">
        <w:rPr>
          <w:rFonts w:ascii="Times New Roman" w:hAnsi="Times New Roman"/>
          <w:i/>
          <w:iCs/>
          <w:sz w:val="24"/>
        </w:rPr>
        <w:t>Firebird Global Master Fund II Ltd v Republic of Nauru</w:t>
      </w:r>
      <w:r w:rsidRPr="00732CAB">
        <w:rPr>
          <w:rFonts w:ascii="Times New Roman" w:hAnsi="Times New Roman"/>
          <w:sz w:val="24"/>
        </w:rPr>
        <w:t xml:space="preserve"> (2015) 258 CLR 31 at </w:t>
      </w:r>
      <w:r w:rsidR="00283FCA" w:rsidRPr="00732CAB">
        <w:rPr>
          <w:rFonts w:ascii="Times New Roman" w:hAnsi="Times New Roman"/>
          <w:sz w:val="24"/>
        </w:rPr>
        <w:t>55 [</w:t>
      </w:r>
      <w:r w:rsidR="00CE2D8E" w:rsidRPr="00732CAB">
        <w:rPr>
          <w:rFonts w:ascii="Times New Roman" w:hAnsi="Times New Roman"/>
          <w:sz w:val="24"/>
        </w:rPr>
        <w:t>62].</w:t>
      </w:r>
    </w:p>
  </w:footnote>
  <w:footnote w:id="33">
    <w:p w14:paraId="32FAB8C7" w14:textId="06B45C40" w:rsidR="0017504E" w:rsidRPr="00732CAB" w:rsidRDefault="0017504E"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F721D0" w:rsidRPr="00732CAB">
        <w:rPr>
          <w:rFonts w:ascii="Times New Roman" w:hAnsi="Times New Roman"/>
          <w:sz w:val="24"/>
        </w:rPr>
        <w:tab/>
        <w:t>See</w:t>
      </w:r>
      <w:r w:rsidR="000268B5" w:rsidRPr="00732CAB">
        <w:rPr>
          <w:rFonts w:ascii="Times New Roman" w:hAnsi="Times New Roman"/>
          <w:sz w:val="24"/>
        </w:rPr>
        <w:t xml:space="preserve"> </w:t>
      </w:r>
      <w:r w:rsidR="000268B5" w:rsidRPr="00732CAB">
        <w:rPr>
          <w:rFonts w:ascii="Times New Roman" w:hAnsi="Times New Roman"/>
          <w:i/>
          <w:sz w:val="24"/>
        </w:rPr>
        <w:t>Thai-</w:t>
      </w:r>
      <w:r w:rsidR="00791BC6" w:rsidRPr="00732CAB">
        <w:rPr>
          <w:rFonts w:ascii="Times New Roman" w:hAnsi="Times New Roman"/>
          <w:i/>
          <w:sz w:val="24"/>
        </w:rPr>
        <w:t>Europe Tapioca Service</w:t>
      </w:r>
      <w:r w:rsidR="00087982" w:rsidRPr="00732CAB">
        <w:rPr>
          <w:rFonts w:ascii="Times New Roman" w:hAnsi="Times New Roman"/>
          <w:i/>
          <w:sz w:val="24"/>
        </w:rPr>
        <w:t xml:space="preserve"> Ltd v </w:t>
      </w:r>
      <w:r w:rsidR="00397DF3" w:rsidRPr="00732CAB">
        <w:rPr>
          <w:rFonts w:ascii="Times New Roman" w:hAnsi="Times New Roman"/>
          <w:i/>
          <w:sz w:val="24"/>
        </w:rPr>
        <w:t>Government of Pakistan</w:t>
      </w:r>
      <w:r w:rsidR="00DD3DE4" w:rsidRPr="00732CAB">
        <w:rPr>
          <w:rFonts w:ascii="Times New Roman" w:hAnsi="Times New Roman"/>
          <w:sz w:val="24"/>
        </w:rPr>
        <w:t xml:space="preserve"> [1975] 1</w:t>
      </w:r>
      <w:r w:rsidR="00790707" w:rsidRPr="00732CAB">
        <w:rPr>
          <w:rFonts w:ascii="Times New Roman" w:hAnsi="Times New Roman"/>
          <w:sz w:val="24"/>
        </w:rPr>
        <w:t xml:space="preserve"> WLR 148</w:t>
      </w:r>
      <w:r w:rsidR="00943D43" w:rsidRPr="00732CAB">
        <w:rPr>
          <w:rFonts w:ascii="Times New Roman" w:hAnsi="Times New Roman"/>
          <w:sz w:val="24"/>
        </w:rPr>
        <w:t>5 at 149</w:t>
      </w:r>
      <w:r w:rsidR="007C04EC" w:rsidRPr="00732CAB">
        <w:rPr>
          <w:rFonts w:ascii="Times New Roman" w:hAnsi="Times New Roman"/>
          <w:sz w:val="24"/>
        </w:rPr>
        <w:t>0-1</w:t>
      </w:r>
      <w:r w:rsidR="000F3B97" w:rsidRPr="00732CAB">
        <w:rPr>
          <w:rFonts w:ascii="Times New Roman" w:hAnsi="Times New Roman"/>
          <w:sz w:val="24"/>
        </w:rPr>
        <w:t>491</w:t>
      </w:r>
      <w:r w:rsidR="00FD0238" w:rsidRPr="00732CAB">
        <w:rPr>
          <w:rFonts w:ascii="Times New Roman" w:hAnsi="Times New Roman"/>
          <w:sz w:val="24"/>
        </w:rPr>
        <w:t xml:space="preserve">; [1975] </w:t>
      </w:r>
      <w:r w:rsidR="00AD5F89" w:rsidRPr="00732CAB">
        <w:rPr>
          <w:rFonts w:ascii="Times New Roman" w:hAnsi="Times New Roman"/>
          <w:sz w:val="24"/>
        </w:rPr>
        <w:t xml:space="preserve">3 All ER 961 </w:t>
      </w:r>
      <w:r w:rsidR="00547D4B" w:rsidRPr="00732CAB">
        <w:rPr>
          <w:rFonts w:ascii="Times New Roman" w:hAnsi="Times New Roman"/>
          <w:sz w:val="24"/>
        </w:rPr>
        <w:t>at 965</w:t>
      </w:r>
      <w:r w:rsidR="00547D92" w:rsidRPr="00732CAB">
        <w:rPr>
          <w:rFonts w:ascii="Times New Roman" w:hAnsi="Times New Roman"/>
          <w:sz w:val="24"/>
        </w:rPr>
        <w:t xml:space="preserve">; </w:t>
      </w:r>
      <w:r w:rsidR="00547D92" w:rsidRPr="00732CAB">
        <w:rPr>
          <w:rFonts w:ascii="Times New Roman" w:hAnsi="Times New Roman"/>
          <w:i/>
          <w:iCs/>
          <w:sz w:val="24"/>
        </w:rPr>
        <w:t xml:space="preserve">The </w:t>
      </w:r>
      <w:r w:rsidR="00230EE4" w:rsidRPr="00732CAB">
        <w:rPr>
          <w:rFonts w:ascii="Times New Roman" w:hAnsi="Times New Roman"/>
          <w:i/>
          <w:iCs/>
          <w:sz w:val="24"/>
        </w:rPr>
        <w:t>Philippine</w:t>
      </w:r>
      <w:r w:rsidR="00BF4ECB" w:rsidRPr="00732CAB">
        <w:rPr>
          <w:rFonts w:ascii="Times New Roman" w:hAnsi="Times New Roman"/>
          <w:i/>
          <w:iCs/>
          <w:sz w:val="24"/>
        </w:rPr>
        <w:t xml:space="preserve"> </w:t>
      </w:r>
      <w:r w:rsidR="00230EE4" w:rsidRPr="00732CAB">
        <w:rPr>
          <w:rFonts w:ascii="Times New Roman" w:hAnsi="Times New Roman"/>
          <w:i/>
          <w:iCs/>
          <w:sz w:val="24"/>
        </w:rPr>
        <w:t>Admiral</w:t>
      </w:r>
      <w:r w:rsidR="00BF4ECB" w:rsidRPr="00732CAB">
        <w:rPr>
          <w:rFonts w:ascii="Times New Roman" w:hAnsi="Times New Roman"/>
          <w:sz w:val="24"/>
        </w:rPr>
        <w:t xml:space="preserve"> [1977]</w:t>
      </w:r>
      <w:r w:rsidR="00230EE4" w:rsidRPr="00732CAB">
        <w:rPr>
          <w:rFonts w:ascii="Times New Roman" w:hAnsi="Times New Roman"/>
          <w:sz w:val="24"/>
        </w:rPr>
        <w:t xml:space="preserve"> AC</w:t>
      </w:r>
      <w:r w:rsidR="002231AA" w:rsidRPr="00732CAB">
        <w:rPr>
          <w:rFonts w:ascii="Times New Roman" w:hAnsi="Times New Roman"/>
          <w:sz w:val="24"/>
        </w:rPr>
        <w:t xml:space="preserve"> 373 at 392-393.</w:t>
      </w:r>
    </w:p>
  </w:footnote>
  <w:footnote w:id="34">
    <w:p w14:paraId="23E6BD20" w14:textId="7AB5EFA9" w:rsidR="00C36976" w:rsidRPr="00732CAB" w:rsidRDefault="00C36976"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0F3B97" w:rsidRPr="00732CAB">
        <w:rPr>
          <w:rFonts w:ascii="Times New Roman" w:hAnsi="Times New Roman"/>
          <w:sz w:val="24"/>
        </w:rPr>
        <w:tab/>
      </w:r>
      <w:r w:rsidR="000F3B97" w:rsidRPr="00732CAB">
        <w:rPr>
          <w:rFonts w:ascii="Times New Roman" w:hAnsi="Times New Roman"/>
          <w:i/>
          <w:iCs/>
          <w:sz w:val="24"/>
        </w:rPr>
        <w:t>United States of America</w:t>
      </w:r>
      <w:r w:rsidR="00BC68CD" w:rsidRPr="00732CAB">
        <w:rPr>
          <w:rFonts w:ascii="Times New Roman" w:hAnsi="Times New Roman"/>
          <w:i/>
          <w:iCs/>
          <w:sz w:val="24"/>
        </w:rPr>
        <w:t xml:space="preserve"> v </w:t>
      </w:r>
      <w:r w:rsidR="00815D7E" w:rsidRPr="00732CAB">
        <w:rPr>
          <w:rFonts w:ascii="Times New Roman" w:hAnsi="Times New Roman"/>
          <w:i/>
          <w:iCs/>
          <w:sz w:val="24"/>
        </w:rPr>
        <w:t>Dollfus</w:t>
      </w:r>
      <w:r w:rsidR="002F6583" w:rsidRPr="00732CAB">
        <w:rPr>
          <w:rFonts w:ascii="Times New Roman" w:hAnsi="Times New Roman"/>
          <w:i/>
          <w:iCs/>
          <w:sz w:val="24"/>
        </w:rPr>
        <w:t xml:space="preserve"> Mieg et Cie</w:t>
      </w:r>
      <w:r w:rsidR="00D8574E" w:rsidRPr="00732CAB">
        <w:rPr>
          <w:rFonts w:ascii="Times New Roman" w:hAnsi="Times New Roman"/>
          <w:i/>
          <w:iCs/>
          <w:sz w:val="24"/>
        </w:rPr>
        <w:t xml:space="preserve"> SA </w:t>
      </w:r>
      <w:r w:rsidR="00D8574E" w:rsidRPr="00732CAB">
        <w:rPr>
          <w:rFonts w:ascii="Times New Roman" w:hAnsi="Times New Roman"/>
          <w:sz w:val="24"/>
        </w:rPr>
        <w:t>[19</w:t>
      </w:r>
      <w:r w:rsidR="002F17AE" w:rsidRPr="00732CAB">
        <w:rPr>
          <w:rFonts w:ascii="Times New Roman" w:hAnsi="Times New Roman"/>
          <w:sz w:val="24"/>
        </w:rPr>
        <w:t>52]</w:t>
      </w:r>
      <w:r w:rsidR="009374C3" w:rsidRPr="00732CAB">
        <w:rPr>
          <w:rFonts w:ascii="Times New Roman" w:hAnsi="Times New Roman"/>
          <w:sz w:val="24"/>
        </w:rPr>
        <w:t xml:space="preserve"> AC </w:t>
      </w:r>
      <w:r w:rsidR="00563103" w:rsidRPr="00732CAB">
        <w:rPr>
          <w:rFonts w:ascii="Times New Roman" w:hAnsi="Times New Roman"/>
          <w:sz w:val="24"/>
        </w:rPr>
        <w:t>582 at 617</w:t>
      </w:r>
      <w:r w:rsidR="00C608D5" w:rsidRPr="00732CAB">
        <w:rPr>
          <w:rFonts w:ascii="Times New Roman" w:hAnsi="Times New Roman"/>
          <w:sz w:val="24"/>
        </w:rPr>
        <w:t>.</w:t>
      </w:r>
      <w:r w:rsidR="009374C3" w:rsidRPr="00732CAB">
        <w:rPr>
          <w:rFonts w:ascii="Times New Roman" w:hAnsi="Times New Roman"/>
          <w:sz w:val="24"/>
        </w:rPr>
        <w:t xml:space="preserve"> </w:t>
      </w:r>
      <w:r w:rsidR="002645A2" w:rsidRPr="00732CAB">
        <w:rPr>
          <w:rFonts w:ascii="Times New Roman" w:hAnsi="Times New Roman"/>
          <w:sz w:val="24"/>
        </w:rPr>
        <w:t xml:space="preserve">See also </w:t>
      </w:r>
      <w:r w:rsidR="005447DC" w:rsidRPr="00732CAB">
        <w:rPr>
          <w:rFonts w:ascii="Times New Roman" w:hAnsi="Times New Roman"/>
          <w:i/>
          <w:sz w:val="24"/>
        </w:rPr>
        <w:t xml:space="preserve">Sultan of </w:t>
      </w:r>
      <w:r w:rsidR="00BB44ED" w:rsidRPr="00732CAB">
        <w:rPr>
          <w:rFonts w:ascii="Times New Roman" w:hAnsi="Times New Roman"/>
          <w:i/>
          <w:sz w:val="24"/>
        </w:rPr>
        <w:t>Johor</w:t>
      </w:r>
      <w:r w:rsidR="001F2E5B" w:rsidRPr="00732CAB">
        <w:rPr>
          <w:rFonts w:ascii="Times New Roman" w:hAnsi="Times New Roman"/>
          <w:i/>
          <w:sz w:val="24"/>
        </w:rPr>
        <w:t>e v A</w:t>
      </w:r>
      <w:r w:rsidR="009F07F9" w:rsidRPr="00732CAB">
        <w:rPr>
          <w:rFonts w:ascii="Times New Roman" w:hAnsi="Times New Roman"/>
          <w:i/>
          <w:sz w:val="24"/>
        </w:rPr>
        <w:t>bubakar Tunku Aris Bendahar</w:t>
      </w:r>
      <w:r w:rsidR="009F07F9" w:rsidRPr="00732CAB">
        <w:rPr>
          <w:rFonts w:ascii="Times New Roman" w:hAnsi="Times New Roman"/>
          <w:sz w:val="24"/>
        </w:rPr>
        <w:t xml:space="preserve"> </w:t>
      </w:r>
      <w:r w:rsidR="00D14F6E" w:rsidRPr="00732CAB">
        <w:rPr>
          <w:rFonts w:ascii="Times New Roman" w:hAnsi="Times New Roman"/>
          <w:sz w:val="24"/>
        </w:rPr>
        <w:t xml:space="preserve">[1952] </w:t>
      </w:r>
      <w:r w:rsidR="005B1514" w:rsidRPr="00732CAB">
        <w:rPr>
          <w:rFonts w:ascii="Times New Roman" w:hAnsi="Times New Roman"/>
          <w:sz w:val="24"/>
        </w:rPr>
        <w:t>AC 318</w:t>
      </w:r>
      <w:r w:rsidR="00D31FBA" w:rsidRPr="00732CAB">
        <w:rPr>
          <w:rFonts w:ascii="Times New Roman" w:hAnsi="Times New Roman"/>
          <w:sz w:val="24"/>
        </w:rPr>
        <w:t xml:space="preserve"> at 343-344</w:t>
      </w:r>
      <w:r w:rsidR="00106A78" w:rsidRPr="00732CAB">
        <w:rPr>
          <w:rFonts w:ascii="Times New Roman" w:hAnsi="Times New Roman"/>
          <w:sz w:val="24"/>
        </w:rPr>
        <w:t>;</w:t>
      </w:r>
      <w:r w:rsidR="009F07F9" w:rsidRPr="00732CAB">
        <w:rPr>
          <w:rFonts w:ascii="Times New Roman" w:hAnsi="Times New Roman"/>
          <w:sz w:val="24"/>
        </w:rPr>
        <w:t xml:space="preserve"> </w:t>
      </w:r>
      <w:r w:rsidR="00480643" w:rsidRPr="00732CAB">
        <w:rPr>
          <w:rFonts w:ascii="Times New Roman" w:hAnsi="Times New Roman"/>
          <w:i/>
          <w:iCs/>
          <w:sz w:val="24"/>
        </w:rPr>
        <w:t>Rah</w:t>
      </w:r>
      <w:r w:rsidR="00F8158D" w:rsidRPr="00732CAB">
        <w:rPr>
          <w:rFonts w:ascii="Times New Roman" w:hAnsi="Times New Roman"/>
          <w:i/>
          <w:iCs/>
          <w:sz w:val="24"/>
        </w:rPr>
        <w:t>imtoola</w:t>
      </w:r>
      <w:r w:rsidR="001847C0" w:rsidRPr="00732CAB">
        <w:rPr>
          <w:rFonts w:ascii="Times New Roman" w:hAnsi="Times New Roman"/>
          <w:i/>
          <w:iCs/>
          <w:sz w:val="24"/>
        </w:rPr>
        <w:t xml:space="preserve"> v Nizam of Hyder</w:t>
      </w:r>
      <w:r w:rsidR="00034847" w:rsidRPr="00732CAB">
        <w:rPr>
          <w:rFonts w:ascii="Times New Roman" w:hAnsi="Times New Roman"/>
          <w:i/>
          <w:iCs/>
          <w:sz w:val="24"/>
        </w:rPr>
        <w:t>abad</w:t>
      </w:r>
      <w:r w:rsidR="00034847" w:rsidRPr="00732CAB">
        <w:rPr>
          <w:rFonts w:ascii="Times New Roman" w:hAnsi="Times New Roman"/>
          <w:sz w:val="24"/>
        </w:rPr>
        <w:t xml:space="preserve"> [1958] </w:t>
      </w:r>
      <w:r w:rsidR="0006456C" w:rsidRPr="00732CAB">
        <w:rPr>
          <w:rFonts w:ascii="Times New Roman" w:hAnsi="Times New Roman"/>
          <w:sz w:val="24"/>
        </w:rPr>
        <w:t>AC 379 at 397.</w:t>
      </w:r>
      <w:r w:rsidR="009374C3" w:rsidRPr="00732CAB">
        <w:rPr>
          <w:rFonts w:ascii="Times New Roman" w:hAnsi="Times New Roman"/>
          <w:sz w:val="24"/>
        </w:rPr>
        <w:t xml:space="preserve"> </w:t>
      </w:r>
    </w:p>
  </w:footnote>
  <w:footnote w:id="35">
    <w:p w14:paraId="23110C8A" w14:textId="2A353C96" w:rsidR="00BB37F3" w:rsidRPr="00732CAB" w:rsidRDefault="00BB37F3"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Pr="00732CAB">
        <w:rPr>
          <w:rFonts w:ascii="Times New Roman" w:hAnsi="Times New Roman"/>
          <w:sz w:val="24"/>
        </w:rPr>
        <w:tab/>
      </w:r>
      <w:r w:rsidR="00674F9F" w:rsidRPr="00732CAB">
        <w:rPr>
          <w:rFonts w:ascii="Times New Roman" w:hAnsi="Times New Roman"/>
          <w:i/>
          <w:iCs/>
          <w:sz w:val="24"/>
        </w:rPr>
        <w:t>In</w:t>
      </w:r>
      <w:r w:rsidR="00674F9F" w:rsidRPr="00732CAB">
        <w:rPr>
          <w:rFonts w:ascii="Times New Roman" w:hAnsi="Times New Roman"/>
          <w:sz w:val="24"/>
        </w:rPr>
        <w:t xml:space="preserve"> </w:t>
      </w:r>
      <w:r w:rsidR="007F2443" w:rsidRPr="00732CAB">
        <w:rPr>
          <w:rFonts w:ascii="Times New Roman" w:hAnsi="Times New Roman"/>
          <w:i/>
          <w:sz w:val="24"/>
        </w:rPr>
        <w:t>r</w:t>
      </w:r>
      <w:r w:rsidR="00674F9F" w:rsidRPr="00732CAB">
        <w:rPr>
          <w:rFonts w:ascii="Times New Roman" w:hAnsi="Times New Roman"/>
          <w:i/>
          <w:sz w:val="24"/>
        </w:rPr>
        <w:t>e Russian Bank for Foreign Trade</w:t>
      </w:r>
      <w:r w:rsidR="00674F9F" w:rsidRPr="00732CAB">
        <w:rPr>
          <w:rFonts w:ascii="Times New Roman" w:hAnsi="Times New Roman"/>
          <w:sz w:val="24"/>
        </w:rPr>
        <w:t xml:space="preserve"> </w:t>
      </w:r>
      <w:r w:rsidRPr="00732CAB">
        <w:rPr>
          <w:rFonts w:ascii="Times New Roman" w:hAnsi="Times New Roman"/>
          <w:sz w:val="24"/>
        </w:rPr>
        <w:t>[1933]</w:t>
      </w:r>
      <w:r w:rsidR="00D971FF" w:rsidRPr="00732CAB">
        <w:rPr>
          <w:rFonts w:ascii="Times New Roman" w:hAnsi="Times New Roman"/>
          <w:sz w:val="24"/>
        </w:rPr>
        <w:t xml:space="preserve"> Ch </w:t>
      </w:r>
      <w:r w:rsidR="00232CC4" w:rsidRPr="00732CAB">
        <w:rPr>
          <w:rFonts w:ascii="Times New Roman" w:hAnsi="Times New Roman"/>
          <w:sz w:val="24"/>
        </w:rPr>
        <w:t>745</w:t>
      </w:r>
      <w:r w:rsidR="0061784B" w:rsidRPr="00732CAB">
        <w:rPr>
          <w:rFonts w:ascii="Times New Roman" w:hAnsi="Times New Roman"/>
          <w:sz w:val="24"/>
        </w:rPr>
        <w:t xml:space="preserve"> at 769-770</w:t>
      </w:r>
      <w:r w:rsidR="00232CC4" w:rsidRPr="00732CAB">
        <w:rPr>
          <w:rFonts w:ascii="Times New Roman" w:hAnsi="Times New Roman"/>
          <w:sz w:val="24"/>
        </w:rPr>
        <w:t>.</w:t>
      </w:r>
    </w:p>
  </w:footnote>
  <w:footnote w:id="36">
    <w:p w14:paraId="4B3F9978" w14:textId="0DAF02C5" w:rsidR="001D5115" w:rsidRPr="00732CAB" w:rsidRDefault="001D5115"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360EEB" w:rsidRPr="00732CAB">
        <w:rPr>
          <w:rFonts w:ascii="Times New Roman" w:hAnsi="Times New Roman"/>
          <w:sz w:val="24"/>
        </w:rPr>
        <w:tab/>
        <w:t>Section 8</w:t>
      </w:r>
      <w:r w:rsidR="00432EB6" w:rsidRPr="00732CAB">
        <w:rPr>
          <w:rFonts w:ascii="Times New Roman" w:hAnsi="Times New Roman"/>
          <w:sz w:val="24"/>
        </w:rPr>
        <w:t>(1) and (3)</w:t>
      </w:r>
      <w:r w:rsidR="00360EEB" w:rsidRPr="00732CAB">
        <w:rPr>
          <w:rFonts w:ascii="Times New Roman" w:hAnsi="Times New Roman"/>
          <w:sz w:val="24"/>
        </w:rPr>
        <w:t xml:space="preserve"> of the </w:t>
      </w:r>
      <w:r w:rsidR="00360EEB" w:rsidRPr="00732CAB">
        <w:rPr>
          <w:rFonts w:ascii="Times New Roman" w:hAnsi="Times New Roman"/>
          <w:i/>
          <w:iCs/>
          <w:sz w:val="24"/>
        </w:rPr>
        <w:t>State Immunity Act 1979</w:t>
      </w:r>
      <w:r w:rsidR="00360EEB" w:rsidRPr="00732CAB">
        <w:rPr>
          <w:rFonts w:ascii="Times New Roman" w:hAnsi="Times New Roman"/>
          <w:sz w:val="24"/>
        </w:rPr>
        <w:t xml:space="preserve"> (Singapore)</w:t>
      </w:r>
      <w:r w:rsidR="00360EEB" w:rsidRPr="00732CAB">
        <w:rPr>
          <w:rFonts w:ascii="Times New Roman" w:hAnsi="Times New Roman"/>
          <w:sz w:val="24"/>
          <w:lang w:val="en-US"/>
        </w:rPr>
        <w:t>.</w:t>
      </w:r>
    </w:p>
  </w:footnote>
  <w:footnote w:id="37">
    <w:p w14:paraId="2F394F12" w14:textId="0A38E4D9" w:rsidR="001D5115" w:rsidRPr="00732CAB" w:rsidRDefault="001D5115"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AC3670" w:rsidRPr="00732CAB">
        <w:rPr>
          <w:rFonts w:ascii="Times New Roman" w:hAnsi="Times New Roman"/>
          <w:sz w:val="24"/>
        </w:rPr>
        <w:tab/>
        <w:t xml:space="preserve">Section </w:t>
      </w:r>
      <w:r w:rsidR="006C7746" w:rsidRPr="00732CAB">
        <w:rPr>
          <w:rFonts w:ascii="Times New Roman" w:hAnsi="Times New Roman"/>
          <w:sz w:val="24"/>
        </w:rPr>
        <w:t>7</w:t>
      </w:r>
      <w:r w:rsidR="003147B6" w:rsidRPr="00732CAB">
        <w:rPr>
          <w:rFonts w:ascii="Times New Roman" w:hAnsi="Times New Roman"/>
          <w:sz w:val="24"/>
        </w:rPr>
        <w:t xml:space="preserve">(1) and (3) </w:t>
      </w:r>
      <w:r w:rsidR="00AC3670" w:rsidRPr="00732CAB">
        <w:rPr>
          <w:rFonts w:ascii="Times New Roman" w:hAnsi="Times New Roman"/>
          <w:sz w:val="24"/>
        </w:rPr>
        <w:t xml:space="preserve">of the </w:t>
      </w:r>
      <w:r w:rsidR="00AC3670" w:rsidRPr="00732CAB">
        <w:rPr>
          <w:rFonts w:ascii="Times New Roman" w:hAnsi="Times New Roman"/>
          <w:i/>
          <w:iCs/>
          <w:sz w:val="24"/>
        </w:rPr>
        <w:t>State Immunity</w:t>
      </w:r>
      <w:r w:rsidR="006C7746" w:rsidRPr="00732CAB">
        <w:rPr>
          <w:rFonts w:ascii="Times New Roman" w:hAnsi="Times New Roman"/>
          <w:i/>
          <w:iCs/>
          <w:sz w:val="24"/>
        </w:rPr>
        <w:t xml:space="preserve"> Ordinance</w:t>
      </w:r>
      <w:r w:rsidR="00A669AF" w:rsidRPr="00732CAB">
        <w:rPr>
          <w:rFonts w:ascii="Times New Roman" w:hAnsi="Times New Roman"/>
          <w:i/>
          <w:iCs/>
          <w:sz w:val="24"/>
        </w:rPr>
        <w:t xml:space="preserve"> 1981 </w:t>
      </w:r>
      <w:r w:rsidR="00A669AF" w:rsidRPr="00732CAB">
        <w:rPr>
          <w:rFonts w:ascii="Times New Roman" w:hAnsi="Times New Roman"/>
          <w:sz w:val="24"/>
        </w:rPr>
        <w:t>(Pakistan).</w:t>
      </w:r>
    </w:p>
  </w:footnote>
  <w:footnote w:id="38">
    <w:p w14:paraId="05497361" w14:textId="701A5757" w:rsidR="00884E84" w:rsidRPr="00732CAB" w:rsidRDefault="00884E84"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526548" w:rsidRPr="00732CAB">
        <w:rPr>
          <w:rFonts w:ascii="Times New Roman" w:hAnsi="Times New Roman"/>
          <w:sz w:val="24"/>
        </w:rPr>
        <w:tab/>
        <w:t>European Convention on State Immunity (1972).</w:t>
      </w:r>
    </w:p>
  </w:footnote>
  <w:footnote w:id="39">
    <w:p w14:paraId="1C55D185" w14:textId="4C49D66D" w:rsidR="005F6333" w:rsidRPr="00732CAB" w:rsidRDefault="005F6333"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AE6619" w:rsidRPr="00732CAB">
        <w:rPr>
          <w:rFonts w:ascii="Times New Roman" w:hAnsi="Times New Roman"/>
          <w:sz w:val="24"/>
        </w:rPr>
        <w:tab/>
        <w:t xml:space="preserve">Report of the International Law Commission on the </w:t>
      </w:r>
      <w:r w:rsidR="000B5484" w:rsidRPr="00732CAB">
        <w:rPr>
          <w:rFonts w:ascii="Times New Roman" w:hAnsi="Times New Roman"/>
          <w:sz w:val="24"/>
        </w:rPr>
        <w:t>w</w:t>
      </w:r>
      <w:r w:rsidR="00AE6619" w:rsidRPr="00732CAB">
        <w:rPr>
          <w:rFonts w:ascii="Times New Roman" w:hAnsi="Times New Roman"/>
          <w:sz w:val="24"/>
        </w:rPr>
        <w:t xml:space="preserve">ork of its </w:t>
      </w:r>
      <w:r w:rsidR="000B5484" w:rsidRPr="00732CAB">
        <w:rPr>
          <w:rFonts w:ascii="Times New Roman" w:hAnsi="Times New Roman"/>
          <w:sz w:val="24"/>
        </w:rPr>
        <w:t>t</w:t>
      </w:r>
      <w:r w:rsidR="00AE6619" w:rsidRPr="00732CAB">
        <w:rPr>
          <w:rFonts w:ascii="Times New Roman" w:hAnsi="Times New Roman"/>
          <w:sz w:val="24"/>
        </w:rPr>
        <w:t>hirty-</w:t>
      </w:r>
      <w:r w:rsidR="000B5484" w:rsidRPr="00732CAB">
        <w:rPr>
          <w:rFonts w:ascii="Times New Roman" w:hAnsi="Times New Roman"/>
          <w:sz w:val="24"/>
        </w:rPr>
        <w:t>f</w:t>
      </w:r>
      <w:r w:rsidR="00AE6619" w:rsidRPr="00732CAB">
        <w:rPr>
          <w:rFonts w:ascii="Times New Roman" w:hAnsi="Times New Roman"/>
          <w:sz w:val="24"/>
        </w:rPr>
        <w:t xml:space="preserve">ifth </w:t>
      </w:r>
      <w:r w:rsidR="000B5484" w:rsidRPr="00732CAB">
        <w:rPr>
          <w:rFonts w:ascii="Times New Roman" w:hAnsi="Times New Roman"/>
          <w:sz w:val="24"/>
        </w:rPr>
        <w:t>s</w:t>
      </w:r>
      <w:r w:rsidR="00AE6619" w:rsidRPr="00732CAB">
        <w:rPr>
          <w:rFonts w:ascii="Times New Roman" w:hAnsi="Times New Roman"/>
          <w:sz w:val="24"/>
        </w:rPr>
        <w:t>ession (3 May</w:t>
      </w:r>
      <w:r w:rsidR="007A486F" w:rsidRPr="00732CAB">
        <w:rPr>
          <w:rFonts w:ascii="Times New Roman" w:hAnsi="Times New Roman"/>
          <w:sz w:val="24"/>
        </w:rPr>
        <w:t>-</w:t>
      </w:r>
      <w:r w:rsidR="00AE6619" w:rsidRPr="00732CAB">
        <w:rPr>
          <w:rFonts w:ascii="Times New Roman" w:hAnsi="Times New Roman"/>
          <w:sz w:val="24"/>
        </w:rPr>
        <w:t>22 July 1983</w:t>
      </w:r>
      <w:r w:rsidR="007A486F" w:rsidRPr="00732CAB">
        <w:rPr>
          <w:rFonts w:ascii="Times New Roman" w:hAnsi="Times New Roman"/>
          <w:sz w:val="24"/>
        </w:rPr>
        <w:t>), UN GAOR, 38th sess, Supp No 10, UN Doc A/38/10, reproduced in</w:t>
      </w:r>
      <w:r w:rsidR="00AE6619" w:rsidRPr="00732CAB">
        <w:rPr>
          <w:rFonts w:ascii="Times New Roman" w:hAnsi="Times New Roman"/>
          <w:sz w:val="24"/>
        </w:rPr>
        <w:t xml:space="preserve"> </w:t>
      </w:r>
      <w:r w:rsidR="0052502C" w:rsidRPr="00732CAB">
        <w:rPr>
          <w:rFonts w:ascii="Times New Roman" w:hAnsi="Times New Roman"/>
          <w:i/>
          <w:iCs/>
          <w:sz w:val="24"/>
        </w:rPr>
        <w:t>Yearbook of the International Law Commission</w:t>
      </w:r>
      <w:r w:rsidR="0052502C" w:rsidRPr="00732CAB">
        <w:rPr>
          <w:rFonts w:ascii="Times New Roman" w:hAnsi="Times New Roman"/>
          <w:sz w:val="24"/>
        </w:rPr>
        <w:t xml:space="preserve"> </w:t>
      </w:r>
      <w:r w:rsidR="00AE6619" w:rsidRPr="00732CAB">
        <w:rPr>
          <w:rFonts w:ascii="Times New Roman" w:hAnsi="Times New Roman"/>
          <w:sz w:val="24"/>
        </w:rPr>
        <w:t>(1983)</w:t>
      </w:r>
      <w:r w:rsidR="005E1EF3" w:rsidRPr="00732CAB">
        <w:rPr>
          <w:rFonts w:ascii="Times New Roman" w:hAnsi="Times New Roman"/>
          <w:sz w:val="24"/>
        </w:rPr>
        <w:t>,</w:t>
      </w:r>
      <w:r w:rsidR="00AE6619" w:rsidRPr="00732CAB">
        <w:rPr>
          <w:rFonts w:ascii="Times New Roman" w:hAnsi="Times New Roman"/>
          <w:sz w:val="24"/>
        </w:rPr>
        <w:t xml:space="preserve"> </w:t>
      </w:r>
      <w:r w:rsidR="0052502C" w:rsidRPr="00732CAB">
        <w:rPr>
          <w:rFonts w:ascii="Times New Roman" w:hAnsi="Times New Roman"/>
          <w:sz w:val="24"/>
        </w:rPr>
        <w:t>vol 2</w:t>
      </w:r>
      <w:r w:rsidR="00AE6619" w:rsidRPr="00732CAB">
        <w:rPr>
          <w:rFonts w:ascii="Times New Roman" w:hAnsi="Times New Roman"/>
          <w:sz w:val="24"/>
        </w:rPr>
        <w:t>(2) at 21.</w:t>
      </w:r>
    </w:p>
  </w:footnote>
  <w:footnote w:id="40">
    <w:p w14:paraId="60309953" w14:textId="2B8FAE5D" w:rsidR="000C2498" w:rsidRPr="00732CAB" w:rsidRDefault="000C2498"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625461" w:rsidRPr="00732CAB">
        <w:rPr>
          <w:rFonts w:ascii="Times New Roman" w:hAnsi="Times New Roman"/>
          <w:sz w:val="24"/>
        </w:rPr>
        <w:tab/>
      </w:r>
      <w:r w:rsidR="00310828" w:rsidRPr="00732CAB">
        <w:rPr>
          <w:rFonts w:ascii="Times New Roman" w:hAnsi="Times New Roman"/>
          <w:sz w:val="24"/>
        </w:rPr>
        <w:t xml:space="preserve">Report of the International </w:t>
      </w:r>
      <w:r w:rsidR="00EB3AEB" w:rsidRPr="00732CAB">
        <w:rPr>
          <w:rFonts w:ascii="Times New Roman" w:hAnsi="Times New Roman"/>
          <w:sz w:val="24"/>
        </w:rPr>
        <w:t xml:space="preserve">Law Commission on the </w:t>
      </w:r>
      <w:r w:rsidR="00AE1E85" w:rsidRPr="00732CAB">
        <w:rPr>
          <w:rFonts w:ascii="Times New Roman" w:hAnsi="Times New Roman"/>
          <w:sz w:val="24"/>
        </w:rPr>
        <w:t>w</w:t>
      </w:r>
      <w:r w:rsidR="00EB3AEB" w:rsidRPr="00732CAB">
        <w:rPr>
          <w:rFonts w:ascii="Times New Roman" w:hAnsi="Times New Roman"/>
          <w:sz w:val="24"/>
        </w:rPr>
        <w:t xml:space="preserve">ork of </w:t>
      </w:r>
      <w:r w:rsidR="00977200" w:rsidRPr="00732CAB">
        <w:rPr>
          <w:rFonts w:ascii="Times New Roman" w:hAnsi="Times New Roman"/>
          <w:sz w:val="24"/>
        </w:rPr>
        <w:t xml:space="preserve">its </w:t>
      </w:r>
      <w:r w:rsidR="00AE1E85" w:rsidRPr="00732CAB">
        <w:rPr>
          <w:rFonts w:ascii="Times New Roman" w:hAnsi="Times New Roman"/>
          <w:sz w:val="24"/>
        </w:rPr>
        <w:t>t</w:t>
      </w:r>
      <w:r w:rsidR="00977200" w:rsidRPr="00732CAB">
        <w:rPr>
          <w:rFonts w:ascii="Times New Roman" w:hAnsi="Times New Roman"/>
          <w:sz w:val="24"/>
        </w:rPr>
        <w:t>hirty-</w:t>
      </w:r>
      <w:r w:rsidR="00AE1E85" w:rsidRPr="00732CAB">
        <w:rPr>
          <w:rFonts w:ascii="Times New Roman" w:hAnsi="Times New Roman"/>
          <w:sz w:val="24"/>
        </w:rPr>
        <w:t>f</w:t>
      </w:r>
      <w:r w:rsidR="00977200" w:rsidRPr="00732CAB">
        <w:rPr>
          <w:rFonts w:ascii="Times New Roman" w:hAnsi="Times New Roman"/>
          <w:sz w:val="24"/>
        </w:rPr>
        <w:t xml:space="preserve">ifth </w:t>
      </w:r>
      <w:r w:rsidR="00AE1E85" w:rsidRPr="00732CAB">
        <w:rPr>
          <w:rFonts w:ascii="Times New Roman" w:hAnsi="Times New Roman"/>
          <w:sz w:val="24"/>
        </w:rPr>
        <w:t>s</w:t>
      </w:r>
      <w:r w:rsidR="00977200" w:rsidRPr="00732CAB">
        <w:rPr>
          <w:rFonts w:ascii="Times New Roman" w:hAnsi="Times New Roman"/>
          <w:sz w:val="24"/>
        </w:rPr>
        <w:t>ession (</w:t>
      </w:r>
      <w:r w:rsidR="0083791A" w:rsidRPr="00732CAB">
        <w:rPr>
          <w:rFonts w:ascii="Times New Roman" w:hAnsi="Times New Roman"/>
          <w:sz w:val="24"/>
        </w:rPr>
        <w:t>3 May</w:t>
      </w:r>
      <w:r w:rsidR="00DD7709" w:rsidRPr="00732CAB">
        <w:rPr>
          <w:rFonts w:ascii="Times New Roman" w:hAnsi="Times New Roman"/>
          <w:sz w:val="24"/>
        </w:rPr>
        <w:t xml:space="preserve">-22 July 1983), UN GAOR, 38th sess, Supp No 10, UN Doc A/38/10, reproduced in </w:t>
      </w:r>
      <w:r w:rsidR="00AE1E85" w:rsidRPr="00732CAB">
        <w:rPr>
          <w:rFonts w:ascii="Times New Roman" w:hAnsi="Times New Roman"/>
          <w:i/>
          <w:iCs/>
          <w:sz w:val="24"/>
        </w:rPr>
        <w:t>Yearbook of the International Law Commission</w:t>
      </w:r>
      <w:r w:rsidR="00AE1E85" w:rsidRPr="00732CAB">
        <w:rPr>
          <w:rFonts w:ascii="Times New Roman" w:hAnsi="Times New Roman"/>
          <w:sz w:val="24"/>
        </w:rPr>
        <w:t xml:space="preserve"> </w:t>
      </w:r>
      <w:r w:rsidR="00DD7709" w:rsidRPr="00732CAB">
        <w:rPr>
          <w:rFonts w:ascii="Times New Roman" w:hAnsi="Times New Roman"/>
          <w:sz w:val="24"/>
        </w:rPr>
        <w:t>(1983)</w:t>
      </w:r>
      <w:r w:rsidR="00AE1E85" w:rsidRPr="00732CAB">
        <w:rPr>
          <w:rFonts w:ascii="Times New Roman" w:hAnsi="Times New Roman"/>
          <w:sz w:val="24"/>
        </w:rPr>
        <w:t>, vol</w:t>
      </w:r>
      <w:r w:rsidR="00DD7709" w:rsidRPr="00732CAB">
        <w:rPr>
          <w:rFonts w:ascii="Times New Roman" w:hAnsi="Times New Roman"/>
          <w:sz w:val="24"/>
        </w:rPr>
        <w:t xml:space="preserve"> </w:t>
      </w:r>
      <w:r w:rsidR="00AE1E85" w:rsidRPr="00732CAB">
        <w:rPr>
          <w:rFonts w:ascii="Times New Roman" w:hAnsi="Times New Roman"/>
          <w:sz w:val="24"/>
        </w:rPr>
        <w:t>2</w:t>
      </w:r>
      <w:r w:rsidR="00DD7709" w:rsidRPr="00732CAB">
        <w:rPr>
          <w:rFonts w:ascii="Times New Roman" w:hAnsi="Times New Roman"/>
          <w:sz w:val="24"/>
        </w:rPr>
        <w:t xml:space="preserve">(2) at </w:t>
      </w:r>
      <w:r w:rsidR="00A20634" w:rsidRPr="00732CAB">
        <w:rPr>
          <w:rFonts w:ascii="Times New Roman" w:hAnsi="Times New Roman"/>
          <w:sz w:val="24"/>
        </w:rPr>
        <w:t xml:space="preserve">20 </w:t>
      </w:r>
      <w:r w:rsidR="00277A78" w:rsidRPr="00732CAB">
        <w:rPr>
          <w:rFonts w:ascii="Times New Roman" w:hAnsi="Times New Roman"/>
          <w:sz w:val="24"/>
        </w:rPr>
        <w:t>[92]</w:t>
      </w:r>
      <w:r w:rsidR="008A0285" w:rsidRPr="00732CAB">
        <w:rPr>
          <w:rFonts w:ascii="Times New Roman" w:hAnsi="Times New Roman"/>
          <w:sz w:val="24"/>
        </w:rPr>
        <w:t>.</w:t>
      </w:r>
    </w:p>
  </w:footnote>
  <w:footnote w:id="41">
    <w:p w14:paraId="01AF63BC" w14:textId="60A15E9A" w:rsidR="004032D7" w:rsidRPr="00732CAB" w:rsidRDefault="004032D7"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8A0285" w:rsidRPr="00732CAB">
        <w:rPr>
          <w:rFonts w:ascii="Times New Roman" w:hAnsi="Times New Roman"/>
          <w:sz w:val="24"/>
        </w:rPr>
        <w:tab/>
      </w:r>
      <w:r w:rsidR="0051772E" w:rsidRPr="00732CAB">
        <w:rPr>
          <w:rFonts w:ascii="Times New Roman" w:hAnsi="Times New Roman"/>
          <w:sz w:val="24"/>
        </w:rPr>
        <w:t xml:space="preserve">Report of the International Law Commission on the </w:t>
      </w:r>
      <w:r w:rsidR="00206DC3" w:rsidRPr="00732CAB">
        <w:rPr>
          <w:rFonts w:ascii="Times New Roman" w:hAnsi="Times New Roman"/>
          <w:sz w:val="24"/>
        </w:rPr>
        <w:t>w</w:t>
      </w:r>
      <w:r w:rsidR="0051772E" w:rsidRPr="00732CAB">
        <w:rPr>
          <w:rFonts w:ascii="Times New Roman" w:hAnsi="Times New Roman"/>
          <w:sz w:val="24"/>
        </w:rPr>
        <w:t xml:space="preserve">ork of its </w:t>
      </w:r>
      <w:r w:rsidR="00206DC3" w:rsidRPr="00732CAB">
        <w:rPr>
          <w:rFonts w:ascii="Times New Roman" w:hAnsi="Times New Roman"/>
          <w:sz w:val="24"/>
        </w:rPr>
        <w:t>t</w:t>
      </w:r>
      <w:r w:rsidR="0051772E" w:rsidRPr="00732CAB">
        <w:rPr>
          <w:rFonts w:ascii="Times New Roman" w:hAnsi="Times New Roman"/>
          <w:sz w:val="24"/>
        </w:rPr>
        <w:t>hirty-</w:t>
      </w:r>
      <w:r w:rsidR="00206DC3" w:rsidRPr="00732CAB">
        <w:rPr>
          <w:rFonts w:ascii="Times New Roman" w:hAnsi="Times New Roman"/>
          <w:sz w:val="24"/>
        </w:rPr>
        <w:t>f</w:t>
      </w:r>
      <w:r w:rsidR="0051772E" w:rsidRPr="00732CAB">
        <w:rPr>
          <w:rFonts w:ascii="Times New Roman" w:hAnsi="Times New Roman"/>
          <w:sz w:val="24"/>
        </w:rPr>
        <w:t xml:space="preserve">ifth </w:t>
      </w:r>
      <w:r w:rsidR="00206DC3" w:rsidRPr="00732CAB">
        <w:rPr>
          <w:rFonts w:ascii="Times New Roman" w:hAnsi="Times New Roman"/>
          <w:sz w:val="24"/>
        </w:rPr>
        <w:t>s</w:t>
      </w:r>
      <w:r w:rsidR="0051772E" w:rsidRPr="00732CAB">
        <w:rPr>
          <w:rFonts w:ascii="Times New Roman" w:hAnsi="Times New Roman"/>
          <w:sz w:val="24"/>
        </w:rPr>
        <w:t>ession (3 May</w:t>
      </w:r>
      <w:r w:rsidR="00087798" w:rsidRPr="00732CAB">
        <w:rPr>
          <w:rFonts w:ascii="Times New Roman" w:hAnsi="Times New Roman"/>
          <w:sz w:val="24"/>
        </w:rPr>
        <w:t>-</w:t>
      </w:r>
      <w:r w:rsidR="0051772E" w:rsidRPr="00732CAB">
        <w:rPr>
          <w:rFonts w:ascii="Times New Roman" w:hAnsi="Times New Roman"/>
          <w:sz w:val="24"/>
        </w:rPr>
        <w:t>22 July 1983</w:t>
      </w:r>
      <w:r w:rsidR="00087798" w:rsidRPr="00732CAB">
        <w:rPr>
          <w:rFonts w:ascii="Times New Roman" w:hAnsi="Times New Roman"/>
          <w:sz w:val="24"/>
        </w:rPr>
        <w:t>), UN GAOR, 38th sess, Supp No 10, UN Doc A/38/10, reproduced in</w:t>
      </w:r>
      <w:r w:rsidR="0051772E" w:rsidRPr="00732CAB">
        <w:rPr>
          <w:rFonts w:ascii="Times New Roman" w:hAnsi="Times New Roman"/>
          <w:sz w:val="24"/>
        </w:rPr>
        <w:t xml:space="preserve"> </w:t>
      </w:r>
      <w:r w:rsidR="00206DC3" w:rsidRPr="00732CAB">
        <w:rPr>
          <w:rFonts w:ascii="Times New Roman" w:hAnsi="Times New Roman"/>
          <w:i/>
          <w:iCs/>
          <w:sz w:val="24"/>
        </w:rPr>
        <w:t>Yearbook of the International Law Commission</w:t>
      </w:r>
      <w:r w:rsidR="00206DC3" w:rsidRPr="00732CAB">
        <w:rPr>
          <w:rFonts w:ascii="Times New Roman" w:hAnsi="Times New Roman"/>
          <w:sz w:val="24"/>
        </w:rPr>
        <w:t xml:space="preserve"> </w:t>
      </w:r>
      <w:r w:rsidR="0051772E" w:rsidRPr="00732CAB">
        <w:rPr>
          <w:rFonts w:ascii="Times New Roman" w:hAnsi="Times New Roman"/>
          <w:sz w:val="24"/>
        </w:rPr>
        <w:t>(1983)</w:t>
      </w:r>
      <w:r w:rsidR="00206DC3" w:rsidRPr="00732CAB">
        <w:rPr>
          <w:rFonts w:ascii="Times New Roman" w:hAnsi="Times New Roman"/>
          <w:sz w:val="24"/>
        </w:rPr>
        <w:t>, vol</w:t>
      </w:r>
      <w:r w:rsidR="0051772E" w:rsidRPr="00732CAB">
        <w:rPr>
          <w:rFonts w:ascii="Times New Roman" w:hAnsi="Times New Roman"/>
          <w:sz w:val="24"/>
        </w:rPr>
        <w:t xml:space="preserve"> </w:t>
      </w:r>
      <w:r w:rsidR="00206DC3" w:rsidRPr="00732CAB">
        <w:rPr>
          <w:rFonts w:ascii="Times New Roman" w:hAnsi="Times New Roman"/>
          <w:sz w:val="24"/>
        </w:rPr>
        <w:t>2</w:t>
      </w:r>
      <w:r w:rsidR="0051772E" w:rsidRPr="00732CAB">
        <w:rPr>
          <w:rFonts w:ascii="Times New Roman" w:hAnsi="Times New Roman"/>
          <w:sz w:val="24"/>
        </w:rPr>
        <w:t xml:space="preserve">(2) at </w:t>
      </w:r>
      <w:r w:rsidR="00EE4CC0" w:rsidRPr="00732CAB">
        <w:rPr>
          <w:rFonts w:ascii="Times New Roman" w:hAnsi="Times New Roman"/>
          <w:sz w:val="24"/>
        </w:rPr>
        <w:t>37.</w:t>
      </w:r>
    </w:p>
  </w:footnote>
  <w:footnote w:id="42">
    <w:p w14:paraId="1EC9EF2B" w14:textId="3BBFD2A5" w:rsidR="00761170" w:rsidRPr="00732CAB" w:rsidRDefault="00761170"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EC0BBC" w:rsidRPr="00732CAB">
        <w:rPr>
          <w:rFonts w:ascii="Times New Roman" w:hAnsi="Times New Roman"/>
          <w:sz w:val="24"/>
        </w:rPr>
        <w:tab/>
      </w:r>
      <w:r w:rsidR="00F20D12" w:rsidRPr="00732CAB">
        <w:rPr>
          <w:rFonts w:ascii="Times New Roman" w:hAnsi="Times New Roman"/>
          <w:sz w:val="24"/>
        </w:rPr>
        <w:t xml:space="preserve">Australian Law Reform Commission, </w:t>
      </w:r>
      <w:r w:rsidR="00F20D12" w:rsidRPr="00732CAB">
        <w:rPr>
          <w:rFonts w:ascii="Times New Roman" w:hAnsi="Times New Roman"/>
          <w:i/>
          <w:iCs/>
          <w:sz w:val="24"/>
        </w:rPr>
        <w:t>Foreign State Immunity</w:t>
      </w:r>
      <w:r w:rsidR="00F20D12" w:rsidRPr="00732CAB">
        <w:rPr>
          <w:rFonts w:ascii="Times New Roman" w:hAnsi="Times New Roman"/>
          <w:sz w:val="24"/>
        </w:rPr>
        <w:t xml:space="preserve">, Report No 24 (1984) </w:t>
      </w:r>
      <w:r w:rsidR="00EC0BBC" w:rsidRPr="00732CAB">
        <w:rPr>
          <w:rFonts w:ascii="Times New Roman" w:hAnsi="Times New Roman"/>
          <w:sz w:val="24"/>
        </w:rPr>
        <w:t>at</w:t>
      </w:r>
      <w:r w:rsidR="005306CE" w:rsidRPr="00732CAB">
        <w:rPr>
          <w:rFonts w:ascii="Times New Roman" w:hAnsi="Times New Roman"/>
          <w:sz w:val="24"/>
        </w:rPr>
        <w:t xml:space="preserve"> </w:t>
      </w:r>
      <w:r w:rsidR="00EC0BBC" w:rsidRPr="00732CAB">
        <w:rPr>
          <w:rFonts w:ascii="Times New Roman" w:hAnsi="Times New Roman"/>
          <w:sz w:val="24"/>
        </w:rPr>
        <w:t>69 [116].</w:t>
      </w:r>
    </w:p>
  </w:footnote>
  <w:footnote w:id="43">
    <w:p w14:paraId="6C7F3D52" w14:textId="04F61A54" w:rsidR="00761170" w:rsidRPr="00732CAB" w:rsidRDefault="00761170"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00EC0BBC" w:rsidRPr="00732CAB">
        <w:rPr>
          <w:rFonts w:ascii="Times New Roman" w:hAnsi="Times New Roman"/>
          <w:sz w:val="24"/>
        </w:rPr>
        <w:tab/>
      </w:r>
      <w:r w:rsidR="00B40BA4" w:rsidRPr="00732CAB">
        <w:rPr>
          <w:rFonts w:ascii="Times New Roman" w:hAnsi="Times New Roman"/>
          <w:sz w:val="24"/>
        </w:rPr>
        <w:t xml:space="preserve">Australian Law Reform Commission, </w:t>
      </w:r>
      <w:r w:rsidR="00B40BA4" w:rsidRPr="00732CAB">
        <w:rPr>
          <w:rFonts w:ascii="Times New Roman" w:hAnsi="Times New Roman"/>
          <w:i/>
          <w:iCs/>
          <w:sz w:val="24"/>
        </w:rPr>
        <w:t>Foreign State Immunity</w:t>
      </w:r>
      <w:r w:rsidR="00B40BA4" w:rsidRPr="00732CAB">
        <w:rPr>
          <w:rFonts w:ascii="Times New Roman" w:hAnsi="Times New Roman"/>
          <w:sz w:val="24"/>
        </w:rPr>
        <w:t xml:space="preserve">, Report No 24 (1984) </w:t>
      </w:r>
      <w:r w:rsidR="00EC0BBC" w:rsidRPr="00732CAB">
        <w:rPr>
          <w:rFonts w:ascii="Times New Roman" w:hAnsi="Times New Roman"/>
          <w:sz w:val="24"/>
        </w:rPr>
        <w:t>at 69 [117]</w:t>
      </w:r>
      <w:r w:rsidR="006C1E95" w:rsidRPr="00732CAB">
        <w:rPr>
          <w:rFonts w:ascii="Times New Roman" w:hAnsi="Times New Roman"/>
          <w:sz w:val="24"/>
        </w:rPr>
        <w:t xml:space="preserve"> (footnotes omitted)</w:t>
      </w:r>
      <w:r w:rsidR="00EC0BBC" w:rsidRPr="00732CAB">
        <w:rPr>
          <w:rFonts w:ascii="Times New Roman" w:hAnsi="Times New Roman"/>
          <w:sz w:val="24"/>
        </w:rPr>
        <w:t>.</w:t>
      </w:r>
      <w:r w:rsidR="00115512" w:rsidRPr="00732CAB">
        <w:rPr>
          <w:rFonts w:ascii="Times New Roman" w:hAnsi="Times New Roman"/>
          <w:sz w:val="24"/>
        </w:rPr>
        <w:t xml:space="preserve"> </w:t>
      </w:r>
    </w:p>
  </w:footnote>
  <w:footnote w:id="44">
    <w:p w14:paraId="4FB54784" w14:textId="17F3BC67" w:rsidR="005F6A5F" w:rsidRPr="00732CAB" w:rsidRDefault="005F6A5F"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szCs w:val="20"/>
          <w:vertAlign w:val="baseline"/>
        </w:rPr>
        <w:footnoteRef/>
      </w:r>
      <w:r w:rsidRPr="00732CAB">
        <w:rPr>
          <w:rFonts w:ascii="Times New Roman" w:hAnsi="Times New Roman"/>
          <w:sz w:val="24"/>
        </w:rPr>
        <w:t xml:space="preserve"> </w:t>
      </w:r>
      <w:r w:rsidRPr="00732CAB">
        <w:rPr>
          <w:rFonts w:ascii="Times New Roman" w:hAnsi="Times New Roman"/>
          <w:sz w:val="24"/>
        </w:rPr>
        <w:tab/>
        <w:t xml:space="preserve">Australian Law Reform Commission, </w:t>
      </w:r>
      <w:r w:rsidRPr="00732CAB">
        <w:rPr>
          <w:rFonts w:ascii="Times New Roman" w:hAnsi="Times New Roman"/>
          <w:i/>
          <w:iCs/>
          <w:sz w:val="24"/>
        </w:rPr>
        <w:t>Foreign State Immunity</w:t>
      </w:r>
      <w:r w:rsidRPr="00732CAB">
        <w:rPr>
          <w:rFonts w:ascii="Times New Roman" w:hAnsi="Times New Roman"/>
          <w:sz w:val="24"/>
        </w:rPr>
        <w:t>, Report No 24 (1984) at 69 [117] fn 131.</w:t>
      </w:r>
    </w:p>
  </w:footnote>
  <w:footnote w:id="45">
    <w:p w14:paraId="112D0353" w14:textId="30B813CB" w:rsidR="00B07407" w:rsidRPr="00732CAB" w:rsidRDefault="00B07407"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szCs w:val="20"/>
          <w:vertAlign w:val="baseline"/>
        </w:rPr>
        <w:footnoteRef/>
      </w:r>
      <w:r w:rsidRPr="00732CAB">
        <w:rPr>
          <w:rFonts w:ascii="Times New Roman" w:hAnsi="Times New Roman"/>
          <w:sz w:val="24"/>
        </w:rPr>
        <w:t xml:space="preserve"> </w:t>
      </w:r>
      <w:r w:rsidRPr="00732CAB">
        <w:rPr>
          <w:rFonts w:ascii="Times New Roman" w:hAnsi="Times New Roman"/>
          <w:sz w:val="24"/>
        </w:rPr>
        <w:tab/>
      </w:r>
      <w:r w:rsidR="00B2658B" w:rsidRPr="00732CAB">
        <w:rPr>
          <w:rFonts w:ascii="Times New Roman" w:hAnsi="Times New Roman"/>
          <w:sz w:val="24"/>
        </w:rPr>
        <w:t xml:space="preserve">Australian Law Reform Commission, </w:t>
      </w:r>
      <w:r w:rsidR="00B2658B" w:rsidRPr="00732CAB">
        <w:rPr>
          <w:rFonts w:ascii="Times New Roman" w:hAnsi="Times New Roman"/>
          <w:i/>
          <w:iCs/>
          <w:sz w:val="24"/>
        </w:rPr>
        <w:t>Foreign State Immunity</w:t>
      </w:r>
      <w:r w:rsidR="00B2658B" w:rsidRPr="00732CAB">
        <w:rPr>
          <w:rFonts w:ascii="Times New Roman" w:hAnsi="Times New Roman"/>
          <w:sz w:val="24"/>
        </w:rPr>
        <w:t xml:space="preserve">, Report No 24 (1984) </w:t>
      </w:r>
      <w:r w:rsidRPr="00732CAB">
        <w:rPr>
          <w:rFonts w:ascii="Times New Roman" w:hAnsi="Times New Roman"/>
          <w:sz w:val="24"/>
        </w:rPr>
        <w:t xml:space="preserve">at 69 [117] </w:t>
      </w:r>
      <w:r w:rsidR="00B2658B" w:rsidRPr="00732CAB">
        <w:rPr>
          <w:rFonts w:ascii="Times New Roman" w:hAnsi="Times New Roman"/>
          <w:sz w:val="24"/>
        </w:rPr>
        <w:t>fn 132</w:t>
      </w:r>
      <w:r w:rsidRPr="00732CAB">
        <w:rPr>
          <w:rFonts w:ascii="Times New Roman" w:hAnsi="Times New Roman"/>
          <w:sz w:val="24"/>
        </w:rPr>
        <w:t>.</w:t>
      </w:r>
    </w:p>
  </w:footnote>
  <w:footnote w:id="46">
    <w:p w14:paraId="599E1209" w14:textId="12E6EC8B" w:rsidR="00C12429" w:rsidRPr="00732CAB" w:rsidRDefault="00C12429" w:rsidP="00732CAB">
      <w:pPr>
        <w:pStyle w:val="FootnoteText"/>
        <w:spacing w:line="280" w:lineRule="exact"/>
        <w:ind w:right="0"/>
        <w:jc w:val="both"/>
        <w:rPr>
          <w:rFonts w:ascii="Times New Roman" w:hAnsi="Times New Roman"/>
          <w:sz w:val="24"/>
          <w:lang w:val="en-US"/>
        </w:rPr>
      </w:pPr>
      <w:r w:rsidRPr="00732CAB">
        <w:rPr>
          <w:rStyle w:val="FootnoteReference"/>
          <w:rFonts w:ascii="Times New Roman" w:hAnsi="Times New Roman"/>
          <w:sz w:val="22"/>
          <w:vertAlign w:val="baseline"/>
        </w:rPr>
        <w:footnoteRef/>
      </w:r>
      <w:r w:rsidRPr="00732CAB">
        <w:rPr>
          <w:rFonts w:ascii="Times New Roman" w:hAnsi="Times New Roman"/>
          <w:sz w:val="24"/>
        </w:rPr>
        <w:t xml:space="preserve"> </w:t>
      </w:r>
      <w:r w:rsidRPr="00732CAB">
        <w:rPr>
          <w:rFonts w:ascii="Times New Roman" w:hAnsi="Times New Roman"/>
          <w:sz w:val="24"/>
          <w:lang w:val="en-US"/>
        </w:rPr>
        <w:tab/>
      </w:r>
      <w:r w:rsidR="00BD6F1D" w:rsidRPr="00732CAB">
        <w:rPr>
          <w:rFonts w:ascii="Times New Roman" w:hAnsi="Times New Roman"/>
          <w:sz w:val="24"/>
        </w:rPr>
        <w:t xml:space="preserve">Australian Law Reform Commission, </w:t>
      </w:r>
      <w:r w:rsidR="00BD6F1D" w:rsidRPr="00732CAB">
        <w:rPr>
          <w:rFonts w:ascii="Times New Roman" w:hAnsi="Times New Roman"/>
          <w:i/>
          <w:iCs/>
          <w:sz w:val="24"/>
        </w:rPr>
        <w:t>Foreign State Immunity</w:t>
      </w:r>
      <w:r w:rsidR="00BD6F1D" w:rsidRPr="00732CAB">
        <w:rPr>
          <w:rFonts w:ascii="Times New Roman" w:hAnsi="Times New Roman"/>
          <w:sz w:val="24"/>
        </w:rPr>
        <w:t xml:space="preserve">, Report No 24 (1984) </w:t>
      </w:r>
      <w:r w:rsidRPr="00732CAB">
        <w:rPr>
          <w:rFonts w:ascii="Times New Roman" w:hAnsi="Times New Roman"/>
          <w:sz w:val="24"/>
        </w:rPr>
        <w:t>at xx [29].</w:t>
      </w:r>
    </w:p>
  </w:footnote>
  <w:footnote w:id="47">
    <w:p w14:paraId="5FDE5155" w14:textId="68B712A3" w:rsidR="00CD78A9" w:rsidRPr="00732CAB" w:rsidRDefault="00CD78A9" w:rsidP="00732CAB">
      <w:pPr>
        <w:pStyle w:val="FootnoteText"/>
        <w:spacing w:line="280" w:lineRule="exact"/>
        <w:ind w:right="0"/>
        <w:jc w:val="both"/>
        <w:rPr>
          <w:rFonts w:ascii="Times New Roman" w:hAnsi="Times New Roman"/>
          <w:sz w:val="24"/>
        </w:rPr>
      </w:pPr>
      <w:r w:rsidRPr="00732CAB">
        <w:rPr>
          <w:rStyle w:val="FootnoteReference"/>
          <w:rFonts w:ascii="Times New Roman" w:hAnsi="Times New Roman"/>
          <w:sz w:val="22"/>
          <w:szCs w:val="20"/>
          <w:vertAlign w:val="baseline"/>
        </w:rPr>
        <w:footnoteRef/>
      </w:r>
      <w:r w:rsidRPr="00732CAB">
        <w:rPr>
          <w:rFonts w:ascii="Times New Roman" w:hAnsi="Times New Roman"/>
          <w:sz w:val="24"/>
        </w:rPr>
        <w:t xml:space="preserve"> </w:t>
      </w:r>
      <w:r w:rsidR="00337750" w:rsidRPr="00732CAB">
        <w:rPr>
          <w:rFonts w:ascii="Times New Roman" w:hAnsi="Times New Roman"/>
          <w:sz w:val="24"/>
        </w:rPr>
        <w:tab/>
      </w:r>
      <w:r w:rsidR="009861CF" w:rsidRPr="00732CAB">
        <w:rPr>
          <w:rFonts w:ascii="Times New Roman" w:hAnsi="Times New Roman"/>
          <w:sz w:val="24"/>
        </w:rPr>
        <w:t xml:space="preserve">Australian Law Reform Commission, </w:t>
      </w:r>
      <w:r w:rsidR="009861CF" w:rsidRPr="00732CAB">
        <w:rPr>
          <w:rFonts w:ascii="Times New Roman" w:hAnsi="Times New Roman"/>
          <w:i/>
          <w:iCs/>
          <w:sz w:val="24"/>
        </w:rPr>
        <w:t>Foreign State Immunity</w:t>
      </w:r>
      <w:r w:rsidR="009861CF" w:rsidRPr="00732CAB">
        <w:rPr>
          <w:rFonts w:ascii="Times New Roman" w:hAnsi="Times New Roman"/>
          <w:sz w:val="24"/>
        </w:rPr>
        <w:t>, Report No 24 (1984) at 64 [110].</w:t>
      </w:r>
    </w:p>
  </w:footnote>
  <w:footnote w:id="48">
    <w:p w14:paraId="45131C25"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FSIA, s 22.</w:t>
      </w:r>
    </w:p>
  </w:footnote>
  <w:footnote w:id="49">
    <w:p w14:paraId="092B915C"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FSIA, s 3(1) definition of "separate entity" (emphasis added).</w:t>
      </w:r>
    </w:p>
  </w:footnote>
  <w:footnote w:id="50">
    <w:p w14:paraId="677428B2"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FSIA, s 3 definition of "foreign State".</w:t>
      </w:r>
    </w:p>
  </w:footnote>
  <w:footnote w:id="51">
    <w:p w14:paraId="6E4A304B"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PT Garuda Indonesia Ltd v Australian Competition and Consumer Commission </w:t>
      </w:r>
      <w:r w:rsidRPr="009C0D68">
        <w:rPr>
          <w:rFonts w:ascii="Times New Roman" w:hAnsi="Times New Roman"/>
          <w:sz w:val="24"/>
        </w:rPr>
        <w:t xml:space="preserve">(2012) 247 CLR 240 at 245 [8]. See also </w:t>
      </w:r>
      <w:r w:rsidRPr="009C0D68">
        <w:rPr>
          <w:rFonts w:ascii="Times New Roman" w:hAnsi="Times New Roman"/>
          <w:i/>
          <w:iCs/>
          <w:sz w:val="24"/>
        </w:rPr>
        <w:t xml:space="preserve">Firebird Global Master Fund II Ltd v Republic of Nauru </w:t>
      </w:r>
      <w:r w:rsidRPr="009C0D68">
        <w:rPr>
          <w:rFonts w:ascii="Times New Roman" w:hAnsi="Times New Roman"/>
          <w:sz w:val="24"/>
        </w:rPr>
        <w:t>(2015) 258 CLR 31 at 42 [5], 81 [174].</w:t>
      </w:r>
    </w:p>
  </w:footnote>
  <w:footnote w:id="52">
    <w:p w14:paraId="2F2BA236"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Firebird </w:t>
      </w:r>
      <w:r w:rsidRPr="009C0D68">
        <w:rPr>
          <w:rFonts w:ascii="Times New Roman" w:hAnsi="Times New Roman"/>
          <w:sz w:val="24"/>
        </w:rPr>
        <w:t>(2015) 258 CLR 31 at 41-42 [5].</w:t>
      </w:r>
    </w:p>
  </w:footnote>
  <w:footnote w:id="53">
    <w:p w14:paraId="37FAB9EC"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Firebird </w:t>
      </w:r>
      <w:r w:rsidRPr="009C0D68">
        <w:rPr>
          <w:rFonts w:ascii="Times New Roman" w:hAnsi="Times New Roman"/>
          <w:sz w:val="24"/>
        </w:rPr>
        <w:t xml:space="preserve">(2015) 258 CLR 31 at 78 [167] (footnote omitted). </w:t>
      </w:r>
    </w:p>
  </w:footnote>
  <w:footnote w:id="54">
    <w:p w14:paraId="28BB7771"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 xml:space="preserve">Australian Law Reform Commission, </w:t>
      </w:r>
      <w:r w:rsidRPr="009C0D68">
        <w:rPr>
          <w:rFonts w:ascii="Times New Roman" w:hAnsi="Times New Roman"/>
          <w:i/>
          <w:iCs/>
          <w:sz w:val="24"/>
        </w:rPr>
        <w:t>Foreign State Immunity</w:t>
      </w:r>
      <w:r w:rsidRPr="009C0D68">
        <w:rPr>
          <w:rFonts w:ascii="Times New Roman" w:hAnsi="Times New Roman"/>
          <w:sz w:val="24"/>
        </w:rPr>
        <w:t>, Report No 24 (1984) at 9-10 [11] ("ALRC Report").</w:t>
      </w:r>
    </w:p>
  </w:footnote>
  <w:footnote w:id="55">
    <w:p w14:paraId="3AE1E253" w14:textId="77777777" w:rsidR="00D51E68" w:rsidRPr="009C0D68" w:rsidRDefault="00D51E68" w:rsidP="009C0D68">
      <w:pPr>
        <w:pStyle w:val="FootnoteText"/>
        <w:spacing w:line="280" w:lineRule="exact"/>
        <w:ind w:right="0"/>
        <w:jc w:val="both"/>
        <w:rPr>
          <w:rFonts w:ascii="Times New Roman" w:hAnsi="Times New Roman"/>
          <w:i/>
          <w:iCs/>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Garuda </w:t>
      </w:r>
      <w:r w:rsidRPr="009C0D68">
        <w:rPr>
          <w:rFonts w:ascii="Times New Roman" w:hAnsi="Times New Roman"/>
          <w:sz w:val="24"/>
        </w:rPr>
        <w:t>(2012) 247 CLR 240 at 245 [7].</w:t>
      </w:r>
    </w:p>
  </w:footnote>
  <w:footnote w:id="56">
    <w:p w14:paraId="06B44D71"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[1983] 1 AC 244 at 262.</w:t>
      </w:r>
    </w:p>
  </w:footnote>
  <w:footnote w:id="57">
    <w:p w14:paraId="4E0B9FDF"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Garuda </w:t>
      </w:r>
      <w:r w:rsidRPr="009C0D68">
        <w:rPr>
          <w:rFonts w:ascii="Times New Roman" w:hAnsi="Times New Roman"/>
          <w:sz w:val="24"/>
        </w:rPr>
        <w:t xml:space="preserve">(2012) 247 CLR 240 at 245 [7]; </w:t>
      </w:r>
      <w:r w:rsidRPr="009C0D68">
        <w:rPr>
          <w:rFonts w:ascii="Times New Roman" w:hAnsi="Times New Roman"/>
          <w:i/>
          <w:iCs/>
          <w:sz w:val="24"/>
        </w:rPr>
        <w:t xml:space="preserve">Firebird </w:t>
      </w:r>
      <w:r w:rsidRPr="009C0D68">
        <w:rPr>
          <w:rFonts w:ascii="Times New Roman" w:hAnsi="Times New Roman"/>
          <w:sz w:val="24"/>
        </w:rPr>
        <w:t>(2015) 258 CLR 31</w:t>
      </w:r>
      <w:r w:rsidRPr="009C0D68">
        <w:rPr>
          <w:rFonts w:ascii="Times New Roman" w:hAnsi="Times New Roman"/>
          <w:i/>
          <w:iCs/>
          <w:sz w:val="24"/>
        </w:rPr>
        <w:t xml:space="preserve"> </w:t>
      </w:r>
      <w:r w:rsidRPr="009C0D68">
        <w:rPr>
          <w:rFonts w:ascii="Times New Roman" w:hAnsi="Times New Roman"/>
          <w:sz w:val="24"/>
        </w:rPr>
        <w:t xml:space="preserve">at 41-42 [5], 81 [173]. </w:t>
      </w:r>
    </w:p>
  </w:footnote>
  <w:footnote w:id="58">
    <w:p w14:paraId="2F011437" w14:textId="77777777" w:rsidR="00D51E68" w:rsidRPr="009C0D68" w:rsidRDefault="00D51E68" w:rsidP="009C0D68">
      <w:pPr>
        <w:pStyle w:val="FootnoteText"/>
        <w:spacing w:line="280" w:lineRule="exact"/>
        <w:ind w:right="0"/>
        <w:jc w:val="both"/>
        <w:rPr>
          <w:rFonts w:ascii="Times New Roman" w:hAnsi="Times New Roman"/>
          <w:i/>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Garuda </w:t>
      </w:r>
      <w:r w:rsidRPr="009C0D68">
        <w:rPr>
          <w:rFonts w:ascii="Times New Roman" w:hAnsi="Times New Roman"/>
          <w:sz w:val="24"/>
        </w:rPr>
        <w:t xml:space="preserve">(2012) 247 CLR 240 at 245 [7]. See also </w:t>
      </w:r>
      <w:r w:rsidRPr="009C0D68">
        <w:rPr>
          <w:rFonts w:ascii="Times New Roman" w:hAnsi="Times New Roman"/>
          <w:i/>
          <w:iCs/>
          <w:sz w:val="24"/>
        </w:rPr>
        <w:t xml:space="preserve">Firebird </w:t>
      </w:r>
      <w:r w:rsidRPr="009C0D68">
        <w:rPr>
          <w:rFonts w:ascii="Times New Roman" w:hAnsi="Times New Roman"/>
          <w:sz w:val="24"/>
        </w:rPr>
        <w:t>(2015) 258 CLR 31 at 81 [173]; ALRC Report at 129 [2].</w:t>
      </w:r>
    </w:p>
  </w:footnote>
  <w:footnote w:id="59">
    <w:p w14:paraId="57715287" w14:textId="77777777" w:rsidR="00D51E68" w:rsidRPr="009C0D68" w:rsidRDefault="00D51E68" w:rsidP="009C0D68">
      <w:pPr>
        <w:pStyle w:val="FootnoteText"/>
        <w:spacing w:line="280" w:lineRule="exact"/>
        <w:ind w:right="0"/>
        <w:jc w:val="both"/>
        <w:rPr>
          <w:rFonts w:ascii="Times New Roman" w:hAnsi="Times New Roman"/>
          <w:i/>
          <w:iCs/>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Garuda </w:t>
      </w:r>
      <w:r w:rsidRPr="009C0D68">
        <w:rPr>
          <w:rFonts w:ascii="Times New Roman" w:hAnsi="Times New Roman"/>
          <w:sz w:val="24"/>
        </w:rPr>
        <w:t xml:space="preserve">(2012) 247 CLR 240 at 245 [8]; </w:t>
      </w:r>
      <w:r w:rsidRPr="009C0D68">
        <w:rPr>
          <w:rFonts w:ascii="Times New Roman" w:hAnsi="Times New Roman"/>
          <w:i/>
          <w:iCs/>
          <w:sz w:val="24"/>
        </w:rPr>
        <w:t xml:space="preserve">Firebird </w:t>
      </w:r>
      <w:r w:rsidRPr="009C0D68">
        <w:rPr>
          <w:rFonts w:ascii="Times New Roman" w:hAnsi="Times New Roman"/>
          <w:sz w:val="24"/>
        </w:rPr>
        <w:t xml:space="preserve">(2015) 258 CLR 31 at 41-42 [5], 69 [131], 81 [174]. </w:t>
      </w:r>
    </w:p>
  </w:footnote>
  <w:footnote w:id="60">
    <w:p w14:paraId="3177E900"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Garuda </w:t>
      </w:r>
      <w:r w:rsidRPr="009C0D68">
        <w:rPr>
          <w:rFonts w:ascii="Times New Roman" w:hAnsi="Times New Roman"/>
          <w:sz w:val="24"/>
        </w:rPr>
        <w:t>(2012) 247 CLR 240 at 247 [17] (emphasis added; footnotes omitted). See</w:t>
      </w:r>
      <w:r>
        <w:rPr>
          <w:rFonts w:ascii="Times New Roman" w:hAnsi="Times New Roman"/>
          <w:sz w:val="24"/>
        </w:rPr>
        <w:t> </w:t>
      </w:r>
      <w:r w:rsidRPr="009C0D68">
        <w:rPr>
          <w:rFonts w:ascii="Times New Roman" w:hAnsi="Times New Roman"/>
          <w:sz w:val="24"/>
        </w:rPr>
        <w:t xml:space="preserve">also </w:t>
      </w:r>
      <w:r w:rsidRPr="009C0D68">
        <w:rPr>
          <w:rFonts w:ascii="Times New Roman" w:hAnsi="Times New Roman"/>
          <w:i/>
          <w:iCs/>
          <w:sz w:val="24"/>
        </w:rPr>
        <w:t xml:space="preserve">Kingdom of Spain v Infrastructure Services Luxembourg Sàrl </w:t>
      </w:r>
      <w:r w:rsidRPr="009C0D68">
        <w:rPr>
          <w:rFonts w:ascii="Times New Roman" w:hAnsi="Times New Roman"/>
          <w:sz w:val="24"/>
        </w:rPr>
        <w:t>(2023) 275</w:t>
      </w:r>
      <w:r>
        <w:rPr>
          <w:rFonts w:ascii="Times New Roman" w:hAnsi="Times New Roman"/>
          <w:sz w:val="24"/>
        </w:rPr>
        <w:t> </w:t>
      </w:r>
      <w:r w:rsidRPr="009C0D68">
        <w:rPr>
          <w:rFonts w:ascii="Times New Roman" w:hAnsi="Times New Roman"/>
          <w:sz w:val="24"/>
        </w:rPr>
        <w:t xml:space="preserve">CLR 292 at 306 [12]. </w:t>
      </w:r>
    </w:p>
  </w:footnote>
  <w:footnote w:id="61">
    <w:p w14:paraId="60326450"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cf, eg, ALRC Report at xv-xvi, 66-67 [113], 67-69 [115].</w:t>
      </w:r>
    </w:p>
  </w:footnote>
  <w:footnote w:id="62">
    <w:p w14:paraId="083F3D90"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 xml:space="preserve">Australia, House of Representatives, </w:t>
      </w:r>
      <w:r w:rsidRPr="009C0D68">
        <w:rPr>
          <w:rFonts w:ascii="Times New Roman" w:hAnsi="Times New Roman"/>
          <w:i/>
          <w:iCs/>
          <w:sz w:val="24"/>
        </w:rPr>
        <w:t>Foreign States Immunities Bill 1985</w:t>
      </w:r>
      <w:r w:rsidRPr="009C0D68">
        <w:rPr>
          <w:rFonts w:ascii="Times New Roman" w:hAnsi="Times New Roman"/>
          <w:sz w:val="24"/>
        </w:rPr>
        <w:t xml:space="preserve">, Explanatory Memorandum at 2, 8 (emphasis added); Australia, House of Representatives, </w:t>
      </w:r>
      <w:r w:rsidRPr="009C0D68">
        <w:rPr>
          <w:rFonts w:ascii="Times New Roman" w:hAnsi="Times New Roman"/>
          <w:i/>
          <w:iCs/>
          <w:sz w:val="24"/>
        </w:rPr>
        <w:t xml:space="preserve">Parliamentary Debates </w:t>
      </w:r>
      <w:r w:rsidRPr="009C0D68">
        <w:rPr>
          <w:rFonts w:ascii="Times New Roman" w:hAnsi="Times New Roman"/>
          <w:sz w:val="24"/>
        </w:rPr>
        <w:t xml:space="preserve">(Hansard), 21 August 1985 at 141. </w:t>
      </w:r>
    </w:p>
  </w:footnote>
  <w:footnote w:id="63">
    <w:p w14:paraId="7D297162"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ALRC Report at 50 [88]; see also xvi.</w:t>
      </w:r>
    </w:p>
  </w:footnote>
  <w:footnote w:id="64">
    <w:p w14:paraId="39EFC605"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ALRC Report at 50-51 [88].</w:t>
      </w:r>
    </w:p>
  </w:footnote>
  <w:footnote w:id="65">
    <w:p w14:paraId="3E8C8CC0"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Firebird </w:t>
      </w:r>
      <w:r w:rsidRPr="009C0D68">
        <w:rPr>
          <w:rFonts w:ascii="Times New Roman" w:hAnsi="Times New Roman"/>
          <w:sz w:val="24"/>
        </w:rPr>
        <w:t>(2015) 258 CLR 31 at 55 [62]-[63], 69 [131].</w:t>
      </w:r>
    </w:p>
  </w:footnote>
  <w:footnote w:id="66">
    <w:p w14:paraId="310080E9"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ALRC Report at 39 [72]-[73].</w:t>
      </w:r>
    </w:p>
  </w:footnote>
  <w:footnote w:id="67">
    <w:p w14:paraId="7B5E3858"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ALRC Report at 39 [73]; see also 51 [89].</w:t>
      </w:r>
    </w:p>
  </w:footnote>
  <w:footnote w:id="68">
    <w:p w14:paraId="68A46FAB"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SZTAL v Minister for Immigration and Border Protection </w:t>
      </w:r>
      <w:r w:rsidRPr="009C0D68">
        <w:rPr>
          <w:rFonts w:ascii="Times New Roman" w:hAnsi="Times New Roman"/>
          <w:sz w:val="24"/>
        </w:rPr>
        <w:t xml:space="preserve">(2017) 262 CLR 362 at 368 [14]; see also 374 [35]-[37]. See also </w:t>
      </w:r>
      <w:r w:rsidRPr="009C0D68">
        <w:rPr>
          <w:rFonts w:ascii="Times New Roman" w:hAnsi="Times New Roman"/>
          <w:i/>
          <w:iCs/>
          <w:sz w:val="24"/>
        </w:rPr>
        <w:t xml:space="preserve">CIC Insurance Ltd v Bankstown Football Club Ltd </w:t>
      </w:r>
      <w:r w:rsidRPr="009C0D68">
        <w:rPr>
          <w:rFonts w:ascii="Times New Roman" w:hAnsi="Times New Roman"/>
          <w:sz w:val="24"/>
        </w:rPr>
        <w:t xml:space="preserve">(1997) 187 CLR 384 at 408; </w:t>
      </w:r>
      <w:r w:rsidRPr="009C0D68">
        <w:rPr>
          <w:rFonts w:ascii="Times New Roman" w:hAnsi="Times New Roman"/>
          <w:i/>
          <w:iCs/>
          <w:sz w:val="24"/>
        </w:rPr>
        <w:t xml:space="preserve">Project Blue Sky Inc v Australian Broadcasting Authority </w:t>
      </w:r>
      <w:r w:rsidRPr="009C0D68">
        <w:rPr>
          <w:rFonts w:ascii="Times New Roman" w:hAnsi="Times New Roman"/>
          <w:sz w:val="24"/>
        </w:rPr>
        <w:t>(1998) 194 CLR 355 at 381 [69</w:t>
      </w:r>
      <w:r w:rsidRPr="009C0D68" w:rsidDel="002C3FCE">
        <w:rPr>
          <w:rFonts w:ascii="Times New Roman" w:hAnsi="Times New Roman"/>
          <w:sz w:val="24"/>
        </w:rPr>
        <w:t>]</w:t>
      </w:r>
      <w:r w:rsidRPr="009C0D68">
        <w:rPr>
          <w:rFonts w:ascii="Times New Roman" w:hAnsi="Times New Roman"/>
          <w:sz w:val="24"/>
        </w:rPr>
        <w:t xml:space="preserve">; </w:t>
      </w:r>
      <w:r w:rsidRPr="009C0D68">
        <w:rPr>
          <w:rFonts w:ascii="Times New Roman" w:hAnsi="Times New Roman"/>
          <w:i/>
          <w:iCs/>
          <w:sz w:val="24"/>
        </w:rPr>
        <w:t xml:space="preserve">Alcan (NT) Alumina Pty Ltd v Commissioner of Territory Revenue </w:t>
      </w:r>
      <w:r w:rsidRPr="009C0D68">
        <w:rPr>
          <w:rFonts w:ascii="Times New Roman" w:hAnsi="Times New Roman"/>
          <w:sz w:val="24"/>
        </w:rPr>
        <w:t>(2009) 239 CLR 27 at 46</w:t>
      </w:r>
      <w:r w:rsidRPr="009C0D68">
        <w:rPr>
          <w:rFonts w:ascii="Times New Roman" w:hAnsi="Times New Roman"/>
          <w:sz w:val="24"/>
        </w:rPr>
        <w:noBreakHyphen/>
        <w:t xml:space="preserve">47 [47]. </w:t>
      </w:r>
    </w:p>
  </w:footnote>
  <w:footnote w:id="69">
    <w:p w14:paraId="075CDBF3"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CIC Insurance </w:t>
      </w:r>
      <w:r w:rsidRPr="009C0D68">
        <w:rPr>
          <w:rFonts w:ascii="Times New Roman" w:hAnsi="Times New Roman"/>
          <w:sz w:val="24"/>
        </w:rPr>
        <w:t>(1997) 187 CLR 384 at 408.</w:t>
      </w:r>
    </w:p>
  </w:footnote>
  <w:footnote w:id="70">
    <w:p w14:paraId="106EB12D"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See eg, FSIA, s 3(1) definition of "separate entity" and s 16(1).</w:t>
      </w:r>
    </w:p>
  </w:footnote>
  <w:footnote w:id="71">
    <w:p w14:paraId="018FD229"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ss 601CD and 601DD.</w:t>
      </w:r>
    </w:p>
  </w:footnote>
  <w:footnote w:id="72">
    <w:p w14:paraId="057E14F6"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FSIA, s 7(4): "Part IV only applies where, by virtue of a provision of Part II, the</w:t>
      </w:r>
      <w:r>
        <w:rPr>
          <w:rFonts w:ascii="Times New Roman" w:hAnsi="Times New Roman"/>
          <w:sz w:val="24"/>
        </w:rPr>
        <w:t> </w:t>
      </w:r>
      <w:r w:rsidRPr="009C0D68">
        <w:rPr>
          <w:rFonts w:ascii="Times New Roman" w:hAnsi="Times New Roman"/>
          <w:sz w:val="24"/>
        </w:rPr>
        <w:t>foreign State is not immune from the jurisdiction of the courts of Australia in the proceeding concerned."</w:t>
      </w:r>
    </w:p>
  </w:footnote>
  <w:footnote w:id="73">
    <w:p w14:paraId="50F6DF55"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FSIA, s 35(1).</w:t>
      </w:r>
    </w:p>
  </w:footnote>
  <w:footnote w:id="74">
    <w:p w14:paraId="29E2AD89"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See also ALRC Report at 71 [119], 73-75 [122]-[123], 76 [125], 84 [138].</w:t>
      </w:r>
    </w:p>
  </w:footnote>
  <w:footnote w:id="75">
    <w:p w14:paraId="78281956" w14:textId="77777777" w:rsidR="00D51E68" w:rsidRPr="009C0D68" w:rsidRDefault="00D51E68" w:rsidP="009C0D68">
      <w:pPr>
        <w:pStyle w:val="FootnoteText"/>
        <w:spacing w:line="280" w:lineRule="exact"/>
        <w:ind w:right="0"/>
        <w:jc w:val="both"/>
        <w:rPr>
          <w:rFonts w:ascii="Times New Roman" w:hAnsi="Times New Roman"/>
          <w:i/>
          <w:iCs/>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See [</w:t>
      </w:r>
      <w:r>
        <w:rPr>
          <w:rFonts w:ascii="Times New Roman" w:hAnsi="Times New Roman"/>
          <w:sz w:val="24"/>
        </w:rPr>
        <w:t>70</w:t>
      </w:r>
      <w:r w:rsidRPr="009C0D68">
        <w:rPr>
          <w:rFonts w:ascii="Times New Roman" w:hAnsi="Times New Roman"/>
          <w:sz w:val="24"/>
        </w:rPr>
        <w:t xml:space="preserve">] above, quoting </w:t>
      </w:r>
      <w:r w:rsidRPr="009C0D68">
        <w:rPr>
          <w:rFonts w:ascii="Times New Roman" w:hAnsi="Times New Roman"/>
          <w:i/>
          <w:iCs/>
          <w:sz w:val="24"/>
        </w:rPr>
        <w:t xml:space="preserve">Playa Larga </w:t>
      </w:r>
      <w:r w:rsidRPr="009C0D68">
        <w:rPr>
          <w:rFonts w:ascii="Times New Roman" w:hAnsi="Times New Roman"/>
          <w:sz w:val="24"/>
        </w:rPr>
        <w:t>[1983] 1 AC 244 at 262. See also ALRC Report at xvi, 23 [37], 28 [52], 31 [58], 35 [65], 39 [73].</w:t>
      </w:r>
    </w:p>
  </w:footnote>
  <w:footnote w:id="76">
    <w:p w14:paraId="3560FDC4"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 xml:space="preserve">FSIA, s 29(1). </w:t>
      </w:r>
    </w:p>
  </w:footnote>
  <w:footnote w:id="77">
    <w:p w14:paraId="64F4160D"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 xml:space="preserve">cf, eg, </w:t>
      </w:r>
      <w:r w:rsidRPr="009C0D68">
        <w:rPr>
          <w:rFonts w:ascii="Times New Roman" w:hAnsi="Times New Roman"/>
          <w:i/>
          <w:iCs/>
          <w:sz w:val="24"/>
        </w:rPr>
        <w:t>Corporations Act</w:t>
      </w:r>
      <w:r w:rsidRPr="009C0D68">
        <w:rPr>
          <w:rFonts w:ascii="Times New Roman" w:hAnsi="Times New Roman"/>
          <w:sz w:val="24"/>
        </w:rPr>
        <w:t>, s 186.</w:t>
      </w:r>
    </w:p>
  </w:footnote>
  <w:footnote w:id="78">
    <w:p w14:paraId="02FEE65D"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See [</w:t>
      </w:r>
      <w:r>
        <w:rPr>
          <w:rFonts w:ascii="Times New Roman" w:hAnsi="Times New Roman"/>
          <w:sz w:val="24"/>
        </w:rPr>
        <w:t>70</w:t>
      </w:r>
      <w:r w:rsidRPr="009C0D68">
        <w:rPr>
          <w:rFonts w:ascii="Times New Roman" w:hAnsi="Times New Roman"/>
          <w:sz w:val="24"/>
        </w:rPr>
        <w:t>] and [</w:t>
      </w:r>
      <w:r>
        <w:rPr>
          <w:rFonts w:ascii="Times New Roman" w:hAnsi="Times New Roman"/>
          <w:sz w:val="24"/>
        </w:rPr>
        <w:t>85</w:t>
      </w:r>
      <w:r w:rsidRPr="009C0D68">
        <w:rPr>
          <w:rFonts w:ascii="Times New Roman" w:hAnsi="Times New Roman"/>
          <w:sz w:val="24"/>
        </w:rPr>
        <w:t>] above.</w:t>
      </w:r>
    </w:p>
  </w:footnote>
  <w:footnote w:id="79">
    <w:p w14:paraId="07D83802"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See [</w:t>
      </w:r>
      <w:r>
        <w:rPr>
          <w:rFonts w:ascii="Times New Roman" w:hAnsi="Times New Roman"/>
          <w:sz w:val="24"/>
        </w:rPr>
        <w:t>85</w:t>
      </w:r>
      <w:r w:rsidRPr="009C0D68">
        <w:rPr>
          <w:rFonts w:ascii="Times New Roman" w:hAnsi="Times New Roman"/>
          <w:sz w:val="24"/>
        </w:rPr>
        <w:t>] above.</w:t>
      </w:r>
    </w:p>
  </w:footnote>
  <w:footnote w:id="80">
    <w:p w14:paraId="0CE95D61"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See also ALRC Report at 71 [119], 73-74 [122]-[123], 76 [125], 84 [138].</w:t>
      </w:r>
    </w:p>
  </w:footnote>
  <w:footnote w:id="81">
    <w:p w14:paraId="6FB002A1"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ss 18-21.</w:t>
      </w:r>
    </w:p>
  </w:footnote>
  <w:footnote w:id="82">
    <w:p w14:paraId="4E61D878"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ss 601CD and 601DD.</w:t>
      </w:r>
    </w:p>
  </w:footnote>
  <w:footnote w:id="83">
    <w:p w14:paraId="1ABA61D1"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ss 601CE, 601CF, 601CT.</w:t>
      </w:r>
    </w:p>
  </w:footnote>
  <w:footnote w:id="84">
    <w:p w14:paraId="7B4749D1"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 601CJ.</w:t>
      </w:r>
    </w:p>
  </w:footnote>
  <w:footnote w:id="85">
    <w:p w14:paraId="78E7CE49"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 601CK.</w:t>
      </w:r>
    </w:p>
  </w:footnote>
  <w:footnote w:id="86">
    <w:p w14:paraId="6FE1ADFE"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 588G, read with s 9 definition of "company".</w:t>
      </w:r>
    </w:p>
  </w:footnote>
  <w:footnote w:id="87">
    <w:p w14:paraId="3FDCE3A2"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 9 definition of "Part 5.7 body".</w:t>
      </w:r>
    </w:p>
  </w:footnote>
  <w:footnote w:id="88">
    <w:p w14:paraId="18158928"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xml:space="preserve">, s 601CL(16) read with ss 582(1), 583(c)(i), 585. See also </w:t>
      </w:r>
      <w:r w:rsidRPr="009C0D68">
        <w:rPr>
          <w:rFonts w:ascii="Times New Roman" w:hAnsi="Times New Roman"/>
          <w:i/>
          <w:iCs/>
          <w:sz w:val="24"/>
        </w:rPr>
        <w:t xml:space="preserve">Ford, Austin &amp; Ramsay's Principles of Corporations Law </w:t>
      </w:r>
      <w:r w:rsidRPr="009C0D68">
        <w:rPr>
          <w:rFonts w:ascii="Times New Roman" w:hAnsi="Times New Roman"/>
          <w:sz w:val="24"/>
        </w:rPr>
        <w:t>(looseleaf), vol 3 at [27.861]</w:t>
      </w:r>
      <w:r>
        <w:rPr>
          <w:rFonts w:ascii="Times New Roman" w:hAnsi="Times New Roman"/>
          <w:sz w:val="24"/>
        </w:rPr>
        <w:noBreakHyphen/>
      </w:r>
      <w:r w:rsidRPr="009C0D68">
        <w:rPr>
          <w:rFonts w:ascii="Times New Roman" w:hAnsi="Times New Roman"/>
          <w:sz w:val="24"/>
        </w:rPr>
        <w:t xml:space="preserve">[27.872] in relation to both the Model Law on Cross-Border Insolvency 1997 of the United Nations Commission on International Trade Law, as given effect to in the </w:t>
      </w:r>
      <w:r w:rsidRPr="009C0D68">
        <w:rPr>
          <w:rFonts w:ascii="Times New Roman" w:hAnsi="Times New Roman"/>
          <w:i/>
          <w:iCs/>
          <w:sz w:val="24"/>
        </w:rPr>
        <w:t>Cross-Border Insolvency Act 2008</w:t>
      </w:r>
      <w:r w:rsidRPr="009C0D68">
        <w:rPr>
          <w:rFonts w:ascii="Times New Roman" w:hAnsi="Times New Roman"/>
          <w:sz w:val="24"/>
        </w:rPr>
        <w:t xml:space="preserve">, s 6 and Sch 1, and its interaction with s 601CL and Pts 5.6 and 5.7 of the </w:t>
      </w:r>
      <w:r w:rsidRPr="009C0D68">
        <w:rPr>
          <w:rFonts w:ascii="Times New Roman" w:hAnsi="Times New Roman"/>
          <w:i/>
          <w:iCs/>
          <w:sz w:val="24"/>
        </w:rPr>
        <w:t>Corporations Act</w:t>
      </w:r>
      <w:r w:rsidRPr="009C0D68">
        <w:rPr>
          <w:rFonts w:ascii="Times New Roman" w:hAnsi="Times New Roman"/>
          <w:sz w:val="24"/>
        </w:rPr>
        <w:t>.</w:t>
      </w:r>
    </w:p>
  </w:footnote>
  <w:footnote w:id="89">
    <w:p w14:paraId="0D3B8C11"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ALRC Report at 64 [110].</w:t>
      </w:r>
    </w:p>
  </w:footnote>
  <w:footnote w:id="90">
    <w:p w14:paraId="4079150F"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ALRC Report at 64 [110].</w:t>
      </w:r>
    </w:p>
  </w:footnote>
  <w:footnote w:id="91">
    <w:p w14:paraId="0029B2BA"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ALRC Report at 64 [110] (emphasis added; footnote omitted).</w:t>
      </w:r>
    </w:p>
  </w:footnote>
  <w:footnote w:id="92">
    <w:p w14:paraId="5ABA279E"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 57A, read with s 9 definition of "company".</w:t>
      </w:r>
    </w:p>
  </w:footnote>
  <w:footnote w:id="93">
    <w:p w14:paraId="328EAC05"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xml:space="preserve">, s 198A. See, eg, </w:t>
      </w:r>
      <w:r w:rsidRPr="009C0D68">
        <w:rPr>
          <w:rFonts w:ascii="Times New Roman" w:hAnsi="Times New Roman"/>
          <w:i/>
          <w:iCs/>
          <w:sz w:val="24"/>
        </w:rPr>
        <w:t xml:space="preserve">Shafron v Australian Securities and Investments Commission </w:t>
      </w:r>
      <w:r w:rsidRPr="009C0D68">
        <w:rPr>
          <w:rFonts w:ascii="Times New Roman" w:hAnsi="Times New Roman"/>
          <w:sz w:val="24"/>
        </w:rPr>
        <w:t xml:space="preserve">(2012) 247 CLR 465 at 479 [25]; Austin and Ramsay, </w:t>
      </w:r>
      <w:r w:rsidRPr="009C0D68">
        <w:rPr>
          <w:rFonts w:ascii="Times New Roman" w:hAnsi="Times New Roman"/>
          <w:i/>
          <w:iCs/>
          <w:sz w:val="24"/>
        </w:rPr>
        <w:t>Ford, Austin and Ramsay's Principles of Corporations Law</w:t>
      </w:r>
      <w:r w:rsidRPr="009C0D68">
        <w:rPr>
          <w:rFonts w:ascii="Times New Roman" w:hAnsi="Times New Roman"/>
          <w:sz w:val="24"/>
        </w:rPr>
        <w:t>, 17th ed (2018) at 246-255 [7.061]</w:t>
      </w:r>
      <w:r>
        <w:rPr>
          <w:rFonts w:ascii="Times New Roman" w:hAnsi="Times New Roman"/>
          <w:sz w:val="24"/>
        </w:rPr>
        <w:noBreakHyphen/>
      </w:r>
      <w:r w:rsidRPr="009C0D68">
        <w:rPr>
          <w:rFonts w:ascii="Times New Roman" w:hAnsi="Times New Roman"/>
          <w:sz w:val="24"/>
        </w:rPr>
        <w:t xml:space="preserve">[7.120]. See also </w:t>
      </w:r>
      <w:r w:rsidRPr="009C0D68">
        <w:rPr>
          <w:rFonts w:ascii="Times New Roman" w:hAnsi="Times New Roman"/>
          <w:i/>
          <w:iCs/>
          <w:sz w:val="24"/>
        </w:rPr>
        <w:t xml:space="preserve">Automatic Self-Cleansing Filter Syndicate Co Ltd v Cuninghame </w:t>
      </w:r>
      <w:r w:rsidRPr="009C0D68">
        <w:rPr>
          <w:rFonts w:ascii="Times New Roman" w:hAnsi="Times New Roman"/>
          <w:sz w:val="24"/>
        </w:rPr>
        <w:t xml:space="preserve">[1906] 2 Ch 34 at 38-39; </w:t>
      </w:r>
      <w:r w:rsidRPr="009C0D68">
        <w:rPr>
          <w:rFonts w:ascii="Times New Roman" w:hAnsi="Times New Roman"/>
          <w:i/>
          <w:iCs/>
          <w:sz w:val="24"/>
        </w:rPr>
        <w:t xml:space="preserve">Melbourne Trust Ltd v Commissioner of Taxes (Vic) </w:t>
      </w:r>
      <w:r w:rsidRPr="009C0D68">
        <w:rPr>
          <w:rFonts w:ascii="Times New Roman" w:hAnsi="Times New Roman"/>
          <w:sz w:val="24"/>
        </w:rPr>
        <w:t>(1912) 15 CLR 274 at 305;</w:t>
      </w:r>
      <w:r w:rsidRPr="009C0D68">
        <w:rPr>
          <w:rFonts w:ascii="Times New Roman" w:hAnsi="Times New Roman"/>
          <w:i/>
          <w:iCs/>
          <w:sz w:val="24"/>
        </w:rPr>
        <w:t xml:space="preserve"> Australian Metropolitan Life Assurance Co Ltd v Ure </w:t>
      </w:r>
      <w:r w:rsidRPr="009C0D68">
        <w:rPr>
          <w:rFonts w:ascii="Times New Roman" w:hAnsi="Times New Roman"/>
          <w:sz w:val="24"/>
        </w:rPr>
        <w:t xml:space="preserve">(1923) 33 CLR 199 at 218; </w:t>
      </w:r>
      <w:r w:rsidRPr="009C0D68">
        <w:rPr>
          <w:rFonts w:ascii="Times New Roman" w:hAnsi="Times New Roman"/>
          <w:i/>
          <w:iCs/>
          <w:sz w:val="24"/>
        </w:rPr>
        <w:t xml:space="preserve">Hobart Bridge Co Ltd v Federal Commissioner of Taxation </w:t>
      </w:r>
      <w:r w:rsidRPr="009C0D68">
        <w:rPr>
          <w:rFonts w:ascii="Times New Roman" w:hAnsi="Times New Roman"/>
          <w:sz w:val="24"/>
        </w:rPr>
        <w:t xml:space="preserve">(1951) 82 CLR 372 at 385; </w:t>
      </w:r>
      <w:r w:rsidRPr="009C0D68">
        <w:rPr>
          <w:rFonts w:ascii="Times New Roman" w:hAnsi="Times New Roman"/>
          <w:i/>
          <w:iCs/>
          <w:sz w:val="24"/>
        </w:rPr>
        <w:t xml:space="preserve">Pilmer v Duke Group Ltd (In liq) </w:t>
      </w:r>
      <w:r w:rsidRPr="009C0D68">
        <w:rPr>
          <w:rFonts w:ascii="Times New Roman" w:hAnsi="Times New Roman"/>
          <w:sz w:val="24"/>
        </w:rPr>
        <w:t>(2001)</w:t>
      </w:r>
      <w:r>
        <w:rPr>
          <w:rFonts w:ascii="Times New Roman" w:hAnsi="Times New Roman"/>
          <w:sz w:val="24"/>
        </w:rPr>
        <w:t> </w:t>
      </w:r>
      <w:r w:rsidRPr="009C0D68">
        <w:rPr>
          <w:rFonts w:ascii="Times New Roman" w:hAnsi="Times New Roman"/>
          <w:sz w:val="24"/>
        </w:rPr>
        <w:t>207</w:t>
      </w:r>
      <w:r>
        <w:rPr>
          <w:rFonts w:ascii="Times New Roman" w:hAnsi="Times New Roman"/>
          <w:sz w:val="24"/>
        </w:rPr>
        <w:t> </w:t>
      </w:r>
      <w:r w:rsidRPr="009C0D68">
        <w:rPr>
          <w:rFonts w:ascii="Times New Roman" w:hAnsi="Times New Roman"/>
          <w:sz w:val="24"/>
        </w:rPr>
        <w:t>CLR 165 at 178-179 [18].</w:t>
      </w:r>
    </w:p>
  </w:footnote>
  <w:footnote w:id="94">
    <w:p w14:paraId="266A18F4"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 180(1) and (2).</w:t>
      </w:r>
    </w:p>
  </w:footnote>
  <w:footnote w:id="95">
    <w:p w14:paraId="4F4C1A03"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ss 181(1) and 184(1).</w:t>
      </w:r>
    </w:p>
  </w:footnote>
  <w:footnote w:id="96">
    <w:p w14:paraId="358EC8F8"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s 186(a).</w:t>
      </w:r>
    </w:p>
  </w:footnote>
  <w:footnote w:id="97">
    <w:p w14:paraId="41C0B0CE"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Corporations Act</w:t>
      </w:r>
      <w:r w:rsidRPr="009C0D68">
        <w:rPr>
          <w:rFonts w:ascii="Times New Roman" w:hAnsi="Times New Roman"/>
          <w:sz w:val="24"/>
        </w:rPr>
        <w:t xml:space="preserve">, </w:t>
      </w:r>
      <w:r w:rsidRPr="009C0D68" w:rsidDel="00FB689A">
        <w:rPr>
          <w:rFonts w:ascii="Times New Roman" w:hAnsi="Times New Roman"/>
          <w:sz w:val="24"/>
        </w:rPr>
        <w:t>s</w:t>
      </w:r>
      <w:r w:rsidRPr="009C0D68">
        <w:rPr>
          <w:rFonts w:ascii="Times New Roman" w:hAnsi="Times New Roman"/>
          <w:sz w:val="24"/>
        </w:rPr>
        <w:t> 588G, read with s 9 definition of "company".</w:t>
      </w:r>
    </w:p>
  </w:footnote>
  <w:footnote w:id="98">
    <w:p w14:paraId="184B9918"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 xml:space="preserve">See, eg, </w:t>
      </w:r>
      <w:r w:rsidRPr="009C0D68">
        <w:rPr>
          <w:rFonts w:ascii="Times New Roman" w:hAnsi="Times New Roman"/>
          <w:i/>
          <w:iCs/>
          <w:sz w:val="24"/>
        </w:rPr>
        <w:t xml:space="preserve">Playa Larga </w:t>
      </w:r>
      <w:r w:rsidRPr="009C0D68">
        <w:rPr>
          <w:rFonts w:ascii="Times New Roman" w:hAnsi="Times New Roman"/>
          <w:sz w:val="24"/>
        </w:rPr>
        <w:t>[1983] 1 AC 244 at 262.</w:t>
      </w:r>
    </w:p>
  </w:footnote>
  <w:footnote w:id="99">
    <w:p w14:paraId="273CE16C"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 xml:space="preserve">(2023) 275 CLR 292 at 318-319 [43]-[44]. See also </w:t>
      </w:r>
      <w:r w:rsidRPr="009C0D68">
        <w:rPr>
          <w:rFonts w:ascii="Times New Roman" w:hAnsi="Times New Roman"/>
          <w:i/>
          <w:iCs/>
          <w:sz w:val="24"/>
        </w:rPr>
        <w:t xml:space="preserve">The Eleftheria </w:t>
      </w:r>
      <w:r w:rsidRPr="009C0D68">
        <w:rPr>
          <w:rFonts w:ascii="Times New Roman" w:hAnsi="Times New Roman"/>
          <w:sz w:val="24"/>
        </w:rPr>
        <w:t xml:space="preserve">[1970] P 94 at 99-100; </w:t>
      </w:r>
      <w:r w:rsidRPr="009C0D68">
        <w:rPr>
          <w:rFonts w:ascii="Times New Roman" w:hAnsi="Times New Roman"/>
          <w:i/>
          <w:iCs/>
          <w:sz w:val="24"/>
        </w:rPr>
        <w:t xml:space="preserve">Reinsurance Australia Corporation Ltd v HIH Casualty and General Insurance Ltd (In liq) </w:t>
      </w:r>
      <w:r w:rsidRPr="009C0D68">
        <w:rPr>
          <w:rFonts w:ascii="Times New Roman" w:hAnsi="Times New Roman"/>
          <w:sz w:val="24"/>
        </w:rPr>
        <w:t xml:space="preserve">(2003) 254 ALR 29 at 60 [293], 63 [321]; </w:t>
      </w:r>
      <w:r w:rsidRPr="009C0D68">
        <w:rPr>
          <w:rFonts w:ascii="Times New Roman" w:hAnsi="Times New Roman"/>
          <w:i/>
          <w:iCs/>
          <w:sz w:val="24"/>
        </w:rPr>
        <w:t xml:space="preserve">Unwired Planet International Ltd v Huawei Technologies (UK) Co Ltd </w:t>
      </w:r>
      <w:r w:rsidRPr="009C0D68">
        <w:rPr>
          <w:rFonts w:ascii="Times New Roman" w:hAnsi="Times New Roman"/>
          <w:sz w:val="24"/>
        </w:rPr>
        <w:t xml:space="preserve">[2021] 1 All ER 1141 at 1174 [97]; Briggs, </w:t>
      </w:r>
      <w:r w:rsidRPr="009C0D68">
        <w:rPr>
          <w:rFonts w:ascii="Times New Roman" w:hAnsi="Times New Roman"/>
          <w:i/>
          <w:iCs/>
          <w:sz w:val="24"/>
        </w:rPr>
        <w:t>Civil Jurisdiction and Judgments</w:t>
      </w:r>
      <w:r w:rsidRPr="009C0D68">
        <w:rPr>
          <w:rFonts w:ascii="Times New Roman" w:hAnsi="Times New Roman"/>
          <w:sz w:val="24"/>
        </w:rPr>
        <w:t>, 7th ed (2021) at 409 [20.02], 411</w:t>
      </w:r>
      <w:r>
        <w:rPr>
          <w:rFonts w:ascii="Times New Roman" w:hAnsi="Times New Roman"/>
          <w:sz w:val="24"/>
        </w:rPr>
        <w:noBreakHyphen/>
      </w:r>
      <w:r w:rsidRPr="009C0D68">
        <w:rPr>
          <w:rFonts w:ascii="Times New Roman" w:hAnsi="Times New Roman"/>
          <w:sz w:val="24"/>
        </w:rPr>
        <w:t>413 [22.05].</w:t>
      </w:r>
    </w:p>
  </w:footnote>
  <w:footnote w:id="100">
    <w:p w14:paraId="65A0AC72"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See, eg, ALRC Report at 29-30 [54], 73-74 [122].</w:t>
      </w:r>
    </w:p>
  </w:footnote>
  <w:footnote w:id="101">
    <w:p w14:paraId="600484CD"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See [</w:t>
      </w:r>
      <w:r>
        <w:rPr>
          <w:rFonts w:ascii="Times New Roman" w:hAnsi="Times New Roman"/>
          <w:sz w:val="24"/>
        </w:rPr>
        <w:t>93</w:t>
      </w:r>
      <w:r w:rsidRPr="009C0D68">
        <w:rPr>
          <w:rFonts w:ascii="Times New Roman" w:hAnsi="Times New Roman"/>
          <w:sz w:val="24"/>
        </w:rPr>
        <w:t>] above.</w:t>
      </w:r>
    </w:p>
  </w:footnote>
  <w:footnote w:id="102">
    <w:p w14:paraId="2867A230"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Ford, Austin &amp; Ramsay's Principles of Corporations Law </w:t>
      </w:r>
      <w:r w:rsidRPr="009C0D68">
        <w:rPr>
          <w:rFonts w:ascii="Times New Roman" w:hAnsi="Times New Roman"/>
          <w:sz w:val="24"/>
        </w:rPr>
        <w:t>(looseleaf), vol 3 at [27.040]. See also</w:t>
      </w:r>
      <w:r w:rsidRPr="009C0D68">
        <w:rPr>
          <w:rFonts w:ascii="Times New Roman" w:hAnsi="Times New Roman"/>
          <w:i/>
          <w:iCs/>
          <w:sz w:val="24"/>
        </w:rPr>
        <w:t xml:space="preserve"> G &amp; M Aldridge Pty Ltd v Walsh </w:t>
      </w:r>
      <w:r w:rsidRPr="009C0D68">
        <w:rPr>
          <w:rFonts w:ascii="Times New Roman" w:hAnsi="Times New Roman"/>
          <w:sz w:val="24"/>
        </w:rPr>
        <w:t>(2001) 203 CLR 662 at 674</w:t>
      </w:r>
      <w:r w:rsidRPr="009C0D68">
        <w:rPr>
          <w:rFonts w:ascii="Times New Roman" w:hAnsi="Times New Roman"/>
          <w:sz w:val="24"/>
        </w:rPr>
        <w:noBreakHyphen/>
        <w:t xml:space="preserve">675 [29]-[30]; </w:t>
      </w:r>
      <w:r w:rsidRPr="009C0D68">
        <w:rPr>
          <w:rFonts w:ascii="Times New Roman" w:hAnsi="Times New Roman"/>
          <w:i/>
          <w:iCs/>
          <w:sz w:val="24"/>
        </w:rPr>
        <w:t>Re Rafidain Bank</w:t>
      </w:r>
      <w:r w:rsidRPr="009C0D68">
        <w:rPr>
          <w:rFonts w:ascii="Times New Roman" w:hAnsi="Times New Roman"/>
          <w:sz w:val="24"/>
        </w:rPr>
        <w:t xml:space="preserve"> [1992] BCLC 301 at 303.</w:t>
      </w:r>
    </w:p>
  </w:footnote>
  <w:footnote w:id="103">
    <w:p w14:paraId="2AC5CCA0"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(2001) 203 CLR 662 at 674-675 [29]-[30].</w:t>
      </w:r>
    </w:p>
  </w:footnote>
  <w:footnote w:id="104">
    <w:p w14:paraId="0147F104"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ALRC Report at 69-70 [116]-[118].</w:t>
      </w:r>
    </w:p>
  </w:footnote>
  <w:footnote w:id="105">
    <w:p w14:paraId="3FF5E698"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 xml:space="preserve">Report of the International Law Commission on the Work of its Thirty-Fifth Session (3 May-22 July 1983), UN GAOR, 38th sess, Supp No 10, UN Doc A/38/10, reproduced in </w:t>
      </w:r>
      <w:r w:rsidRPr="009C0D68">
        <w:rPr>
          <w:rFonts w:ascii="Times New Roman" w:hAnsi="Times New Roman"/>
          <w:i/>
          <w:iCs/>
          <w:sz w:val="24"/>
        </w:rPr>
        <w:t xml:space="preserve">Yearbook of the International Law Commission </w:t>
      </w:r>
      <w:r w:rsidRPr="009C0D68">
        <w:rPr>
          <w:rFonts w:ascii="Times New Roman" w:hAnsi="Times New Roman"/>
          <w:sz w:val="24"/>
        </w:rPr>
        <w:t>(1983), vol 2(2) at</w:t>
      </w:r>
      <w:r>
        <w:rPr>
          <w:rFonts w:ascii="Times New Roman" w:hAnsi="Times New Roman"/>
          <w:sz w:val="24"/>
        </w:rPr>
        <w:t> </w:t>
      </w:r>
      <w:r w:rsidRPr="009C0D68">
        <w:rPr>
          <w:rFonts w:ascii="Times New Roman" w:hAnsi="Times New Roman"/>
          <w:sz w:val="24"/>
        </w:rPr>
        <w:t>36</w:t>
      </w:r>
      <w:r>
        <w:rPr>
          <w:rFonts w:ascii="Times New Roman" w:hAnsi="Times New Roman"/>
          <w:sz w:val="24"/>
        </w:rPr>
        <w:noBreakHyphen/>
      </w:r>
      <w:r w:rsidRPr="009C0D68">
        <w:rPr>
          <w:rFonts w:ascii="Times New Roman" w:hAnsi="Times New Roman"/>
          <w:sz w:val="24"/>
        </w:rPr>
        <w:t>37 (emphasis added).</w:t>
      </w:r>
    </w:p>
  </w:footnote>
  <w:footnote w:id="106">
    <w:p w14:paraId="579C1B47"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Bankruptcy Act 1966 </w:t>
      </w:r>
      <w:r w:rsidRPr="009C0D68">
        <w:rPr>
          <w:rFonts w:ascii="Times New Roman" w:hAnsi="Times New Roman"/>
          <w:sz w:val="24"/>
        </w:rPr>
        <w:t xml:space="preserve">(Cth), s 43. </w:t>
      </w:r>
    </w:p>
  </w:footnote>
  <w:footnote w:id="107">
    <w:p w14:paraId="1ACF51BB"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FSIA, s 3(3)(b).</w:t>
      </w:r>
    </w:p>
  </w:footnote>
  <w:footnote w:id="108">
    <w:p w14:paraId="1E7F2BBB"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r>
      <w:r w:rsidRPr="009C0D68">
        <w:rPr>
          <w:rFonts w:ascii="Times New Roman" w:hAnsi="Times New Roman"/>
          <w:i/>
          <w:iCs/>
          <w:sz w:val="24"/>
        </w:rPr>
        <w:t xml:space="preserve">Australian Building and Construction Commissioner v Construction, Forestry, Mining and Energy Union </w:t>
      </w:r>
      <w:r w:rsidRPr="009C0D68">
        <w:rPr>
          <w:rFonts w:ascii="Times New Roman" w:hAnsi="Times New Roman"/>
          <w:sz w:val="24"/>
        </w:rPr>
        <w:t xml:space="preserve">(2018) 262 CLR 157 at 188 [94], quoting </w:t>
      </w:r>
      <w:r w:rsidRPr="009C0D68">
        <w:rPr>
          <w:rFonts w:ascii="Times New Roman" w:hAnsi="Times New Roman"/>
          <w:i/>
          <w:iCs/>
          <w:sz w:val="24"/>
        </w:rPr>
        <w:t>Shaw v Minister for Immigration and Multicultural Affairs</w:t>
      </w:r>
      <w:r w:rsidRPr="009C0D68">
        <w:rPr>
          <w:rFonts w:ascii="Times New Roman" w:hAnsi="Times New Roman"/>
          <w:sz w:val="24"/>
        </w:rPr>
        <w:t xml:space="preserve"> (2003) 218 CLR 28 at 43 [32].</w:t>
      </w:r>
    </w:p>
  </w:footnote>
  <w:footnote w:id="109">
    <w:p w14:paraId="0FBD72A3"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FSIA, s 3(3).</w:t>
      </w:r>
    </w:p>
  </w:footnote>
  <w:footnote w:id="110">
    <w:p w14:paraId="71E3988D"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FSIA, s 3(1) definition of "separate entity".</w:t>
      </w:r>
    </w:p>
  </w:footnote>
  <w:footnote w:id="111">
    <w:p w14:paraId="4360420C" w14:textId="77777777" w:rsidR="00D51E68" w:rsidRPr="009C0D68" w:rsidRDefault="00D51E68" w:rsidP="009C0D68">
      <w:pPr>
        <w:pStyle w:val="FootnoteText"/>
        <w:spacing w:line="280" w:lineRule="exact"/>
        <w:ind w:right="0"/>
        <w:jc w:val="both"/>
        <w:rPr>
          <w:rFonts w:ascii="Times New Roman" w:hAnsi="Times New Roman"/>
          <w:sz w:val="24"/>
        </w:rPr>
      </w:pPr>
      <w:r w:rsidRPr="009C0D68">
        <w:rPr>
          <w:rStyle w:val="FootnoteReference"/>
          <w:rFonts w:ascii="Times New Roman" w:hAnsi="Times New Roman"/>
          <w:sz w:val="22"/>
          <w:vertAlign w:val="baseline"/>
        </w:rPr>
        <w:footnoteRef/>
      </w:r>
      <w:r w:rsidRPr="009C0D68">
        <w:rPr>
          <w:rFonts w:ascii="Times New Roman" w:hAnsi="Times New Roman"/>
          <w:sz w:val="24"/>
        </w:rPr>
        <w:t xml:space="preserve"> </w:t>
      </w:r>
      <w:r w:rsidRPr="009C0D68">
        <w:rPr>
          <w:rFonts w:ascii="Times New Roman" w:hAnsi="Times New Roman"/>
          <w:sz w:val="24"/>
        </w:rPr>
        <w:tab/>
        <w:t>Subject to a company's Constitution or a Shareholder's Agreement. See,</w:t>
      </w:r>
      <w:r>
        <w:rPr>
          <w:rFonts w:ascii="Times New Roman" w:hAnsi="Times New Roman"/>
          <w:sz w:val="24"/>
        </w:rPr>
        <w:t> </w:t>
      </w:r>
      <w:r w:rsidRPr="009C0D68">
        <w:rPr>
          <w:rFonts w:ascii="Times New Roman" w:hAnsi="Times New Roman"/>
          <w:sz w:val="24"/>
        </w:rPr>
        <w:t>eg,</w:t>
      </w:r>
      <w:r>
        <w:rPr>
          <w:rFonts w:ascii="Times New Roman" w:hAnsi="Times New Roman"/>
          <w:sz w:val="24"/>
        </w:rPr>
        <w:t> </w:t>
      </w:r>
      <w:r w:rsidRPr="009C0D68">
        <w:rPr>
          <w:rFonts w:ascii="Times New Roman" w:hAnsi="Times New Roman"/>
          <w:i/>
          <w:iCs/>
          <w:sz w:val="24"/>
        </w:rPr>
        <w:t>Corporations Act</w:t>
      </w:r>
      <w:r w:rsidRPr="009C0D68">
        <w:rPr>
          <w:rFonts w:ascii="Times New Roman" w:hAnsi="Times New Roman"/>
          <w:sz w:val="24"/>
        </w:rPr>
        <w:t xml:space="preserve">, s 231 read with definition of "person" in s 2C of the </w:t>
      </w:r>
      <w:r w:rsidRPr="009C0D68">
        <w:rPr>
          <w:rFonts w:ascii="Times New Roman" w:hAnsi="Times New Roman"/>
          <w:i/>
          <w:iCs/>
          <w:sz w:val="24"/>
        </w:rPr>
        <w:t xml:space="preserve">Acts Interpretation Act </w:t>
      </w:r>
      <w:r w:rsidRPr="009C0D68">
        <w:rPr>
          <w:rFonts w:ascii="Times New Roman" w:hAnsi="Times New Roman"/>
          <w:sz w:val="24"/>
        </w:rPr>
        <w:t xml:space="preserve">1901 (Cth). See also </w:t>
      </w:r>
      <w:r w:rsidRPr="009C0D68">
        <w:rPr>
          <w:rFonts w:ascii="Times New Roman" w:hAnsi="Times New Roman"/>
          <w:i/>
          <w:iCs/>
          <w:sz w:val="24"/>
        </w:rPr>
        <w:t xml:space="preserve">Ford, Austin &amp; Ramsay's Principles of Corporations Law </w:t>
      </w:r>
      <w:r w:rsidRPr="009C0D68">
        <w:rPr>
          <w:rFonts w:ascii="Times New Roman" w:hAnsi="Times New Roman"/>
          <w:sz w:val="24"/>
        </w:rPr>
        <w:t>(looseleaf), vol 2 at [21.080].</w:t>
      </w:r>
    </w:p>
  </w:footnote>
  <w:footnote w:id="112">
    <w:p w14:paraId="5660EB57"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Corporations Act 2001</w:t>
      </w:r>
      <w:r w:rsidRPr="00D01B17">
        <w:rPr>
          <w:rFonts w:ascii="Times New Roman" w:hAnsi="Times New Roman"/>
          <w:sz w:val="24"/>
        </w:rPr>
        <w:t> (Cth), ss 95A, 583(c)(i), 583(c)(ii).</w:t>
      </w:r>
    </w:p>
  </w:footnote>
  <w:footnote w:id="113">
    <w:p w14:paraId="5F31589F"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Australian Law Reform Commission, </w:t>
      </w:r>
      <w:r w:rsidRPr="00D01B17">
        <w:rPr>
          <w:rFonts w:ascii="Times New Roman" w:hAnsi="Times New Roman"/>
          <w:i/>
          <w:iCs/>
          <w:sz w:val="24"/>
        </w:rPr>
        <w:t>Foreign State Immunity</w:t>
      </w:r>
      <w:r w:rsidRPr="00D01B17">
        <w:rPr>
          <w:rFonts w:ascii="Times New Roman" w:hAnsi="Times New Roman"/>
          <w:sz w:val="24"/>
        </w:rPr>
        <w:t>, Report No 24 (1984) ("ALRC Report").</w:t>
      </w:r>
    </w:p>
  </w:footnote>
  <w:footnote w:id="114">
    <w:p w14:paraId="0321BACF"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50-51 [88].</w:t>
      </w:r>
    </w:p>
  </w:footnote>
  <w:footnote w:id="115">
    <w:p w14:paraId="40085205"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Foreign States Immunities Act</w:t>
      </w:r>
      <w:r w:rsidRPr="00D01B17">
        <w:rPr>
          <w:rFonts w:ascii="Times New Roman" w:hAnsi="Times New Roman"/>
          <w:sz w:val="24"/>
        </w:rPr>
        <w:t xml:space="preserve"> </w:t>
      </w:r>
      <w:r w:rsidRPr="00D01B17">
        <w:rPr>
          <w:rFonts w:ascii="Times New Roman" w:hAnsi="Times New Roman"/>
          <w:i/>
          <w:iCs/>
          <w:sz w:val="24"/>
        </w:rPr>
        <w:t xml:space="preserve">1985 </w:t>
      </w:r>
      <w:r w:rsidRPr="00D01B17">
        <w:rPr>
          <w:rFonts w:ascii="Times New Roman" w:hAnsi="Times New Roman"/>
          <w:sz w:val="24"/>
        </w:rPr>
        <w:t>(Cth), s 3(1) ("Immunities Act").</w:t>
      </w:r>
    </w:p>
  </w:footnote>
  <w:footnote w:id="116">
    <w:p w14:paraId="1A3F53DA"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Compare </w:t>
      </w:r>
      <w:r w:rsidRPr="00D01B17">
        <w:rPr>
          <w:rFonts w:ascii="Times New Roman" w:hAnsi="Times New Roman"/>
          <w:i/>
          <w:iCs/>
          <w:sz w:val="24"/>
        </w:rPr>
        <w:t xml:space="preserve">Leros Pty Ltd v Terara Pty Ltd </w:t>
      </w:r>
      <w:r w:rsidRPr="00D01B17">
        <w:rPr>
          <w:rFonts w:ascii="Times New Roman" w:hAnsi="Times New Roman"/>
          <w:sz w:val="24"/>
        </w:rPr>
        <w:t>(1992) 174 CLR 407 at 417.</w:t>
      </w:r>
    </w:p>
  </w:footnote>
  <w:footnote w:id="117">
    <w:p w14:paraId="0A8087FF"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(2014) 253 CLR 531.</w:t>
      </w:r>
    </w:p>
  </w:footnote>
  <w:footnote w:id="118">
    <w:p w14:paraId="7FEE0525"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(2014) 253 CLR 531 at 548 [38], quoting </w:t>
      </w:r>
      <w:r w:rsidRPr="00D01B17">
        <w:rPr>
          <w:rFonts w:ascii="Times New Roman" w:hAnsi="Times New Roman"/>
          <w:i/>
          <w:sz w:val="24"/>
        </w:rPr>
        <w:t xml:space="preserve">Western Bank Ltd v Schindler </w:t>
      </w:r>
      <w:r w:rsidRPr="00D01B17">
        <w:rPr>
          <w:rFonts w:ascii="Times New Roman" w:hAnsi="Times New Roman"/>
          <w:iCs/>
          <w:sz w:val="24"/>
        </w:rPr>
        <w:t xml:space="preserve">[1977] Ch 1 at 18, as cited in </w:t>
      </w:r>
      <w:r w:rsidRPr="00D01B17">
        <w:rPr>
          <w:rFonts w:ascii="Times New Roman" w:hAnsi="Times New Roman"/>
          <w:i/>
          <w:sz w:val="24"/>
        </w:rPr>
        <w:t xml:space="preserve">Inco Europe Ltd v First Choice Distribution </w:t>
      </w:r>
      <w:r w:rsidRPr="00D01B17">
        <w:rPr>
          <w:rFonts w:ascii="Times New Roman" w:hAnsi="Times New Roman"/>
          <w:iCs/>
          <w:sz w:val="24"/>
        </w:rPr>
        <w:t>[2000] 1 WLR 586 at 592; [2000] 2 All ER 109 at 115.</w:t>
      </w:r>
    </w:p>
  </w:footnote>
  <w:footnote w:id="119">
    <w:p w14:paraId="69484F87"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CIC Insurance Ltd v Bankstown Football Club Ltd </w:t>
      </w:r>
      <w:r w:rsidRPr="00D01B17">
        <w:rPr>
          <w:rFonts w:ascii="Times New Roman" w:hAnsi="Times New Roman"/>
          <w:sz w:val="24"/>
        </w:rPr>
        <w:t xml:space="preserve">(1997) 187 CLR 384 at 408. See also </w:t>
      </w:r>
      <w:r w:rsidRPr="00D01B17">
        <w:rPr>
          <w:rFonts w:ascii="Times New Roman" w:hAnsi="Times New Roman"/>
          <w:i/>
          <w:iCs/>
          <w:sz w:val="24"/>
        </w:rPr>
        <w:t xml:space="preserve">Harvey v Minister for Primary Industry and Resources </w:t>
      </w:r>
      <w:r w:rsidRPr="00D01B17">
        <w:rPr>
          <w:rFonts w:ascii="Times New Roman" w:hAnsi="Times New Roman"/>
          <w:sz w:val="24"/>
        </w:rPr>
        <w:t>(2024) 98 ALJR 168</w:t>
      </w:r>
      <w:r w:rsidRPr="00D01B17">
        <w:rPr>
          <w:rFonts w:ascii="Times New Roman" w:hAnsi="Times New Roman"/>
          <w:i/>
          <w:iCs/>
          <w:sz w:val="24"/>
        </w:rPr>
        <w:t xml:space="preserve"> </w:t>
      </w:r>
      <w:r w:rsidRPr="00D01B17">
        <w:rPr>
          <w:rFonts w:ascii="Times New Roman" w:hAnsi="Times New Roman"/>
          <w:sz w:val="24"/>
        </w:rPr>
        <w:t>at 191-193 [106]-[111].</w:t>
      </w:r>
    </w:p>
  </w:footnote>
  <w:footnote w:id="120">
    <w:p w14:paraId="161FEE40"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Chartbrook Ltd v Persimmon Homes Ltd </w:t>
      </w:r>
      <w:r w:rsidRPr="00D01B17">
        <w:rPr>
          <w:rFonts w:ascii="Times New Roman" w:hAnsi="Times New Roman"/>
          <w:sz w:val="24"/>
        </w:rPr>
        <w:t>[2009] AC 1101 at 1114 [25].</w:t>
      </w:r>
    </w:p>
  </w:footnote>
  <w:footnote w:id="121">
    <w:p w14:paraId="6203B88F"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Fox and Webb, </w:t>
      </w:r>
      <w:r w:rsidRPr="00D01B17">
        <w:rPr>
          <w:rFonts w:ascii="Times New Roman" w:hAnsi="Times New Roman"/>
          <w:i/>
          <w:iCs/>
          <w:sz w:val="24"/>
        </w:rPr>
        <w:t>The Law of State Immunity</w:t>
      </w:r>
      <w:r w:rsidRPr="00D01B17">
        <w:rPr>
          <w:rFonts w:ascii="Times New Roman" w:hAnsi="Times New Roman"/>
          <w:sz w:val="24"/>
        </w:rPr>
        <w:t>,</w:t>
      </w:r>
      <w:r w:rsidRPr="00D01B17">
        <w:rPr>
          <w:rFonts w:ascii="Times New Roman" w:hAnsi="Times New Roman"/>
          <w:i/>
          <w:iCs/>
          <w:sz w:val="24"/>
        </w:rPr>
        <w:t xml:space="preserve"> </w:t>
      </w:r>
      <w:r w:rsidRPr="00D01B17">
        <w:rPr>
          <w:rFonts w:ascii="Times New Roman" w:hAnsi="Times New Roman"/>
          <w:sz w:val="24"/>
        </w:rPr>
        <w:t>3rd ed (2013) at 82.</w:t>
      </w:r>
    </w:p>
  </w:footnote>
  <w:footnote w:id="122">
    <w:p w14:paraId="43CC1F57"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Jurisdictional Immunities of the State (Germany v Italy: Greece intervening)</w:t>
      </w:r>
      <w:r w:rsidRPr="00D01B17">
        <w:rPr>
          <w:rFonts w:ascii="Times New Roman" w:hAnsi="Times New Roman"/>
          <w:sz w:val="24"/>
        </w:rPr>
        <w:t xml:space="preserve"> [2012] ICJ Rep 99</w:t>
      </w:r>
      <w:r w:rsidRPr="00D01B17">
        <w:rPr>
          <w:rFonts w:ascii="Times New Roman" w:hAnsi="Times New Roman"/>
          <w:i/>
          <w:iCs/>
          <w:sz w:val="24"/>
        </w:rPr>
        <w:t xml:space="preserve"> </w:t>
      </w:r>
      <w:r w:rsidRPr="00D01B17">
        <w:rPr>
          <w:rFonts w:ascii="Times New Roman" w:hAnsi="Times New Roman"/>
          <w:sz w:val="24"/>
        </w:rPr>
        <w:t>at 123-124 [57].</w:t>
      </w:r>
    </w:p>
  </w:footnote>
  <w:footnote w:id="123">
    <w:p w14:paraId="08DB1AD6"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See </w:t>
      </w:r>
      <w:r w:rsidRPr="00D01B17">
        <w:rPr>
          <w:rFonts w:ascii="Times New Roman" w:hAnsi="Times New Roman"/>
          <w:i/>
          <w:iCs/>
          <w:sz w:val="24"/>
        </w:rPr>
        <w:t xml:space="preserve">Rahimtoola v Nizam of Hyderabad </w:t>
      </w:r>
      <w:r w:rsidRPr="00D01B17">
        <w:rPr>
          <w:rFonts w:ascii="Times New Roman" w:hAnsi="Times New Roman"/>
          <w:sz w:val="24"/>
        </w:rPr>
        <w:t>[1958] AC 379 at 404.</w:t>
      </w:r>
    </w:p>
  </w:footnote>
  <w:footnote w:id="124">
    <w:p w14:paraId="58A12921"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The Schooner Exchange v McFaddon </w:t>
      </w:r>
      <w:r w:rsidRPr="00D01B17">
        <w:rPr>
          <w:rFonts w:ascii="Times New Roman" w:hAnsi="Times New Roman"/>
          <w:sz w:val="24"/>
        </w:rPr>
        <w:t>(1812) 11 US 116.</w:t>
      </w:r>
    </w:p>
  </w:footnote>
  <w:footnote w:id="125">
    <w:p w14:paraId="39B3C954"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The Parlement Belge </w:t>
      </w:r>
      <w:r w:rsidRPr="00D01B17">
        <w:rPr>
          <w:rFonts w:ascii="Times New Roman" w:hAnsi="Times New Roman"/>
          <w:sz w:val="24"/>
        </w:rPr>
        <w:t xml:space="preserve">(1880) 5 PD 197, overturning the decision of Sir Robert Phillimore: </w:t>
      </w:r>
      <w:r w:rsidRPr="00D01B17">
        <w:rPr>
          <w:rFonts w:ascii="Times New Roman" w:hAnsi="Times New Roman"/>
          <w:i/>
          <w:iCs/>
          <w:sz w:val="24"/>
        </w:rPr>
        <w:t xml:space="preserve">The Parlement Belge </w:t>
      </w:r>
      <w:r w:rsidRPr="00D01B17">
        <w:rPr>
          <w:rFonts w:ascii="Times New Roman" w:hAnsi="Times New Roman"/>
          <w:sz w:val="24"/>
        </w:rPr>
        <w:t>(1879)</w:t>
      </w:r>
      <w:r w:rsidRPr="00D01B17">
        <w:rPr>
          <w:rFonts w:ascii="Times New Roman" w:hAnsi="Times New Roman"/>
          <w:i/>
          <w:iCs/>
          <w:sz w:val="24"/>
        </w:rPr>
        <w:t xml:space="preserve"> </w:t>
      </w:r>
      <w:r w:rsidRPr="00D01B17">
        <w:rPr>
          <w:rFonts w:ascii="Times New Roman" w:hAnsi="Times New Roman"/>
          <w:sz w:val="24"/>
        </w:rPr>
        <w:t>4 PD 129.</w:t>
      </w:r>
    </w:p>
  </w:footnote>
  <w:footnote w:id="126">
    <w:p w14:paraId="413F7C66"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[1938] AC 485 at 490.</w:t>
      </w:r>
    </w:p>
  </w:footnote>
  <w:footnote w:id="127">
    <w:p w14:paraId="3B942993"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Philippine Admiral (Owners) v Wallem Shipping (Hong Kong) Ltd </w:t>
      </w:r>
      <w:r w:rsidRPr="00D01B17">
        <w:rPr>
          <w:rFonts w:ascii="Times New Roman" w:hAnsi="Times New Roman"/>
          <w:sz w:val="24"/>
        </w:rPr>
        <w:t>[1977] AC 373 at 398.</w:t>
      </w:r>
    </w:p>
  </w:footnote>
  <w:footnote w:id="128">
    <w:p w14:paraId="3E0BC20C"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Compania Naviera Vascongado v Steamship "Cristina" </w:t>
      </w:r>
      <w:r w:rsidRPr="00D01B17">
        <w:rPr>
          <w:rFonts w:ascii="Times New Roman" w:hAnsi="Times New Roman"/>
          <w:sz w:val="24"/>
        </w:rPr>
        <w:t>[1938] AC 485 at 490.</w:t>
      </w:r>
    </w:p>
  </w:footnote>
  <w:footnote w:id="129">
    <w:p w14:paraId="64201170"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Compania Naviera Vascongado v Steamship "Cristina" </w:t>
      </w:r>
      <w:r w:rsidRPr="00D01B17">
        <w:rPr>
          <w:rFonts w:ascii="Times New Roman" w:hAnsi="Times New Roman"/>
          <w:sz w:val="24"/>
        </w:rPr>
        <w:t>[1938] AC 485 at 511.</w:t>
      </w:r>
    </w:p>
  </w:footnote>
  <w:footnote w:id="130">
    <w:p w14:paraId="3D49CFAD"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Thai-Europe Tapioca Service Ltd v Government of Pakistan, Directorate of Agricultural Supplies </w:t>
      </w:r>
      <w:r w:rsidRPr="00D01B17">
        <w:rPr>
          <w:rFonts w:ascii="Times New Roman" w:hAnsi="Times New Roman"/>
          <w:sz w:val="24"/>
        </w:rPr>
        <w:t xml:space="preserve">[1975] 1 WLR 1485 at 1490-1491; [1975] 3 All ER 961 at 965-966. </w:t>
      </w:r>
    </w:p>
  </w:footnote>
  <w:footnote w:id="131">
    <w:p w14:paraId="53B0FF75" w14:textId="37396F0D"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United States of America v Republic of China </w:t>
      </w:r>
      <w:r w:rsidRPr="00D01B17">
        <w:rPr>
          <w:rFonts w:ascii="Times New Roman" w:hAnsi="Times New Roman"/>
          <w:sz w:val="24"/>
        </w:rPr>
        <w:t xml:space="preserve">[1950] QWN </w:t>
      </w:r>
      <w:r w:rsidR="002D49C4">
        <w:rPr>
          <w:rFonts w:ascii="Times New Roman" w:hAnsi="Times New Roman"/>
          <w:sz w:val="24"/>
        </w:rPr>
        <w:t>5</w:t>
      </w:r>
      <w:r w:rsidRPr="00D01B17">
        <w:rPr>
          <w:rFonts w:ascii="Times New Roman" w:hAnsi="Times New Roman"/>
          <w:sz w:val="24"/>
        </w:rPr>
        <w:t xml:space="preserve"> at 7-8; </w:t>
      </w:r>
      <w:r w:rsidRPr="00D01B17">
        <w:rPr>
          <w:rFonts w:ascii="Times New Roman" w:hAnsi="Times New Roman"/>
          <w:i/>
          <w:iCs/>
          <w:sz w:val="24"/>
        </w:rPr>
        <w:t xml:space="preserve">Thai-Europe Tapioca Service Ltd v Government of Pakistan, Directorate of Agricultural Supplies </w:t>
      </w:r>
      <w:r w:rsidRPr="00D01B17">
        <w:rPr>
          <w:rFonts w:ascii="Times New Roman" w:hAnsi="Times New Roman"/>
          <w:sz w:val="24"/>
        </w:rPr>
        <w:t xml:space="preserve">[1975] 1 WLR 1485 at 1493-1494; [1975] 3 All ER 961 at 968; </w:t>
      </w:r>
      <w:r w:rsidRPr="00D01B17">
        <w:rPr>
          <w:rFonts w:ascii="Times New Roman" w:hAnsi="Times New Roman"/>
          <w:i/>
          <w:iCs/>
          <w:sz w:val="24"/>
        </w:rPr>
        <w:t xml:space="preserve">Philippine Admiral (Owners) v Wallem Shipping (Hong Kong) Ltd </w:t>
      </w:r>
      <w:r w:rsidRPr="00D01B17">
        <w:rPr>
          <w:rFonts w:ascii="Times New Roman" w:hAnsi="Times New Roman"/>
          <w:sz w:val="24"/>
        </w:rPr>
        <w:t xml:space="preserve">[1977] AC 373 at 395-396. </w:t>
      </w:r>
    </w:p>
  </w:footnote>
  <w:footnote w:id="132">
    <w:p w14:paraId="4844FCA7"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See Sherman, "Immunity of State Ships Engaged in Commerce" (1922) 20 </w:t>
      </w:r>
      <w:r w:rsidRPr="00D01B17">
        <w:rPr>
          <w:rFonts w:ascii="Times New Roman" w:hAnsi="Times New Roman"/>
          <w:i/>
          <w:iCs/>
          <w:sz w:val="24"/>
        </w:rPr>
        <w:t xml:space="preserve">Michigan Law Review </w:t>
      </w:r>
      <w:r w:rsidRPr="00D01B17">
        <w:rPr>
          <w:rFonts w:ascii="Times New Roman" w:hAnsi="Times New Roman"/>
          <w:sz w:val="24"/>
        </w:rPr>
        <w:t xml:space="preserve">771. See also </w:t>
      </w:r>
      <w:r w:rsidRPr="00D01B17">
        <w:rPr>
          <w:rFonts w:ascii="Times New Roman" w:hAnsi="Times New Roman"/>
          <w:i/>
          <w:iCs/>
          <w:sz w:val="24"/>
        </w:rPr>
        <w:t xml:space="preserve">Swiss Israel Trade Bank v Government of Salta </w:t>
      </w:r>
      <w:r w:rsidRPr="00D01B17">
        <w:rPr>
          <w:rFonts w:ascii="Times New Roman" w:hAnsi="Times New Roman"/>
          <w:sz w:val="24"/>
        </w:rPr>
        <w:t>[1972] 1 Lloyd's Rep 497 at 502-504.</w:t>
      </w:r>
    </w:p>
  </w:footnote>
  <w:footnote w:id="133">
    <w:p w14:paraId="199D61A5"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Compania Naviera Vascongado v Steamship "Cristina" </w:t>
      </w:r>
      <w:r w:rsidRPr="00D01B17">
        <w:rPr>
          <w:rFonts w:ascii="Times New Roman" w:hAnsi="Times New Roman"/>
          <w:sz w:val="24"/>
        </w:rPr>
        <w:t>[1938] AC 485 at 494, 496, 498, 519-520.</w:t>
      </w:r>
    </w:p>
  </w:footnote>
  <w:footnote w:id="134">
    <w:p w14:paraId="45B7BBA7"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Compania Naviera Vascongado v Steamship "Cristina" </w:t>
      </w:r>
      <w:r w:rsidRPr="00D01B17">
        <w:rPr>
          <w:rFonts w:ascii="Times New Roman" w:hAnsi="Times New Roman"/>
          <w:sz w:val="24"/>
        </w:rPr>
        <w:t>[1938] AC 485 at 520.</w:t>
      </w:r>
    </w:p>
  </w:footnote>
  <w:footnote w:id="135">
    <w:p w14:paraId="34A6BECD"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[1957] 1 QB 438.</w:t>
      </w:r>
    </w:p>
  </w:footnote>
  <w:footnote w:id="136">
    <w:p w14:paraId="7BF27CBC"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bookmarkStart w:id="1" w:name="_Hlk163045537"/>
      <w:r w:rsidRPr="00D01B17">
        <w:rPr>
          <w:rFonts w:ascii="Times New Roman" w:hAnsi="Times New Roman"/>
          <w:i/>
          <w:iCs/>
          <w:sz w:val="24"/>
        </w:rPr>
        <w:t>Baccus SRL v Servicio Nacional del Trigo</w:t>
      </w:r>
      <w:r w:rsidRPr="00D01B17">
        <w:rPr>
          <w:rFonts w:ascii="Times New Roman" w:hAnsi="Times New Roman"/>
          <w:sz w:val="24"/>
        </w:rPr>
        <w:t xml:space="preserve"> [1957] 1 QB 438 at 466.</w:t>
      </w:r>
      <w:bookmarkEnd w:id="1"/>
    </w:p>
  </w:footnote>
  <w:footnote w:id="137">
    <w:p w14:paraId="20A83654"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Baccus SRL v Servicio Nacional del Trigo</w:t>
      </w:r>
      <w:r w:rsidRPr="00D01B17">
        <w:rPr>
          <w:rFonts w:ascii="Times New Roman" w:hAnsi="Times New Roman"/>
          <w:sz w:val="24"/>
        </w:rPr>
        <w:t xml:space="preserve"> [1957] 1 QB 438 at 473.</w:t>
      </w:r>
      <w:r w:rsidRPr="00D01B17">
        <w:rPr>
          <w:rFonts w:ascii="Times New Roman" w:hAnsi="Times New Roman"/>
          <w:sz w:val="24"/>
        </w:rPr>
        <w:tab/>
      </w:r>
    </w:p>
  </w:footnote>
  <w:footnote w:id="138">
    <w:p w14:paraId="7038FC12"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Mellenger v New Brunswick Development Corporation </w:t>
      </w:r>
      <w:r w:rsidRPr="00D01B17">
        <w:rPr>
          <w:rFonts w:ascii="Times New Roman" w:hAnsi="Times New Roman"/>
          <w:sz w:val="24"/>
        </w:rPr>
        <w:t>[1971] 1 WLR 604 at 610; [1971] 2 All ER 593 at 597.</w:t>
      </w:r>
    </w:p>
  </w:footnote>
  <w:footnote w:id="139">
    <w:p w14:paraId="552B2A49"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Baccus SRL v Servicio Nacional del Trigo</w:t>
      </w:r>
      <w:r w:rsidRPr="00D01B17">
        <w:rPr>
          <w:rFonts w:ascii="Times New Roman" w:hAnsi="Times New Roman"/>
          <w:sz w:val="24"/>
        </w:rPr>
        <w:t xml:space="preserve"> [1957] 1 QB 438 at 461.</w:t>
      </w:r>
    </w:p>
  </w:footnote>
  <w:footnote w:id="140">
    <w:p w14:paraId="74021426"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Philippine Admiral (Owners) v Wallem Shipping (Hong Kong) Ltd </w:t>
      </w:r>
      <w:r w:rsidRPr="00D01B17">
        <w:rPr>
          <w:rFonts w:ascii="Times New Roman" w:hAnsi="Times New Roman"/>
          <w:sz w:val="24"/>
        </w:rPr>
        <w:t>[1977] AC 373 at 397, 400.</w:t>
      </w:r>
    </w:p>
  </w:footnote>
  <w:footnote w:id="141">
    <w:p w14:paraId="0ECBE9A6"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[1977] QB 529 at 555.</w:t>
      </w:r>
    </w:p>
  </w:footnote>
  <w:footnote w:id="142">
    <w:p w14:paraId="3FCF31E3"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Jurisdictional Immunities of the State (Germany v Italy: Greece intervening)</w:t>
      </w:r>
      <w:r w:rsidRPr="00D01B17">
        <w:rPr>
          <w:rFonts w:ascii="Times New Roman" w:hAnsi="Times New Roman"/>
          <w:sz w:val="24"/>
        </w:rPr>
        <w:t xml:space="preserve"> [2012] ICJ Rep 99</w:t>
      </w:r>
      <w:r w:rsidRPr="00D01B17">
        <w:rPr>
          <w:rFonts w:ascii="Times New Roman" w:hAnsi="Times New Roman"/>
          <w:i/>
          <w:iCs/>
          <w:sz w:val="24"/>
        </w:rPr>
        <w:t xml:space="preserve"> </w:t>
      </w:r>
      <w:r w:rsidRPr="00D01B17">
        <w:rPr>
          <w:rFonts w:ascii="Times New Roman" w:hAnsi="Times New Roman"/>
          <w:sz w:val="24"/>
        </w:rPr>
        <w:t>at 125 [60].</w:t>
      </w:r>
    </w:p>
  </w:footnote>
  <w:footnote w:id="143">
    <w:p w14:paraId="0AB9AE3B"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xv-xvi, 15.</w:t>
      </w:r>
    </w:p>
  </w:footnote>
  <w:footnote w:id="144">
    <w:p w14:paraId="105DBBF8"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Save for the exclusion of cl 16(1) in cl 22 of the draft Bill rather than the exclusion of s 16(1)(a) as in the Immunities Act.</w:t>
      </w:r>
    </w:p>
  </w:footnote>
  <w:footnote w:id="145">
    <w:p w14:paraId="7700C4D9"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38 [71]. See also</w:t>
      </w:r>
      <w:r w:rsidRPr="00D01B17">
        <w:rPr>
          <w:rFonts w:ascii="Times New Roman" w:hAnsi="Times New Roman"/>
          <w:i/>
          <w:iCs/>
          <w:sz w:val="24"/>
        </w:rPr>
        <w:t xml:space="preserve"> Trendtex Trading Corporation v Central Bank of Nigeria </w:t>
      </w:r>
      <w:r w:rsidRPr="00D01B17">
        <w:rPr>
          <w:rFonts w:ascii="Times New Roman" w:hAnsi="Times New Roman"/>
          <w:sz w:val="24"/>
        </w:rPr>
        <w:t>[1977] QB 529 at 559.</w:t>
      </w:r>
    </w:p>
  </w:footnote>
  <w:footnote w:id="146">
    <w:p w14:paraId="738CBC07"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ALRC Report at 38 [71]. </w:t>
      </w:r>
    </w:p>
  </w:footnote>
  <w:footnote w:id="147">
    <w:p w14:paraId="79165AD7"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38 [71].</w:t>
      </w:r>
    </w:p>
  </w:footnote>
  <w:footnote w:id="148">
    <w:p w14:paraId="69A7E583"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39 [72].</w:t>
      </w:r>
    </w:p>
  </w:footnote>
  <w:footnote w:id="149">
    <w:p w14:paraId="691CB2B8"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See Jewett and Molot, "State Immunity Act—Basic Principles" (1983) 61 </w:t>
      </w:r>
      <w:r w:rsidRPr="00D01B17">
        <w:rPr>
          <w:rFonts w:ascii="Times New Roman" w:hAnsi="Times New Roman"/>
          <w:i/>
          <w:iCs/>
          <w:sz w:val="24"/>
        </w:rPr>
        <w:t xml:space="preserve">Canadian Bar Review </w:t>
      </w:r>
      <w:r w:rsidRPr="00D01B17">
        <w:rPr>
          <w:rFonts w:ascii="Times New Roman" w:hAnsi="Times New Roman"/>
          <w:sz w:val="24"/>
        </w:rPr>
        <w:t>843.</w:t>
      </w:r>
    </w:p>
  </w:footnote>
  <w:footnote w:id="150">
    <w:p w14:paraId="0D013EC6"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50-51 [88]; see also at xviii</w:t>
      </w:r>
      <w:r w:rsidRPr="00D01B17">
        <w:rPr>
          <w:rFonts w:ascii="Times New Roman" w:hAnsi="Times New Roman"/>
          <w:i/>
          <w:iCs/>
          <w:sz w:val="24"/>
        </w:rPr>
        <w:t xml:space="preserve"> </w:t>
      </w:r>
      <w:r w:rsidRPr="00D01B17">
        <w:rPr>
          <w:rFonts w:ascii="Times New Roman" w:hAnsi="Times New Roman"/>
          <w:sz w:val="24"/>
        </w:rPr>
        <w:t>[17].</w:t>
      </w:r>
    </w:p>
  </w:footnote>
  <w:footnote w:id="151">
    <w:p w14:paraId="03D1E410"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Firebird Global Master Fund II Ltd v Republic of Nauru </w:t>
      </w:r>
      <w:r w:rsidRPr="00D01B17">
        <w:rPr>
          <w:rFonts w:ascii="Times New Roman" w:hAnsi="Times New Roman"/>
          <w:sz w:val="24"/>
        </w:rPr>
        <w:t>(2015) 258 CLR 31 at 55 [62].</w:t>
      </w:r>
    </w:p>
  </w:footnote>
  <w:footnote w:id="152">
    <w:p w14:paraId="2626DAC8"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Immunities Act, s 11(1).</w:t>
      </w:r>
    </w:p>
  </w:footnote>
  <w:footnote w:id="153">
    <w:p w14:paraId="3BA40180"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69 [116]-[117].</w:t>
      </w:r>
    </w:p>
  </w:footnote>
  <w:footnote w:id="154">
    <w:p w14:paraId="1DDA52FC"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69 [117].</w:t>
      </w:r>
    </w:p>
  </w:footnote>
  <w:footnote w:id="155">
    <w:p w14:paraId="5BAE4BF6"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Morgan and Gooch v Larivière </w:t>
      </w:r>
      <w:r w:rsidRPr="00D01B17">
        <w:rPr>
          <w:rFonts w:ascii="Times New Roman" w:hAnsi="Times New Roman"/>
          <w:sz w:val="24"/>
        </w:rPr>
        <w:t xml:space="preserve">(1875) LR 7 HL 423. See also </w:t>
      </w:r>
      <w:r w:rsidRPr="00D01B17">
        <w:rPr>
          <w:rFonts w:ascii="Times New Roman" w:hAnsi="Times New Roman"/>
          <w:i/>
          <w:iCs/>
          <w:sz w:val="24"/>
        </w:rPr>
        <w:t xml:space="preserve">Strousberg v Republic of Costa Rica </w:t>
      </w:r>
      <w:r w:rsidRPr="00D01B17">
        <w:rPr>
          <w:rFonts w:ascii="Times New Roman" w:hAnsi="Times New Roman"/>
          <w:sz w:val="24"/>
        </w:rPr>
        <w:t xml:space="preserve">(1881) 44 LT 199 at 201; </w:t>
      </w:r>
      <w:r w:rsidRPr="00D01B17">
        <w:rPr>
          <w:rFonts w:ascii="Times New Roman" w:hAnsi="Times New Roman"/>
          <w:i/>
          <w:iCs/>
          <w:sz w:val="24"/>
        </w:rPr>
        <w:t xml:space="preserve">In re Russian Bank for Foreign Trade </w:t>
      </w:r>
      <w:r w:rsidRPr="00D01B17">
        <w:rPr>
          <w:rFonts w:ascii="Times New Roman" w:hAnsi="Times New Roman"/>
          <w:sz w:val="24"/>
        </w:rPr>
        <w:t xml:space="preserve">[1933] Ch 745 at 769-770; </w:t>
      </w:r>
      <w:r w:rsidRPr="00D01B17">
        <w:rPr>
          <w:rFonts w:ascii="Times New Roman" w:hAnsi="Times New Roman"/>
          <w:i/>
          <w:iCs/>
          <w:sz w:val="24"/>
        </w:rPr>
        <w:t xml:space="preserve">Philippine Admiral (Owners) v Wallem Shipping (Hong Kong) Ltd </w:t>
      </w:r>
      <w:r w:rsidRPr="00D01B17">
        <w:rPr>
          <w:rFonts w:ascii="Times New Roman" w:hAnsi="Times New Roman"/>
          <w:sz w:val="24"/>
        </w:rPr>
        <w:t>[1977] AC 373 at 392-393.</w:t>
      </w:r>
    </w:p>
  </w:footnote>
  <w:footnote w:id="156">
    <w:p w14:paraId="48A501F8"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Compania Naviera Vascongado v Steamship "Cristina" </w:t>
      </w:r>
      <w:r w:rsidRPr="00D01B17">
        <w:rPr>
          <w:rFonts w:ascii="Times New Roman" w:hAnsi="Times New Roman"/>
          <w:sz w:val="24"/>
        </w:rPr>
        <w:t>[1938] AC 485 at 520.</w:t>
      </w:r>
    </w:p>
  </w:footnote>
  <w:footnote w:id="157">
    <w:p w14:paraId="7D496C9E"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Terhechte, "Article 13", in O'Keefe and Tams (eds), </w:t>
      </w:r>
      <w:r w:rsidRPr="00D01B17">
        <w:rPr>
          <w:rFonts w:ascii="Times New Roman" w:hAnsi="Times New Roman"/>
          <w:i/>
          <w:iCs/>
          <w:sz w:val="24"/>
        </w:rPr>
        <w:t xml:space="preserve">The United Nations Convention on Jurisdictional Immunities of States and Their Property: A Commentary </w:t>
      </w:r>
      <w:r w:rsidRPr="00D01B17">
        <w:rPr>
          <w:rFonts w:ascii="Times New Roman" w:hAnsi="Times New Roman"/>
          <w:sz w:val="24"/>
        </w:rPr>
        <w:t>(2013) 225 at 232.</w:t>
      </w:r>
    </w:p>
  </w:footnote>
  <w:footnote w:id="158">
    <w:p w14:paraId="04D8EE53"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8.</w:t>
      </w:r>
    </w:p>
  </w:footnote>
  <w:footnote w:id="159">
    <w:p w14:paraId="113BA29F"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State Immunity Act 1978</w:t>
      </w:r>
      <w:r w:rsidRPr="00D01B17">
        <w:rPr>
          <w:rFonts w:ascii="Times New Roman" w:hAnsi="Times New Roman"/>
          <w:sz w:val="24"/>
        </w:rPr>
        <w:t xml:space="preserve"> (UK), s 6(3). See, in substantially identical terms, </w:t>
      </w:r>
      <w:r w:rsidRPr="00D01B17">
        <w:rPr>
          <w:rFonts w:ascii="Times New Roman" w:hAnsi="Times New Roman"/>
          <w:i/>
          <w:iCs/>
          <w:sz w:val="24"/>
        </w:rPr>
        <w:t>State Immunity Act 1979</w:t>
      </w:r>
      <w:r w:rsidRPr="00D01B17">
        <w:rPr>
          <w:rFonts w:ascii="Times New Roman" w:hAnsi="Times New Roman"/>
          <w:sz w:val="24"/>
        </w:rPr>
        <w:t xml:space="preserve"> (Singapore), s 8(3) and </w:t>
      </w:r>
      <w:r w:rsidRPr="00D01B17">
        <w:rPr>
          <w:rFonts w:ascii="Times New Roman" w:hAnsi="Times New Roman"/>
          <w:i/>
          <w:iCs/>
          <w:sz w:val="24"/>
        </w:rPr>
        <w:t>State Immunity Ordinance 1981</w:t>
      </w:r>
      <w:r w:rsidRPr="00D01B17">
        <w:rPr>
          <w:rFonts w:ascii="Times New Roman" w:hAnsi="Times New Roman"/>
          <w:sz w:val="24"/>
        </w:rPr>
        <w:t> (Pakistan), s 7(3). See also ALRC Report at 69, fn 132.</w:t>
      </w:r>
    </w:p>
  </w:footnote>
  <w:footnote w:id="160">
    <w:p w14:paraId="37DA77A4"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European Convention on State Immunity (1972). </w:t>
      </w:r>
    </w:p>
  </w:footnote>
  <w:footnote w:id="161">
    <w:p w14:paraId="532CAC2A"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69, fn 132.</w:t>
      </w:r>
    </w:p>
  </w:footnote>
  <w:footnote w:id="162">
    <w:p w14:paraId="73D59C13"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ALRC Report at 69, fn 131. </w:t>
      </w:r>
    </w:p>
  </w:footnote>
  <w:footnote w:id="163">
    <w:p w14:paraId="64D1766B"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Report of the International Law Commission on the work of its thirty-fifth session (3 May-22 July 1983), UN GAOR, 38th sess, Supp No 10, UN Doc A/38/10, reproduced in </w:t>
      </w:r>
      <w:r w:rsidRPr="00D01B17">
        <w:rPr>
          <w:rFonts w:ascii="Times New Roman" w:hAnsi="Times New Roman"/>
          <w:i/>
          <w:iCs/>
          <w:sz w:val="24"/>
        </w:rPr>
        <w:t>Yearbook of the International Law Commission</w:t>
      </w:r>
      <w:r w:rsidRPr="00D01B17">
        <w:rPr>
          <w:rFonts w:ascii="Times New Roman" w:hAnsi="Times New Roman"/>
          <w:sz w:val="24"/>
        </w:rPr>
        <w:t xml:space="preserve"> (1983), vol 2(2) at 20 [92].</w:t>
      </w:r>
    </w:p>
  </w:footnote>
  <w:footnote w:id="164">
    <w:p w14:paraId="52B8C7E7"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Draft articles on Jurisdictional Immunities of States and Their Property, with commentaries (1991), UN GA, 43rd sess, UN Doc A/46/10, reproduced in </w:t>
      </w:r>
      <w:r w:rsidRPr="00D01B17">
        <w:rPr>
          <w:rFonts w:ascii="Times New Roman" w:hAnsi="Times New Roman"/>
          <w:i/>
          <w:iCs/>
          <w:sz w:val="24"/>
        </w:rPr>
        <w:t xml:space="preserve">Yearbook of the International Law Commission </w:t>
      </w:r>
      <w:r w:rsidRPr="00D01B17">
        <w:rPr>
          <w:rFonts w:ascii="Times New Roman" w:hAnsi="Times New Roman"/>
          <w:sz w:val="24"/>
        </w:rPr>
        <w:t>(1991), vol 2(2)</w:t>
      </w:r>
      <w:r w:rsidRPr="00D01B17">
        <w:rPr>
          <w:rFonts w:ascii="Times New Roman" w:hAnsi="Times New Roman"/>
          <w:i/>
          <w:iCs/>
          <w:sz w:val="24"/>
        </w:rPr>
        <w:t xml:space="preserve"> </w:t>
      </w:r>
      <w:r w:rsidRPr="00D01B17">
        <w:rPr>
          <w:rFonts w:ascii="Times New Roman" w:hAnsi="Times New Roman"/>
          <w:sz w:val="24"/>
        </w:rPr>
        <w:t>at 47.</w:t>
      </w:r>
    </w:p>
  </w:footnote>
  <w:footnote w:id="165">
    <w:p w14:paraId="15D9CB60"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Corporations Act 2001</w:t>
      </w:r>
      <w:r w:rsidRPr="00D01B17">
        <w:rPr>
          <w:rFonts w:ascii="Times New Roman" w:hAnsi="Times New Roman"/>
          <w:sz w:val="24"/>
        </w:rPr>
        <w:t> (Cth), s 601CL.</w:t>
      </w:r>
    </w:p>
  </w:footnote>
  <w:footnote w:id="166">
    <w:p w14:paraId="5F5BEF46"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ALRC Report at 25-26 [42]-[44]. </w:t>
      </w:r>
    </w:p>
  </w:footnote>
  <w:footnote w:id="167">
    <w:p w14:paraId="64F7429E"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51 [90].</w:t>
      </w:r>
    </w:p>
  </w:footnote>
  <w:footnote w:id="168">
    <w:p w14:paraId="7CC3A0B4"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Greylag Goose Leasing 1410 Designated Activity Co v PT Garuda Indonesia Ltd </w:t>
      </w:r>
      <w:r w:rsidRPr="00D01B17">
        <w:rPr>
          <w:rFonts w:ascii="Times New Roman" w:hAnsi="Times New Roman"/>
          <w:sz w:val="24"/>
        </w:rPr>
        <w:t>(2023) 111 NSWLR 550 at 563 [50].</w:t>
      </w:r>
    </w:p>
  </w:footnote>
  <w:footnote w:id="169">
    <w:p w14:paraId="77F91C83"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ALRC Report at 64 [110] (footnotes omitted).</w:t>
      </w:r>
    </w:p>
  </w:footnote>
  <w:footnote w:id="170">
    <w:p w14:paraId="2AC7C900"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(2011) 192 FCR 393.</w:t>
      </w:r>
    </w:p>
  </w:footnote>
  <w:footnote w:id="171">
    <w:p w14:paraId="4D76BEC5"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 xml:space="preserve">See van Aaken, "Blurring Boundaries between Sovereign Acts and Commercial Activities: A Functional View on Regulatory Immunity and Immunity from Execution", in Peters et al (eds), </w:t>
      </w:r>
      <w:r w:rsidRPr="00D01B17">
        <w:rPr>
          <w:rFonts w:ascii="Times New Roman" w:hAnsi="Times New Roman"/>
          <w:i/>
          <w:iCs/>
          <w:sz w:val="24"/>
        </w:rPr>
        <w:t xml:space="preserve">Immunities in the Age of Global Constitutionalism </w:t>
      </w:r>
      <w:r w:rsidRPr="00D01B17">
        <w:rPr>
          <w:rFonts w:ascii="Times New Roman" w:hAnsi="Times New Roman"/>
          <w:sz w:val="24"/>
        </w:rPr>
        <w:t>(2015) 131 at 147-150.</w:t>
      </w:r>
    </w:p>
  </w:footnote>
  <w:footnote w:id="172">
    <w:p w14:paraId="5F816721"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Foreign States Immunities Amendment Act 2009</w:t>
      </w:r>
      <w:r w:rsidRPr="00D01B17">
        <w:rPr>
          <w:rFonts w:ascii="Times New Roman" w:hAnsi="Times New Roman"/>
          <w:sz w:val="24"/>
        </w:rPr>
        <w:t> (Cth).</w:t>
      </w:r>
    </w:p>
  </w:footnote>
  <w:footnote w:id="173">
    <w:p w14:paraId="025E357C"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Courts and Tribunals Legislation Amendment (2021 Measures</w:t>
      </w:r>
      <w:r w:rsidRPr="00D01B17">
        <w:rPr>
          <w:rFonts w:ascii="Times New Roman" w:hAnsi="Times New Roman"/>
          <w:sz w:val="24"/>
        </w:rPr>
        <w:t xml:space="preserve"> </w:t>
      </w:r>
      <w:r w:rsidRPr="00D01B17">
        <w:rPr>
          <w:rFonts w:ascii="Times New Roman" w:hAnsi="Times New Roman"/>
          <w:i/>
          <w:iCs/>
          <w:sz w:val="24"/>
        </w:rPr>
        <w:t>No</w:t>
      </w:r>
      <w:r w:rsidRPr="00D01B17">
        <w:rPr>
          <w:rFonts w:ascii="Times New Roman" w:hAnsi="Times New Roman"/>
          <w:sz w:val="24"/>
        </w:rPr>
        <w:t> </w:t>
      </w:r>
      <w:r w:rsidRPr="00D01B17">
        <w:rPr>
          <w:rFonts w:ascii="Times New Roman" w:hAnsi="Times New Roman"/>
          <w:i/>
          <w:iCs/>
          <w:sz w:val="24"/>
        </w:rPr>
        <w:t>1) Act 2022</w:t>
      </w:r>
      <w:r w:rsidRPr="00D01B17">
        <w:rPr>
          <w:rFonts w:ascii="Times New Roman" w:hAnsi="Times New Roman"/>
          <w:sz w:val="24"/>
        </w:rPr>
        <w:t> (Cth).</w:t>
      </w:r>
    </w:p>
  </w:footnote>
  <w:footnote w:id="174">
    <w:p w14:paraId="73367703"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Adeang v The Nauru Phosphate Royalties Trust </w:t>
      </w:r>
      <w:r w:rsidRPr="00D01B17">
        <w:rPr>
          <w:rFonts w:ascii="Times New Roman" w:hAnsi="Times New Roman"/>
          <w:sz w:val="24"/>
        </w:rPr>
        <w:t>(unreported, Supreme Court of Victoria, 8 July 1992) at 6-8.</w:t>
      </w:r>
    </w:p>
  </w:footnote>
  <w:footnote w:id="175">
    <w:p w14:paraId="0B80AB4D"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Adeang v The Nauru Phosphate Royalties Trust </w:t>
      </w:r>
      <w:r w:rsidRPr="00D01B17">
        <w:rPr>
          <w:rFonts w:ascii="Times New Roman" w:hAnsi="Times New Roman"/>
          <w:sz w:val="24"/>
        </w:rPr>
        <w:t xml:space="preserve">(unreported, Supreme Court of Victoria, 8 July 1992) at 7-8. Compare the previous law in </w:t>
      </w:r>
      <w:r w:rsidRPr="00D01B17">
        <w:rPr>
          <w:rFonts w:ascii="Times New Roman" w:hAnsi="Times New Roman"/>
          <w:i/>
          <w:iCs/>
          <w:sz w:val="24"/>
        </w:rPr>
        <w:t>United States of America v Dollfus Mieg et Cie SA</w:t>
      </w:r>
      <w:r w:rsidRPr="00D01B17">
        <w:rPr>
          <w:rFonts w:ascii="Times New Roman" w:hAnsi="Times New Roman"/>
          <w:sz w:val="24"/>
        </w:rPr>
        <w:t xml:space="preserve"> [1952] AC 582 at 617-618; </w:t>
      </w:r>
      <w:r w:rsidRPr="00D01B17">
        <w:rPr>
          <w:rFonts w:ascii="Times New Roman" w:hAnsi="Times New Roman"/>
          <w:i/>
          <w:iCs/>
          <w:sz w:val="24"/>
        </w:rPr>
        <w:t xml:space="preserve">Rahimtoola v Nizam of Hyderabad </w:t>
      </w:r>
      <w:r w:rsidRPr="00D01B17">
        <w:rPr>
          <w:rFonts w:ascii="Times New Roman" w:hAnsi="Times New Roman"/>
          <w:sz w:val="24"/>
        </w:rPr>
        <w:t>[1958] AC 379 at 420.</w:t>
      </w:r>
    </w:p>
  </w:footnote>
  <w:footnote w:id="176">
    <w:p w14:paraId="62386118"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t>(2018) 264 CLR 1 at 20-21 [52].</w:t>
      </w:r>
    </w:p>
  </w:footnote>
  <w:footnote w:id="177">
    <w:p w14:paraId="27F1B16F"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 xml:space="preserve">Brodyn Pty Ltd v Davenport </w:t>
      </w:r>
      <w:r w:rsidRPr="00D01B17">
        <w:rPr>
          <w:rFonts w:ascii="Times New Roman" w:hAnsi="Times New Roman"/>
          <w:sz w:val="24"/>
        </w:rPr>
        <w:t>(2004) 61 NSWLR 421.</w:t>
      </w:r>
    </w:p>
  </w:footnote>
  <w:footnote w:id="178">
    <w:p w14:paraId="7E30AF62" w14:textId="77777777" w:rsidR="00D51E68" w:rsidRPr="00D01B17" w:rsidRDefault="00D51E68" w:rsidP="00D01B17">
      <w:pPr>
        <w:pStyle w:val="FootnoteText"/>
        <w:spacing w:line="280" w:lineRule="exact"/>
        <w:ind w:right="0"/>
        <w:jc w:val="both"/>
        <w:rPr>
          <w:rFonts w:ascii="Times New Roman" w:hAnsi="Times New Roman"/>
          <w:sz w:val="24"/>
        </w:rPr>
      </w:pPr>
      <w:r w:rsidRPr="00D01B17">
        <w:rPr>
          <w:rStyle w:val="FootnoteReference"/>
          <w:rFonts w:ascii="Times New Roman" w:hAnsi="Times New Roman"/>
          <w:sz w:val="22"/>
          <w:vertAlign w:val="baseline"/>
        </w:rPr>
        <w:footnoteRef/>
      </w:r>
      <w:r w:rsidRPr="00D01B17">
        <w:rPr>
          <w:rFonts w:ascii="Times New Roman" w:hAnsi="Times New Roman"/>
          <w:sz w:val="24"/>
        </w:rPr>
        <w:t xml:space="preserve"> </w:t>
      </w:r>
      <w:r w:rsidRPr="00D01B17">
        <w:rPr>
          <w:rFonts w:ascii="Times New Roman" w:hAnsi="Times New Roman"/>
          <w:sz w:val="24"/>
        </w:rPr>
        <w:tab/>
      </w:r>
      <w:r w:rsidRPr="00D01B17">
        <w:rPr>
          <w:rFonts w:ascii="Times New Roman" w:hAnsi="Times New Roman"/>
          <w:i/>
          <w:iCs/>
          <w:sz w:val="24"/>
        </w:rPr>
        <w:t>Director of Public Prosecutions Reference No</w:t>
      </w:r>
      <w:r w:rsidRPr="00D01B17">
        <w:rPr>
          <w:rFonts w:ascii="Times New Roman" w:hAnsi="Times New Roman"/>
          <w:sz w:val="24"/>
        </w:rPr>
        <w:t> </w:t>
      </w:r>
      <w:r w:rsidRPr="00D01B17">
        <w:rPr>
          <w:rFonts w:ascii="Times New Roman" w:hAnsi="Times New Roman"/>
          <w:i/>
          <w:iCs/>
          <w:sz w:val="24"/>
        </w:rPr>
        <w:t xml:space="preserve">1 of 2019 </w:t>
      </w:r>
      <w:r w:rsidRPr="00D01B17">
        <w:rPr>
          <w:rFonts w:ascii="Times New Roman" w:hAnsi="Times New Roman"/>
          <w:sz w:val="24"/>
        </w:rPr>
        <w:t>(2021) 274 CLR 177 at 198-199 [51], 216 [95].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96C3" w14:textId="77777777" w:rsidR="00732CAB" w:rsidRPr="008A2233" w:rsidRDefault="00732CAB" w:rsidP="008A22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4E6B" w14:textId="77777777" w:rsidR="00D51E68" w:rsidRDefault="00D51E68" w:rsidP="00D01B17">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285E369D" w14:textId="77777777" w:rsidR="00D51E68" w:rsidRDefault="00D51E68" w:rsidP="00D01B17">
    <w:pPr>
      <w:pStyle w:val="Header"/>
      <w:tabs>
        <w:tab w:val="clear" w:pos="4153"/>
        <w:tab w:val="clear" w:pos="8306"/>
        <w:tab w:val="right" w:pos="1304"/>
      </w:tabs>
      <w:spacing w:line="280" w:lineRule="exact"/>
      <w:ind w:firstLine="0"/>
      <w:rPr>
        <w:rFonts w:ascii="Times New Roman" w:hAnsi="Times New Roman"/>
        <w:i/>
        <w:sz w:val="22"/>
      </w:rPr>
    </w:pPr>
  </w:p>
  <w:p w14:paraId="4161F369" w14:textId="77777777" w:rsidR="00D51E68" w:rsidRDefault="00D51E68" w:rsidP="00D01B17">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5C3DCD5" w14:textId="77777777" w:rsidR="00D51E68" w:rsidRPr="00D01B17" w:rsidRDefault="00D51E68" w:rsidP="00D01B17">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46F4" w14:textId="77777777" w:rsidR="00D51E68" w:rsidRDefault="00D51E68" w:rsidP="00D01B17">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44C0CC1E" w14:textId="77777777" w:rsidR="00D51E68" w:rsidRDefault="00D51E68" w:rsidP="00D01B17">
    <w:pPr>
      <w:pStyle w:val="Header"/>
      <w:tabs>
        <w:tab w:val="clear" w:pos="4153"/>
        <w:tab w:val="clear" w:pos="8306"/>
        <w:tab w:val="left" w:pos="7200"/>
        <w:tab w:val="right" w:pos="8504"/>
      </w:tabs>
      <w:spacing w:line="280" w:lineRule="exact"/>
      <w:jc w:val="right"/>
      <w:rPr>
        <w:rFonts w:ascii="Times New Roman" w:hAnsi="Times New Roman"/>
        <w:i/>
        <w:sz w:val="22"/>
      </w:rPr>
    </w:pPr>
  </w:p>
  <w:p w14:paraId="33636DB2" w14:textId="77777777" w:rsidR="00D51E68" w:rsidRDefault="00D51E68" w:rsidP="00D01B17">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0874147E" w14:textId="77777777" w:rsidR="00D51E68" w:rsidRPr="00D01B17" w:rsidRDefault="00D51E68" w:rsidP="00D01B1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B83B" w14:textId="77777777" w:rsidR="00D51E68" w:rsidRDefault="00D51E68" w:rsidP="00D01B17">
    <w:pPr>
      <w:pStyle w:val="Header"/>
      <w:tabs>
        <w:tab w:val="clear" w:pos="4153"/>
        <w:tab w:val="clear" w:pos="8306"/>
        <w:tab w:val="center" w:pos="1134"/>
      </w:tabs>
      <w:spacing w:line="280" w:lineRule="exact"/>
      <w:ind w:firstLine="0"/>
      <w:rPr>
        <w:rFonts w:ascii="Times New Roman" w:hAnsi="Times New Roman"/>
        <w:i/>
        <w:sz w:val="22"/>
      </w:rPr>
    </w:pPr>
  </w:p>
  <w:p w14:paraId="578F9350" w14:textId="77777777" w:rsidR="00D51E68" w:rsidRDefault="00D51E68" w:rsidP="00D01B17">
    <w:pPr>
      <w:pStyle w:val="Header"/>
      <w:tabs>
        <w:tab w:val="clear" w:pos="4153"/>
        <w:tab w:val="clear" w:pos="8306"/>
        <w:tab w:val="center" w:pos="1134"/>
      </w:tabs>
      <w:spacing w:line="280" w:lineRule="exact"/>
      <w:ind w:firstLine="0"/>
      <w:rPr>
        <w:rFonts w:ascii="Times New Roman" w:hAnsi="Times New Roman"/>
        <w:i/>
        <w:sz w:val="22"/>
      </w:rPr>
    </w:pPr>
  </w:p>
  <w:p w14:paraId="3A1342C6" w14:textId="77777777" w:rsidR="00D51E68" w:rsidRDefault="00D51E68" w:rsidP="00D01B17">
    <w:pPr>
      <w:pStyle w:val="Header"/>
      <w:tabs>
        <w:tab w:val="clear" w:pos="4153"/>
        <w:tab w:val="clear" w:pos="8306"/>
        <w:tab w:val="center" w:pos="1134"/>
      </w:tabs>
      <w:spacing w:line="280" w:lineRule="exact"/>
      <w:ind w:firstLine="0"/>
      <w:rPr>
        <w:rFonts w:ascii="Times New Roman" w:hAnsi="Times New Roman"/>
        <w:i/>
        <w:sz w:val="22"/>
      </w:rPr>
    </w:pPr>
  </w:p>
  <w:p w14:paraId="0FF57030" w14:textId="77777777" w:rsidR="00D51E68" w:rsidRPr="00D01B17" w:rsidRDefault="00D51E68" w:rsidP="00D01B17">
    <w:pPr>
      <w:pStyle w:val="Header"/>
      <w:tabs>
        <w:tab w:val="clear" w:pos="4153"/>
        <w:tab w:val="clear" w:pos="8306"/>
        <w:tab w:val="center" w:pos="1134"/>
      </w:tabs>
      <w:spacing w:line="280" w:lineRule="exact"/>
      <w:ind w:firstLine="0"/>
      <w:rPr>
        <w:rFonts w:ascii="Times New Roman" w:hAnsi="Times New Roman"/>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58C5" w14:textId="5F4113F4" w:rsidR="00732CAB" w:rsidRPr="008A2233" w:rsidRDefault="008A2233" w:rsidP="008A2233">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noProof/>
        <w:sz w:val="22"/>
      </w:rPr>
      <w:instrText>17</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noProof/>
        <w:sz w:val="22"/>
      </w:rPr>
      <w:t>9</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C00A" w14:textId="5A1FA89E" w:rsidR="00142303" w:rsidRPr="008A2233" w:rsidRDefault="00142303" w:rsidP="008A22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DAE8" w14:textId="77777777" w:rsidR="008A2233" w:rsidRPr="00732CAB" w:rsidRDefault="008A2233" w:rsidP="00732CAB">
    <w:pPr>
      <w:pStyle w:val="Header"/>
      <w:tabs>
        <w:tab w:val="clear" w:pos="4153"/>
        <w:tab w:val="clear" w:pos="8306"/>
        <w:tab w:val="right" w:pos="1304"/>
      </w:tabs>
      <w:spacing w:line="280" w:lineRule="exact"/>
      <w:ind w:firstLine="0"/>
      <w:rPr>
        <w:rFonts w:ascii="Times New Roman" w:hAnsi="Times New Roman"/>
        <w:i/>
        <w:sz w:val="22"/>
      </w:rPr>
    </w:pPr>
    <w:proofErr w:type="spellStart"/>
    <w:r w:rsidRPr="00732CAB">
      <w:rPr>
        <w:rFonts w:ascii="Times New Roman" w:hAnsi="Times New Roman"/>
        <w:i/>
        <w:sz w:val="22"/>
      </w:rPr>
      <w:t>Gageler</w:t>
    </w:r>
    <w:proofErr w:type="spellEnd"/>
    <w:r w:rsidRPr="00732CAB">
      <w:rPr>
        <w:rFonts w:ascii="Times New Roman" w:hAnsi="Times New Roman"/>
        <w:i/>
        <w:sz w:val="22"/>
      </w:rPr>
      <w:tab/>
      <w:t>CJ</w:t>
    </w:r>
  </w:p>
  <w:p w14:paraId="2200BD3E" w14:textId="77777777" w:rsidR="008A2233" w:rsidRPr="00732CAB" w:rsidRDefault="008A2233" w:rsidP="00732CAB">
    <w:pPr>
      <w:pStyle w:val="Header"/>
      <w:tabs>
        <w:tab w:val="clear" w:pos="4153"/>
        <w:tab w:val="clear" w:pos="8306"/>
        <w:tab w:val="right" w:pos="1304"/>
      </w:tabs>
      <w:spacing w:line="280" w:lineRule="exact"/>
      <w:ind w:firstLine="0"/>
      <w:rPr>
        <w:rFonts w:ascii="Times New Roman" w:hAnsi="Times New Roman"/>
        <w:i/>
        <w:sz w:val="22"/>
      </w:rPr>
    </w:pPr>
    <w:r w:rsidRPr="00732CAB">
      <w:rPr>
        <w:rFonts w:ascii="Times New Roman" w:hAnsi="Times New Roman"/>
        <w:i/>
        <w:sz w:val="22"/>
      </w:rPr>
      <w:t>Gleeson</w:t>
    </w:r>
    <w:r w:rsidRPr="00732CAB">
      <w:rPr>
        <w:rFonts w:ascii="Times New Roman" w:hAnsi="Times New Roman"/>
        <w:i/>
        <w:sz w:val="22"/>
      </w:rPr>
      <w:tab/>
      <w:t>J</w:t>
    </w:r>
  </w:p>
  <w:p w14:paraId="1168A787" w14:textId="77777777" w:rsidR="008A2233" w:rsidRPr="00732CAB" w:rsidRDefault="008A2233" w:rsidP="00732CAB">
    <w:pPr>
      <w:pStyle w:val="Header"/>
      <w:tabs>
        <w:tab w:val="clear" w:pos="4153"/>
        <w:tab w:val="clear" w:pos="8306"/>
        <w:tab w:val="right" w:pos="1304"/>
      </w:tabs>
      <w:spacing w:line="280" w:lineRule="exact"/>
      <w:ind w:firstLine="0"/>
      <w:rPr>
        <w:rFonts w:ascii="Times New Roman" w:hAnsi="Times New Roman"/>
        <w:i/>
        <w:sz w:val="22"/>
      </w:rPr>
    </w:pPr>
    <w:r w:rsidRPr="00732CAB">
      <w:rPr>
        <w:rFonts w:ascii="Times New Roman" w:hAnsi="Times New Roman"/>
        <w:i/>
        <w:sz w:val="22"/>
      </w:rPr>
      <w:t>Jagot</w:t>
    </w:r>
    <w:r w:rsidRPr="00732CAB">
      <w:rPr>
        <w:rFonts w:ascii="Times New Roman" w:hAnsi="Times New Roman"/>
        <w:i/>
        <w:sz w:val="22"/>
      </w:rPr>
      <w:tab/>
      <w:t>J</w:t>
    </w:r>
  </w:p>
  <w:p w14:paraId="76EF9BC3" w14:textId="77777777" w:rsidR="008A2233" w:rsidRDefault="008A2233" w:rsidP="00732CAB">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6137911B" w14:textId="77777777" w:rsidR="008A2233" w:rsidRDefault="008A2233" w:rsidP="00732CAB">
    <w:pPr>
      <w:pStyle w:val="Header"/>
      <w:tabs>
        <w:tab w:val="clear" w:pos="4153"/>
        <w:tab w:val="clear" w:pos="8306"/>
        <w:tab w:val="right" w:pos="1304"/>
      </w:tabs>
      <w:spacing w:line="280" w:lineRule="exact"/>
      <w:ind w:firstLine="0"/>
      <w:rPr>
        <w:rFonts w:ascii="Times New Roman" w:hAnsi="Times New Roman"/>
        <w:i/>
        <w:sz w:val="22"/>
      </w:rPr>
    </w:pPr>
  </w:p>
  <w:p w14:paraId="2BC6B005" w14:textId="77777777" w:rsidR="008A2233" w:rsidRDefault="008A2233" w:rsidP="00732CAB">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005B8949" w14:textId="77777777" w:rsidR="008A2233" w:rsidRPr="00732CAB" w:rsidRDefault="008A2233" w:rsidP="00732CAB">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6AFC" w14:textId="77777777" w:rsidR="008A2233" w:rsidRPr="00732CAB" w:rsidRDefault="008A2233" w:rsidP="00732CAB">
    <w:pPr>
      <w:pStyle w:val="Header"/>
      <w:tabs>
        <w:tab w:val="clear" w:pos="4153"/>
        <w:tab w:val="clear" w:pos="8306"/>
        <w:tab w:val="left" w:pos="7200"/>
        <w:tab w:val="right" w:pos="8504"/>
      </w:tabs>
      <w:spacing w:line="280" w:lineRule="exact"/>
      <w:jc w:val="right"/>
      <w:rPr>
        <w:rFonts w:ascii="Times New Roman" w:hAnsi="Times New Roman"/>
        <w:i/>
        <w:sz w:val="22"/>
      </w:rPr>
    </w:pPr>
    <w:r w:rsidRPr="00732CAB">
      <w:rPr>
        <w:rFonts w:ascii="Times New Roman" w:hAnsi="Times New Roman"/>
        <w:i/>
        <w:sz w:val="22"/>
      </w:rPr>
      <w:tab/>
    </w:r>
    <w:proofErr w:type="spellStart"/>
    <w:r w:rsidRPr="00732CAB">
      <w:rPr>
        <w:rFonts w:ascii="Times New Roman" w:hAnsi="Times New Roman"/>
        <w:i/>
        <w:sz w:val="22"/>
      </w:rPr>
      <w:t>Gageler</w:t>
    </w:r>
    <w:proofErr w:type="spellEnd"/>
    <w:r w:rsidRPr="00732CAB">
      <w:rPr>
        <w:rFonts w:ascii="Times New Roman" w:hAnsi="Times New Roman"/>
        <w:i/>
        <w:sz w:val="22"/>
      </w:rPr>
      <w:tab/>
      <w:t>CJ</w:t>
    </w:r>
  </w:p>
  <w:p w14:paraId="415A2CF3" w14:textId="77777777" w:rsidR="008A2233" w:rsidRPr="00732CAB" w:rsidRDefault="008A2233" w:rsidP="00732CAB">
    <w:pPr>
      <w:pStyle w:val="Header"/>
      <w:tabs>
        <w:tab w:val="clear" w:pos="4153"/>
        <w:tab w:val="clear" w:pos="8306"/>
        <w:tab w:val="left" w:pos="7200"/>
        <w:tab w:val="right" w:pos="8504"/>
      </w:tabs>
      <w:spacing w:line="280" w:lineRule="exact"/>
      <w:jc w:val="right"/>
      <w:rPr>
        <w:rFonts w:ascii="Times New Roman" w:hAnsi="Times New Roman"/>
        <w:i/>
        <w:sz w:val="22"/>
      </w:rPr>
    </w:pPr>
    <w:r w:rsidRPr="00732CAB">
      <w:rPr>
        <w:rFonts w:ascii="Times New Roman" w:hAnsi="Times New Roman"/>
        <w:i/>
        <w:sz w:val="22"/>
      </w:rPr>
      <w:tab/>
      <w:t>Gleeson</w:t>
    </w:r>
    <w:r w:rsidRPr="00732CAB">
      <w:rPr>
        <w:rFonts w:ascii="Times New Roman" w:hAnsi="Times New Roman"/>
        <w:i/>
        <w:sz w:val="22"/>
      </w:rPr>
      <w:tab/>
      <w:t>J</w:t>
    </w:r>
  </w:p>
  <w:p w14:paraId="3B7B333B" w14:textId="77777777" w:rsidR="008A2233" w:rsidRPr="00732CAB" w:rsidRDefault="008A2233" w:rsidP="00732CAB">
    <w:pPr>
      <w:pStyle w:val="Header"/>
      <w:tabs>
        <w:tab w:val="clear" w:pos="4153"/>
        <w:tab w:val="clear" w:pos="8306"/>
        <w:tab w:val="left" w:pos="7200"/>
        <w:tab w:val="right" w:pos="8504"/>
      </w:tabs>
      <w:spacing w:line="280" w:lineRule="exact"/>
      <w:jc w:val="right"/>
      <w:rPr>
        <w:rFonts w:ascii="Times New Roman" w:hAnsi="Times New Roman"/>
        <w:i/>
        <w:sz w:val="22"/>
      </w:rPr>
    </w:pPr>
    <w:r w:rsidRPr="00732CAB">
      <w:rPr>
        <w:rFonts w:ascii="Times New Roman" w:hAnsi="Times New Roman"/>
        <w:i/>
        <w:sz w:val="22"/>
      </w:rPr>
      <w:tab/>
      <w:t>Jagot</w:t>
    </w:r>
    <w:r w:rsidRPr="00732CAB">
      <w:rPr>
        <w:rFonts w:ascii="Times New Roman" w:hAnsi="Times New Roman"/>
        <w:i/>
        <w:sz w:val="22"/>
      </w:rPr>
      <w:tab/>
      <w:t>J</w:t>
    </w:r>
  </w:p>
  <w:p w14:paraId="006926D2" w14:textId="77777777" w:rsidR="008A2233" w:rsidRDefault="008A2233" w:rsidP="00732CAB">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5D02E53C" w14:textId="77777777" w:rsidR="008A2233" w:rsidRDefault="008A2233" w:rsidP="00732CAB">
    <w:pPr>
      <w:pStyle w:val="Header"/>
      <w:tabs>
        <w:tab w:val="clear" w:pos="4153"/>
        <w:tab w:val="clear" w:pos="8306"/>
        <w:tab w:val="left" w:pos="7200"/>
        <w:tab w:val="right" w:pos="8504"/>
      </w:tabs>
      <w:spacing w:line="280" w:lineRule="exact"/>
      <w:jc w:val="right"/>
      <w:rPr>
        <w:rFonts w:ascii="Times New Roman" w:hAnsi="Times New Roman"/>
        <w:i/>
        <w:sz w:val="22"/>
      </w:rPr>
    </w:pPr>
  </w:p>
  <w:p w14:paraId="53210950" w14:textId="77777777" w:rsidR="008A2233" w:rsidRDefault="008A2233" w:rsidP="00732CAB">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56F141C" w14:textId="77777777" w:rsidR="008A2233" w:rsidRPr="00732CAB" w:rsidRDefault="008A2233" w:rsidP="00732CAB">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07B7" w14:textId="77777777" w:rsidR="008A2233" w:rsidRDefault="008A2233" w:rsidP="00732CAB">
    <w:pPr>
      <w:pStyle w:val="Header"/>
      <w:tabs>
        <w:tab w:val="clear" w:pos="4153"/>
        <w:tab w:val="clear" w:pos="8306"/>
        <w:tab w:val="center" w:pos="1134"/>
      </w:tabs>
      <w:spacing w:line="280" w:lineRule="exact"/>
      <w:ind w:firstLine="0"/>
      <w:rPr>
        <w:rFonts w:ascii="Times New Roman" w:hAnsi="Times New Roman"/>
        <w:i/>
        <w:sz w:val="22"/>
      </w:rPr>
    </w:pPr>
  </w:p>
  <w:p w14:paraId="1364B094" w14:textId="77777777" w:rsidR="008A2233" w:rsidRDefault="008A2233" w:rsidP="00732CAB">
    <w:pPr>
      <w:pStyle w:val="Header"/>
      <w:tabs>
        <w:tab w:val="clear" w:pos="4153"/>
        <w:tab w:val="clear" w:pos="8306"/>
        <w:tab w:val="center" w:pos="1134"/>
      </w:tabs>
      <w:spacing w:line="280" w:lineRule="exact"/>
      <w:ind w:firstLine="0"/>
      <w:rPr>
        <w:rFonts w:ascii="Times New Roman" w:hAnsi="Times New Roman"/>
        <w:i/>
        <w:sz w:val="22"/>
      </w:rPr>
    </w:pPr>
  </w:p>
  <w:p w14:paraId="18D6E0FB" w14:textId="77777777" w:rsidR="008A2233" w:rsidRDefault="008A2233" w:rsidP="00732CAB">
    <w:pPr>
      <w:pStyle w:val="Header"/>
      <w:tabs>
        <w:tab w:val="clear" w:pos="4153"/>
        <w:tab w:val="clear" w:pos="8306"/>
        <w:tab w:val="center" w:pos="1134"/>
      </w:tabs>
      <w:spacing w:line="280" w:lineRule="exact"/>
      <w:ind w:firstLine="0"/>
      <w:rPr>
        <w:rFonts w:ascii="Times New Roman" w:hAnsi="Times New Roman"/>
        <w:i/>
        <w:sz w:val="22"/>
      </w:rPr>
    </w:pPr>
  </w:p>
  <w:p w14:paraId="0681B98B" w14:textId="77777777" w:rsidR="008A2233" w:rsidRDefault="008A2233" w:rsidP="00732CAB">
    <w:pPr>
      <w:pStyle w:val="Header"/>
      <w:tabs>
        <w:tab w:val="clear" w:pos="4153"/>
        <w:tab w:val="clear" w:pos="8306"/>
        <w:tab w:val="center" w:pos="1134"/>
      </w:tabs>
      <w:spacing w:line="280" w:lineRule="exact"/>
      <w:ind w:firstLine="0"/>
      <w:rPr>
        <w:rFonts w:ascii="Times New Roman" w:hAnsi="Times New Roman"/>
        <w:i/>
        <w:sz w:val="22"/>
      </w:rPr>
    </w:pPr>
  </w:p>
  <w:p w14:paraId="39B7B5BE" w14:textId="77777777" w:rsidR="008A2233" w:rsidRDefault="008A2233" w:rsidP="00732CAB">
    <w:pPr>
      <w:pStyle w:val="Header"/>
      <w:tabs>
        <w:tab w:val="clear" w:pos="4153"/>
        <w:tab w:val="clear" w:pos="8306"/>
        <w:tab w:val="center" w:pos="1134"/>
      </w:tabs>
      <w:spacing w:line="280" w:lineRule="exact"/>
      <w:ind w:firstLine="0"/>
      <w:rPr>
        <w:rFonts w:ascii="Times New Roman" w:hAnsi="Times New Roman"/>
        <w:i/>
        <w:sz w:val="22"/>
      </w:rPr>
    </w:pPr>
  </w:p>
  <w:p w14:paraId="57C40A9C" w14:textId="77777777" w:rsidR="008A2233" w:rsidRDefault="008A2233" w:rsidP="00732CAB">
    <w:pPr>
      <w:pStyle w:val="Header"/>
      <w:tabs>
        <w:tab w:val="clear" w:pos="4153"/>
        <w:tab w:val="clear" w:pos="8306"/>
        <w:tab w:val="center" w:pos="1134"/>
      </w:tabs>
      <w:spacing w:line="280" w:lineRule="exact"/>
      <w:ind w:firstLine="0"/>
      <w:rPr>
        <w:rFonts w:ascii="Times New Roman" w:hAnsi="Times New Roman"/>
        <w:i/>
        <w:sz w:val="22"/>
      </w:rPr>
    </w:pPr>
  </w:p>
  <w:p w14:paraId="16D7D6E5" w14:textId="77777777" w:rsidR="008A2233" w:rsidRPr="00732CAB" w:rsidRDefault="008A2233" w:rsidP="00732CAB">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A4B1" w14:textId="77777777" w:rsidR="00D51E68" w:rsidRPr="009C0D68" w:rsidRDefault="00D51E68" w:rsidP="009C0D68">
    <w:pPr>
      <w:pStyle w:val="Header"/>
      <w:tabs>
        <w:tab w:val="clear" w:pos="4153"/>
        <w:tab w:val="clear" w:pos="8306"/>
        <w:tab w:val="right" w:pos="1304"/>
      </w:tabs>
      <w:spacing w:line="280" w:lineRule="exact"/>
      <w:ind w:firstLine="0"/>
      <w:rPr>
        <w:rFonts w:ascii="Times New Roman" w:hAnsi="Times New Roman"/>
        <w:i/>
        <w:sz w:val="22"/>
      </w:rPr>
    </w:pPr>
    <w:r w:rsidRPr="009C0D68">
      <w:rPr>
        <w:rFonts w:ascii="Times New Roman" w:hAnsi="Times New Roman"/>
        <w:i/>
        <w:sz w:val="22"/>
      </w:rPr>
      <w:t>Gordon</w:t>
    </w:r>
    <w:r w:rsidRPr="009C0D68">
      <w:rPr>
        <w:rFonts w:ascii="Times New Roman" w:hAnsi="Times New Roman"/>
        <w:i/>
        <w:sz w:val="22"/>
      </w:rPr>
      <w:tab/>
      <w:t>J</w:t>
    </w:r>
  </w:p>
  <w:p w14:paraId="52050E70" w14:textId="77777777" w:rsidR="00D51E68" w:rsidRDefault="00D51E68" w:rsidP="009C0D68">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2707CD5C" w14:textId="77777777" w:rsidR="00D51E68" w:rsidRDefault="00D51E68" w:rsidP="009C0D68">
    <w:pPr>
      <w:pStyle w:val="Header"/>
      <w:tabs>
        <w:tab w:val="clear" w:pos="4153"/>
        <w:tab w:val="clear" w:pos="8306"/>
        <w:tab w:val="right" w:pos="1304"/>
      </w:tabs>
      <w:spacing w:line="280" w:lineRule="exact"/>
      <w:ind w:firstLine="0"/>
      <w:rPr>
        <w:rFonts w:ascii="Times New Roman" w:hAnsi="Times New Roman"/>
        <w:i/>
        <w:sz w:val="22"/>
      </w:rPr>
    </w:pPr>
  </w:p>
  <w:p w14:paraId="715E00C2" w14:textId="77777777" w:rsidR="00D51E68" w:rsidRDefault="00D51E68" w:rsidP="009C0D68">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23</w:t>
    </w:r>
    <w:r>
      <w:rPr>
        <w:rFonts w:ascii="Times New Roman" w:hAnsi="Times New Roman"/>
        <w:sz w:val="22"/>
      </w:rPr>
      <w:fldChar w:fldCharType="end"/>
    </w:r>
    <w:r>
      <w:rPr>
        <w:rFonts w:ascii="Times New Roman" w:hAnsi="Times New Roman"/>
        <w:sz w:val="22"/>
      </w:rPr>
      <w:t>.</w:t>
    </w:r>
  </w:p>
  <w:p w14:paraId="3E50177A" w14:textId="77777777" w:rsidR="00D51E68" w:rsidRPr="009C0D68" w:rsidRDefault="00D51E68" w:rsidP="009C0D68">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065D" w14:textId="77777777" w:rsidR="00D51E68" w:rsidRPr="009C0D68" w:rsidRDefault="00D51E68" w:rsidP="009C0D68">
    <w:pPr>
      <w:pStyle w:val="Header"/>
      <w:tabs>
        <w:tab w:val="clear" w:pos="4153"/>
        <w:tab w:val="clear" w:pos="8306"/>
        <w:tab w:val="left" w:pos="7200"/>
        <w:tab w:val="right" w:pos="8504"/>
      </w:tabs>
      <w:spacing w:line="280" w:lineRule="exact"/>
      <w:jc w:val="right"/>
      <w:rPr>
        <w:rFonts w:ascii="Times New Roman" w:hAnsi="Times New Roman"/>
        <w:i/>
        <w:sz w:val="22"/>
      </w:rPr>
    </w:pPr>
    <w:r w:rsidRPr="009C0D68">
      <w:rPr>
        <w:rFonts w:ascii="Times New Roman" w:hAnsi="Times New Roman"/>
        <w:i/>
        <w:sz w:val="22"/>
      </w:rPr>
      <w:tab/>
      <w:t>Gordon</w:t>
    </w:r>
    <w:r w:rsidRPr="009C0D68">
      <w:rPr>
        <w:rFonts w:ascii="Times New Roman" w:hAnsi="Times New Roman"/>
        <w:i/>
        <w:sz w:val="22"/>
      </w:rPr>
      <w:tab/>
      <w:t>J</w:t>
    </w:r>
  </w:p>
  <w:p w14:paraId="6B19FFDD" w14:textId="77777777" w:rsidR="00D51E68" w:rsidRDefault="00D51E68" w:rsidP="009C0D68">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5F79B892" w14:textId="77777777" w:rsidR="00D51E68" w:rsidRDefault="00D51E68" w:rsidP="009C0D68">
    <w:pPr>
      <w:pStyle w:val="Header"/>
      <w:tabs>
        <w:tab w:val="clear" w:pos="4153"/>
        <w:tab w:val="clear" w:pos="8306"/>
        <w:tab w:val="left" w:pos="7200"/>
        <w:tab w:val="right" w:pos="8504"/>
      </w:tabs>
      <w:spacing w:line="280" w:lineRule="exact"/>
      <w:jc w:val="right"/>
      <w:rPr>
        <w:rFonts w:ascii="Times New Roman" w:hAnsi="Times New Roman"/>
        <w:i/>
        <w:sz w:val="22"/>
      </w:rPr>
    </w:pPr>
  </w:p>
  <w:p w14:paraId="5BAA9978" w14:textId="77777777" w:rsidR="00D51E68" w:rsidRDefault="00D51E68" w:rsidP="009C0D68">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23</w:t>
    </w:r>
    <w:r>
      <w:rPr>
        <w:rFonts w:ascii="Times New Roman" w:hAnsi="Times New Roman"/>
        <w:sz w:val="22"/>
      </w:rPr>
      <w:fldChar w:fldCharType="end"/>
    </w:r>
    <w:r>
      <w:rPr>
        <w:rFonts w:ascii="Times New Roman" w:hAnsi="Times New Roman"/>
        <w:sz w:val="22"/>
      </w:rPr>
      <w:t>.</w:t>
    </w:r>
  </w:p>
  <w:p w14:paraId="3ACE8808" w14:textId="77777777" w:rsidR="00D51E68" w:rsidRPr="009C0D68" w:rsidRDefault="00D51E68" w:rsidP="009C0D68">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73D7" w14:textId="77777777" w:rsidR="00D51E68" w:rsidRDefault="00D51E68" w:rsidP="009C0D68">
    <w:pPr>
      <w:pStyle w:val="Header"/>
      <w:tabs>
        <w:tab w:val="clear" w:pos="4153"/>
        <w:tab w:val="clear" w:pos="8306"/>
        <w:tab w:val="center" w:pos="1134"/>
      </w:tabs>
      <w:spacing w:line="280" w:lineRule="exact"/>
      <w:ind w:firstLine="0"/>
      <w:rPr>
        <w:rFonts w:ascii="Times New Roman" w:hAnsi="Times New Roman"/>
        <w:i/>
        <w:sz w:val="22"/>
      </w:rPr>
    </w:pPr>
  </w:p>
  <w:p w14:paraId="4398C7DC" w14:textId="77777777" w:rsidR="00D51E68" w:rsidRDefault="00D51E68" w:rsidP="009C0D68">
    <w:pPr>
      <w:pStyle w:val="Header"/>
      <w:tabs>
        <w:tab w:val="clear" w:pos="4153"/>
        <w:tab w:val="clear" w:pos="8306"/>
        <w:tab w:val="center" w:pos="1134"/>
      </w:tabs>
      <w:spacing w:line="280" w:lineRule="exact"/>
      <w:ind w:firstLine="0"/>
      <w:rPr>
        <w:rFonts w:ascii="Times New Roman" w:hAnsi="Times New Roman"/>
        <w:i/>
        <w:sz w:val="22"/>
      </w:rPr>
    </w:pPr>
  </w:p>
  <w:p w14:paraId="57382B12" w14:textId="77777777" w:rsidR="00D51E68" w:rsidRDefault="00D51E68" w:rsidP="009C0D68">
    <w:pPr>
      <w:pStyle w:val="Header"/>
      <w:tabs>
        <w:tab w:val="clear" w:pos="4153"/>
        <w:tab w:val="clear" w:pos="8306"/>
        <w:tab w:val="center" w:pos="1134"/>
      </w:tabs>
      <w:spacing w:line="280" w:lineRule="exact"/>
      <w:ind w:firstLine="0"/>
      <w:rPr>
        <w:rFonts w:ascii="Times New Roman" w:hAnsi="Times New Roman"/>
        <w:i/>
        <w:sz w:val="22"/>
      </w:rPr>
    </w:pPr>
  </w:p>
  <w:p w14:paraId="20D93DD0" w14:textId="77777777" w:rsidR="00D51E68" w:rsidRDefault="00D51E68" w:rsidP="009C0D68">
    <w:pPr>
      <w:pStyle w:val="Header"/>
      <w:tabs>
        <w:tab w:val="clear" w:pos="4153"/>
        <w:tab w:val="clear" w:pos="8306"/>
        <w:tab w:val="center" w:pos="1134"/>
      </w:tabs>
      <w:spacing w:line="280" w:lineRule="exact"/>
      <w:ind w:firstLine="0"/>
      <w:rPr>
        <w:rFonts w:ascii="Times New Roman" w:hAnsi="Times New Roman"/>
        <w:i/>
        <w:sz w:val="22"/>
      </w:rPr>
    </w:pPr>
  </w:p>
  <w:p w14:paraId="49251A19" w14:textId="77777777" w:rsidR="00D51E68" w:rsidRPr="009C0D68" w:rsidRDefault="00D51E68" w:rsidP="009C0D68">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C457F09"/>
    <w:multiLevelType w:val="multilevel"/>
    <w:tmpl w:val="C5DC0828"/>
    <w:lvl w:ilvl="0">
      <w:start w:val="1"/>
      <w:numFmt w:val="upperLetter"/>
      <w:lvlText w:val="%1"/>
      <w:lvlJc w:val="left"/>
      <w:pPr>
        <w:ind w:left="720" w:hanging="720"/>
      </w:pPr>
      <w:rPr>
        <w:rFonts w:hint="default"/>
        <w:b/>
        <w:i w:val="0"/>
      </w:rPr>
    </w:lvl>
    <w:lvl w:ilvl="1">
      <w:start w:val="1"/>
      <w:numFmt w:val="decimal"/>
      <w:lvlRestart w:val="0"/>
      <w:lvlText w:val="%2"/>
      <w:lvlJc w:val="left"/>
      <w:pPr>
        <w:ind w:left="720" w:hanging="720"/>
      </w:pPr>
      <w:rPr>
        <w:rFonts w:hint="default"/>
        <w:b w:val="0"/>
        <w:i w:val="0"/>
      </w:rPr>
    </w:lvl>
    <w:lvl w:ilvl="2">
      <w:start w:val="1"/>
      <w:numFmt w:val="decimal"/>
      <w:lvlText w:val="%2.%3"/>
      <w:lvlJc w:val="left"/>
      <w:pPr>
        <w:ind w:left="1418" w:hanging="709"/>
      </w:pPr>
      <w:rPr>
        <w:rFonts w:hint="default"/>
        <w:b w:val="0"/>
        <w:i w:val="0"/>
      </w:rPr>
    </w:lvl>
    <w:lvl w:ilvl="3">
      <w:start w:val="1"/>
      <w:numFmt w:val="lowerRoman"/>
      <w:lvlText w:val="%4."/>
      <w:lvlJc w:val="right"/>
      <w:pPr>
        <w:ind w:left="2268" w:hanging="567"/>
      </w:pPr>
      <w:rPr>
        <w:rFonts w:hint="default"/>
        <w:b w:val="0"/>
        <w:bCs w:val="0"/>
        <w:i w:val="0"/>
      </w:rPr>
    </w:lvl>
    <w:lvl w:ilvl="4">
      <w:start w:val="1"/>
      <w:numFmt w:val="decimal"/>
      <w:lvlText w:val="%1.%2.%3.%4.%5."/>
      <w:lvlJc w:val="left"/>
      <w:pPr>
        <w:ind w:left="2148" w:hanging="720"/>
      </w:pPr>
      <w:rPr>
        <w:rFonts w:hint="default"/>
      </w:rPr>
    </w:lvl>
    <w:lvl w:ilvl="5">
      <w:start w:val="1"/>
      <w:numFmt w:val="decimal"/>
      <w:lvlText w:val="%1.%2.%3.%4.%5.%6."/>
      <w:lvlJc w:val="left"/>
      <w:pPr>
        <w:ind w:left="2505" w:hanging="720"/>
      </w:pPr>
      <w:rPr>
        <w:rFonts w:hint="default"/>
      </w:rPr>
    </w:lvl>
    <w:lvl w:ilvl="6">
      <w:start w:val="1"/>
      <w:numFmt w:val="decimal"/>
      <w:lvlText w:val="%1.%2.%3.%4.%5.%6.%7."/>
      <w:lvlJc w:val="left"/>
      <w:pPr>
        <w:ind w:left="2862" w:hanging="720"/>
      </w:pPr>
      <w:rPr>
        <w:rFonts w:hint="default"/>
      </w:rPr>
    </w:lvl>
    <w:lvl w:ilvl="7">
      <w:start w:val="1"/>
      <w:numFmt w:val="decimal"/>
      <w:lvlText w:val="%1.%2.%3.%4.%5.%6.%7.%8."/>
      <w:lvlJc w:val="left"/>
      <w:pPr>
        <w:ind w:left="3219" w:hanging="720"/>
      </w:pPr>
      <w:rPr>
        <w:rFonts w:hint="default"/>
      </w:rPr>
    </w:lvl>
    <w:lvl w:ilvl="8">
      <w:start w:val="1"/>
      <w:numFmt w:val="decimal"/>
      <w:lvlText w:val="%1.%2.%3.%4.%5.%6.%7.%8.%9."/>
      <w:lvlJc w:val="left"/>
      <w:pPr>
        <w:ind w:left="3576" w:hanging="720"/>
      </w:pPr>
      <w:rPr>
        <w:rFonts w:hint="default"/>
      </w:rPr>
    </w:lvl>
  </w:abstractNum>
  <w:abstractNum w:abstractNumId="18"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8"/>
  </w:num>
  <w:num w:numId="4" w16cid:durableId="1020468450">
    <w:abstractNumId w:val="13"/>
  </w:num>
  <w:num w:numId="5" w16cid:durableId="298609604">
    <w:abstractNumId w:val="16"/>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 w:numId="20" w16cid:durableId="3033939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E6"/>
    <w:rsid w:val="00002069"/>
    <w:rsid w:val="00002CE6"/>
    <w:rsid w:val="00002F4B"/>
    <w:rsid w:val="0000316A"/>
    <w:rsid w:val="000049B7"/>
    <w:rsid w:val="00005344"/>
    <w:rsid w:val="00005B5D"/>
    <w:rsid w:val="00005C03"/>
    <w:rsid w:val="000061B1"/>
    <w:rsid w:val="00007A73"/>
    <w:rsid w:val="00007D3A"/>
    <w:rsid w:val="00007E81"/>
    <w:rsid w:val="00010766"/>
    <w:rsid w:val="00010CD1"/>
    <w:rsid w:val="00011626"/>
    <w:rsid w:val="0001191F"/>
    <w:rsid w:val="000129E8"/>
    <w:rsid w:val="00013D32"/>
    <w:rsid w:val="000141CA"/>
    <w:rsid w:val="00014826"/>
    <w:rsid w:val="00014934"/>
    <w:rsid w:val="00014AB0"/>
    <w:rsid w:val="00014B34"/>
    <w:rsid w:val="00014BD8"/>
    <w:rsid w:val="00015B1D"/>
    <w:rsid w:val="00016787"/>
    <w:rsid w:val="000168C9"/>
    <w:rsid w:val="00016C20"/>
    <w:rsid w:val="00016DBB"/>
    <w:rsid w:val="00017144"/>
    <w:rsid w:val="00017373"/>
    <w:rsid w:val="0002001D"/>
    <w:rsid w:val="00020E29"/>
    <w:rsid w:val="00020FC4"/>
    <w:rsid w:val="000210D5"/>
    <w:rsid w:val="0002133C"/>
    <w:rsid w:val="00022A53"/>
    <w:rsid w:val="00022D6E"/>
    <w:rsid w:val="000250AF"/>
    <w:rsid w:val="00025490"/>
    <w:rsid w:val="0002561E"/>
    <w:rsid w:val="000268B5"/>
    <w:rsid w:val="000268E1"/>
    <w:rsid w:val="00026A39"/>
    <w:rsid w:val="0002728F"/>
    <w:rsid w:val="000273EA"/>
    <w:rsid w:val="0002782F"/>
    <w:rsid w:val="00027A7B"/>
    <w:rsid w:val="00027E4B"/>
    <w:rsid w:val="0003046D"/>
    <w:rsid w:val="000310D7"/>
    <w:rsid w:val="00031B36"/>
    <w:rsid w:val="00031E9F"/>
    <w:rsid w:val="000320B3"/>
    <w:rsid w:val="0003276E"/>
    <w:rsid w:val="00032D7A"/>
    <w:rsid w:val="00033747"/>
    <w:rsid w:val="00033857"/>
    <w:rsid w:val="00033B7E"/>
    <w:rsid w:val="0003441D"/>
    <w:rsid w:val="00034847"/>
    <w:rsid w:val="000351A6"/>
    <w:rsid w:val="0003575A"/>
    <w:rsid w:val="000360EB"/>
    <w:rsid w:val="0003688E"/>
    <w:rsid w:val="0003714D"/>
    <w:rsid w:val="00037A5F"/>
    <w:rsid w:val="00037D87"/>
    <w:rsid w:val="000402A6"/>
    <w:rsid w:val="00040F74"/>
    <w:rsid w:val="0004120D"/>
    <w:rsid w:val="00041CC8"/>
    <w:rsid w:val="00042EF3"/>
    <w:rsid w:val="00043D2C"/>
    <w:rsid w:val="000450AA"/>
    <w:rsid w:val="00045359"/>
    <w:rsid w:val="00046279"/>
    <w:rsid w:val="00046812"/>
    <w:rsid w:val="00047565"/>
    <w:rsid w:val="00050B83"/>
    <w:rsid w:val="00050D40"/>
    <w:rsid w:val="00050DAD"/>
    <w:rsid w:val="00050F47"/>
    <w:rsid w:val="00051896"/>
    <w:rsid w:val="00051AC4"/>
    <w:rsid w:val="0005300E"/>
    <w:rsid w:val="000534AD"/>
    <w:rsid w:val="0005413E"/>
    <w:rsid w:val="000550B4"/>
    <w:rsid w:val="00055ACD"/>
    <w:rsid w:val="00055BA9"/>
    <w:rsid w:val="00056520"/>
    <w:rsid w:val="00056E73"/>
    <w:rsid w:val="00056F27"/>
    <w:rsid w:val="000573AF"/>
    <w:rsid w:val="0005780C"/>
    <w:rsid w:val="00057DDE"/>
    <w:rsid w:val="0006169E"/>
    <w:rsid w:val="000626FD"/>
    <w:rsid w:val="00062A1B"/>
    <w:rsid w:val="00062BCE"/>
    <w:rsid w:val="00062E47"/>
    <w:rsid w:val="000636D0"/>
    <w:rsid w:val="000637DF"/>
    <w:rsid w:val="00063807"/>
    <w:rsid w:val="000639A6"/>
    <w:rsid w:val="0006432B"/>
    <w:rsid w:val="0006456C"/>
    <w:rsid w:val="00064AB1"/>
    <w:rsid w:val="00064F80"/>
    <w:rsid w:val="000651AF"/>
    <w:rsid w:val="000653D4"/>
    <w:rsid w:val="00065D0A"/>
    <w:rsid w:val="00067853"/>
    <w:rsid w:val="0007074C"/>
    <w:rsid w:val="00071B38"/>
    <w:rsid w:val="00071C35"/>
    <w:rsid w:val="000720FD"/>
    <w:rsid w:val="000722C6"/>
    <w:rsid w:val="000731AC"/>
    <w:rsid w:val="000739C4"/>
    <w:rsid w:val="00074188"/>
    <w:rsid w:val="00075F50"/>
    <w:rsid w:val="00076114"/>
    <w:rsid w:val="00076203"/>
    <w:rsid w:val="000774E1"/>
    <w:rsid w:val="0007760B"/>
    <w:rsid w:val="0007779C"/>
    <w:rsid w:val="0007790A"/>
    <w:rsid w:val="00080C55"/>
    <w:rsid w:val="00080D77"/>
    <w:rsid w:val="000819B4"/>
    <w:rsid w:val="00081AA8"/>
    <w:rsid w:val="00082264"/>
    <w:rsid w:val="00082D03"/>
    <w:rsid w:val="000830BC"/>
    <w:rsid w:val="0008377B"/>
    <w:rsid w:val="0008435D"/>
    <w:rsid w:val="0008440A"/>
    <w:rsid w:val="000845C0"/>
    <w:rsid w:val="00084887"/>
    <w:rsid w:val="000851DD"/>
    <w:rsid w:val="0008558C"/>
    <w:rsid w:val="0008560B"/>
    <w:rsid w:val="00085F13"/>
    <w:rsid w:val="00085FED"/>
    <w:rsid w:val="00086A0C"/>
    <w:rsid w:val="000873AD"/>
    <w:rsid w:val="00087798"/>
    <w:rsid w:val="000877CE"/>
    <w:rsid w:val="00087982"/>
    <w:rsid w:val="000905D7"/>
    <w:rsid w:val="00091EB5"/>
    <w:rsid w:val="00091F7F"/>
    <w:rsid w:val="00092205"/>
    <w:rsid w:val="00092692"/>
    <w:rsid w:val="00093A89"/>
    <w:rsid w:val="000948C4"/>
    <w:rsid w:val="00094C34"/>
    <w:rsid w:val="00095925"/>
    <w:rsid w:val="00096CDF"/>
    <w:rsid w:val="000972EF"/>
    <w:rsid w:val="00097820"/>
    <w:rsid w:val="000A139C"/>
    <w:rsid w:val="000A28D4"/>
    <w:rsid w:val="000A2EB4"/>
    <w:rsid w:val="000A383F"/>
    <w:rsid w:val="000A3DA3"/>
    <w:rsid w:val="000A3EB1"/>
    <w:rsid w:val="000A4351"/>
    <w:rsid w:val="000A4491"/>
    <w:rsid w:val="000A459E"/>
    <w:rsid w:val="000A5A6F"/>
    <w:rsid w:val="000A63C6"/>
    <w:rsid w:val="000A7C01"/>
    <w:rsid w:val="000B0034"/>
    <w:rsid w:val="000B0156"/>
    <w:rsid w:val="000B0324"/>
    <w:rsid w:val="000B0AC6"/>
    <w:rsid w:val="000B2536"/>
    <w:rsid w:val="000B3AAD"/>
    <w:rsid w:val="000B4524"/>
    <w:rsid w:val="000B4630"/>
    <w:rsid w:val="000B47A3"/>
    <w:rsid w:val="000B497F"/>
    <w:rsid w:val="000B4AA2"/>
    <w:rsid w:val="000B5444"/>
    <w:rsid w:val="000B5484"/>
    <w:rsid w:val="000B5FD8"/>
    <w:rsid w:val="000B710D"/>
    <w:rsid w:val="000B71F1"/>
    <w:rsid w:val="000B7558"/>
    <w:rsid w:val="000C04DC"/>
    <w:rsid w:val="000C0D98"/>
    <w:rsid w:val="000C1384"/>
    <w:rsid w:val="000C18A1"/>
    <w:rsid w:val="000C1AE9"/>
    <w:rsid w:val="000C2498"/>
    <w:rsid w:val="000C36BA"/>
    <w:rsid w:val="000C382B"/>
    <w:rsid w:val="000C3A3F"/>
    <w:rsid w:val="000C4502"/>
    <w:rsid w:val="000C4C5C"/>
    <w:rsid w:val="000C4D04"/>
    <w:rsid w:val="000C5620"/>
    <w:rsid w:val="000C7909"/>
    <w:rsid w:val="000C7F69"/>
    <w:rsid w:val="000D0078"/>
    <w:rsid w:val="000D0BB2"/>
    <w:rsid w:val="000D25E6"/>
    <w:rsid w:val="000D2601"/>
    <w:rsid w:val="000D2643"/>
    <w:rsid w:val="000D372A"/>
    <w:rsid w:val="000D3964"/>
    <w:rsid w:val="000D3D14"/>
    <w:rsid w:val="000D4EDA"/>
    <w:rsid w:val="000D4FD5"/>
    <w:rsid w:val="000D53C8"/>
    <w:rsid w:val="000D5BF2"/>
    <w:rsid w:val="000D5EBA"/>
    <w:rsid w:val="000D6029"/>
    <w:rsid w:val="000D6A20"/>
    <w:rsid w:val="000D76D2"/>
    <w:rsid w:val="000D7A6B"/>
    <w:rsid w:val="000E1444"/>
    <w:rsid w:val="000E2665"/>
    <w:rsid w:val="000E285E"/>
    <w:rsid w:val="000E4945"/>
    <w:rsid w:val="000E509E"/>
    <w:rsid w:val="000E5574"/>
    <w:rsid w:val="000E5669"/>
    <w:rsid w:val="000E6239"/>
    <w:rsid w:val="000E65F7"/>
    <w:rsid w:val="000E76C3"/>
    <w:rsid w:val="000E7F38"/>
    <w:rsid w:val="000F0088"/>
    <w:rsid w:val="000F0B8E"/>
    <w:rsid w:val="000F1345"/>
    <w:rsid w:val="000F1396"/>
    <w:rsid w:val="000F1610"/>
    <w:rsid w:val="000F264A"/>
    <w:rsid w:val="000F3B97"/>
    <w:rsid w:val="000F3BB3"/>
    <w:rsid w:val="000F6554"/>
    <w:rsid w:val="000F66AC"/>
    <w:rsid w:val="000F6880"/>
    <w:rsid w:val="000F6EF6"/>
    <w:rsid w:val="001001B9"/>
    <w:rsid w:val="0010106D"/>
    <w:rsid w:val="00101AC8"/>
    <w:rsid w:val="00101BD1"/>
    <w:rsid w:val="001021E8"/>
    <w:rsid w:val="00102254"/>
    <w:rsid w:val="00102488"/>
    <w:rsid w:val="00102F5E"/>
    <w:rsid w:val="00103541"/>
    <w:rsid w:val="001038F2"/>
    <w:rsid w:val="00104DAD"/>
    <w:rsid w:val="0010596B"/>
    <w:rsid w:val="00105BB8"/>
    <w:rsid w:val="00106456"/>
    <w:rsid w:val="00106711"/>
    <w:rsid w:val="00106A78"/>
    <w:rsid w:val="0010702C"/>
    <w:rsid w:val="00107AD1"/>
    <w:rsid w:val="00110970"/>
    <w:rsid w:val="001109D9"/>
    <w:rsid w:val="00110A20"/>
    <w:rsid w:val="00111568"/>
    <w:rsid w:val="001115D5"/>
    <w:rsid w:val="00111C3C"/>
    <w:rsid w:val="001120C0"/>
    <w:rsid w:val="00112AFB"/>
    <w:rsid w:val="0011348B"/>
    <w:rsid w:val="0011398D"/>
    <w:rsid w:val="001150BF"/>
    <w:rsid w:val="00115512"/>
    <w:rsid w:val="0011598F"/>
    <w:rsid w:val="00115EB0"/>
    <w:rsid w:val="001168F2"/>
    <w:rsid w:val="00116BA8"/>
    <w:rsid w:val="00116DAA"/>
    <w:rsid w:val="00116FC3"/>
    <w:rsid w:val="00117444"/>
    <w:rsid w:val="00117550"/>
    <w:rsid w:val="00117765"/>
    <w:rsid w:val="0011785E"/>
    <w:rsid w:val="00120207"/>
    <w:rsid w:val="001213B4"/>
    <w:rsid w:val="0012156F"/>
    <w:rsid w:val="00121617"/>
    <w:rsid w:val="00121915"/>
    <w:rsid w:val="001231A9"/>
    <w:rsid w:val="00123A37"/>
    <w:rsid w:val="00123ACE"/>
    <w:rsid w:val="00123C1B"/>
    <w:rsid w:val="00123C41"/>
    <w:rsid w:val="00123EA2"/>
    <w:rsid w:val="0012492D"/>
    <w:rsid w:val="0012532F"/>
    <w:rsid w:val="00125E3C"/>
    <w:rsid w:val="00126133"/>
    <w:rsid w:val="0012622D"/>
    <w:rsid w:val="001278FA"/>
    <w:rsid w:val="001279C7"/>
    <w:rsid w:val="00127FAC"/>
    <w:rsid w:val="0013031A"/>
    <w:rsid w:val="00131F20"/>
    <w:rsid w:val="001323AE"/>
    <w:rsid w:val="0013245F"/>
    <w:rsid w:val="00132ADC"/>
    <w:rsid w:val="00132CF2"/>
    <w:rsid w:val="00133E7E"/>
    <w:rsid w:val="0013456F"/>
    <w:rsid w:val="00134CAC"/>
    <w:rsid w:val="00134D31"/>
    <w:rsid w:val="00135392"/>
    <w:rsid w:val="00136585"/>
    <w:rsid w:val="00137054"/>
    <w:rsid w:val="001373B5"/>
    <w:rsid w:val="0014185A"/>
    <w:rsid w:val="00142072"/>
    <w:rsid w:val="00142303"/>
    <w:rsid w:val="00143FCB"/>
    <w:rsid w:val="00144FEF"/>
    <w:rsid w:val="00145627"/>
    <w:rsid w:val="0014573C"/>
    <w:rsid w:val="00145ECA"/>
    <w:rsid w:val="001461AD"/>
    <w:rsid w:val="00146A41"/>
    <w:rsid w:val="00146CD4"/>
    <w:rsid w:val="00147199"/>
    <w:rsid w:val="001473B6"/>
    <w:rsid w:val="001473F6"/>
    <w:rsid w:val="00147A79"/>
    <w:rsid w:val="0015031C"/>
    <w:rsid w:val="00150514"/>
    <w:rsid w:val="00150A43"/>
    <w:rsid w:val="00150C98"/>
    <w:rsid w:val="0015161B"/>
    <w:rsid w:val="00151679"/>
    <w:rsid w:val="001519EE"/>
    <w:rsid w:val="00152C94"/>
    <w:rsid w:val="00152DB5"/>
    <w:rsid w:val="0015318E"/>
    <w:rsid w:val="001535A7"/>
    <w:rsid w:val="00153C14"/>
    <w:rsid w:val="00154703"/>
    <w:rsid w:val="001547E7"/>
    <w:rsid w:val="00154A22"/>
    <w:rsid w:val="00154FB1"/>
    <w:rsid w:val="00155E8E"/>
    <w:rsid w:val="001607C6"/>
    <w:rsid w:val="00160BE1"/>
    <w:rsid w:val="0016155F"/>
    <w:rsid w:val="001617BF"/>
    <w:rsid w:val="001627DB"/>
    <w:rsid w:val="00162BB3"/>
    <w:rsid w:val="001633C0"/>
    <w:rsid w:val="0016380B"/>
    <w:rsid w:val="001638D3"/>
    <w:rsid w:val="00163B2E"/>
    <w:rsid w:val="00163D92"/>
    <w:rsid w:val="00164144"/>
    <w:rsid w:val="001644E2"/>
    <w:rsid w:val="00164750"/>
    <w:rsid w:val="0016507B"/>
    <w:rsid w:val="00165C2D"/>
    <w:rsid w:val="001665DD"/>
    <w:rsid w:val="001678F9"/>
    <w:rsid w:val="001708DE"/>
    <w:rsid w:val="00170C2D"/>
    <w:rsid w:val="0017119E"/>
    <w:rsid w:val="00172398"/>
    <w:rsid w:val="00172ADE"/>
    <w:rsid w:val="00173C83"/>
    <w:rsid w:val="00173DE3"/>
    <w:rsid w:val="001747CD"/>
    <w:rsid w:val="00174B37"/>
    <w:rsid w:val="00174F04"/>
    <w:rsid w:val="0017504E"/>
    <w:rsid w:val="0017538C"/>
    <w:rsid w:val="001755F1"/>
    <w:rsid w:val="00175703"/>
    <w:rsid w:val="001758DE"/>
    <w:rsid w:val="00175A8D"/>
    <w:rsid w:val="001767C5"/>
    <w:rsid w:val="00176D25"/>
    <w:rsid w:val="001773C7"/>
    <w:rsid w:val="00177EC8"/>
    <w:rsid w:val="001806C3"/>
    <w:rsid w:val="00180FE3"/>
    <w:rsid w:val="00182D4B"/>
    <w:rsid w:val="00182DB4"/>
    <w:rsid w:val="0018314F"/>
    <w:rsid w:val="0018342E"/>
    <w:rsid w:val="001837C5"/>
    <w:rsid w:val="001840C2"/>
    <w:rsid w:val="001847C0"/>
    <w:rsid w:val="00184B46"/>
    <w:rsid w:val="00184B5F"/>
    <w:rsid w:val="00184BD1"/>
    <w:rsid w:val="00185131"/>
    <w:rsid w:val="001856C7"/>
    <w:rsid w:val="00185939"/>
    <w:rsid w:val="00185D70"/>
    <w:rsid w:val="0018629B"/>
    <w:rsid w:val="00186C34"/>
    <w:rsid w:val="001876F6"/>
    <w:rsid w:val="00187EB9"/>
    <w:rsid w:val="001900CC"/>
    <w:rsid w:val="00191E23"/>
    <w:rsid w:val="001922F9"/>
    <w:rsid w:val="00192B21"/>
    <w:rsid w:val="00193304"/>
    <w:rsid w:val="001943E6"/>
    <w:rsid w:val="001944AC"/>
    <w:rsid w:val="001949B5"/>
    <w:rsid w:val="00194AD6"/>
    <w:rsid w:val="00195178"/>
    <w:rsid w:val="00195209"/>
    <w:rsid w:val="001952ED"/>
    <w:rsid w:val="001953B1"/>
    <w:rsid w:val="00196223"/>
    <w:rsid w:val="001963A9"/>
    <w:rsid w:val="001963C0"/>
    <w:rsid w:val="00196B0A"/>
    <w:rsid w:val="00196E33"/>
    <w:rsid w:val="00197888"/>
    <w:rsid w:val="00197956"/>
    <w:rsid w:val="001A00B6"/>
    <w:rsid w:val="001A02AC"/>
    <w:rsid w:val="001A03F5"/>
    <w:rsid w:val="001A0F5E"/>
    <w:rsid w:val="001A1A25"/>
    <w:rsid w:val="001A1B1D"/>
    <w:rsid w:val="001A26AE"/>
    <w:rsid w:val="001A409D"/>
    <w:rsid w:val="001A446E"/>
    <w:rsid w:val="001A4588"/>
    <w:rsid w:val="001A54A4"/>
    <w:rsid w:val="001A5DCA"/>
    <w:rsid w:val="001A6831"/>
    <w:rsid w:val="001A6F77"/>
    <w:rsid w:val="001B0879"/>
    <w:rsid w:val="001B10C2"/>
    <w:rsid w:val="001B157D"/>
    <w:rsid w:val="001B1676"/>
    <w:rsid w:val="001B17A8"/>
    <w:rsid w:val="001B2647"/>
    <w:rsid w:val="001B375A"/>
    <w:rsid w:val="001B45E8"/>
    <w:rsid w:val="001B47A5"/>
    <w:rsid w:val="001B55C8"/>
    <w:rsid w:val="001B63C6"/>
    <w:rsid w:val="001B6426"/>
    <w:rsid w:val="001B6EFD"/>
    <w:rsid w:val="001B7803"/>
    <w:rsid w:val="001C1BA1"/>
    <w:rsid w:val="001C1BE0"/>
    <w:rsid w:val="001C2481"/>
    <w:rsid w:val="001C3052"/>
    <w:rsid w:val="001C48D4"/>
    <w:rsid w:val="001C5817"/>
    <w:rsid w:val="001C5B32"/>
    <w:rsid w:val="001C5C42"/>
    <w:rsid w:val="001C62B9"/>
    <w:rsid w:val="001C6EA0"/>
    <w:rsid w:val="001C7C93"/>
    <w:rsid w:val="001C7FE4"/>
    <w:rsid w:val="001D1EBA"/>
    <w:rsid w:val="001D24DF"/>
    <w:rsid w:val="001D2730"/>
    <w:rsid w:val="001D3087"/>
    <w:rsid w:val="001D345C"/>
    <w:rsid w:val="001D3582"/>
    <w:rsid w:val="001D36CD"/>
    <w:rsid w:val="001D36D8"/>
    <w:rsid w:val="001D3FCB"/>
    <w:rsid w:val="001D488F"/>
    <w:rsid w:val="001D4E80"/>
    <w:rsid w:val="001D4F49"/>
    <w:rsid w:val="001D5115"/>
    <w:rsid w:val="001D53A7"/>
    <w:rsid w:val="001D58A0"/>
    <w:rsid w:val="001D638E"/>
    <w:rsid w:val="001D6863"/>
    <w:rsid w:val="001D6AAA"/>
    <w:rsid w:val="001D6D55"/>
    <w:rsid w:val="001D7982"/>
    <w:rsid w:val="001E0A80"/>
    <w:rsid w:val="001E0AC5"/>
    <w:rsid w:val="001E1D3D"/>
    <w:rsid w:val="001E2441"/>
    <w:rsid w:val="001E29E3"/>
    <w:rsid w:val="001E2DEB"/>
    <w:rsid w:val="001E2F48"/>
    <w:rsid w:val="001E3421"/>
    <w:rsid w:val="001E409B"/>
    <w:rsid w:val="001E4654"/>
    <w:rsid w:val="001E474E"/>
    <w:rsid w:val="001E47D1"/>
    <w:rsid w:val="001E51C6"/>
    <w:rsid w:val="001E52B7"/>
    <w:rsid w:val="001E547F"/>
    <w:rsid w:val="001E57E0"/>
    <w:rsid w:val="001E5D7E"/>
    <w:rsid w:val="001E6632"/>
    <w:rsid w:val="001E6A64"/>
    <w:rsid w:val="001E7007"/>
    <w:rsid w:val="001E708C"/>
    <w:rsid w:val="001E75C5"/>
    <w:rsid w:val="001E7A64"/>
    <w:rsid w:val="001E7BE0"/>
    <w:rsid w:val="001E7E32"/>
    <w:rsid w:val="001E7EAE"/>
    <w:rsid w:val="001F09A0"/>
    <w:rsid w:val="001F12FC"/>
    <w:rsid w:val="001F1B5F"/>
    <w:rsid w:val="001F1D24"/>
    <w:rsid w:val="001F23AF"/>
    <w:rsid w:val="001F2E5B"/>
    <w:rsid w:val="001F3909"/>
    <w:rsid w:val="001F3C51"/>
    <w:rsid w:val="001F3F2A"/>
    <w:rsid w:val="001F41FD"/>
    <w:rsid w:val="001F457B"/>
    <w:rsid w:val="001F46DC"/>
    <w:rsid w:val="001F4AF6"/>
    <w:rsid w:val="001F59C6"/>
    <w:rsid w:val="001F5B5D"/>
    <w:rsid w:val="001F60DF"/>
    <w:rsid w:val="001F65C9"/>
    <w:rsid w:val="001F688C"/>
    <w:rsid w:val="001F69C2"/>
    <w:rsid w:val="001F7848"/>
    <w:rsid w:val="001F7FF6"/>
    <w:rsid w:val="002007B5"/>
    <w:rsid w:val="00200DD2"/>
    <w:rsid w:val="00201255"/>
    <w:rsid w:val="002033EE"/>
    <w:rsid w:val="00203B98"/>
    <w:rsid w:val="002044F7"/>
    <w:rsid w:val="002048D1"/>
    <w:rsid w:val="00204C84"/>
    <w:rsid w:val="00205FE9"/>
    <w:rsid w:val="00206A3A"/>
    <w:rsid w:val="00206C91"/>
    <w:rsid w:val="00206DC3"/>
    <w:rsid w:val="002076B3"/>
    <w:rsid w:val="002079CB"/>
    <w:rsid w:val="0021096E"/>
    <w:rsid w:val="00210DE8"/>
    <w:rsid w:val="00210ED2"/>
    <w:rsid w:val="0021184A"/>
    <w:rsid w:val="002119CC"/>
    <w:rsid w:val="00211C9F"/>
    <w:rsid w:val="00211D46"/>
    <w:rsid w:val="00211D73"/>
    <w:rsid w:val="002121BE"/>
    <w:rsid w:val="0021249C"/>
    <w:rsid w:val="00212A3E"/>
    <w:rsid w:val="00213910"/>
    <w:rsid w:val="00213C3B"/>
    <w:rsid w:val="00214461"/>
    <w:rsid w:val="00214BF2"/>
    <w:rsid w:val="00215A7F"/>
    <w:rsid w:val="00215CA4"/>
    <w:rsid w:val="00216522"/>
    <w:rsid w:val="002203A5"/>
    <w:rsid w:val="002203FB"/>
    <w:rsid w:val="0022054A"/>
    <w:rsid w:val="002207E1"/>
    <w:rsid w:val="00220D12"/>
    <w:rsid w:val="002218B4"/>
    <w:rsid w:val="00221D19"/>
    <w:rsid w:val="00222A27"/>
    <w:rsid w:val="0022300E"/>
    <w:rsid w:val="002231AA"/>
    <w:rsid w:val="00223BEF"/>
    <w:rsid w:val="002240AC"/>
    <w:rsid w:val="002249CF"/>
    <w:rsid w:val="0022562D"/>
    <w:rsid w:val="002260B0"/>
    <w:rsid w:val="0022666B"/>
    <w:rsid w:val="002268B9"/>
    <w:rsid w:val="00226D8A"/>
    <w:rsid w:val="00227078"/>
    <w:rsid w:val="0022734D"/>
    <w:rsid w:val="00227E82"/>
    <w:rsid w:val="00230E4C"/>
    <w:rsid w:val="00230EE4"/>
    <w:rsid w:val="002319CA"/>
    <w:rsid w:val="00231D99"/>
    <w:rsid w:val="00232CC4"/>
    <w:rsid w:val="00233117"/>
    <w:rsid w:val="00233242"/>
    <w:rsid w:val="00233B20"/>
    <w:rsid w:val="00233FA2"/>
    <w:rsid w:val="0023447F"/>
    <w:rsid w:val="00234A36"/>
    <w:rsid w:val="00234AB5"/>
    <w:rsid w:val="00235004"/>
    <w:rsid w:val="002350B3"/>
    <w:rsid w:val="002351B1"/>
    <w:rsid w:val="002356D0"/>
    <w:rsid w:val="00235925"/>
    <w:rsid w:val="002364D8"/>
    <w:rsid w:val="00237913"/>
    <w:rsid w:val="0023798E"/>
    <w:rsid w:val="00240856"/>
    <w:rsid w:val="00240AAA"/>
    <w:rsid w:val="0024166F"/>
    <w:rsid w:val="0024188D"/>
    <w:rsid w:val="00242EE4"/>
    <w:rsid w:val="00243A04"/>
    <w:rsid w:val="0024462E"/>
    <w:rsid w:val="00244B04"/>
    <w:rsid w:val="0024604B"/>
    <w:rsid w:val="00246A0D"/>
    <w:rsid w:val="002474FA"/>
    <w:rsid w:val="00250385"/>
    <w:rsid w:val="0025066F"/>
    <w:rsid w:val="002510A4"/>
    <w:rsid w:val="00251B42"/>
    <w:rsid w:val="00251BAF"/>
    <w:rsid w:val="00251D70"/>
    <w:rsid w:val="00252CA4"/>
    <w:rsid w:val="00252FBC"/>
    <w:rsid w:val="00253493"/>
    <w:rsid w:val="00253756"/>
    <w:rsid w:val="00253DE9"/>
    <w:rsid w:val="00254254"/>
    <w:rsid w:val="00255530"/>
    <w:rsid w:val="00255688"/>
    <w:rsid w:val="00256D0F"/>
    <w:rsid w:val="002575FC"/>
    <w:rsid w:val="00257AFB"/>
    <w:rsid w:val="00261079"/>
    <w:rsid w:val="00261747"/>
    <w:rsid w:val="0026223F"/>
    <w:rsid w:val="00262715"/>
    <w:rsid w:val="0026293D"/>
    <w:rsid w:val="002645A2"/>
    <w:rsid w:val="002655DA"/>
    <w:rsid w:val="00265633"/>
    <w:rsid w:val="00265982"/>
    <w:rsid w:val="00265F70"/>
    <w:rsid w:val="002661C3"/>
    <w:rsid w:val="00266206"/>
    <w:rsid w:val="002666CC"/>
    <w:rsid w:val="002669FE"/>
    <w:rsid w:val="002679A4"/>
    <w:rsid w:val="00270154"/>
    <w:rsid w:val="002710EE"/>
    <w:rsid w:val="00271D48"/>
    <w:rsid w:val="00271F70"/>
    <w:rsid w:val="0027246C"/>
    <w:rsid w:val="00272B6B"/>
    <w:rsid w:val="00273317"/>
    <w:rsid w:val="002735A2"/>
    <w:rsid w:val="00273649"/>
    <w:rsid w:val="0027408B"/>
    <w:rsid w:val="00275684"/>
    <w:rsid w:val="0027664D"/>
    <w:rsid w:val="00276B56"/>
    <w:rsid w:val="002771AB"/>
    <w:rsid w:val="00277A78"/>
    <w:rsid w:val="00280F46"/>
    <w:rsid w:val="002819FD"/>
    <w:rsid w:val="00281C8A"/>
    <w:rsid w:val="00282135"/>
    <w:rsid w:val="00282C31"/>
    <w:rsid w:val="00283FCA"/>
    <w:rsid w:val="002851B8"/>
    <w:rsid w:val="0028583A"/>
    <w:rsid w:val="00286371"/>
    <w:rsid w:val="00286EB8"/>
    <w:rsid w:val="00287281"/>
    <w:rsid w:val="00287368"/>
    <w:rsid w:val="00287873"/>
    <w:rsid w:val="00287C3A"/>
    <w:rsid w:val="0029032B"/>
    <w:rsid w:val="00290CA5"/>
    <w:rsid w:val="002916CC"/>
    <w:rsid w:val="00291909"/>
    <w:rsid w:val="00292040"/>
    <w:rsid w:val="00292243"/>
    <w:rsid w:val="002922FD"/>
    <w:rsid w:val="0029278C"/>
    <w:rsid w:val="00292E65"/>
    <w:rsid w:val="00293771"/>
    <w:rsid w:val="00293E00"/>
    <w:rsid w:val="00295195"/>
    <w:rsid w:val="0029697C"/>
    <w:rsid w:val="00296DE5"/>
    <w:rsid w:val="002979F1"/>
    <w:rsid w:val="00297BF9"/>
    <w:rsid w:val="00297F9E"/>
    <w:rsid w:val="002A06C0"/>
    <w:rsid w:val="002A0FCE"/>
    <w:rsid w:val="002A1024"/>
    <w:rsid w:val="002A13E1"/>
    <w:rsid w:val="002A14A8"/>
    <w:rsid w:val="002A2BE8"/>
    <w:rsid w:val="002A2F6D"/>
    <w:rsid w:val="002A3248"/>
    <w:rsid w:val="002A44AB"/>
    <w:rsid w:val="002A46F4"/>
    <w:rsid w:val="002A473E"/>
    <w:rsid w:val="002A4751"/>
    <w:rsid w:val="002A4FFB"/>
    <w:rsid w:val="002A5090"/>
    <w:rsid w:val="002A5DBF"/>
    <w:rsid w:val="002A5E57"/>
    <w:rsid w:val="002A6D36"/>
    <w:rsid w:val="002A6DB7"/>
    <w:rsid w:val="002A752C"/>
    <w:rsid w:val="002B0846"/>
    <w:rsid w:val="002B09DE"/>
    <w:rsid w:val="002B0D44"/>
    <w:rsid w:val="002B10E0"/>
    <w:rsid w:val="002B1304"/>
    <w:rsid w:val="002B1649"/>
    <w:rsid w:val="002B1DDC"/>
    <w:rsid w:val="002B258B"/>
    <w:rsid w:val="002B28E9"/>
    <w:rsid w:val="002B350B"/>
    <w:rsid w:val="002B38E7"/>
    <w:rsid w:val="002B54BA"/>
    <w:rsid w:val="002B5C43"/>
    <w:rsid w:val="002C077F"/>
    <w:rsid w:val="002C0CE5"/>
    <w:rsid w:val="002C0E27"/>
    <w:rsid w:val="002C1A12"/>
    <w:rsid w:val="002C1EDE"/>
    <w:rsid w:val="002C21FF"/>
    <w:rsid w:val="002C3441"/>
    <w:rsid w:val="002C3D02"/>
    <w:rsid w:val="002C4B9E"/>
    <w:rsid w:val="002C5382"/>
    <w:rsid w:val="002C5981"/>
    <w:rsid w:val="002C5D9F"/>
    <w:rsid w:val="002C7307"/>
    <w:rsid w:val="002C7424"/>
    <w:rsid w:val="002C7B2F"/>
    <w:rsid w:val="002C7B40"/>
    <w:rsid w:val="002D0410"/>
    <w:rsid w:val="002D04A1"/>
    <w:rsid w:val="002D060B"/>
    <w:rsid w:val="002D0899"/>
    <w:rsid w:val="002D0F33"/>
    <w:rsid w:val="002D0FEF"/>
    <w:rsid w:val="002D115D"/>
    <w:rsid w:val="002D15F7"/>
    <w:rsid w:val="002D1707"/>
    <w:rsid w:val="002D17E2"/>
    <w:rsid w:val="002D191D"/>
    <w:rsid w:val="002D1CCA"/>
    <w:rsid w:val="002D22AE"/>
    <w:rsid w:val="002D2741"/>
    <w:rsid w:val="002D2AB4"/>
    <w:rsid w:val="002D397F"/>
    <w:rsid w:val="002D3E88"/>
    <w:rsid w:val="002D3F5B"/>
    <w:rsid w:val="002D4146"/>
    <w:rsid w:val="002D4590"/>
    <w:rsid w:val="002D49C4"/>
    <w:rsid w:val="002D4F67"/>
    <w:rsid w:val="002D52FD"/>
    <w:rsid w:val="002D68BA"/>
    <w:rsid w:val="002D7C55"/>
    <w:rsid w:val="002D7E03"/>
    <w:rsid w:val="002E0EC8"/>
    <w:rsid w:val="002E278F"/>
    <w:rsid w:val="002E29CB"/>
    <w:rsid w:val="002E2BF1"/>
    <w:rsid w:val="002E3B4D"/>
    <w:rsid w:val="002E3E79"/>
    <w:rsid w:val="002E4415"/>
    <w:rsid w:val="002E5D46"/>
    <w:rsid w:val="002F0522"/>
    <w:rsid w:val="002F0734"/>
    <w:rsid w:val="002F17AE"/>
    <w:rsid w:val="002F398F"/>
    <w:rsid w:val="002F5A87"/>
    <w:rsid w:val="002F6583"/>
    <w:rsid w:val="002F7A29"/>
    <w:rsid w:val="002F7E48"/>
    <w:rsid w:val="0030026A"/>
    <w:rsid w:val="00301975"/>
    <w:rsid w:val="00302555"/>
    <w:rsid w:val="003037F2"/>
    <w:rsid w:val="00304012"/>
    <w:rsid w:val="00305010"/>
    <w:rsid w:val="0030542C"/>
    <w:rsid w:val="00305B01"/>
    <w:rsid w:val="00305DFE"/>
    <w:rsid w:val="00306391"/>
    <w:rsid w:val="0030652F"/>
    <w:rsid w:val="00306F4A"/>
    <w:rsid w:val="00307355"/>
    <w:rsid w:val="00307472"/>
    <w:rsid w:val="003102C8"/>
    <w:rsid w:val="00310418"/>
    <w:rsid w:val="00310828"/>
    <w:rsid w:val="00310A81"/>
    <w:rsid w:val="00310DCA"/>
    <w:rsid w:val="0031103B"/>
    <w:rsid w:val="0031232E"/>
    <w:rsid w:val="00312962"/>
    <w:rsid w:val="00312CFB"/>
    <w:rsid w:val="00312FFC"/>
    <w:rsid w:val="00313C23"/>
    <w:rsid w:val="003141D1"/>
    <w:rsid w:val="003147B6"/>
    <w:rsid w:val="003150BF"/>
    <w:rsid w:val="003150CE"/>
    <w:rsid w:val="00315E92"/>
    <w:rsid w:val="00315EE6"/>
    <w:rsid w:val="00317C51"/>
    <w:rsid w:val="00317E57"/>
    <w:rsid w:val="00320EAB"/>
    <w:rsid w:val="00320FF4"/>
    <w:rsid w:val="0032112E"/>
    <w:rsid w:val="00321136"/>
    <w:rsid w:val="003222FC"/>
    <w:rsid w:val="0032350F"/>
    <w:rsid w:val="00323650"/>
    <w:rsid w:val="00323B9E"/>
    <w:rsid w:val="00323DF7"/>
    <w:rsid w:val="00324147"/>
    <w:rsid w:val="00324738"/>
    <w:rsid w:val="0032475C"/>
    <w:rsid w:val="00325BA2"/>
    <w:rsid w:val="0032612D"/>
    <w:rsid w:val="00326B79"/>
    <w:rsid w:val="00330804"/>
    <w:rsid w:val="00330F77"/>
    <w:rsid w:val="00331101"/>
    <w:rsid w:val="003313B8"/>
    <w:rsid w:val="003317A9"/>
    <w:rsid w:val="00333324"/>
    <w:rsid w:val="003334A7"/>
    <w:rsid w:val="00333958"/>
    <w:rsid w:val="0033438E"/>
    <w:rsid w:val="0033497E"/>
    <w:rsid w:val="00334A6B"/>
    <w:rsid w:val="00335589"/>
    <w:rsid w:val="003356DC"/>
    <w:rsid w:val="003366B2"/>
    <w:rsid w:val="003368FC"/>
    <w:rsid w:val="003369D3"/>
    <w:rsid w:val="00336A27"/>
    <w:rsid w:val="00336CD5"/>
    <w:rsid w:val="003375BB"/>
    <w:rsid w:val="00337750"/>
    <w:rsid w:val="00340066"/>
    <w:rsid w:val="003404C5"/>
    <w:rsid w:val="0034122D"/>
    <w:rsid w:val="00341C62"/>
    <w:rsid w:val="0034288B"/>
    <w:rsid w:val="0034332B"/>
    <w:rsid w:val="00343B52"/>
    <w:rsid w:val="00344372"/>
    <w:rsid w:val="003450C3"/>
    <w:rsid w:val="00345262"/>
    <w:rsid w:val="003466EB"/>
    <w:rsid w:val="0034681C"/>
    <w:rsid w:val="0034695B"/>
    <w:rsid w:val="00346BFC"/>
    <w:rsid w:val="00347317"/>
    <w:rsid w:val="00347E14"/>
    <w:rsid w:val="00350DA3"/>
    <w:rsid w:val="0035250F"/>
    <w:rsid w:val="003530D9"/>
    <w:rsid w:val="00353101"/>
    <w:rsid w:val="00353FCD"/>
    <w:rsid w:val="003544C7"/>
    <w:rsid w:val="003555FE"/>
    <w:rsid w:val="00356457"/>
    <w:rsid w:val="003569C5"/>
    <w:rsid w:val="00357303"/>
    <w:rsid w:val="00360039"/>
    <w:rsid w:val="003600A8"/>
    <w:rsid w:val="003604F5"/>
    <w:rsid w:val="00360544"/>
    <w:rsid w:val="00360EEB"/>
    <w:rsid w:val="003622BF"/>
    <w:rsid w:val="0036284D"/>
    <w:rsid w:val="003632DD"/>
    <w:rsid w:val="003635E5"/>
    <w:rsid w:val="00363830"/>
    <w:rsid w:val="00363DC5"/>
    <w:rsid w:val="00363EC0"/>
    <w:rsid w:val="0036410C"/>
    <w:rsid w:val="00364914"/>
    <w:rsid w:val="00365517"/>
    <w:rsid w:val="0036564A"/>
    <w:rsid w:val="00365858"/>
    <w:rsid w:val="00365F2A"/>
    <w:rsid w:val="0036600F"/>
    <w:rsid w:val="00366524"/>
    <w:rsid w:val="0037073C"/>
    <w:rsid w:val="00370F73"/>
    <w:rsid w:val="00370F74"/>
    <w:rsid w:val="00371284"/>
    <w:rsid w:val="003720F1"/>
    <w:rsid w:val="003726B6"/>
    <w:rsid w:val="0037303C"/>
    <w:rsid w:val="003731EB"/>
    <w:rsid w:val="0037347D"/>
    <w:rsid w:val="00373E58"/>
    <w:rsid w:val="00373EDD"/>
    <w:rsid w:val="00374234"/>
    <w:rsid w:val="00374544"/>
    <w:rsid w:val="00374B2D"/>
    <w:rsid w:val="0037564D"/>
    <w:rsid w:val="003757CC"/>
    <w:rsid w:val="00376073"/>
    <w:rsid w:val="0037711D"/>
    <w:rsid w:val="00377452"/>
    <w:rsid w:val="00380204"/>
    <w:rsid w:val="0038053D"/>
    <w:rsid w:val="00380837"/>
    <w:rsid w:val="00381223"/>
    <w:rsid w:val="00381849"/>
    <w:rsid w:val="00381DC1"/>
    <w:rsid w:val="003823A0"/>
    <w:rsid w:val="003828B4"/>
    <w:rsid w:val="00382DBF"/>
    <w:rsid w:val="00383385"/>
    <w:rsid w:val="00384F36"/>
    <w:rsid w:val="00385271"/>
    <w:rsid w:val="003852A7"/>
    <w:rsid w:val="003859DC"/>
    <w:rsid w:val="00385FE0"/>
    <w:rsid w:val="00387980"/>
    <w:rsid w:val="00387B10"/>
    <w:rsid w:val="00390799"/>
    <w:rsid w:val="0039226E"/>
    <w:rsid w:val="00392CC8"/>
    <w:rsid w:val="0039381D"/>
    <w:rsid w:val="00393948"/>
    <w:rsid w:val="0039405A"/>
    <w:rsid w:val="00394713"/>
    <w:rsid w:val="00395C42"/>
    <w:rsid w:val="00396B5A"/>
    <w:rsid w:val="003971BC"/>
    <w:rsid w:val="00397708"/>
    <w:rsid w:val="00397DF3"/>
    <w:rsid w:val="003A0ED7"/>
    <w:rsid w:val="003A1561"/>
    <w:rsid w:val="003A1C51"/>
    <w:rsid w:val="003A1D87"/>
    <w:rsid w:val="003A2017"/>
    <w:rsid w:val="003A2470"/>
    <w:rsid w:val="003A26EB"/>
    <w:rsid w:val="003A3956"/>
    <w:rsid w:val="003A3EAE"/>
    <w:rsid w:val="003A4353"/>
    <w:rsid w:val="003A48CC"/>
    <w:rsid w:val="003A6543"/>
    <w:rsid w:val="003A72EF"/>
    <w:rsid w:val="003A7820"/>
    <w:rsid w:val="003A7E21"/>
    <w:rsid w:val="003B28E9"/>
    <w:rsid w:val="003B2CC3"/>
    <w:rsid w:val="003B2F8B"/>
    <w:rsid w:val="003B3AE3"/>
    <w:rsid w:val="003B3AFA"/>
    <w:rsid w:val="003B4EED"/>
    <w:rsid w:val="003B5502"/>
    <w:rsid w:val="003B58AE"/>
    <w:rsid w:val="003B6B2C"/>
    <w:rsid w:val="003B7067"/>
    <w:rsid w:val="003B7A5E"/>
    <w:rsid w:val="003B7DF2"/>
    <w:rsid w:val="003B7F99"/>
    <w:rsid w:val="003B7FBE"/>
    <w:rsid w:val="003C01BA"/>
    <w:rsid w:val="003C09D0"/>
    <w:rsid w:val="003C1497"/>
    <w:rsid w:val="003C167C"/>
    <w:rsid w:val="003C25A3"/>
    <w:rsid w:val="003C266A"/>
    <w:rsid w:val="003C3716"/>
    <w:rsid w:val="003C37C4"/>
    <w:rsid w:val="003C423A"/>
    <w:rsid w:val="003C44D9"/>
    <w:rsid w:val="003C602A"/>
    <w:rsid w:val="003C7336"/>
    <w:rsid w:val="003D01C4"/>
    <w:rsid w:val="003D0D6A"/>
    <w:rsid w:val="003D1759"/>
    <w:rsid w:val="003D1896"/>
    <w:rsid w:val="003D1EA8"/>
    <w:rsid w:val="003D324A"/>
    <w:rsid w:val="003D3B14"/>
    <w:rsid w:val="003D4992"/>
    <w:rsid w:val="003D49EB"/>
    <w:rsid w:val="003D4C84"/>
    <w:rsid w:val="003D5B0E"/>
    <w:rsid w:val="003D5DBB"/>
    <w:rsid w:val="003D62F7"/>
    <w:rsid w:val="003D67D2"/>
    <w:rsid w:val="003D69FC"/>
    <w:rsid w:val="003D6DCF"/>
    <w:rsid w:val="003D7F4D"/>
    <w:rsid w:val="003E01DD"/>
    <w:rsid w:val="003E026D"/>
    <w:rsid w:val="003E03D1"/>
    <w:rsid w:val="003E1035"/>
    <w:rsid w:val="003E17F2"/>
    <w:rsid w:val="003E18A6"/>
    <w:rsid w:val="003E19F7"/>
    <w:rsid w:val="003E1EB2"/>
    <w:rsid w:val="003E25E1"/>
    <w:rsid w:val="003E2C18"/>
    <w:rsid w:val="003E3527"/>
    <w:rsid w:val="003E3A2B"/>
    <w:rsid w:val="003E3D1D"/>
    <w:rsid w:val="003E3D97"/>
    <w:rsid w:val="003E492C"/>
    <w:rsid w:val="003E4CA7"/>
    <w:rsid w:val="003E6FA1"/>
    <w:rsid w:val="003E70C8"/>
    <w:rsid w:val="003E710D"/>
    <w:rsid w:val="003E71B1"/>
    <w:rsid w:val="003E7513"/>
    <w:rsid w:val="003E7529"/>
    <w:rsid w:val="003E7A9C"/>
    <w:rsid w:val="003F0FC8"/>
    <w:rsid w:val="003F120C"/>
    <w:rsid w:val="003F14F2"/>
    <w:rsid w:val="003F1A9A"/>
    <w:rsid w:val="003F1F17"/>
    <w:rsid w:val="003F20B9"/>
    <w:rsid w:val="003F328F"/>
    <w:rsid w:val="003F35F1"/>
    <w:rsid w:val="003F3B6F"/>
    <w:rsid w:val="003F3D8E"/>
    <w:rsid w:val="003F50F5"/>
    <w:rsid w:val="003F531A"/>
    <w:rsid w:val="003F5D59"/>
    <w:rsid w:val="003F6069"/>
    <w:rsid w:val="003F6765"/>
    <w:rsid w:val="003F699C"/>
    <w:rsid w:val="003F6C42"/>
    <w:rsid w:val="003F75B7"/>
    <w:rsid w:val="003F7C9E"/>
    <w:rsid w:val="00400B6F"/>
    <w:rsid w:val="00400BFA"/>
    <w:rsid w:val="00400D9C"/>
    <w:rsid w:val="00400F84"/>
    <w:rsid w:val="00401717"/>
    <w:rsid w:val="004018D0"/>
    <w:rsid w:val="00401B03"/>
    <w:rsid w:val="00401C47"/>
    <w:rsid w:val="004025E8"/>
    <w:rsid w:val="00402768"/>
    <w:rsid w:val="00403199"/>
    <w:rsid w:val="004032D7"/>
    <w:rsid w:val="004032DF"/>
    <w:rsid w:val="00404058"/>
    <w:rsid w:val="00404183"/>
    <w:rsid w:val="00404521"/>
    <w:rsid w:val="004046E6"/>
    <w:rsid w:val="00404C36"/>
    <w:rsid w:val="00404DE6"/>
    <w:rsid w:val="00406495"/>
    <w:rsid w:val="00406B00"/>
    <w:rsid w:val="00406F38"/>
    <w:rsid w:val="00407608"/>
    <w:rsid w:val="00407AF4"/>
    <w:rsid w:val="004107CA"/>
    <w:rsid w:val="00410C28"/>
    <w:rsid w:val="00410F81"/>
    <w:rsid w:val="004111BC"/>
    <w:rsid w:val="004114CB"/>
    <w:rsid w:val="004115FE"/>
    <w:rsid w:val="004125F4"/>
    <w:rsid w:val="004126D4"/>
    <w:rsid w:val="00412A26"/>
    <w:rsid w:val="00412EC9"/>
    <w:rsid w:val="004132C3"/>
    <w:rsid w:val="00413579"/>
    <w:rsid w:val="00414114"/>
    <w:rsid w:val="00414703"/>
    <w:rsid w:val="004152C5"/>
    <w:rsid w:val="00415D2B"/>
    <w:rsid w:val="00416C0A"/>
    <w:rsid w:val="00417E98"/>
    <w:rsid w:val="00417FF9"/>
    <w:rsid w:val="00421941"/>
    <w:rsid w:val="00421D35"/>
    <w:rsid w:val="00421E0B"/>
    <w:rsid w:val="004226D3"/>
    <w:rsid w:val="004227D5"/>
    <w:rsid w:val="00423EBD"/>
    <w:rsid w:val="00424147"/>
    <w:rsid w:val="004242D8"/>
    <w:rsid w:val="00424DE2"/>
    <w:rsid w:val="0042520F"/>
    <w:rsid w:val="004252C4"/>
    <w:rsid w:val="004252DA"/>
    <w:rsid w:val="00425D8C"/>
    <w:rsid w:val="00426523"/>
    <w:rsid w:val="004265F1"/>
    <w:rsid w:val="0042745D"/>
    <w:rsid w:val="00427DFE"/>
    <w:rsid w:val="00430805"/>
    <w:rsid w:val="00432250"/>
    <w:rsid w:val="0043250C"/>
    <w:rsid w:val="00432528"/>
    <w:rsid w:val="00432836"/>
    <w:rsid w:val="00432EB6"/>
    <w:rsid w:val="00433366"/>
    <w:rsid w:val="00433743"/>
    <w:rsid w:val="00434459"/>
    <w:rsid w:val="00434B34"/>
    <w:rsid w:val="00434BDF"/>
    <w:rsid w:val="00435B99"/>
    <w:rsid w:val="004369CD"/>
    <w:rsid w:val="004373D1"/>
    <w:rsid w:val="0043778D"/>
    <w:rsid w:val="0043780B"/>
    <w:rsid w:val="00441300"/>
    <w:rsid w:val="004416B2"/>
    <w:rsid w:val="00441A92"/>
    <w:rsid w:val="0044232C"/>
    <w:rsid w:val="004437D6"/>
    <w:rsid w:val="00443C5E"/>
    <w:rsid w:val="00444AE9"/>
    <w:rsid w:val="00445352"/>
    <w:rsid w:val="004454C2"/>
    <w:rsid w:val="004459EA"/>
    <w:rsid w:val="00445FE9"/>
    <w:rsid w:val="0044644F"/>
    <w:rsid w:val="00446A98"/>
    <w:rsid w:val="004472A4"/>
    <w:rsid w:val="00447347"/>
    <w:rsid w:val="00447F33"/>
    <w:rsid w:val="00447F96"/>
    <w:rsid w:val="00450683"/>
    <w:rsid w:val="00450A27"/>
    <w:rsid w:val="00451EC2"/>
    <w:rsid w:val="00453B0D"/>
    <w:rsid w:val="00455B89"/>
    <w:rsid w:val="00456101"/>
    <w:rsid w:val="004565DE"/>
    <w:rsid w:val="00457A6A"/>
    <w:rsid w:val="00457D01"/>
    <w:rsid w:val="004606F8"/>
    <w:rsid w:val="00460ACD"/>
    <w:rsid w:val="00461BED"/>
    <w:rsid w:val="0046203C"/>
    <w:rsid w:val="004622E1"/>
    <w:rsid w:val="00463357"/>
    <w:rsid w:val="0046392D"/>
    <w:rsid w:val="00463A04"/>
    <w:rsid w:val="00465255"/>
    <w:rsid w:val="0046587C"/>
    <w:rsid w:val="004660BE"/>
    <w:rsid w:val="0047101E"/>
    <w:rsid w:val="004725D5"/>
    <w:rsid w:val="004726F1"/>
    <w:rsid w:val="00472AA0"/>
    <w:rsid w:val="00472AC7"/>
    <w:rsid w:val="00473718"/>
    <w:rsid w:val="00473869"/>
    <w:rsid w:val="0047410E"/>
    <w:rsid w:val="00475F9B"/>
    <w:rsid w:val="004763B3"/>
    <w:rsid w:val="004775B9"/>
    <w:rsid w:val="0048054A"/>
    <w:rsid w:val="00480643"/>
    <w:rsid w:val="00480FA6"/>
    <w:rsid w:val="004818E8"/>
    <w:rsid w:val="00482412"/>
    <w:rsid w:val="004829F4"/>
    <w:rsid w:val="00482F67"/>
    <w:rsid w:val="00483006"/>
    <w:rsid w:val="0048329C"/>
    <w:rsid w:val="0048334B"/>
    <w:rsid w:val="004834A1"/>
    <w:rsid w:val="004836E7"/>
    <w:rsid w:val="00483F4F"/>
    <w:rsid w:val="00484572"/>
    <w:rsid w:val="00484915"/>
    <w:rsid w:val="0048554C"/>
    <w:rsid w:val="00485961"/>
    <w:rsid w:val="00486EEE"/>
    <w:rsid w:val="00487387"/>
    <w:rsid w:val="0048787A"/>
    <w:rsid w:val="00490602"/>
    <w:rsid w:val="00490DE0"/>
    <w:rsid w:val="00490E50"/>
    <w:rsid w:val="004919FD"/>
    <w:rsid w:val="00491A38"/>
    <w:rsid w:val="0049282D"/>
    <w:rsid w:val="00492D4E"/>
    <w:rsid w:val="0049424C"/>
    <w:rsid w:val="00494E1D"/>
    <w:rsid w:val="004969A0"/>
    <w:rsid w:val="00496F23"/>
    <w:rsid w:val="00497107"/>
    <w:rsid w:val="00497DB5"/>
    <w:rsid w:val="004A0184"/>
    <w:rsid w:val="004A06FC"/>
    <w:rsid w:val="004A0A89"/>
    <w:rsid w:val="004A132C"/>
    <w:rsid w:val="004A489A"/>
    <w:rsid w:val="004A55A4"/>
    <w:rsid w:val="004A5B48"/>
    <w:rsid w:val="004A5DF4"/>
    <w:rsid w:val="004A5E4B"/>
    <w:rsid w:val="004A637C"/>
    <w:rsid w:val="004A6858"/>
    <w:rsid w:val="004A7AB4"/>
    <w:rsid w:val="004A7C00"/>
    <w:rsid w:val="004B0BFE"/>
    <w:rsid w:val="004B0D89"/>
    <w:rsid w:val="004B0F5E"/>
    <w:rsid w:val="004B0FD0"/>
    <w:rsid w:val="004B11FD"/>
    <w:rsid w:val="004B18CB"/>
    <w:rsid w:val="004B1D14"/>
    <w:rsid w:val="004B26D9"/>
    <w:rsid w:val="004B2C5E"/>
    <w:rsid w:val="004B53E2"/>
    <w:rsid w:val="004B5D65"/>
    <w:rsid w:val="004B5FD8"/>
    <w:rsid w:val="004B6525"/>
    <w:rsid w:val="004B66C3"/>
    <w:rsid w:val="004B6C97"/>
    <w:rsid w:val="004B774B"/>
    <w:rsid w:val="004C0B49"/>
    <w:rsid w:val="004C19F3"/>
    <w:rsid w:val="004C2005"/>
    <w:rsid w:val="004C3B08"/>
    <w:rsid w:val="004C4629"/>
    <w:rsid w:val="004C4B71"/>
    <w:rsid w:val="004C6942"/>
    <w:rsid w:val="004C6C3F"/>
    <w:rsid w:val="004C7568"/>
    <w:rsid w:val="004D000E"/>
    <w:rsid w:val="004D053B"/>
    <w:rsid w:val="004D087E"/>
    <w:rsid w:val="004D1306"/>
    <w:rsid w:val="004D19DB"/>
    <w:rsid w:val="004D1E88"/>
    <w:rsid w:val="004D2505"/>
    <w:rsid w:val="004D3403"/>
    <w:rsid w:val="004D37DB"/>
    <w:rsid w:val="004D3CD7"/>
    <w:rsid w:val="004D5551"/>
    <w:rsid w:val="004D58DE"/>
    <w:rsid w:val="004D5F12"/>
    <w:rsid w:val="004D63E2"/>
    <w:rsid w:val="004D6518"/>
    <w:rsid w:val="004D7304"/>
    <w:rsid w:val="004E080C"/>
    <w:rsid w:val="004E1F4F"/>
    <w:rsid w:val="004E1F56"/>
    <w:rsid w:val="004E3427"/>
    <w:rsid w:val="004E359C"/>
    <w:rsid w:val="004E3C54"/>
    <w:rsid w:val="004E3F30"/>
    <w:rsid w:val="004E46F8"/>
    <w:rsid w:val="004E4E7F"/>
    <w:rsid w:val="004E4EA1"/>
    <w:rsid w:val="004E4FB7"/>
    <w:rsid w:val="004E50C8"/>
    <w:rsid w:val="004E561B"/>
    <w:rsid w:val="004E56E8"/>
    <w:rsid w:val="004E6021"/>
    <w:rsid w:val="004E653E"/>
    <w:rsid w:val="004E65F5"/>
    <w:rsid w:val="004E7B28"/>
    <w:rsid w:val="004F11DE"/>
    <w:rsid w:val="004F19C1"/>
    <w:rsid w:val="004F1D14"/>
    <w:rsid w:val="004F22D2"/>
    <w:rsid w:val="004F2D77"/>
    <w:rsid w:val="004F3815"/>
    <w:rsid w:val="004F3C00"/>
    <w:rsid w:val="004F3E28"/>
    <w:rsid w:val="004F4395"/>
    <w:rsid w:val="004F5497"/>
    <w:rsid w:val="004F5608"/>
    <w:rsid w:val="004F57D7"/>
    <w:rsid w:val="004F5E2E"/>
    <w:rsid w:val="004F621F"/>
    <w:rsid w:val="004F7106"/>
    <w:rsid w:val="004F730A"/>
    <w:rsid w:val="004F7318"/>
    <w:rsid w:val="004F76EE"/>
    <w:rsid w:val="004F7C49"/>
    <w:rsid w:val="004F7CB6"/>
    <w:rsid w:val="004F7D30"/>
    <w:rsid w:val="00500119"/>
    <w:rsid w:val="00500664"/>
    <w:rsid w:val="00500F2B"/>
    <w:rsid w:val="0050138F"/>
    <w:rsid w:val="005015F5"/>
    <w:rsid w:val="00501DB5"/>
    <w:rsid w:val="00502218"/>
    <w:rsid w:val="00502324"/>
    <w:rsid w:val="00502EAE"/>
    <w:rsid w:val="00503968"/>
    <w:rsid w:val="00503A1B"/>
    <w:rsid w:val="00504578"/>
    <w:rsid w:val="00504FBB"/>
    <w:rsid w:val="0050500F"/>
    <w:rsid w:val="00505279"/>
    <w:rsid w:val="00505D93"/>
    <w:rsid w:val="00506224"/>
    <w:rsid w:val="005063E1"/>
    <w:rsid w:val="0050799F"/>
    <w:rsid w:val="00507A70"/>
    <w:rsid w:val="00507CC5"/>
    <w:rsid w:val="00507DD1"/>
    <w:rsid w:val="005118B9"/>
    <w:rsid w:val="0051239B"/>
    <w:rsid w:val="0051302E"/>
    <w:rsid w:val="00513318"/>
    <w:rsid w:val="0051596F"/>
    <w:rsid w:val="00516644"/>
    <w:rsid w:val="0051675C"/>
    <w:rsid w:val="00516A8E"/>
    <w:rsid w:val="00516A9D"/>
    <w:rsid w:val="00516BBB"/>
    <w:rsid w:val="00517083"/>
    <w:rsid w:val="0051737E"/>
    <w:rsid w:val="0051772E"/>
    <w:rsid w:val="00517C7D"/>
    <w:rsid w:val="00520860"/>
    <w:rsid w:val="00520FE5"/>
    <w:rsid w:val="00520FED"/>
    <w:rsid w:val="00521F08"/>
    <w:rsid w:val="005221BB"/>
    <w:rsid w:val="0052277E"/>
    <w:rsid w:val="00522B7A"/>
    <w:rsid w:val="005235A5"/>
    <w:rsid w:val="00523E83"/>
    <w:rsid w:val="00524005"/>
    <w:rsid w:val="005248BB"/>
    <w:rsid w:val="0052502C"/>
    <w:rsid w:val="00525D9E"/>
    <w:rsid w:val="00526548"/>
    <w:rsid w:val="005277E1"/>
    <w:rsid w:val="00530689"/>
    <w:rsid w:val="005306CE"/>
    <w:rsid w:val="005308A5"/>
    <w:rsid w:val="00530AF8"/>
    <w:rsid w:val="005314E9"/>
    <w:rsid w:val="00531723"/>
    <w:rsid w:val="00531BA4"/>
    <w:rsid w:val="00531BDD"/>
    <w:rsid w:val="00532577"/>
    <w:rsid w:val="0053268C"/>
    <w:rsid w:val="0053275E"/>
    <w:rsid w:val="0053324F"/>
    <w:rsid w:val="00533550"/>
    <w:rsid w:val="00533AB0"/>
    <w:rsid w:val="00533D58"/>
    <w:rsid w:val="005341A9"/>
    <w:rsid w:val="005348BF"/>
    <w:rsid w:val="00536E81"/>
    <w:rsid w:val="00536EE3"/>
    <w:rsid w:val="0054026C"/>
    <w:rsid w:val="00540CFB"/>
    <w:rsid w:val="00541E10"/>
    <w:rsid w:val="00541E9F"/>
    <w:rsid w:val="00541EF9"/>
    <w:rsid w:val="00542A00"/>
    <w:rsid w:val="00542C8F"/>
    <w:rsid w:val="005431CF"/>
    <w:rsid w:val="005439C2"/>
    <w:rsid w:val="00543CBA"/>
    <w:rsid w:val="00543D0A"/>
    <w:rsid w:val="005445C3"/>
    <w:rsid w:val="005447DC"/>
    <w:rsid w:val="00544DFF"/>
    <w:rsid w:val="00544EFB"/>
    <w:rsid w:val="005454F3"/>
    <w:rsid w:val="005455E5"/>
    <w:rsid w:val="00545D54"/>
    <w:rsid w:val="0054681B"/>
    <w:rsid w:val="0054779A"/>
    <w:rsid w:val="0054787B"/>
    <w:rsid w:val="00547972"/>
    <w:rsid w:val="00547BA1"/>
    <w:rsid w:val="00547D4B"/>
    <w:rsid w:val="00547D92"/>
    <w:rsid w:val="005502D9"/>
    <w:rsid w:val="00551279"/>
    <w:rsid w:val="00551A67"/>
    <w:rsid w:val="005521DE"/>
    <w:rsid w:val="005532F1"/>
    <w:rsid w:val="00555D10"/>
    <w:rsid w:val="00555EA9"/>
    <w:rsid w:val="00556101"/>
    <w:rsid w:val="0055616E"/>
    <w:rsid w:val="0055687C"/>
    <w:rsid w:val="00556F11"/>
    <w:rsid w:val="0055715B"/>
    <w:rsid w:val="00557CB1"/>
    <w:rsid w:val="0056002C"/>
    <w:rsid w:val="0056072C"/>
    <w:rsid w:val="0056091E"/>
    <w:rsid w:val="00561371"/>
    <w:rsid w:val="0056172D"/>
    <w:rsid w:val="00561F90"/>
    <w:rsid w:val="005630CD"/>
    <w:rsid w:val="00563103"/>
    <w:rsid w:val="005632D7"/>
    <w:rsid w:val="005635F3"/>
    <w:rsid w:val="0056411C"/>
    <w:rsid w:val="00564691"/>
    <w:rsid w:val="00564CB8"/>
    <w:rsid w:val="00565205"/>
    <w:rsid w:val="00565272"/>
    <w:rsid w:val="005653C3"/>
    <w:rsid w:val="00565B4C"/>
    <w:rsid w:val="005662BE"/>
    <w:rsid w:val="005663FF"/>
    <w:rsid w:val="0056737C"/>
    <w:rsid w:val="005677E5"/>
    <w:rsid w:val="00567B4C"/>
    <w:rsid w:val="00570D24"/>
    <w:rsid w:val="00570E0B"/>
    <w:rsid w:val="0057120E"/>
    <w:rsid w:val="00572563"/>
    <w:rsid w:val="00572C32"/>
    <w:rsid w:val="00573D57"/>
    <w:rsid w:val="0057405B"/>
    <w:rsid w:val="00574343"/>
    <w:rsid w:val="00574C1A"/>
    <w:rsid w:val="00575109"/>
    <w:rsid w:val="005751F6"/>
    <w:rsid w:val="00576334"/>
    <w:rsid w:val="00576B1B"/>
    <w:rsid w:val="00577CC6"/>
    <w:rsid w:val="00577E4E"/>
    <w:rsid w:val="00580269"/>
    <w:rsid w:val="00580406"/>
    <w:rsid w:val="00580EEB"/>
    <w:rsid w:val="00580FCF"/>
    <w:rsid w:val="0058177E"/>
    <w:rsid w:val="00582476"/>
    <w:rsid w:val="0058281B"/>
    <w:rsid w:val="0058357A"/>
    <w:rsid w:val="00583673"/>
    <w:rsid w:val="005838C8"/>
    <w:rsid w:val="00583D08"/>
    <w:rsid w:val="005840D4"/>
    <w:rsid w:val="00584BCD"/>
    <w:rsid w:val="00585594"/>
    <w:rsid w:val="00585AA3"/>
    <w:rsid w:val="00585D2C"/>
    <w:rsid w:val="0058777A"/>
    <w:rsid w:val="00587BE7"/>
    <w:rsid w:val="00587CBC"/>
    <w:rsid w:val="00590E21"/>
    <w:rsid w:val="00590E2C"/>
    <w:rsid w:val="00591239"/>
    <w:rsid w:val="005920CB"/>
    <w:rsid w:val="005929BD"/>
    <w:rsid w:val="00592D62"/>
    <w:rsid w:val="00593607"/>
    <w:rsid w:val="005942EB"/>
    <w:rsid w:val="00595B7C"/>
    <w:rsid w:val="00595DF1"/>
    <w:rsid w:val="00596524"/>
    <w:rsid w:val="00596999"/>
    <w:rsid w:val="005973A7"/>
    <w:rsid w:val="0059771C"/>
    <w:rsid w:val="0059786D"/>
    <w:rsid w:val="00597D35"/>
    <w:rsid w:val="005A03C0"/>
    <w:rsid w:val="005A09E3"/>
    <w:rsid w:val="005A259B"/>
    <w:rsid w:val="005A4950"/>
    <w:rsid w:val="005A4A36"/>
    <w:rsid w:val="005A4CDA"/>
    <w:rsid w:val="005A56B6"/>
    <w:rsid w:val="005A695B"/>
    <w:rsid w:val="005A6D6D"/>
    <w:rsid w:val="005A7264"/>
    <w:rsid w:val="005A7748"/>
    <w:rsid w:val="005A7A82"/>
    <w:rsid w:val="005B1267"/>
    <w:rsid w:val="005B1514"/>
    <w:rsid w:val="005B1601"/>
    <w:rsid w:val="005B1CDD"/>
    <w:rsid w:val="005B1DBC"/>
    <w:rsid w:val="005B2882"/>
    <w:rsid w:val="005B3862"/>
    <w:rsid w:val="005B49BB"/>
    <w:rsid w:val="005B4A7E"/>
    <w:rsid w:val="005B4CFC"/>
    <w:rsid w:val="005B5019"/>
    <w:rsid w:val="005B58B0"/>
    <w:rsid w:val="005B627C"/>
    <w:rsid w:val="005B6E0D"/>
    <w:rsid w:val="005B75DE"/>
    <w:rsid w:val="005C0298"/>
    <w:rsid w:val="005C0769"/>
    <w:rsid w:val="005C1997"/>
    <w:rsid w:val="005C321A"/>
    <w:rsid w:val="005C360A"/>
    <w:rsid w:val="005C3F05"/>
    <w:rsid w:val="005C429E"/>
    <w:rsid w:val="005C6C95"/>
    <w:rsid w:val="005C6E5B"/>
    <w:rsid w:val="005C6EF2"/>
    <w:rsid w:val="005C7AB8"/>
    <w:rsid w:val="005C7EE9"/>
    <w:rsid w:val="005D06B9"/>
    <w:rsid w:val="005D09E5"/>
    <w:rsid w:val="005D0C29"/>
    <w:rsid w:val="005D0EB5"/>
    <w:rsid w:val="005D16DC"/>
    <w:rsid w:val="005D221C"/>
    <w:rsid w:val="005D257C"/>
    <w:rsid w:val="005D2A43"/>
    <w:rsid w:val="005D3B75"/>
    <w:rsid w:val="005D3C30"/>
    <w:rsid w:val="005D6EA0"/>
    <w:rsid w:val="005D7987"/>
    <w:rsid w:val="005E0EF1"/>
    <w:rsid w:val="005E1317"/>
    <w:rsid w:val="005E1EF3"/>
    <w:rsid w:val="005E227F"/>
    <w:rsid w:val="005E2541"/>
    <w:rsid w:val="005E2D53"/>
    <w:rsid w:val="005E3122"/>
    <w:rsid w:val="005E3188"/>
    <w:rsid w:val="005E3F52"/>
    <w:rsid w:val="005E76E2"/>
    <w:rsid w:val="005E7B36"/>
    <w:rsid w:val="005E7BF4"/>
    <w:rsid w:val="005E7C99"/>
    <w:rsid w:val="005E7FB7"/>
    <w:rsid w:val="005F02E6"/>
    <w:rsid w:val="005F10F1"/>
    <w:rsid w:val="005F1911"/>
    <w:rsid w:val="005F20F6"/>
    <w:rsid w:val="005F2CBA"/>
    <w:rsid w:val="005F3216"/>
    <w:rsid w:val="005F3265"/>
    <w:rsid w:val="005F3BA9"/>
    <w:rsid w:val="005F4DFE"/>
    <w:rsid w:val="005F4EF9"/>
    <w:rsid w:val="005F56EC"/>
    <w:rsid w:val="005F5AAE"/>
    <w:rsid w:val="005F6333"/>
    <w:rsid w:val="005F6A0E"/>
    <w:rsid w:val="005F6A5F"/>
    <w:rsid w:val="005F74BD"/>
    <w:rsid w:val="005F7816"/>
    <w:rsid w:val="00600201"/>
    <w:rsid w:val="00600ED7"/>
    <w:rsid w:val="006015AE"/>
    <w:rsid w:val="006017B1"/>
    <w:rsid w:val="0060187B"/>
    <w:rsid w:val="00603AF6"/>
    <w:rsid w:val="00603B2E"/>
    <w:rsid w:val="00604D1C"/>
    <w:rsid w:val="006056F8"/>
    <w:rsid w:val="00605BF1"/>
    <w:rsid w:val="0060628D"/>
    <w:rsid w:val="0060685F"/>
    <w:rsid w:val="0060699A"/>
    <w:rsid w:val="00606D12"/>
    <w:rsid w:val="00607066"/>
    <w:rsid w:val="00607197"/>
    <w:rsid w:val="006072AB"/>
    <w:rsid w:val="00607A16"/>
    <w:rsid w:val="006109F8"/>
    <w:rsid w:val="006110CD"/>
    <w:rsid w:val="00611BA4"/>
    <w:rsid w:val="00611F91"/>
    <w:rsid w:val="0061264D"/>
    <w:rsid w:val="00612B69"/>
    <w:rsid w:val="00613242"/>
    <w:rsid w:val="00613416"/>
    <w:rsid w:val="006147EA"/>
    <w:rsid w:val="00614F3E"/>
    <w:rsid w:val="00615117"/>
    <w:rsid w:val="006164B2"/>
    <w:rsid w:val="00616C6D"/>
    <w:rsid w:val="00616D2E"/>
    <w:rsid w:val="0061784B"/>
    <w:rsid w:val="00620A7F"/>
    <w:rsid w:val="00620E88"/>
    <w:rsid w:val="0062107D"/>
    <w:rsid w:val="006219DB"/>
    <w:rsid w:val="00621DA9"/>
    <w:rsid w:val="00622E04"/>
    <w:rsid w:val="00622E9E"/>
    <w:rsid w:val="00623075"/>
    <w:rsid w:val="00623308"/>
    <w:rsid w:val="00623910"/>
    <w:rsid w:val="00624A27"/>
    <w:rsid w:val="00624D74"/>
    <w:rsid w:val="00625461"/>
    <w:rsid w:val="00625869"/>
    <w:rsid w:val="00625AB7"/>
    <w:rsid w:val="00626A1C"/>
    <w:rsid w:val="00626E2B"/>
    <w:rsid w:val="00626ED4"/>
    <w:rsid w:val="0062716D"/>
    <w:rsid w:val="00627631"/>
    <w:rsid w:val="00627AF2"/>
    <w:rsid w:val="00627EB0"/>
    <w:rsid w:val="00630A49"/>
    <w:rsid w:val="00630C4F"/>
    <w:rsid w:val="006312FF"/>
    <w:rsid w:val="00632396"/>
    <w:rsid w:val="00632A60"/>
    <w:rsid w:val="00632F94"/>
    <w:rsid w:val="006332BE"/>
    <w:rsid w:val="0063383F"/>
    <w:rsid w:val="006345E5"/>
    <w:rsid w:val="00634F4E"/>
    <w:rsid w:val="00635065"/>
    <w:rsid w:val="006354AF"/>
    <w:rsid w:val="0063607C"/>
    <w:rsid w:val="0063632F"/>
    <w:rsid w:val="00640383"/>
    <w:rsid w:val="00640A6B"/>
    <w:rsid w:val="00640E38"/>
    <w:rsid w:val="00642929"/>
    <w:rsid w:val="00643651"/>
    <w:rsid w:val="00645A8B"/>
    <w:rsid w:val="006462E1"/>
    <w:rsid w:val="00647C23"/>
    <w:rsid w:val="00650A22"/>
    <w:rsid w:val="00650C56"/>
    <w:rsid w:val="00651967"/>
    <w:rsid w:val="00651DFC"/>
    <w:rsid w:val="00651E66"/>
    <w:rsid w:val="00651F1F"/>
    <w:rsid w:val="00652858"/>
    <w:rsid w:val="00652DD8"/>
    <w:rsid w:val="00653438"/>
    <w:rsid w:val="00653449"/>
    <w:rsid w:val="00653BE0"/>
    <w:rsid w:val="0065475D"/>
    <w:rsid w:val="00654EA3"/>
    <w:rsid w:val="006553AC"/>
    <w:rsid w:val="006558DC"/>
    <w:rsid w:val="006565AD"/>
    <w:rsid w:val="00656AEC"/>
    <w:rsid w:val="00656B27"/>
    <w:rsid w:val="00656D0E"/>
    <w:rsid w:val="00657016"/>
    <w:rsid w:val="00657678"/>
    <w:rsid w:val="00657F8B"/>
    <w:rsid w:val="00660401"/>
    <w:rsid w:val="00660F82"/>
    <w:rsid w:val="00661152"/>
    <w:rsid w:val="006618FC"/>
    <w:rsid w:val="00661C72"/>
    <w:rsid w:val="006630D1"/>
    <w:rsid w:val="00663D00"/>
    <w:rsid w:val="00663E86"/>
    <w:rsid w:val="006641F3"/>
    <w:rsid w:val="0066479B"/>
    <w:rsid w:val="006650D2"/>
    <w:rsid w:val="00665BFF"/>
    <w:rsid w:val="00665E2F"/>
    <w:rsid w:val="0066716C"/>
    <w:rsid w:val="00667814"/>
    <w:rsid w:val="00671B7E"/>
    <w:rsid w:val="00671E36"/>
    <w:rsid w:val="006721F8"/>
    <w:rsid w:val="006728FA"/>
    <w:rsid w:val="00674AB5"/>
    <w:rsid w:val="00674B16"/>
    <w:rsid w:val="00674F9F"/>
    <w:rsid w:val="00676139"/>
    <w:rsid w:val="006767BC"/>
    <w:rsid w:val="0068002C"/>
    <w:rsid w:val="006802A9"/>
    <w:rsid w:val="006802E9"/>
    <w:rsid w:val="00680E86"/>
    <w:rsid w:val="00681D2B"/>
    <w:rsid w:val="00681D75"/>
    <w:rsid w:val="0068242E"/>
    <w:rsid w:val="006826AB"/>
    <w:rsid w:val="00682E36"/>
    <w:rsid w:val="00683164"/>
    <w:rsid w:val="00684354"/>
    <w:rsid w:val="00684538"/>
    <w:rsid w:val="00684BAF"/>
    <w:rsid w:val="0068512E"/>
    <w:rsid w:val="00685D65"/>
    <w:rsid w:val="00685FA3"/>
    <w:rsid w:val="006900FB"/>
    <w:rsid w:val="00690FBF"/>
    <w:rsid w:val="00693EC8"/>
    <w:rsid w:val="00694774"/>
    <w:rsid w:val="006952CB"/>
    <w:rsid w:val="00696C0D"/>
    <w:rsid w:val="00696C0F"/>
    <w:rsid w:val="00696EBB"/>
    <w:rsid w:val="0069703D"/>
    <w:rsid w:val="00697821"/>
    <w:rsid w:val="006A0C3B"/>
    <w:rsid w:val="006A0C7E"/>
    <w:rsid w:val="006A1040"/>
    <w:rsid w:val="006A1F10"/>
    <w:rsid w:val="006A475D"/>
    <w:rsid w:val="006A4D2F"/>
    <w:rsid w:val="006A4D4E"/>
    <w:rsid w:val="006A6120"/>
    <w:rsid w:val="006A7282"/>
    <w:rsid w:val="006A74E8"/>
    <w:rsid w:val="006B0BD3"/>
    <w:rsid w:val="006B2464"/>
    <w:rsid w:val="006B321B"/>
    <w:rsid w:val="006B3668"/>
    <w:rsid w:val="006B37BD"/>
    <w:rsid w:val="006B4172"/>
    <w:rsid w:val="006B42E9"/>
    <w:rsid w:val="006B4BA6"/>
    <w:rsid w:val="006B5F32"/>
    <w:rsid w:val="006B630A"/>
    <w:rsid w:val="006B7064"/>
    <w:rsid w:val="006B759E"/>
    <w:rsid w:val="006B7C24"/>
    <w:rsid w:val="006C0825"/>
    <w:rsid w:val="006C0BF6"/>
    <w:rsid w:val="006C0EB1"/>
    <w:rsid w:val="006C145B"/>
    <w:rsid w:val="006C1577"/>
    <w:rsid w:val="006C1A37"/>
    <w:rsid w:val="006C1E95"/>
    <w:rsid w:val="006C28CE"/>
    <w:rsid w:val="006C2914"/>
    <w:rsid w:val="006C2978"/>
    <w:rsid w:val="006C2A5E"/>
    <w:rsid w:val="006C3320"/>
    <w:rsid w:val="006C35C3"/>
    <w:rsid w:val="006C5ACD"/>
    <w:rsid w:val="006C5E83"/>
    <w:rsid w:val="006C6261"/>
    <w:rsid w:val="006C62BD"/>
    <w:rsid w:val="006C6300"/>
    <w:rsid w:val="006C63BD"/>
    <w:rsid w:val="006C6F53"/>
    <w:rsid w:val="006C7250"/>
    <w:rsid w:val="006C7746"/>
    <w:rsid w:val="006D0017"/>
    <w:rsid w:val="006D0369"/>
    <w:rsid w:val="006D09FC"/>
    <w:rsid w:val="006D1544"/>
    <w:rsid w:val="006D2355"/>
    <w:rsid w:val="006D2423"/>
    <w:rsid w:val="006D319D"/>
    <w:rsid w:val="006D36B7"/>
    <w:rsid w:val="006D3A49"/>
    <w:rsid w:val="006D3D19"/>
    <w:rsid w:val="006D417B"/>
    <w:rsid w:val="006D4A6D"/>
    <w:rsid w:val="006D4D82"/>
    <w:rsid w:val="006D63CE"/>
    <w:rsid w:val="006D6440"/>
    <w:rsid w:val="006D686D"/>
    <w:rsid w:val="006D68F1"/>
    <w:rsid w:val="006D6F71"/>
    <w:rsid w:val="006E0B66"/>
    <w:rsid w:val="006E0D0C"/>
    <w:rsid w:val="006E0E04"/>
    <w:rsid w:val="006E10BD"/>
    <w:rsid w:val="006E16F1"/>
    <w:rsid w:val="006E1CEC"/>
    <w:rsid w:val="006E222F"/>
    <w:rsid w:val="006E31D9"/>
    <w:rsid w:val="006E359B"/>
    <w:rsid w:val="006E46DF"/>
    <w:rsid w:val="006E539A"/>
    <w:rsid w:val="006E54FF"/>
    <w:rsid w:val="006E5745"/>
    <w:rsid w:val="006E64BF"/>
    <w:rsid w:val="006E67E4"/>
    <w:rsid w:val="006E6EDC"/>
    <w:rsid w:val="006E75BF"/>
    <w:rsid w:val="006E78B7"/>
    <w:rsid w:val="006E7E8D"/>
    <w:rsid w:val="006F09B5"/>
    <w:rsid w:val="006F0EA2"/>
    <w:rsid w:val="006F1349"/>
    <w:rsid w:val="006F1BB8"/>
    <w:rsid w:val="006F1EBF"/>
    <w:rsid w:val="006F1FA7"/>
    <w:rsid w:val="006F201F"/>
    <w:rsid w:val="006F223C"/>
    <w:rsid w:val="006F22F8"/>
    <w:rsid w:val="006F2665"/>
    <w:rsid w:val="006F26E6"/>
    <w:rsid w:val="006F2C03"/>
    <w:rsid w:val="006F3103"/>
    <w:rsid w:val="006F37AB"/>
    <w:rsid w:val="006F48B3"/>
    <w:rsid w:val="006F48B8"/>
    <w:rsid w:val="006F4ACE"/>
    <w:rsid w:val="006F54D0"/>
    <w:rsid w:val="006F553C"/>
    <w:rsid w:val="006F5924"/>
    <w:rsid w:val="006F6258"/>
    <w:rsid w:val="006F648D"/>
    <w:rsid w:val="006F65E1"/>
    <w:rsid w:val="006F6E5B"/>
    <w:rsid w:val="006F7BA1"/>
    <w:rsid w:val="006F7BE3"/>
    <w:rsid w:val="006F7DA7"/>
    <w:rsid w:val="006F7F8E"/>
    <w:rsid w:val="007006C4"/>
    <w:rsid w:val="00701552"/>
    <w:rsid w:val="00701712"/>
    <w:rsid w:val="00702F51"/>
    <w:rsid w:val="007031FB"/>
    <w:rsid w:val="007048F8"/>
    <w:rsid w:val="00704EF4"/>
    <w:rsid w:val="00704FDE"/>
    <w:rsid w:val="0070512A"/>
    <w:rsid w:val="00705448"/>
    <w:rsid w:val="00705D3C"/>
    <w:rsid w:val="007074B6"/>
    <w:rsid w:val="007076E6"/>
    <w:rsid w:val="0071041A"/>
    <w:rsid w:val="00710647"/>
    <w:rsid w:val="007108C6"/>
    <w:rsid w:val="007111BD"/>
    <w:rsid w:val="0071163A"/>
    <w:rsid w:val="00712247"/>
    <w:rsid w:val="007122EC"/>
    <w:rsid w:val="007128BB"/>
    <w:rsid w:val="0071411A"/>
    <w:rsid w:val="00714504"/>
    <w:rsid w:val="007157D4"/>
    <w:rsid w:val="007163FB"/>
    <w:rsid w:val="00716762"/>
    <w:rsid w:val="007167D9"/>
    <w:rsid w:val="00716902"/>
    <w:rsid w:val="00716E80"/>
    <w:rsid w:val="0071742A"/>
    <w:rsid w:val="00717E4C"/>
    <w:rsid w:val="00720299"/>
    <w:rsid w:val="00720545"/>
    <w:rsid w:val="00720A66"/>
    <w:rsid w:val="00720BC1"/>
    <w:rsid w:val="0072158B"/>
    <w:rsid w:val="00721DDB"/>
    <w:rsid w:val="007225DB"/>
    <w:rsid w:val="007235D6"/>
    <w:rsid w:val="00723818"/>
    <w:rsid w:val="00723921"/>
    <w:rsid w:val="00724B58"/>
    <w:rsid w:val="00724E4A"/>
    <w:rsid w:val="0072720D"/>
    <w:rsid w:val="007277F9"/>
    <w:rsid w:val="00727B0A"/>
    <w:rsid w:val="00730639"/>
    <w:rsid w:val="00730E8F"/>
    <w:rsid w:val="00731BB0"/>
    <w:rsid w:val="00731D48"/>
    <w:rsid w:val="00732185"/>
    <w:rsid w:val="00732189"/>
    <w:rsid w:val="0073285C"/>
    <w:rsid w:val="00732CAB"/>
    <w:rsid w:val="007338BC"/>
    <w:rsid w:val="00733D9F"/>
    <w:rsid w:val="00734484"/>
    <w:rsid w:val="007349BE"/>
    <w:rsid w:val="00735A32"/>
    <w:rsid w:val="007367AF"/>
    <w:rsid w:val="00740171"/>
    <w:rsid w:val="00742076"/>
    <w:rsid w:val="00742955"/>
    <w:rsid w:val="00742AD2"/>
    <w:rsid w:val="0074310B"/>
    <w:rsid w:val="00743C12"/>
    <w:rsid w:val="00744EAC"/>
    <w:rsid w:val="00744F99"/>
    <w:rsid w:val="00745136"/>
    <w:rsid w:val="00745708"/>
    <w:rsid w:val="00745A15"/>
    <w:rsid w:val="00745C08"/>
    <w:rsid w:val="00745DD2"/>
    <w:rsid w:val="00746A10"/>
    <w:rsid w:val="00747966"/>
    <w:rsid w:val="007501CC"/>
    <w:rsid w:val="007503DC"/>
    <w:rsid w:val="007508E1"/>
    <w:rsid w:val="00750B0F"/>
    <w:rsid w:val="00751354"/>
    <w:rsid w:val="0075183C"/>
    <w:rsid w:val="00751882"/>
    <w:rsid w:val="0075327A"/>
    <w:rsid w:val="007535DF"/>
    <w:rsid w:val="00753BAF"/>
    <w:rsid w:val="00753C70"/>
    <w:rsid w:val="00754159"/>
    <w:rsid w:val="0075664E"/>
    <w:rsid w:val="00756909"/>
    <w:rsid w:val="00756F38"/>
    <w:rsid w:val="0075714D"/>
    <w:rsid w:val="007601CB"/>
    <w:rsid w:val="00760D10"/>
    <w:rsid w:val="00761170"/>
    <w:rsid w:val="00762108"/>
    <w:rsid w:val="007625A9"/>
    <w:rsid w:val="00762E83"/>
    <w:rsid w:val="00764FA3"/>
    <w:rsid w:val="007654E1"/>
    <w:rsid w:val="007658AA"/>
    <w:rsid w:val="007660F5"/>
    <w:rsid w:val="00766312"/>
    <w:rsid w:val="0076664F"/>
    <w:rsid w:val="00770A14"/>
    <w:rsid w:val="00770E38"/>
    <w:rsid w:val="00771300"/>
    <w:rsid w:val="00771E7C"/>
    <w:rsid w:val="0077245B"/>
    <w:rsid w:val="007724B3"/>
    <w:rsid w:val="0077364C"/>
    <w:rsid w:val="00774C50"/>
    <w:rsid w:val="00774D2D"/>
    <w:rsid w:val="007751DE"/>
    <w:rsid w:val="0077591B"/>
    <w:rsid w:val="00775DB0"/>
    <w:rsid w:val="007761AE"/>
    <w:rsid w:val="00776AF1"/>
    <w:rsid w:val="007773E2"/>
    <w:rsid w:val="00777497"/>
    <w:rsid w:val="00780433"/>
    <w:rsid w:val="0078133D"/>
    <w:rsid w:val="007813DF"/>
    <w:rsid w:val="00781E28"/>
    <w:rsid w:val="00781E34"/>
    <w:rsid w:val="00783446"/>
    <w:rsid w:val="007834D3"/>
    <w:rsid w:val="007838B7"/>
    <w:rsid w:val="00783D82"/>
    <w:rsid w:val="00783FFD"/>
    <w:rsid w:val="00785785"/>
    <w:rsid w:val="00786019"/>
    <w:rsid w:val="00787FDF"/>
    <w:rsid w:val="0079051B"/>
    <w:rsid w:val="00790707"/>
    <w:rsid w:val="00790ABC"/>
    <w:rsid w:val="00791276"/>
    <w:rsid w:val="00791BC6"/>
    <w:rsid w:val="00791DED"/>
    <w:rsid w:val="007924A8"/>
    <w:rsid w:val="00792AA8"/>
    <w:rsid w:val="00793315"/>
    <w:rsid w:val="007934BF"/>
    <w:rsid w:val="00793AAE"/>
    <w:rsid w:val="00793E88"/>
    <w:rsid w:val="00794972"/>
    <w:rsid w:val="00795046"/>
    <w:rsid w:val="00795074"/>
    <w:rsid w:val="00796530"/>
    <w:rsid w:val="007965F2"/>
    <w:rsid w:val="007967B0"/>
    <w:rsid w:val="00796EE7"/>
    <w:rsid w:val="00797022"/>
    <w:rsid w:val="007970C5"/>
    <w:rsid w:val="007971D8"/>
    <w:rsid w:val="0079723D"/>
    <w:rsid w:val="007A00AE"/>
    <w:rsid w:val="007A14FB"/>
    <w:rsid w:val="007A21E7"/>
    <w:rsid w:val="007A2A32"/>
    <w:rsid w:val="007A2C29"/>
    <w:rsid w:val="007A2D4C"/>
    <w:rsid w:val="007A2F81"/>
    <w:rsid w:val="007A3ABE"/>
    <w:rsid w:val="007A415D"/>
    <w:rsid w:val="007A486F"/>
    <w:rsid w:val="007A4C0B"/>
    <w:rsid w:val="007A4CB0"/>
    <w:rsid w:val="007A51B0"/>
    <w:rsid w:val="007A5B52"/>
    <w:rsid w:val="007A60F8"/>
    <w:rsid w:val="007A62C3"/>
    <w:rsid w:val="007A73C3"/>
    <w:rsid w:val="007A750D"/>
    <w:rsid w:val="007A7EE1"/>
    <w:rsid w:val="007B03CB"/>
    <w:rsid w:val="007B0BB2"/>
    <w:rsid w:val="007B1088"/>
    <w:rsid w:val="007B2689"/>
    <w:rsid w:val="007B3111"/>
    <w:rsid w:val="007B341B"/>
    <w:rsid w:val="007B3999"/>
    <w:rsid w:val="007B3A7E"/>
    <w:rsid w:val="007B3D03"/>
    <w:rsid w:val="007B4102"/>
    <w:rsid w:val="007B4C90"/>
    <w:rsid w:val="007B4DF5"/>
    <w:rsid w:val="007B614E"/>
    <w:rsid w:val="007B651A"/>
    <w:rsid w:val="007B6648"/>
    <w:rsid w:val="007B6669"/>
    <w:rsid w:val="007B6E81"/>
    <w:rsid w:val="007B7312"/>
    <w:rsid w:val="007C04EC"/>
    <w:rsid w:val="007C07AC"/>
    <w:rsid w:val="007C123F"/>
    <w:rsid w:val="007C130B"/>
    <w:rsid w:val="007C139A"/>
    <w:rsid w:val="007C2030"/>
    <w:rsid w:val="007C311B"/>
    <w:rsid w:val="007C318A"/>
    <w:rsid w:val="007C391A"/>
    <w:rsid w:val="007C41E6"/>
    <w:rsid w:val="007C462E"/>
    <w:rsid w:val="007C46B6"/>
    <w:rsid w:val="007C4B31"/>
    <w:rsid w:val="007C506B"/>
    <w:rsid w:val="007C51A0"/>
    <w:rsid w:val="007C52BC"/>
    <w:rsid w:val="007C5FBB"/>
    <w:rsid w:val="007C659C"/>
    <w:rsid w:val="007C7306"/>
    <w:rsid w:val="007C73BA"/>
    <w:rsid w:val="007C7663"/>
    <w:rsid w:val="007C7986"/>
    <w:rsid w:val="007D0986"/>
    <w:rsid w:val="007D1275"/>
    <w:rsid w:val="007D144E"/>
    <w:rsid w:val="007D2EF8"/>
    <w:rsid w:val="007D3357"/>
    <w:rsid w:val="007D59A7"/>
    <w:rsid w:val="007D698B"/>
    <w:rsid w:val="007D7BB6"/>
    <w:rsid w:val="007E02E4"/>
    <w:rsid w:val="007E0CD5"/>
    <w:rsid w:val="007E1A51"/>
    <w:rsid w:val="007E1AFA"/>
    <w:rsid w:val="007E2191"/>
    <w:rsid w:val="007E3995"/>
    <w:rsid w:val="007E4AED"/>
    <w:rsid w:val="007E5D35"/>
    <w:rsid w:val="007E6172"/>
    <w:rsid w:val="007E783B"/>
    <w:rsid w:val="007F149E"/>
    <w:rsid w:val="007F1710"/>
    <w:rsid w:val="007F1A58"/>
    <w:rsid w:val="007F2443"/>
    <w:rsid w:val="007F2FFC"/>
    <w:rsid w:val="007F3700"/>
    <w:rsid w:val="007F500F"/>
    <w:rsid w:val="007F52A6"/>
    <w:rsid w:val="007F5789"/>
    <w:rsid w:val="007F689C"/>
    <w:rsid w:val="007F68DA"/>
    <w:rsid w:val="007F73E4"/>
    <w:rsid w:val="008004B1"/>
    <w:rsid w:val="008004E7"/>
    <w:rsid w:val="00800581"/>
    <w:rsid w:val="008005C8"/>
    <w:rsid w:val="00801575"/>
    <w:rsid w:val="00801CA7"/>
    <w:rsid w:val="00801CC1"/>
    <w:rsid w:val="0080276C"/>
    <w:rsid w:val="00802D07"/>
    <w:rsid w:val="008030D2"/>
    <w:rsid w:val="0080359C"/>
    <w:rsid w:val="0080364B"/>
    <w:rsid w:val="00803E93"/>
    <w:rsid w:val="00804149"/>
    <w:rsid w:val="00805767"/>
    <w:rsid w:val="008060C8"/>
    <w:rsid w:val="008063E1"/>
    <w:rsid w:val="00806950"/>
    <w:rsid w:val="008077BC"/>
    <w:rsid w:val="00807F67"/>
    <w:rsid w:val="008100A5"/>
    <w:rsid w:val="00810F5C"/>
    <w:rsid w:val="0081158D"/>
    <w:rsid w:val="008116EB"/>
    <w:rsid w:val="008117F6"/>
    <w:rsid w:val="008120B4"/>
    <w:rsid w:val="00812723"/>
    <w:rsid w:val="00812765"/>
    <w:rsid w:val="008129D3"/>
    <w:rsid w:val="00812F69"/>
    <w:rsid w:val="008138F4"/>
    <w:rsid w:val="0081448B"/>
    <w:rsid w:val="008144CF"/>
    <w:rsid w:val="00814A6A"/>
    <w:rsid w:val="00814ED4"/>
    <w:rsid w:val="008152E3"/>
    <w:rsid w:val="0081557C"/>
    <w:rsid w:val="008157E7"/>
    <w:rsid w:val="008159B1"/>
    <w:rsid w:val="00815B7C"/>
    <w:rsid w:val="00815D7E"/>
    <w:rsid w:val="00816769"/>
    <w:rsid w:val="00816948"/>
    <w:rsid w:val="00816D48"/>
    <w:rsid w:val="00817F06"/>
    <w:rsid w:val="00820282"/>
    <w:rsid w:val="00820651"/>
    <w:rsid w:val="008209CA"/>
    <w:rsid w:val="00820E8D"/>
    <w:rsid w:val="0082117F"/>
    <w:rsid w:val="008217EA"/>
    <w:rsid w:val="008225A5"/>
    <w:rsid w:val="00823B7E"/>
    <w:rsid w:val="0082533A"/>
    <w:rsid w:val="00825935"/>
    <w:rsid w:val="00825A94"/>
    <w:rsid w:val="0082619C"/>
    <w:rsid w:val="00826909"/>
    <w:rsid w:val="008272F7"/>
    <w:rsid w:val="00827316"/>
    <w:rsid w:val="00827FBE"/>
    <w:rsid w:val="00831A0D"/>
    <w:rsid w:val="00831E9C"/>
    <w:rsid w:val="00831F90"/>
    <w:rsid w:val="00832422"/>
    <w:rsid w:val="008324FA"/>
    <w:rsid w:val="00833013"/>
    <w:rsid w:val="008341BC"/>
    <w:rsid w:val="00834ADB"/>
    <w:rsid w:val="008360C0"/>
    <w:rsid w:val="00836AD2"/>
    <w:rsid w:val="00836EC7"/>
    <w:rsid w:val="008375CC"/>
    <w:rsid w:val="0083791A"/>
    <w:rsid w:val="0084038A"/>
    <w:rsid w:val="00840A9E"/>
    <w:rsid w:val="008410D5"/>
    <w:rsid w:val="008415CC"/>
    <w:rsid w:val="008420D0"/>
    <w:rsid w:val="008420FB"/>
    <w:rsid w:val="00842862"/>
    <w:rsid w:val="00843589"/>
    <w:rsid w:val="00843CB3"/>
    <w:rsid w:val="008447B9"/>
    <w:rsid w:val="00844A64"/>
    <w:rsid w:val="0084516C"/>
    <w:rsid w:val="00845199"/>
    <w:rsid w:val="00845DF0"/>
    <w:rsid w:val="00845F94"/>
    <w:rsid w:val="00846665"/>
    <w:rsid w:val="00846D3B"/>
    <w:rsid w:val="00847DFE"/>
    <w:rsid w:val="00851049"/>
    <w:rsid w:val="00851111"/>
    <w:rsid w:val="00851749"/>
    <w:rsid w:val="008525CF"/>
    <w:rsid w:val="00852629"/>
    <w:rsid w:val="0085369D"/>
    <w:rsid w:val="008542CC"/>
    <w:rsid w:val="00854422"/>
    <w:rsid w:val="00854DD0"/>
    <w:rsid w:val="008555A1"/>
    <w:rsid w:val="00856D99"/>
    <w:rsid w:val="008570D2"/>
    <w:rsid w:val="00860973"/>
    <w:rsid w:val="00860B77"/>
    <w:rsid w:val="00861347"/>
    <w:rsid w:val="00861702"/>
    <w:rsid w:val="0086183E"/>
    <w:rsid w:val="00861A2B"/>
    <w:rsid w:val="008624BF"/>
    <w:rsid w:val="008628FD"/>
    <w:rsid w:val="00862DA1"/>
    <w:rsid w:val="00863782"/>
    <w:rsid w:val="00864093"/>
    <w:rsid w:val="00864602"/>
    <w:rsid w:val="0086462D"/>
    <w:rsid w:val="008648B5"/>
    <w:rsid w:val="00864B35"/>
    <w:rsid w:val="00864EF1"/>
    <w:rsid w:val="0086549E"/>
    <w:rsid w:val="008654CC"/>
    <w:rsid w:val="0086585D"/>
    <w:rsid w:val="00865A78"/>
    <w:rsid w:val="00866229"/>
    <w:rsid w:val="0086641A"/>
    <w:rsid w:val="00866D43"/>
    <w:rsid w:val="00867F68"/>
    <w:rsid w:val="00870196"/>
    <w:rsid w:val="00870AF3"/>
    <w:rsid w:val="00871EE7"/>
    <w:rsid w:val="0087207E"/>
    <w:rsid w:val="008737D3"/>
    <w:rsid w:val="00873E0E"/>
    <w:rsid w:val="00874C8A"/>
    <w:rsid w:val="00875AFD"/>
    <w:rsid w:val="00876019"/>
    <w:rsid w:val="00876260"/>
    <w:rsid w:val="0087639A"/>
    <w:rsid w:val="0087771A"/>
    <w:rsid w:val="00877CBF"/>
    <w:rsid w:val="00880449"/>
    <w:rsid w:val="0088106B"/>
    <w:rsid w:val="008811EF"/>
    <w:rsid w:val="008823DC"/>
    <w:rsid w:val="00882D53"/>
    <w:rsid w:val="00882D5E"/>
    <w:rsid w:val="00883138"/>
    <w:rsid w:val="00883437"/>
    <w:rsid w:val="008834C5"/>
    <w:rsid w:val="00883C24"/>
    <w:rsid w:val="00883FB8"/>
    <w:rsid w:val="00884354"/>
    <w:rsid w:val="00884754"/>
    <w:rsid w:val="00884B71"/>
    <w:rsid w:val="00884E84"/>
    <w:rsid w:val="008853F8"/>
    <w:rsid w:val="008865D8"/>
    <w:rsid w:val="00886D8F"/>
    <w:rsid w:val="00887A4C"/>
    <w:rsid w:val="0089046A"/>
    <w:rsid w:val="008907F9"/>
    <w:rsid w:val="00890FC2"/>
    <w:rsid w:val="00893060"/>
    <w:rsid w:val="00894CE2"/>
    <w:rsid w:val="00894D56"/>
    <w:rsid w:val="00894F85"/>
    <w:rsid w:val="008953BD"/>
    <w:rsid w:val="0089543D"/>
    <w:rsid w:val="0089729D"/>
    <w:rsid w:val="008975C4"/>
    <w:rsid w:val="008A0023"/>
    <w:rsid w:val="008A0285"/>
    <w:rsid w:val="008A03FE"/>
    <w:rsid w:val="008A1E83"/>
    <w:rsid w:val="008A213A"/>
    <w:rsid w:val="008A2233"/>
    <w:rsid w:val="008A2879"/>
    <w:rsid w:val="008A31FE"/>
    <w:rsid w:val="008A43D5"/>
    <w:rsid w:val="008A4628"/>
    <w:rsid w:val="008A49E5"/>
    <w:rsid w:val="008A5CA9"/>
    <w:rsid w:val="008A6156"/>
    <w:rsid w:val="008A6EA6"/>
    <w:rsid w:val="008B08B5"/>
    <w:rsid w:val="008B08E1"/>
    <w:rsid w:val="008B12E0"/>
    <w:rsid w:val="008B20A3"/>
    <w:rsid w:val="008B280D"/>
    <w:rsid w:val="008B379C"/>
    <w:rsid w:val="008B3842"/>
    <w:rsid w:val="008B3A8E"/>
    <w:rsid w:val="008B47CB"/>
    <w:rsid w:val="008B4DBD"/>
    <w:rsid w:val="008B57F0"/>
    <w:rsid w:val="008B5A66"/>
    <w:rsid w:val="008B5B96"/>
    <w:rsid w:val="008B61EA"/>
    <w:rsid w:val="008B64F2"/>
    <w:rsid w:val="008B68E9"/>
    <w:rsid w:val="008B692C"/>
    <w:rsid w:val="008B69DC"/>
    <w:rsid w:val="008B6A6C"/>
    <w:rsid w:val="008B770B"/>
    <w:rsid w:val="008C0219"/>
    <w:rsid w:val="008C1150"/>
    <w:rsid w:val="008C15BB"/>
    <w:rsid w:val="008C1AE0"/>
    <w:rsid w:val="008C1D31"/>
    <w:rsid w:val="008C1D36"/>
    <w:rsid w:val="008C2763"/>
    <w:rsid w:val="008C28E5"/>
    <w:rsid w:val="008C2926"/>
    <w:rsid w:val="008C293D"/>
    <w:rsid w:val="008C380E"/>
    <w:rsid w:val="008C39E2"/>
    <w:rsid w:val="008C45DC"/>
    <w:rsid w:val="008C4794"/>
    <w:rsid w:val="008C4E5F"/>
    <w:rsid w:val="008C5373"/>
    <w:rsid w:val="008C6886"/>
    <w:rsid w:val="008C6C82"/>
    <w:rsid w:val="008C72CE"/>
    <w:rsid w:val="008C77E7"/>
    <w:rsid w:val="008D05AE"/>
    <w:rsid w:val="008D0E1E"/>
    <w:rsid w:val="008D15A0"/>
    <w:rsid w:val="008D15F7"/>
    <w:rsid w:val="008D17AB"/>
    <w:rsid w:val="008D1E64"/>
    <w:rsid w:val="008D1F57"/>
    <w:rsid w:val="008D1FDE"/>
    <w:rsid w:val="008D232B"/>
    <w:rsid w:val="008D24D9"/>
    <w:rsid w:val="008D28B3"/>
    <w:rsid w:val="008D32BC"/>
    <w:rsid w:val="008D33E0"/>
    <w:rsid w:val="008D351D"/>
    <w:rsid w:val="008D3FD7"/>
    <w:rsid w:val="008D418C"/>
    <w:rsid w:val="008D577A"/>
    <w:rsid w:val="008D65E0"/>
    <w:rsid w:val="008D733C"/>
    <w:rsid w:val="008E0117"/>
    <w:rsid w:val="008E0864"/>
    <w:rsid w:val="008E1080"/>
    <w:rsid w:val="008E19E1"/>
    <w:rsid w:val="008E1C45"/>
    <w:rsid w:val="008E1DBB"/>
    <w:rsid w:val="008E242E"/>
    <w:rsid w:val="008E2F3A"/>
    <w:rsid w:val="008E30A1"/>
    <w:rsid w:val="008E362B"/>
    <w:rsid w:val="008E4565"/>
    <w:rsid w:val="008E4AF7"/>
    <w:rsid w:val="008E50DC"/>
    <w:rsid w:val="008E55AB"/>
    <w:rsid w:val="008E647B"/>
    <w:rsid w:val="008E688F"/>
    <w:rsid w:val="008E74D6"/>
    <w:rsid w:val="008E7B61"/>
    <w:rsid w:val="008F208A"/>
    <w:rsid w:val="008F23DC"/>
    <w:rsid w:val="008F2967"/>
    <w:rsid w:val="008F29B3"/>
    <w:rsid w:val="008F3AE2"/>
    <w:rsid w:val="008F5232"/>
    <w:rsid w:val="008F52B7"/>
    <w:rsid w:val="008F6221"/>
    <w:rsid w:val="008F693B"/>
    <w:rsid w:val="008F722B"/>
    <w:rsid w:val="008F777B"/>
    <w:rsid w:val="008F7A8B"/>
    <w:rsid w:val="008F7CCE"/>
    <w:rsid w:val="00900EC2"/>
    <w:rsid w:val="00901AC7"/>
    <w:rsid w:val="00902494"/>
    <w:rsid w:val="00902F18"/>
    <w:rsid w:val="009031AF"/>
    <w:rsid w:val="009043F7"/>
    <w:rsid w:val="00904DFA"/>
    <w:rsid w:val="00904F3B"/>
    <w:rsid w:val="0090519D"/>
    <w:rsid w:val="00906207"/>
    <w:rsid w:val="009064C1"/>
    <w:rsid w:val="009064E2"/>
    <w:rsid w:val="0090762F"/>
    <w:rsid w:val="009077C7"/>
    <w:rsid w:val="00910A60"/>
    <w:rsid w:val="009113BC"/>
    <w:rsid w:val="009114A0"/>
    <w:rsid w:val="00911BEE"/>
    <w:rsid w:val="00911F77"/>
    <w:rsid w:val="00911FD6"/>
    <w:rsid w:val="0091220E"/>
    <w:rsid w:val="00912682"/>
    <w:rsid w:val="0091465A"/>
    <w:rsid w:val="009146DE"/>
    <w:rsid w:val="009147C1"/>
    <w:rsid w:val="009155E7"/>
    <w:rsid w:val="009164BD"/>
    <w:rsid w:val="009201A0"/>
    <w:rsid w:val="00920216"/>
    <w:rsid w:val="00920463"/>
    <w:rsid w:val="00920768"/>
    <w:rsid w:val="00920E3C"/>
    <w:rsid w:val="00921242"/>
    <w:rsid w:val="00921A01"/>
    <w:rsid w:val="00921BAA"/>
    <w:rsid w:val="00921F55"/>
    <w:rsid w:val="00922446"/>
    <w:rsid w:val="00922871"/>
    <w:rsid w:val="00922C4D"/>
    <w:rsid w:val="00922DC3"/>
    <w:rsid w:val="0092318D"/>
    <w:rsid w:val="009231E5"/>
    <w:rsid w:val="009238C7"/>
    <w:rsid w:val="00923D68"/>
    <w:rsid w:val="009245CA"/>
    <w:rsid w:val="00924887"/>
    <w:rsid w:val="00926E4D"/>
    <w:rsid w:val="00930C9A"/>
    <w:rsid w:val="00930F96"/>
    <w:rsid w:val="00931019"/>
    <w:rsid w:val="0093142D"/>
    <w:rsid w:val="00931F57"/>
    <w:rsid w:val="009322F0"/>
    <w:rsid w:val="0093352D"/>
    <w:rsid w:val="009340D8"/>
    <w:rsid w:val="009341D3"/>
    <w:rsid w:val="0093438F"/>
    <w:rsid w:val="00934870"/>
    <w:rsid w:val="009374C3"/>
    <w:rsid w:val="009376FF"/>
    <w:rsid w:val="00937829"/>
    <w:rsid w:val="00940185"/>
    <w:rsid w:val="00940BCD"/>
    <w:rsid w:val="00941138"/>
    <w:rsid w:val="00941279"/>
    <w:rsid w:val="009415B0"/>
    <w:rsid w:val="0094288E"/>
    <w:rsid w:val="00943244"/>
    <w:rsid w:val="009437C9"/>
    <w:rsid w:val="00943B68"/>
    <w:rsid w:val="00943D43"/>
    <w:rsid w:val="00943D88"/>
    <w:rsid w:val="00943D9A"/>
    <w:rsid w:val="009445B5"/>
    <w:rsid w:val="00944610"/>
    <w:rsid w:val="009446DE"/>
    <w:rsid w:val="009450EB"/>
    <w:rsid w:val="009450F0"/>
    <w:rsid w:val="00945270"/>
    <w:rsid w:val="00945B27"/>
    <w:rsid w:val="00945EB0"/>
    <w:rsid w:val="009462D5"/>
    <w:rsid w:val="00947409"/>
    <w:rsid w:val="00952C84"/>
    <w:rsid w:val="009530BC"/>
    <w:rsid w:val="00953202"/>
    <w:rsid w:val="009536EE"/>
    <w:rsid w:val="00953EB6"/>
    <w:rsid w:val="009540BC"/>
    <w:rsid w:val="00954466"/>
    <w:rsid w:val="0095456C"/>
    <w:rsid w:val="009547B3"/>
    <w:rsid w:val="009552B0"/>
    <w:rsid w:val="009559EC"/>
    <w:rsid w:val="009562B5"/>
    <w:rsid w:val="00956851"/>
    <w:rsid w:val="00956905"/>
    <w:rsid w:val="0095770C"/>
    <w:rsid w:val="009608EA"/>
    <w:rsid w:val="00960AF5"/>
    <w:rsid w:val="009614C6"/>
    <w:rsid w:val="00961986"/>
    <w:rsid w:val="00962540"/>
    <w:rsid w:val="00962BFB"/>
    <w:rsid w:val="00962E1C"/>
    <w:rsid w:val="00962EF8"/>
    <w:rsid w:val="0096349D"/>
    <w:rsid w:val="00964597"/>
    <w:rsid w:val="00964954"/>
    <w:rsid w:val="00964B2E"/>
    <w:rsid w:val="009653E9"/>
    <w:rsid w:val="0096614F"/>
    <w:rsid w:val="00966524"/>
    <w:rsid w:val="00966A49"/>
    <w:rsid w:val="00966DEC"/>
    <w:rsid w:val="00966E91"/>
    <w:rsid w:val="00966FB1"/>
    <w:rsid w:val="00967688"/>
    <w:rsid w:val="00970303"/>
    <w:rsid w:val="00970E5F"/>
    <w:rsid w:val="0097102B"/>
    <w:rsid w:val="009718A3"/>
    <w:rsid w:val="009719BF"/>
    <w:rsid w:val="009726B4"/>
    <w:rsid w:val="009727CD"/>
    <w:rsid w:val="00973237"/>
    <w:rsid w:val="009740B8"/>
    <w:rsid w:val="009757FB"/>
    <w:rsid w:val="00975F24"/>
    <w:rsid w:val="0097673B"/>
    <w:rsid w:val="00976C45"/>
    <w:rsid w:val="00977200"/>
    <w:rsid w:val="009800A0"/>
    <w:rsid w:val="00980859"/>
    <w:rsid w:val="00980BBA"/>
    <w:rsid w:val="00980ED6"/>
    <w:rsid w:val="009812D8"/>
    <w:rsid w:val="009823A5"/>
    <w:rsid w:val="00982500"/>
    <w:rsid w:val="0098268C"/>
    <w:rsid w:val="00983960"/>
    <w:rsid w:val="0098557A"/>
    <w:rsid w:val="009857A1"/>
    <w:rsid w:val="009861CF"/>
    <w:rsid w:val="0098710A"/>
    <w:rsid w:val="009872CD"/>
    <w:rsid w:val="009879E1"/>
    <w:rsid w:val="00987C0D"/>
    <w:rsid w:val="00987C74"/>
    <w:rsid w:val="00987C7D"/>
    <w:rsid w:val="00990380"/>
    <w:rsid w:val="00990A69"/>
    <w:rsid w:val="0099102F"/>
    <w:rsid w:val="0099171A"/>
    <w:rsid w:val="00991787"/>
    <w:rsid w:val="00991CDB"/>
    <w:rsid w:val="009921DB"/>
    <w:rsid w:val="00992296"/>
    <w:rsid w:val="00992615"/>
    <w:rsid w:val="00993CEA"/>
    <w:rsid w:val="009940EF"/>
    <w:rsid w:val="00994A8D"/>
    <w:rsid w:val="00994B7D"/>
    <w:rsid w:val="00994D06"/>
    <w:rsid w:val="00994DF7"/>
    <w:rsid w:val="009951EB"/>
    <w:rsid w:val="009952EB"/>
    <w:rsid w:val="00995EF0"/>
    <w:rsid w:val="009969BE"/>
    <w:rsid w:val="009971B4"/>
    <w:rsid w:val="009976F8"/>
    <w:rsid w:val="00997BA1"/>
    <w:rsid w:val="00997CF0"/>
    <w:rsid w:val="009A0053"/>
    <w:rsid w:val="009A02C0"/>
    <w:rsid w:val="009A0383"/>
    <w:rsid w:val="009A045F"/>
    <w:rsid w:val="009A0BBC"/>
    <w:rsid w:val="009A159E"/>
    <w:rsid w:val="009A181C"/>
    <w:rsid w:val="009A1A30"/>
    <w:rsid w:val="009A3C0F"/>
    <w:rsid w:val="009A3CFE"/>
    <w:rsid w:val="009A3E85"/>
    <w:rsid w:val="009A43A7"/>
    <w:rsid w:val="009A5AFD"/>
    <w:rsid w:val="009A62B2"/>
    <w:rsid w:val="009A631E"/>
    <w:rsid w:val="009A6535"/>
    <w:rsid w:val="009A6EFD"/>
    <w:rsid w:val="009A7829"/>
    <w:rsid w:val="009A7F91"/>
    <w:rsid w:val="009B202C"/>
    <w:rsid w:val="009B2242"/>
    <w:rsid w:val="009B2896"/>
    <w:rsid w:val="009B2CDF"/>
    <w:rsid w:val="009B35A8"/>
    <w:rsid w:val="009B3620"/>
    <w:rsid w:val="009B39DC"/>
    <w:rsid w:val="009B41EA"/>
    <w:rsid w:val="009B513A"/>
    <w:rsid w:val="009B536B"/>
    <w:rsid w:val="009B61E7"/>
    <w:rsid w:val="009B7573"/>
    <w:rsid w:val="009C0087"/>
    <w:rsid w:val="009C12B1"/>
    <w:rsid w:val="009C2000"/>
    <w:rsid w:val="009C2327"/>
    <w:rsid w:val="009C26BC"/>
    <w:rsid w:val="009C31C6"/>
    <w:rsid w:val="009C3F60"/>
    <w:rsid w:val="009C4A88"/>
    <w:rsid w:val="009C5A3E"/>
    <w:rsid w:val="009C5E20"/>
    <w:rsid w:val="009C6E27"/>
    <w:rsid w:val="009C6E72"/>
    <w:rsid w:val="009C72FE"/>
    <w:rsid w:val="009D0557"/>
    <w:rsid w:val="009D1521"/>
    <w:rsid w:val="009D18B9"/>
    <w:rsid w:val="009D19B7"/>
    <w:rsid w:val="009D1D51"/>
    <w:rsid w:val="009D1DD8"/>
    <w:rsid w:val="009D2B68"/>
    <w:rsid w:val="009D2DC4"/>
    <w:rsid w:val="009D2F12"/>
    <w:rsid w:val="009D39DF"/>
    <w:rsid w:val="009D3C3F"/>
    <w:rsid w:val="009D4BFB"/>
    <w:rsid w:val="009D4D67"/>
    <w:rsid w:val="009D5147"/>
    <w:rsid w:val="009D514C"/>
    <w:rsid w:val="009D635B"/>
    <w:rsid w:val="009D66DC"/>
    <w:rsid w:val="009D67FE"/>
    <w:rsid w:val="009D6AF8"/>
    <w:rsid w:val="009D7678"/>
    <w:rsid w:val="009D7C41"/>
    <w:rsid w:val="009D7C77"/>
    <w:rsid w:val="009D7EBA"/>
    <w:rsid w:val="009D7F6F"/>
    <w:rsid w:val="009E0393"/>
    <w:rsid w:val="009E07D3"/>
    <w:rsid w:val="009E1BF8"/>
    <w:rsid w:val="009E29C6"/>
    <w:rsid w:val="009E2E10"/>
    <w:rsid w:val="009E2FEF"/>
    <w:rsid w:val="009E3875"/>
    <w:rsid w:val="009E5317"/>
    <w:rsid w:val="009E5A4F"/>
    <w:rsid w:val="009E61D4"/>
    <w:rsid w:val="009E6262"/>
    <w:rsid w:val="009E6DEB"/>
    <w:rsid w:val="009E7323"/>
    <w:rsid w:val="009E76BF"/>
    <w:rsid w:val="009E7A99"/>
    <w:rsid w:val="009F002C"/>
    <w:rsid w:val="009F0585"/>
    <w:rsid w:val="009F06F2"/>
    <w:rsid w:val="009F07F9"/>
    <w:rsid w:val="009F097E"/>
    <w:rsid w:val="009F0DB8"/>
    <w:rsid w:val="009F3254"/>
    <w:rsid w:val="009F42E9"/>
    <w:rsid w:val="009F57DE"/>
    <w:rsid w:val="009F592D"/>
    <w:rsid w:val="009F5BB3"/>
    <w:rsid w:val="009F635E"/>
    <w:rsid w:val="009F67E6"/>
    <w:rsid w:val="009F7160"/>
    <w:rsid w:val="009F7231"/>
    <w:rsid w:val="009F7DEA"/>
    <w:rsid w:val="00A002C7"/>
    <w:rsid w:val="00A003ED"/>
    <w:rsid w:val="00A00ABD"/>
    <w:rsid w:val="00A00EA6"/>
    <w:rsid w:val="00A0109D"/>
    <w:rsid w:val="00A02C5D"/>
    <w:rsid w:val="00A035B2"/>
    <w:rsid w:val="00A03669"/>
    <w:rsid w:val="00A0394F"/>
    <w:rsid w:val="00A061EC"/>
    <w:rsid w:val="00A062B0"/>
    <w:rsid w:val="00A066C4"/>
    <w:rsid w:val="00A075BB"/>
    <w:rsid w:val="00A07D9E"/>
    <w:rsid w:val="00A11ADB"/>
    <w:rsid w:val="00A122F1"/>
    <w:rsid w:val="00A131E9"/>
    <w:rsid w:val="00A140D3"/>
    <w:rsid w:val="00A1446B"/>
    <w:rsid w:val="00A14548"/>
    <w:rsid w:val="00A14882"/>
    <w:rsid w:val="00A14A81"/>
    <w:rsid w:val="00A167F2"/>
    <w:rsid w:val="00A16819"/>
    <w:rsid w:val="00A178CE"/>
    <w:rsid w:val="00A17EFE"/>
    <w:rsid w:val="00A20634"/>
    <w:rsid w:val="00A20681"/>
    <w:rsid w:val="00A20888"/>
    <w:rsid w:val="00A208DA"/>
    <w:rsid w:val="00A20AEC"/>
    <w:rsid w:val="00A20C61"/>
    <w:rsid w:val="00A20C78"/>
    <w:rsid w:val="00A211FD"/>
    <w:rsid w:val="00A216EE"/>
    <w:rsid w:val="00A22113"/>
    <w:rsid w:val="00A22254"/>
    <w:rsid w:val="00A22AC3"/>
    <w:rsid w:val="00A22CF8"/>
    <w:rsid w:val="00A22DBF"/>
    <w:rsid w:val="00A2312E"/>
    <w:rsid w:val="00A23F7F"/>
    <w:rsid w:val="00A24323"/>
    <w:rsid w:val="00A24DD4"/>
    <w:rsid w:val="00A25033"/>
    <w:rsid w:val="00A2512C"/>
    <w:rsid w:val="00A2515B"/>
    <w:rsid w:val="00A2568D"/>
    <w:rsid w:val="00A2588E"/>
    <w:rsid w:val="00A262F6"/>
    <w:rsid w:val="00A26EDF"/>
    <w:rsid w:val="00A26FD3"/>
    <w:rsid w:val="00A27234"/>
    <w:rsid w:val="00A27433"/>
    <w:rsid w:val="00A30F87"/>
    <w:rsid w:val="00A31693"/>
    <w:rsid w:val="00A31B66"/>
    <w:rsid w:val="00A3466F"/>
    <w:rsid w:val="00A34789"/>
    <w:rsid w:val="00A3524E"/>
    <w:rsid w:val="00A35B2C"/>
    <w:rsid w:val="00A3630E"/>
    <w:rsid w:val="00A36B01"/>
    <w:rsid w:val="00A372BC"/>
    <w:rsid w:val="00A37BB8"/>
    <w:rsid w:val="00A37D74"/>
    <w:rsid w:val="00A40709"/>
    <w:rsid w:val="00A4121F"/>
    <w:rsid w:val="00A4181D"/>
    <w:rsid w:val="00A41FF8"/>
    <w:rsid w:val="00A4298B"/>
    <w:rsid w:val="00A42D87"/>
    <w:rsid w:val="00A4322D"/>
    <w:rsid w:val="00A43D54"/>
    <w:rsid w:val="00A44BD3"/>
    <w:rsid w:val="00A45157"/>
    <w:rsid w:val="00A4521D"/>
    <w:rsid w:val="00A45753"/>
    <w:rsid w:val="00A457E7"/>
    <w:rsid w:val="00A45F3E"/>
    <w:rsid w:val="00A46005"/>
    <w:rsid w:val="00A46547"/>
    <w:rsid w:val="00A46807"/>
    <w:rsid w:val="00A46D6F"/>
    <w:rsid w:val="00A4704B"/>
    <w:rsid w:val="00A50F4F"/>
    <w:rsid w:val="00A510DA"/>
    <w:rsid w:val="00A51780"/>
    <w:rsid w:val="00A51F0A"/>
    <w:rsid w:val="00A52919"/>
    <w:rsid w:val="00A52C96"/>
    <w:rsid w:val="00A534DD"/>
    <w:rsid w:val="00A54B96"/>
    <w:rsid w:val="00A54EF2"/>
    <w:rsid w:val="00A55D48"/>
    <w:rsid w:val="00A57BEB"/>
    <w:rsid w:val="00A60172"/>
    <w:rsid w:val="00A605AA"/>
    <w:rsid w:val="00A60BA2"/>
    <w:rsid w:val="00A60C1C"/>
    <w:rsid w:val="00A60FB6"/>
    <w:rsid w:val="00A61673"/>
    <w:rsid w:val="00A61C38"/>
    <w:rsid w:val="00A62286"/>
    <w:rsid w:val="00A62D8F"/>
    <w:rsid w:val="00A631D8"/>
    <w:rsid w:val="00A639AE"/>
    <w:rsid w:val="00A63B1E"/>
    <w:rsid w:val="00A63CE5"/>
    <w:rsid w:val="00A63D2B"/>
    <w:rsid w:val="00A64926"/>
    <w:rsid w:val="00A64942"/>
    <w:rsid w:val="00A64D37"/>
    <w:rsid w:val="00A660F7"/>
    <w:rsid w:val="00A665CF"/>
    <w:rsid w:val="00A669AF"/>
    <w:rsid w:val="00A677F3"/>
    <w:rsid w:val="00A67CA7"/>
    <w:rsid w:val="00A67DC0"/>
    <w:rsid w:val="00A7024B"/>
    <w:rsid w:val="00A71081"/>
    <w:rsid w:val="00A7147D"/>
    <w:rsid w:val="00A716E6"/>
    <w:rsid w:val="00A72084"/>
    <w:rsid w:val="00A73989"/>
    <w:rsid w:val="00A74722"/>
    <w:rsid w:val="00A74FB8"/>
    <w:rsid w:val="00A750B6"/>
    <w:rsid w:val="00A751AD"/>
    <w:rsid w:val="00A764B7"/>
    <w:rsid w:val="00A7713D"/>
    <w:rsid w:val="00A7752F"/>
    <w:rsid w:val="00A7791E"/>
    <w:rsid w:val="00A80CF2"/>
    <w:rsid w:val="00A81BEC"/>
    <w:rsid w:val="00A81FC8"/>
    <w:rsid w:val="00A82295"/>
    <w:rsid w:val="00A8353E"/>
    <w:rsid w:val="00A84204"/>
    <w:rsid w:val="00A84E20"/>
    <w:rsid w:val="00A85C35"/>
    <w:rsid w:val="00A85E25"/>
    <w:rsid w:val="00A86ABE"/>
    <w:rsid w:val="00A87BD1"/>
    <w:rsid w:val="00A90551"/>
    <w:rsid w:val="00A90705"/>
    <w:rsid w:val="00A90768"/>
    <w:rsid w:val="00A92061"/>
    <w:rsid w:val="00A92840"/>
    <w:rsid w:val="00A92DEE"/>
    <w:rsid w:val="00A92F97"/>
    <w:rsid w:val="00A937CB"/>
    <w:rsid w:val="00A93DC6"/>
    <w:rsid w:val="00A94249"/>
    <w:rsid w:val="00A94774"/>
    <w:rsid w:val="00A947F0"/>
    <w:rsid w:val="00A94BC9"/>
    <w:rsid w:val="00A9576B"/>
    <w:rsid w:val="00A9581B"/>
    <w:rsid w:val="00A959BC"/>
    <w:rsid w:val="00A95D28"/>
    <w:rsid w:val="00A96322"/>
    <w:rsid w:val="00A96554"/>
    <w:rsid w:val="00A96627"/>
    <w:rsid w:val="00AA0E0C"/>
    <w:rsid w:val="00AA1218"/>
    <w:rsid w:val="00AA148E"/>
    <w:rsid w:val="00AA2562"/>
    <w:rsid w:val="00AA2A8E"/>
    <w:rsid w:val="00AA3C60"/>
    <w:rsid w:val="00AA480C"/>
    <w:rsid w:val="00AA4959"/>
    <w:rsid w:val="00AA4D90"/>
    <w:rsid w:val="00AA5F91"/>
    <w:rsid w:val="00AA5FAC"/>
    <w:rsid w:val="00AA6D29"/>
    <w:rsid w:val="00AA7CBD"/>
    <w:rsid w:val="00AA7E0D"/>
    <w:rsid w:val="00AB2A12"/>
    <w:rsid w:val="00AB2CB7"/>
    <w:rsid w:val="00AB2FF4"/>
    <w:rsid w:val="00AB339C"/>
    <w:rsid w:val="00AB4676"/>
    <w:rsid w:val="00AB49CF"/>
    <w:rsid w:val="00AB5B2B"/>
    <w:rsid w:val="00AB5F9C"/>
    <w:rsid w:val="00AB611C"/>
    <w:rsid w:val="00AB6530"/>
    <w:rsid w:val="00AB7345"/>
    <w:rsid w:val="00AB7432"/>
    <w:rsid w:val="00AB7ACD"/>
    <w:rsid w:val="00AC0E8E"/>
    <w:rsid w:val="00AC1AD6"/>
    <w:rsid w:val="00AC1F5A"/>
    <w:rsid w:val="00AC2B57"/>
    <w:rsid w:val="00AC3670"/>
    <w:rsid w:val="00AC5762"/>
    <w:rsid w:val="00AC6300"/>
    <w:rsid w:val="00AC6382"/>
    <w:rsid w:val="00AC666E"/>
    <w:rsid w:val="00AC700D"/>
    <w:rsid w:val="00AC72EB"/>
    <w:rsid w:val="00AC74BE"/>
    <w:rsid w:val="00AC7929"/>
    <w:rsid w:val="00AC7975"/>
    <w:rsid w:val="00AD09D2"/>
    <w:rsid w:val="00AD0AAE"/>
    <w:rsid w:val="00AD14D4"/>
    <w:rsid w:val="00AD17EC"/>
    <w:rsid w:val="00AD1F34"/>
    <w:rsid w:val="00AD210F"/>
    <w:rsid w:val="00AD3003"/>
    <w:rsid w:val="00AD360C"/>
    <w:rsid w:val="00AD361F"/>
    <w:rsid w:val="00AD3D49"/>
    <w:rsid w:val="00AD4966"/>
    <w:rsid w:val="00AD5F89"/>
    <w:rsid w:val="00AD6129"/>
    <w:rsid w:val="00AD64DF"/>
    <w:rsid w:val="00AD68D8"/>
    <w:rsid w:val="00AD6A86"/>
    <w:rsid w:val="00AD740A"/>
    <w:rsid w:val="00AD753C"/>
    <w:rsid w:val="00AD7B9F"/>
    <w:rsid w:val="00AE1025"/>
    <w:rsid w:val="00AE1E85"/>
    <w:rsid w:val="00AE2649"/>
    <w:rsid w:val="00AE2845"/>
    <w:rsid w:val="00AE37FE"/>
    <w:rsid w:val="00AE3991"/>
    <w:rsid w:val="00AE3F03"/>
    <w:rsid w:val="00AE46A2"/>
    <w:rsid w:val="00AE53B0"/>
    <w:rsid w:val="00AE5740"/>
    <w:rsid w:val="00AE5C09"/>
    <w:rsid w:val="00AE64F0"/>
    <w:rsid w:val="00AE6619"/>
    <w:rsid w:val="00AE72F8"/>
    <w:rsid w:val="00AE7BFC"/>
    <w:rsid w:val="00AE7DEA"/>
    <w:rsid w:val="00AF00E5"/>
    <w:rsid w:val="00AF0812"/>
    <w:rsid w:val="00AF23C8"/>
    <w:rsid w:val="00AF2AE2"/>
    <w:rsid w:val="00AF2CDC"/>
    <w:rsid w:val="00AF2F32"/>
    <w:rsid w:val="00AF37DF"/>
    <w:rsid w:val="00AF4070"/>
    <w:rsid w:val="00AF4ACF"/>
    <w:rsid w:val="00AF4FB1"/>
    <w:rsid w:val="00AF504A"/>
    <w:rsid w:val="00AF6219"/>
    <w:rsid w:val="00AF633B"/>
    <w:rsid w:val="00B00D47"/>
    <w:rsid w:val="00B00F23"/>
    <w:rsid w:val="00B02022"/>
    <w:rsid w:val="00B02A85"/>
    <w:rsid w:val="00B02BBD"/>
    <w:rsid w:val="00B02C41"/>
    <w:rsid w:val="00B0377E"/>
    <w:rsid w:val="00B04510"/>
    <w:rsid w:val="00B04557"/>
    <w:rsid w:val="00B05405"/>
    <w:rsid w:val="00B05662"/>
    <w:rsid w:val="00B05B2B"/>
    <w:rsid w:val="00B05B59"/>
    <w:rsid w:val="00B06C51"/>
    <w:rsid w:val="00B06F1B"/>
    <w:rsid w:val="00B070E6"/>
    <w:rsid w:val="00B070F0"/>
    <w:rsid w:val="00B07407"/>
    <w:rsid w:val="00B07BA9"/>
    <w:rsid w:val="00B07F25"/>
    <w:rsid w:val="00B10055"/>
    <w:rsid w:val="00B100A0"/>
    <w:rsid w:val="00B1119E"/>
    <w:rsid w:val="00B1141E"/>
    <w:rsid w:val="00B11C9F"/>
    <w:rsid w:val="00B12197"/>
    <w:rsid w:val="00B1278B"/>
    <w:rsid w:val="00B12BAF"/>
    <w:rsid w:val="00B13498"/>
    <w:rsid w:val="00B15E7A"/>
    <w:rsid w:val="00B16628"/>
    <w:rsid w:val="00B16966"/>
    <w:rsid w:val="00B16B6A"/>
    <w:rsid w:val="00B16F31"/>
    <w:rsid w:val="00B17295"/>
    <w:rsid w:val="00B17B58"/>
    <w:rsid w:val="00B20347"/>
    <w:rsid w:val="00B20CBD"/>
    <w:rsid w:val="00B21287"/>
    <w:rsid w:val="00B2141E"/>
    <w:rsid w:val="00B21560"/>
    <w:rsid w:val="00B215F5"/>
    <w:rsid w:val="00B221BD"/>
    <w:rsid w:val="00B223B7"/>
    <w:rsid w:val="00B22C18"/>
    <w:rsid w:val="00B23289"/>
    <w:rsid w:val="00B23FCC"/>
    <w:rsid w:val="00B24FFD"/>
    <w:rsid w:val="00B25B84"/>
    <w:rsid w:val="00B26560"/>
    <w:rsid w:val="00B2658B"/>
    <w:rsid w:val="00B26685"/>
    <w:rsid w:val="00B26B62"/>
    <w:rsid w:val="00B26D02"/>
    <w:rsid w:val="00B26DE6"/>
    <w:rsid w:val="00B274A5"/>
    <w:rsid w:val="00B27705"/>
    <w:rsid w:val="00B27A54"/>
    <w:rsid w:val="00B27C2A"/>
    <w:rsid w:val="00B30407"/>
    <w:rsid w:val="00B30783"/>
    <w:rsid w:val="00B32133"/>
    <w:rsid w:val="00B33D02"/>
    <w:rsid w:val="00B33F36"/>
    <w:rsid w:val="00B34276"/>
    <w:rsid w:val="00B34BD8"/>
    <w:rsid w:val="00B35672"/>
    <w:rsid w:val="00B3678A"/>
    <w:rsid w:val="00B36895"/>
    <w:rsid w:val="00B37013"/>
    <w:rsid w:val="00B371C7"/>
    <w:rsid w:val="00B3789B"/>
    <w:rsid w:val="00B37C09"/>
    <w:rsid w:val="00B37DAA"/>
    <w:rsid w:val="00B37EC6"/>
    <w:rsid w:val="00B40BA4"/>
    <w:rsid w:val="00B41402"/>
    <w:rsid w:val="00B41472"/>
    <w:rsid w:val="00B41B96"/>
    <w:rsid w:val="00B41F0F"/>
    <w:rsid w:val="00B42560"/>
    <w:rsid w:val="00B42EE7"/>
    <w:rsid w:val="00B43563"/>
    <w:rsid w:val="00B43AC0"/>
    <w:rsid w:val="00B43EF0"/>
    <w:rsid w:val="00B4429F"/>
    <w:rsid w:val="00B446EE"/>
    <w:rsid w:val="00B448D7"/>
    <w:rsid w:val="00B44C95"/>
    <w:rsid w:val="00B450C1"/>
    <w:rsid w:val="00B455AA"/>
    <w:rsid w:val="00B45778"/>
    <w:rsid w:val="00B457A1"/>
    <w:rsid w:val="00B45D4D"/>
    <w:rsid w:val="00B4630F"/>
    <w:rsid w:val="00B464B1"/>
    <w:rsid w:val="00B46731"/>
    <w:rsid w:val="00B469B4"/>
    <w:rsid w:val="00B46AF8"/>
    <w:rsid w:val="00B47A4A"/>
    <w:rsid w:val="00B47A76"/>
    <w:rsid w:val="00B47B99"/>
    <w:rsid w:val="00B506F2"/>
    <w:rsid w:val="00B50E61"/>
    <w:rsid w:val="00B51094"/>
    <w:rsid w:val="00B510E3"/>
    <w:rsid w:val="00B514CD"/>
    <w:rsid w:val="00B521AC"/>
    <w:rsid w:val="00B52702"/>
    <w:rsid w:val="00B53478"/>
    <w:rsid w:val="00B54642"/>
    <w:rsid w:val="00B5498D"/>
    <w:rsid w:val="00B54D43"/>
    <w:rsid w:val="00B5501D"/>
    <w:rsid w:val="00B5546F"/>
    <w:rsid w:val="00B56F68"/>
    <w:rsid w:val="00B60122"/>
    <w:rsid w:val="00B612EB"/>
    <w:rsid w:val="00B6151E"/>
    <w:rsid w:val="00B6338A"/>
    <w:rsid w:val="00B63838"/>
    <w:rsid w:val="00B639D3"/>
    <w:rsid w:val="00B64962"/>
    <w:rsid w:val="00B65915"/>
    <w:rsid w:val="00B65F5B"/>
    <w:rsid w:val="00B66BA1"/>
    <w:rsid w:val="00B675BA"/>
    <w:rsid w:val="00B676EC"/>
    <w:rsid w:val="00B70107"/>
    <w:rsid w:val="00B7016C"/>
    <w:rsid w:val="00B7039B"/>
    <w:rsid w:val="00B70CB0"/>
    <w:rsid w:val="00B70E97"/>
    <w:rsid w:val="00B712A0"/>
    <w:rsid w:val="00B713C6"/>
    <w:rsid w:val="00B7165A"/>
    <w:rsid w:val="00B72345"/>
    <w:rsid w:val="00B73038"/>
    <w:rsid w:val="00B735E2"/>
    <w:rsid w:val="00B74BF9"/>
    <w:rsid w:val="00B74D1E"/>
    <w:rsid w:val="00B74F30"/>
    <w:rsid w:val="00B75164"/>
    <w:rsid w:val="00B7596E"/>
    <w:rsid w:val="00B76A18"/>
    <w:rsid w:val="00B76A4D"/>
    <w:rsid w:val="00B77593"/>
    <w:rsid w:val="00B777C1"/>
    <w:rsid w:val="00B77CFC"/>
    <w:rsid w:val="00B8004C"/>
    <w:rsid w:val="00B80422"/>
    <w:rsid w:val="00B82F66"/>
    <w:rsid w:val="00B83317"/>
    <w:rsid w:val="00B84C6C"/>
    <w:rsid w:val="00B85E33"/>
    <w:rsid w:val="00B86B25"/>
    <w:rsid w:val="00B87493"/>
    <w:rsid w:val="00B876DD"/>
    <w:rsid w:val="00B8773D"/>
    <w:rsid w:val="00B8792A"/>
    <w:rsid w:val="00B87E1C"/>
    <w:rsid w:val="00B91199"/>
    <w:rsid w:val="00B91C78"/>
    <w:rsid w:val="00B92126"/>
    <w:rsid w:val="00B92687"/>
    <w:rsid w:val="00B93A97"/>
    <w:rsid w:val="00B93DEC"/>
    <w:rsid w:val="00B9408D"/>
    <w:rsid w:val="00B94248"/>
    <w:rsid w:val="00B942A1"/>
    <w:rsid w:val="00B94B4F"/>
    <w:rsid w:val="00B94FD5"/>
    <w:rsid w:val="00B96258"/>
    <w:rsid w:val="00B96EE0"/>
    <w:rsid w:val="00B976F6"/>
    <w:rsid w:val="00B9788E"/>
    <w:rsid w:val="00B97DBF"/>
    <w:rsid w:val="00BA15D4"/>
    <w:rsid w:val="00BA3839"/>
    <w:rsid w:val="00BA4136"/>
    <w:rsid w:val="00BA4EE6"/>
    <w:rsid w:val="00BA5F41"/>
    <w:rsid w:val="00BA608B"/>
    <w:rsid w:val="00BA6346"/>
    <w:rsid w:val="00BA703D"/>
    <w:rsid w:val="00BA7385"/>
    <w:rsid w:val="00BA738B"/>
    <w:rsid w:val="00BA7E7D"/>
    <w:rsid w:val="00BB024F"/>
    <w:rsid w:val="00BB187C"/>
    <w:rsid w:val="00BB1D4D"/>
    <w:rsid w:val="00BB2458"/>
    <w:rsid w:val="00BB296B"/>
    <w:rsid w:val="00BB2A9C"/>
    <w:rsid w:val="00BB3178"/>
    <w:rsid w:val="00BB334E"/>
    <w:rsid w:val="00BB340C"/>
    <w:rsid w:val="00BB3622"/>
    <w:rsid w:val="00BB37F3"/>
    <w:rsid w:val="00BB3DD4"/>
    <w:rsid w:val="00BB3FF3"/>
    <w:rsid w:val="00BB44ED"/>
    <w:rsid w:val="00BB48F7"/>
    <w:rsid w:val="00BB4F66"/>
    <w:rsid w:val="00BB5F27"/>
    <w:rsid w:val="00BB6504"/>
    <w:rsid w:val="00BB66C0"/>
    <w:rsid w:val="00BB682C"/>
    <w:rsid w:val="00BB7702"/>
    <w:rsid w:val="00BB772E"/>
    <w:rsid w:val="00BB7AE9"/>
    <w:rsid w:val="00BB7CA9"/>
    <w:rsid w:val="00BC01B3"/>
    <w:rsid w:val="00BC057F"/>
    <w:rsid w:val="00BC1F8B"/>
    <w:rsid w:val="00BC236B"/>
    <w:rsid w:val="00BC2B3C"/>
    <w:rsid w:val="00BC2BB4"/>
    <w:rsid w:val="00BC3AC3"/>
    <w:rsid w:val="00BC3D00"/>
    <w:rsid w:val="00BC4677"/>
    <w:rsid w:val="00BC46A0"/>
    <w:rsid w:val="00BC51DA"/>
    <w:rsid w:val="00BC5D77"/>
    <w:rsid w:val="00BC65D9"/>
    <w:rsid w:val="00BC68CD"/>
    <w:rsid w:val="00BC71CC"/>
    <w:rsid w:val="00BC7492"/>
    <w:rsid w:val="00BC7B30"/>
    <w:rsid w:val="00BC7BFB"/>
    <w:rsid w:val="00BC7C52"/>
    <w:rsid w:val="00BD0CF6"/>
    <w:rsid w:val="00BD10C3"/>
    <w:rsid w:val="00BD12D2"/>
    <w:rsid w:val="00BD1471"/>
    <w:rsid w:val="00BD14C5"/>
    <w:rsid w:val="00BD196A"/>
    <w:rsid w:val="00BD1CF7"/>
    <w:rsid w:val="00BD2081"/>
    <w:rsid w:val="00BD21E5"/>
    <w:rsid w:val="00BD2311"/>
    <w:rsid w:val="00BD273F"/>
    <w:rsid w:val="00BD2891"/>
    <w:rsid w:val="00BD28C1"/>
    <w:rsid w:val="00BD299E"/>
    <w:rsid w:val="00BD306D"/>
    <w:rsid w:val="00BD37B8"/>
    <w:rsid w:val="00BD392C"/>
    <w:rsid w:val="00BD3F99"/>
    <w:rsid w:val="00BD4933"/>
    <w:rsid w:val="00BD52CB"/>
    <w:rsid w:val="00BD5F32"/>
    <w:rsid w:val="00BD6262"/>
    <w:rsid w:val="00BD64D9"/>
    <w:rsid w:val="00BD6C2B"/>
    <w:rsid w:val="00BD6D0D"/>
    <w:rsid w:val="00BD6DA7"/>
    <w:rsid w:val="00BD6DAC"/>
    <w:rsid w:val="00BD6F1D"/>
    <w:rsid w:val="00BD7696"/>
    <w:rsid w:val="00BD77AC"/>
    <w:rsid w:val="00BD7EED"/>
    <w:rsid w:val="00BE0E6F"/>
    <w:rsid w:val="00BE0EDD"/>
    <w:rsid w:val="00BE337B"/>
    <w:rsid w:val="00BE3415"/>
    <w:rsid w:val="00BE4C48"/>
    <w:rsid w:val="00BE4CD6"/>
    <w:rsid w:val="00BE50CF"/>
    <w:rsid w:val="00BE5EFE"/>
    <w:rsid w:val="00BE61C1"/>
    <w:rsid w:val="00BE6482"/>
    <w:rsid w:val="00BE6492"/>
    <w:rsid w:val="00BE64AF"/>
    <w:rsid w:val="00BE6717"/>
    <w:rsid w:val="00BE774B"/>
    <w:rsid w:val="00BF035E"/>
    <w:rsid w:val="00BF0381"/>
    <w:rsid w:val="00BF06A3"/>
    <w:rsid w:val="00BF0E9D"/>
    <w:rsid w:val="00BF14F9"/>
    <w:rsid w:val="00BF1E83"/>
    <w:rsid w:val="00BF23D8"/>
    <w:rsid w:val="00BF29BC"/>
    <w:rsid w:val="00BF2BC5"/>
    <w:rsid w:val="00BF2E33"/>
    <w:rsid w:val="00BF30D8"/>
    <w:rsid w:val="00BF3DA7"/>
    <w:rsid w:val="00BF446E"/>
    <w:rsid w:val="00BF4A9E"/>
    <w:rsid w:val="00BF4ECB"/>
    <w:rsid w:val="00BF5C36"/>
    <w:rsid w:val="00BF6062"/>
    <w:rsid w:val="00BF64A0"/>
    <w:rsid w:val="00BF6E7B"/>
    <w:rsid w:val="00BF7226"/>
    <w:rsid w:val="00BF7559"/>
    <w:rsid w:val="00BF75FB"/>
    <w:rsid w:val="00C00066"/>
    <w:rsid w:val="00C01021"/>
    <w:rsid w:val="00C01205"/>
    <w:rsid w:val="00C0141F"/>
    <w:rsid w:val="00C01458"/>
    <w:rsid w:val="00C014FF"/>
    <w:rsid w:val="00C01968"/>
    <w:rsid w:val="00C02EEF"/>
    <w:rsid w:val="00C0361E"/>
    <w:rsid w:val="00C04019"/>
    <w:rsid w:val="00C048AF"/>
    <w:rsid w:val="00C0517E"/>
    <w:rsid w:val="00C05562"/>
    <w:rsid w:val="00C05E86"/>
    <w:rsid w:val="00C06A13"/>
    <w:rsid w:val="00C077E0"/>
    <w:rsid w:val="00C07DE6"/>
    <w:rsid w:val="00C1005D"/>
    <w:rsid w:val="00C1041D"/>
    <w:rsid w:val="00C107F8"/>
    <w:rsid w:val="00C10CA1"/>
    <w:rsid w:val="00C1124F"/>
    <w:rsid w:val="00C112AF"/>
    <w:rsid w:val="00C12429"/>
    <w:rsid w:val="00C127DA"/>
    <w:rsid w:val="00C13797"/>
    <w:rsid w:val="00C13B1D"/>
    <w:rsid w:val="00C1453B"/>
    <w:rsid w:val="00C14639"/>
    <w:rsid w:val="00C14F9E"/>
    <w:rsid w:val="00C154B5"/>
    <w:rsid w:val="00C15C9D"/>
    <w:rsid w:val="00C1647E"/>
    <w:rsid w:val="00C1687C"/>
    <w:rsid w:val="00C16B50"/>
    <w:rsid w:val="00C172F3"/>
    <w:rsid w:val="00C17872"/>
    <w:rsid w:val="00C17ABF"/>
    <w:rsid w:val="00C20308"/>
    <w:rsid w:val="00C205C1"/>
    <w:rsid w:val="00C205E9"/>
    <w:rsid w:val="00C209E4"/>
    <w:rsid w:val="00C209E7"/>
    <w:rsid w:val="00C212FC"/>
    <w:rsid w:val="00C22FAB"/>
    <w:rsid w:val="00C23F48"/>
    <w:rsid w:val="00C24ADF"/>
    <w:rsid w:val="00C25198"/>
    <w:rsid w:val="00C262BD"/>
    <w:rsid w:val="00C27396"/>
    <w:rsid w:val="00C274B0"/>
    <w:rsid w:val="00C27E90"/>
    <w:rsid w:val="00C30036"/>
    <w:rsid w:val="00C30E04"/>
    <w:rsid w:val="00C310C2"/>
    <w:rsid w:val="00C31E71"/>
    <w:rsid w:val="00C32658"/>
    <w:rsid w:val="00C32D60"/>
    <w:rsid w:val="00C32FF8"/>
    <w:rsid w:val="00C3499B"/>
    <w:rsid w:val="00C34A75"/>
    <w:rsid w:val="00C34AB3"/>
    <w:rsid w:val="00C34C40"/>
    <w:rsid w:val="00C358A2"/>
    <w:rsid w:val="00C358D5"/>
    <w:rsid w:val="00C35E3C"/>
    <w:rsid w:val="00C363DA"/>
    <w:rsid w:val="00C36525"/>
    <w:rsid w:val="00C36804"/>
    <w:rsid w:val="00C36976"/>
    <w:rsid w:val="00C37339"/>
    <w:rsid w:val="00C3788A"/>
    <w:rsid w:val="00C40EB3"/>
    <w:rsid w:val="00C41BD9"/>
    <w:rsid w:val="00C41E32"/>
    <w:rsid w:val="00C42848"/>
    <w:rsid w:val="00C42CA8"/>
    <w:rsid w:val="00C42E98"/>
    <w:rsid w:val="00C43197"/>
    <w:rsid w:val="00C434FD"/>
    <w:rsid w:val="00C4350E"/>
    <w:rsid w:val="00C43A2B"/>
    <w:rsid w:val="00C453A0"/>
    <w:rsid w:val="00C45583"/>
    <w:rsid w:val="00C4558C"/>
    <w:rsid w:val="00C45FCD"/>
    <w:rsid w:val="00C465FA"/>
    <w:rsid w:val="00C46C5E"/>
    <w:rsid w:val="00C46DEA"/>
    <w:rsid w:val="00C47AC7"/>
    <w:rsid w:val="00C47CC4"/>
    <w:rsid w:val="00C47D0E"/>
    <w:rsid w:val="00C47E79"/>
    <w:rsid w:val="00C5016A"/>
    <w:rsid w:val="00C509AF"/>
    <w:rsid w:val="00C514BB"/>
    <w:rsid w:val="00C514C0"/>
    <w:rsid w:val="00C51747"/>
    <w:rsid w:val="00C51848"/>
    <w:rsid w:val="00C5192E"/>
    <w:rsid w:val="00C51A1C"/>
    <w:rsid w:val="00C51EBA"/>
    <w:rsid w:val="00C52538"/>
    <w:rsid w:val="00C52DE6"/>
    <w:rsid w:val="00C52FB3"/>
    <w:rsid w:val="00C539B7"/>
    <w:rsid w:val="00C54177"/>
    <w:rsid w:val="00C541A8"/>
    <w:rsid w:val="00C54377"/>
    <w:rsid w:val="00C54ADB"/>
    <w:rsid w:val="00C55776"/>
    <w:rsid w:val="00C55CE1"/>
    <w:rsid w:val="00C561F1"/>
    <w:rsid w:val="00C56ADD"/>
    <w:rsid w:val="00C56F31"/>
    <w:rsid w:val="00C577F1"/>
    <w:rsid w:val="00C57E39"/>
    <w:rsid w:val="00C6016B"/>
    <w:rsid w:val="00C6085F"/>
    <w:rsid w:val="00C608D5"/>
    <w:rsid w:val="00C612C8"/>
    <w:rsid w:val="00C613C7"/>
    <w:rsid w:val="00C616B4"/>
    <w:rsid w:val="00C61DA7"/>
    <w:rsid w:val="00C627BE"/>
    <w:rsid w:val="00C630B3"/>
    <w:rsid w:val="00C634A7"/>
    <w:rsid w:val="00C63686"/>
    <w:rsid w:val="00C638D7"/>
    <w:rsid w:val="00C638DF"/>
    <w:rsid w:val="00C6424D"/>
    <w:rsid w:val="00C64720"/>
    <w:rsid w:val="00C64E41"/>
    <w:rsid w:val="00C6517F"/>
    <w:rsid w:val="00C651FA"/>
    <w:rsid w:val="00C65547"/>
    <w:rsid w:val="00C67BA6"/>
    <w:rsid w:val="00C67C79"/>
    <w:rsid w:val="00C67E06"/>
    <w:rsid w:val="00C70891"/>
    <w:rsid w:val="00C70DA3"/>
    <w:rsid w:val="00C70E46"/>
    <w:rsid w:val="00C71920"/>
    <w:rsid w:val="00C71ACE"/>
    <w:rsid w:val="00C726C2"/>
    <w:rsid w:val="00C72A63"/>
    <w:rsid w:val="00C737C6"/>
    <w:rsid w:val="00C73ECB"/>
    <w:rsid w:val="00C74B58"/>
    <w:rsid w:val="00C755B9"/>
    <w:rsid w:val="00C75BE4"/>
    <w:rsid w:val="00C76816"/>
    <w:rsid w:val="00C77A70"/>
    <w:rsid w:val="00C80AE4"/>
    <w:rsid w:val="00C829F3"/>
    <w:rsid w:val="00C855AE"/>
    <w:rsid w:val="00C857F1"/>
    <w:rsid w:val="00C85A9A"/>
    <w:rsid w:val="00C860AC"/>
    <w:rsid w:val="00C87049"/>
    <w:rsid w:val="00C871C4"/>
    <w:rsid w:val="00C87660"/>
    <w:rsid w:val="00C87A5C"/>
    <w:rsid w:val="00C9046F"/>
    <w:rsid w:val="00C90625"/>
    <w:rsid w:val="00C9062F"/>
    <w:rsid w:val="00C90ABC"/>
    <w:rsid w:val="00C90B66"/>
    <w:rsid w:val="00C91E36"/>
    <w:rsid w:val="00C933CE"/>
    <w:rsid w:val="00C9359B"/>
    <w:rsid w:val="00C93EFE"/>
    <w:rsid w:val="00C940D7"/>
    <w:rsid w:val="00C946A1"/>
    <w:rsid w:val="00C94B19"/>
    <w:rsid w:val="00C94DB2"/>
    <w:rsid w:val="00C9553A"/>
    <w:rsid w:val="00C9572D"/>
    <w:rsid w:val="00C966EE"/>
    <w:rsid w:val="00C96D22"/>
    <w:rsid w:val="00C97301"/>
    <w:rsid w:val="00C97E40"/>
    <w:rsid w:val="00CA0F94"/>
    <w:rsid w:val="00CA1130"/>
    <w:rsid w:val="00CA177F"/>
    <w:rsid w:val="00CA33F0"/>
    <w:rsid w:val="00CA34CB"/>
    <w:rsid w:val="00CA3711"/>
    <w:rsid w:val="00CA415F"/>
    <w:rsid w:val="00CA48B8"/>
    <w:rsid w:val="00CA5272"/>
    <w:rsid w:val="00CA529D"/>
    <w:rsid w:val="00CA52DD"/>
    <w:rsid w:val="00CA5DCB"/>
    <w:rsid w:val="00CA5EA7"/>
    <w:rsid w:val="00CA6C27"/>
    <w:rsid w:val="00CA7703"/>
    <w:rsid w:val="00CB026C"/>
    <w:rsid w:val="00CB04F8"/>
    <w:rsid w:val="00CB06A3"/>
    <w:rsid w:val="00CB0F6A"/>
    <w:rsid w:val="00CB1EFF"/>
    <w:rsid w:val="00CB202F"/>
    <w:rsid w:val="00CB2C14"/>
    <w:rsid w:val="00CB3685"/>
    <w:rsid w:val="00CB3D4A"/>
    <w:rsid w:val="00CB4C6A"/>
    <w:rsid w:val="00CB5A49"/>
    <w:rsid w:val="00CB5C15"/>
    <w:rsid w:val="00CB5F69"/>
    <w:rsid w:val="00CB664D"/>
    <w:rsid w:val="00CB678B"/>
    <w:rsid w:val="00CB67CE"/>
    <w:rsid w:val="00CB6A0E"/>
    <w:rsid w:val="00CC1149"/>
    <w:rsid w:val="00CC1228"/>
    <w:rsid w:val="00CC1A21"/>
    <w:rsid w:val="00CC20C1"/>
    <w:rsid w:val="00CC253F"/>
    <w:rsid w:val="00CC29EB"/>
    <w:rsid w:val="00CC2F0A"/>
    <w:rsid w:val="00CC3A0B"/>
    <w:rsid w:val="00CC402B"/>
    <w:rsid w:val="00CC53FC"/>
    <w:rsid w:val="00CC5868"/>
    <w:rsid w:val="00CC66DE"/>
    <w:rsid w:val="00CC6AA9"/>
    <w:rsid w:val="00CC6B5C"/>
    <w:rsid w:val="00CC6BAF"/>
    <w:rsid w:val="00CC71DD"/>
    <w:rsid w:val="00CC7B79"/>
    <w:rsid w:val="00CC7C0C"/>
    <w:rsid w:val="00CC7EDA"/>
    <w:rsid w:val="00CD00F9"/>
    <w:rsid w:val="00CD02C2"/>
    <w:rsid w:val="00CD0467"/>
    <w:rsid w:val="00CD054E"/>
    <w:rsid w:val="00CD084F"/>
    <w:rsid w:val="00CD0F4F"/>
    <w:rsid w:val="00CD1B2D"/>
    <w:rsid w:val="00CD1B75"/>
    <w:rsid w:val="00CD2051"/>
    <w:rsid w:val="00CD22BC"/>
    <w:rsid w:val="00CD2DCA"/>
    <w:rsid w:val="00CD3018"/>
    <w:rsid w:val="00CD3185"/>
    <w:rsid w:val="00CD3362"/>
    <w:rsid w:val="00CD3B0F"/>
    <w:rsid w:val="00CD3D72"/>
    <w:rsid w:val="00CD3F99"/>
    <w:rsid w:val="00CD456C"/>
    <w:rsid w:val="00CD4C19"/>
    <w:rsid w:val="00CD538C"/>
    <w:rsid w:val="00CD5694"/>
    <w:rsid w:val="00CD5DDA"/>
    <w:rsid w:val="00CD74AA"/>
    <w:rsid w:val="00CD75E3"/>
    <w:rsid w:val="00CD78A9"/>
    <w:rsid w:val="00CE048C"/>
    <w:rsid w:val="00CE080E"/>
    <w:rsid w:val="00CE0D12"/>
    <w:rsid w:val="00CE10C8"/>
    <w:rsid w:val="00CE1355"/>
    <w:rsid w:val="00CE14FC"/>
    <w:rsid w:val="00CE2627"/>
    <w:rsid w:val="00CE2B45"/>
    <w:rsid w:val="00CE2D8E"/>
    <w:rsid w:val="00CE2EB2"/>
    <w:rsid w:val="00CE3A59"/>
    <w:rsid w:val="00CE4157"/>
    <w:rsid w:val="00CE4E3E"/>
    <w:rsid w:val="00CE525D"/>
    <w:rsid w:val="00CE532F"/>
    <w:rsid w:val="00CE5A05"/>
    <w:rsid w:val="00CE5C99"/>
    <w:rsid w:val="00CE5FAC"/>
    <w:rsid w:val="00CE61FD"/>
    <w:rsid w:val="00CE691A"/>
    <w:rsid w:val="00CF21D3"/>
    <w:rsid w:val="00CF23EE"/>
    <w:rsid w:val="00CF28B0"/>
    <w:rsid w:val="00CF2E3E"/>
    <w:rsid w:val="00CF2EAA"/>
    <w:rsid w:val="00CF2EAD"/>
    <w:rsid w:val="00CF3022"/>
    <w:rsid w:val="00CF36D9"/>
    <w:rsid w:val="00CF3EE7"/>
    <w:rsid w:val="00CF41D3"/>
    <w:rsid w:val="00CF46E4"/>
    <w:rsid w:val="00CF4DE7"/>
    <w:rsid w:val="00CF5194"/>
    <w:rsid w:val="00CF56AF"/>
    <w:rsid w:val="00CF56E6"/>
    <w:rsid w:val="00CF59B5"/>
    <w:rsid w:val="00CF725E"/>
    <w:rsid w:val="00CF7E4D"/>
    <w:rsid w:val="00D00F23"/>
    <w:rsid w:val="00D01524"/>
    <w:rsid w:val="00D01C65"/>
    <w:rsid w:val="00D0201F"/>
    <w:rsid w:val="00D02034"/>
    <w:rsid w:val="00D04E9B"/>
    <w:rsid w:val="00D056F1"/>
    <w:rsid w:val="00D05A7D"/>
    <w:rsid w:val="00D061FD"/>
    <w:rsid w:val="00D069B1"/>
    <w:rsid w:val="00D06E90"/>
    <w:rsid w:val="00D0711C"/>
    <w:rsid w:val="00D10631"/>
    <w:rsid w:val="00D10B38"/>
    <w:rsid w:val="00D10CA5"/>
    <w:rsid w:val="00D11357"/>
    <w:rsid w:val="00D125F9"/>
    <w:rsid w:val="00D126F7"/>
    <w:rsid w:val="00D129F5"/>
    <w:rsid w:val="00D12ED9"/>
    <w:rsid w:val="00D13890"/>
    <w:rsid w:val="00D141DD"/>
    <w:rsid w:val="00D142E0"/>
    <w:rsid w:val="00D1494A"/>
    <w:rsid w:val="00D14EAF"/>
    <w:rsid w:val="00D14F6E"/>
    <w:rsid w:val="00D14FBB"/>
    <w:rsid w:val="00D15001"/>
    <w:rsid w:val="00D15313"/>
    <w:rsid w:val="00D16816"/>
    <w:rsid w:val="00D173A5"/>
    <w:rsid w:val="00D17956"/>
    <w:rsid w:val="00D20477"/>
    <w:rsid w:val="00D20A81"/>
    <w:rsid w:val="00D21526"/>
    <w:rsid w:val="00D21887"/>
    <w:rsid w:val="00D2270C"/>
    <w:rsid w:val="00D24152"/>
    <w:rsid w:val="00D244D1"/>
    <w:rsid w:val="00D254B3"/>
    <w:rsid w:val="00D25EA8"/>
    <w:rsid w:val="00D266DE"/>
    <w:rsid w:val="00D26748"/>
    <w:rsid w:val="00D2713F"/>
    <w:rsid w:val="00D27510"/>
    <w:rsid w:val="00D27FF3"/>
    <w:rsid w:val="00D307AC"/>
    <w:rsid w:val="00D31689"/>
    <w:rsid w:val="00D316D5"/>
    <w:rsid w:val="00D31A38"/>
    <w:rsid w:val="00D31B4C"/>
    <w:rsid w:val="00D31B67"/>
    <w:rsid w:val="00D31D00"/>
    <w:rsid w:val="00D31FBA"/>
    <w:rsid w:val="00D325D3"/>
    <w:rsid w:val="00D3271F"/>
    <w:rsid w:val="00D3303B"/>
    <w:rsid w:val="00D33090"/>
    <w:rsid w:val="00D34542"/>
    <w:rsid w:val="00D3517E"/>
    <w:rsid w:val="00D355E8"/>
    <w:rsid w:val="00D357E1"/>
    <w:rsid w:val="00D364B6"/>
    <w:rsid w:val="00D3657C"/>
    <w:rsid w:val="00D366A6"/>
    <w:rsid w:val="00D3740C"/>
    <w:rsid w:val="00D40344"/>
    <w:rsid w:val="00D41309"/>
    <w:rsid w:val="00D416DB"/>
    <w:rsid w:val="00D41AC8"/>
    <w:rsid w:val="00D421EC"/>
    <w:rsid w:val="00D4256E"/>
    <w:rsid w:val="00D4331E"/>
    <w:rsid w:val="00D43D8D"/>
    <w:rsid w:val="00D43DD6"/>
    <w:rsid w:val="00D444D1"/>
    <w:rsid w:val="00D446F0"/>
    <w:rsid w:val="00D454EC"/>
    <w:rsid w:val="00D45A12"/>
    <w:rsid w:val="00D470E7"/>
    <w:rsid w:val="00D47303"/>
    <w:rsid w:val="00D476C7"/>
    <w:rsid w:val="00D47AAD"/>
    <w:rsid w:val="00D514A3"/>
    <w:rsid w:val="00D51C2C"/>
    <w:rsid w:val="00D51E68"/>
    <w:rsid w:val="00D52665"/>
    <w:rsid w:val="00D530BD"/>
    <w:rsid w:val="00D5395C"/>
    <w:rsid w:val="00D539E1"/>
    <w:rsid w:val="00D53F6E"/>
    <w:rsid w:val="00D545F1"/>
    <w:rsid w:val="00D54791"/>
    <w:rsid w:val="00D55115"/>
    <w:rsid w:val="00D55A36"/>
    <w:rsid w:val="00D55C3E"/>
    <w:rsid w:val="00D563C6"/>
    <w:rsid w:val="00D5689A"/>
    <w:rsid w:val="00D57072"/>
    <w:rsid w:val="00D57A43"/>
    <w:rsid w:val="00D61212"/>
    <w:rsid w:val="00D61249"/>
    <w:rsid w:val="00D61AE5"/>
    <w:rsid w:val="00D62182"/>
    <w:rsid w:val="00D6305B"/>
    <w:rsid w:val="00D632A3"/>
    <w:rsid w:val="00D643FB"/>
    <w:rsid w:val="00D64636"/>
    <w:rsid w:val="00D6525F"/>
    <w:rsid w:val="00D65898"/>
    <w:rsid w:val="00D65AE0"/>
    <w:rsid w:val="00D668E4"/>
    <w:rsid w:val="00D66A41"/>
    <w:rsid w:val="00D67466"/>
    <w:rsid w:val="00D67F32"/>
    <w:rsid w:val="00D7047B"/>
    <w:rsid w:val="00D70735"/>
    <w:rsid w:val="00D70A08"/>
    <w:rsid w:val="00D710D2"/>
    <w:rsid w:val="00D72725"/>
    <w:rsid w:val="00D727D1"/>
    <w:rsid w:val="00D729A9"/>
    <w:rsid w:val="00D72E6C"/>
    <w:rsid w:val="00D74197"/>
    <w:rsid w:val="00D741F4"/>
    <w:rsid w:val="00D7453C"/>
    <w:rsid w:val="00D74FEC"/>
    <w:rsid w:val="00D751A3"/>
    <w:rsid w:val="00D7520B"/>
    <w:rsid w:val="00D75505"/>
    <w:rsid w:val="00D756A5"/>
    <w:rsid w:val="00D75986"/>
    <w:rsid w:val="00D76382"/>
    <w:rsid w:val="00D76695"/>
    <w:rsid w:val="00D768E4"/>
    <w:rsid w:val="00D77DAB"/>
    <w:rsid w:val="00D801F1"/>
    <w:rsid w:val="00D805A6"/>
    <w:rsid w:val="00D80998"/>
    <w:rsid w:val="00D80EF5"/>
    <w:rsid w:val="00D8228F"/>
    <w:rsid w:val="00D825A5"/>
    <w:rsid w:val="00D83CB1"/>
    <w:rsid w:val="00D845B4"/>
    <w:rsid w:val="00D8477B"/>
    <w:rsid w:val="00D8486A"/>
    <w:rsid w:val="00D8574E"/>
    <w:rsid w:val="00D86202"/>
    <w:rsid w:val="00D862DA"/>
    <w:rsid w:val="00D8640C"/>
    <w:rsid w:val="00D86456"/>
    <w:rsid w:val="00D870BD"/>
    <w:rsid w:val="00D8791C"/>
    <w:rsid w:val="00D87E59"/>
    <w:rsid w:val="00D9031D"/>
    <w:rsid w:val="00D90ED8"/>
    <w:rsid w:val="00D9110E"/>
    <w:rsid w:val="00D92012"/>
    <w:rsid w:val="00D929DA"/>
    <w:rsid w:val="00D92A40"/>
    <w:rsid w:val="00D933EC"/>
    <w:rsid w:val="00D936C9"/>
    <w:rsid w:val="00D94445"/>
    <w:rsid w:val="00D954FF"/>
    <w:rsid w:val="00D95D1D"/>
    <w:rsid w:val="00D9665D"/>
    <w:rsid w:val="00D96A5C"/>
    <w:rsid w:val="00D971FF"/>
    <w:rsid w:val="00DA07F0"/>
    <w:rsid w:val="00DA2027"/>
    <w:rsid w:val="00DA3340"/>
    <w:rsid w:val="00DA38DB"/>
    <w:rsid w:val="00DA3D7B"/>
    <w:rsid w:val="00DA3EDA"/>
    <w:rsid w:val="00DA429C"/>
    <w:rsid w:val="00DA4395"/>
    <w:rsid w:val="00DA6721"/>
    <w:rsid w:val="00DA6DB2"/>
    <w:rsid w:val="00DA7189"/>
    <w:rsid w:val="00DA7370"/>
    <w:rsid w:val="00DA79E3"/>
    <w:rsid w:val="00DB08E4"/>
    <w:rsid w:val="00DB1190"/>
    <w:rsid w:val="00DB17ED"/>
    <w:rsid w:val="00DB1B66"/>
    <w:rsid w:val="00DB1D79"/>
    <w:rsid w:val="00DB3ADB"/>
    <w:rsid w:val="00DB3F17"/>
    <w:rsid w:val="00DB4594"/>
    <w:rsid w:val="00DB45D1"/>
    <w:rsid w:val="00DB4AA3"/>
    <w:rsid w:val="00DB55F8"/>
    <w:rsid w:val="00DB68FF"/>
    <w:rsid w:val="00DB6F70"/>
    <w:rsid w:val="00DB7230"/>
    <w:rsid w:val="00DB7A04"/>
    <w:rsid w:val="00DC0BCE"/>
    <w:rsid w:val="00DC2B7B"/>
    <w:rsid w:val="00DC2CED"/>
    <w:rsid w:val="00DC32BA"/>
    <w:rsid w:val="00DC49B5"/>
    <w:rsid w:val="00DC4E90"/>
    <w:rsid w:val="00DC4E9F"/>
    <w:rsid w:val="00DC5E4F"/>
    <w:rsid w:val="00DC5ECE"/>
    <w:rsid w:val="00DC5F72"/>
    <w:rsid w:val="00DC5FD8"/>
    <w:rsid w:val="00DC79BE"/>
    <w:rsid w:val="00DC7A30"/>
    <w:rsid w:val="00DC7D69"/>
    <w:rsid w:val="00DC7D75"/>
    <w:rsid w:val="00DC7EFA"/>
    <w:rsid w:val="00DD0780"/>
    <w:rsid w:val="00DD08B8"/>
    <w:rsid w:val="00DD08D3"/>
    <w:rsid w:val="00DD18AE"/>
    <w:rsid w:val="00DD1AAD"/>
    <w:rsid w:val="00DD33A1"/>
    <w:rsid w:val="00DD3DE4"/>
    <w:rsid w:val="00DD4897"/>
    <w:rsid w:val="00DD4A94"/>
    <w:rsid w:val="00DD5286"/>
    <w:rsid w:val="00DD579F"/>
    <w:rsid w:val="00DD5C3D"/>
    <w:rsid w:val="00DD6518"/>
    <w:rsid w:val="00DD6537"/>
    <w:rsid w:val="00DD6667"/>
    <w:rsid w:val="00DD67E8"/>
    <w:rsid w:val="00DD6814"/>
    <w:rsid w:val="00DD6E7F"/>
    <w:rsid w:val="00DD74A2"/>
    <w:rsid w:val="00DD7709"/>
    <w:rsid w:val="00DE13F0"/>
    <w:rsid w:val="00DE2144"/>
    <w:rsid w:val="00DE2DA5"/>
    <w:rsid w:val="00DE33AA"/>
    <w:rsid w:val="00DE3835"/>
    <w:rsid w:val="00DE383B"/>
    <w:rsid w:val="00DE3C4F"/>
    <w:rsid w:val="00DE49BE"/>
    <w:rsid w:val="00DE49ED"/>
    <w:rsid w:val="00DE64A8"/>
    <w:rsid w:val="00DE6576"/>
    <w:rsid w:val="00DF187D"/>
    <w:rsid w:val="00DF1B75"/>
    <w:rsid w:val="00DF1F8B"/>
    <w:rsid w:val="00DF2ED6"/>
    <w:rsid w:val="00DF358F"/>
    <w:rsid w:val="00DF3CFE"/>
    <w:rsid w:val="00DF3E53"/>
    <w:rsid w:val="00DF4614"/>
    <w:rsid w:val="00DF56DB"/>
    <w:rsid w:val="00DF5886"/>
    <w:rsid w:val="00DF66CF"/>
    <w:rsid w:val="00DF68D6"/>
    <w:rsid w:val="00DF6D10"/>
    <w:rsid w:val="00DF78B1"/>
    <w:rsid w:val="00DF79A6"/>
    <w:rsid w:val="00DF7B25"/>
    <w:rsid w:val="00DF7D1A"/>
    <w:rsid w:val="00E006D6"/>
    <w:rsid w:val="00E00B67"/>
    <w:rsid w:val="00E00DF1"/>
    <w:rsid w:val="00E01428"/>
    <w:rsid w:val="00E032C4"/>
    <w:rsid w:val="00E04840"/>
    <w:rsid w:val="00E04D57"/>
    <w:rsid w:val="00E04FFF"/>
    <w:rsid w:val="00E05D2E"/>
    <w:rsid w:val="00E05D78"/>
    <w:rsid w:val="00E07061"/>
    <w:rsid w:val="00E07229"/>
    <w:rsid w:val="00E074D9"/>
    <w:rsid w:val="00E1019F"/>
    <w:rsid w:val="00E10FCD"/>
    <w:rsid w:val="00E111DA"/>
    <w:rsid w:val="00E11465"/>
    <w:rsid w:val="00E12BC6"/>
    <w:rsid w:val="00E12CCD"/>
    <w:rsid w:val="00E13401"/>
    <w:rsid w:val="00E1340E"/>
    <w:rsid w:val="00E135A1"/>
    <w:rsid w:val="00E13B04"/>
    <w:rsid w:val="00E142E0"/>
    <w:rsid w:val="00E145D1"/>
    <w:rsid w:val="00E1496E"/>
    <w:rsid w:val="00E14AFB"/>
    <w:rsid w:val="00E1634A"/>
    <w:rsid w:val="00E16EF1"/>
    <w:rsid w:val="00E177A0"/>
    <w:rsid w:val="00E17B87"/>
    <w:rsid w:val="00E17F63"/>
    <w:rsid w:val="00E2048A"/>
    <w:rsid w:val="00E20E2E"/>
    <w:rsid w:val="00E20F9A"/>
    <w:rsid w:val="00E2134E"/>
    <w:rsid w:val="00E22197"/>
    <w:rsid w:val="00E24860"/>
    <w:rsid w:val="00E24F35"/>
    <w:rsid w:val="00E25B6F"/>
    <w:rsid w:val="00E26938"/>
    <w:rsid w:val="00E26BEC"/>
    <w:rsid w:val="00E27607"/>
    <w:rsid w:val="00E30B9D"/>
    <w:rsid w:val="00E31094"/>
    <w:rsid w:val="00E31B84"/>
    <w:rsid w:val="00E333E0"/>
    <w:rsid w:val="00E33F55"/>
    <w:rsid w:val="00E34215"/>
    <w:rsid w:val="00E345B4"/>
    <w:rsid w:val="00E348DE"/>
    <w:rsid w:val="00E35639"/>
    <w:rsid w:val="00E35CE3"/>
    <w:rsid w:val="00E368C3"/>
    <w:rsid w:val="00E36A35"/>
    <w:rsid w:val="00E36E17"/>
    <w:rsid w:val="00E3764A"/>
    <w:rsid w:val="00E37880"/>
    <w:rsid w:val="00E37A90"/>
    <w:rsid w:val="00E37EC5"/>
    <w:rsid w:val="00E40558"/>
    <w:rsid w:val="00E4087D"/>
    <w:rsid w:val="00E41138"/>
    <w:rsid w:val="00E413ED"/>
    <w:rsid w:val="00E416F4"/>
    <w:rsid w:val="00E42D2B"/>
    <w:rsid w:val="00E431BC"/>
    <w:rsid w:val="00E43683"/>
    <w:rsid w:val="00E43C06"/>
    <w:rsid w:val="00E4409B"/>
    <w:rsid w:val="00E444A6"/>
    <w:rsid w:val="00E449B1"/>
    <w:rsid w:val="00E453CC"/>
    <w:rsid w:val="00E456D6"/>
    <w:rsid w:val="00E45741"/>
    <w:rsid w:val="00E463D4"/>
    <w:rsid w:val="00E472B0"/>
    <w:rsid w:val="00E47B31"/>
    <w:rsid w:val="00E501F7"/>
    <w:rsid w:val="00E5023A"/>
    <w:rsid w:val="00E5082D"/>
    <w:rsid w:val="00E50ED7"/>
    <w:rsid w:val="00E518AE"/>
    <w:rsid w:val="00E52020"/>
    <w:rsid w:val="00E5237F"/>
    <w:rsid w:val="00E52879"/>
    <w:rsid w:val="00E53F56"/>
    <w:rsid w:val="00E5412D"/>
    <w:rsid w:val="00E54A33"/>
    <w:rsid w:val="00E551AF"/>
    <w:rsid w:val="00E55899"/>
    <w:rsid w:val="00E55ADD"/>
    <w:rsid w:val="00E574A9"/>
    <w:rsid w:val="00E57EB5"/>
    <w:rsid w:val="00E600F1"/>
    <w:rsid w:val="00E60390"/>
    <w:rsid w:val="00E60B36"/>
    <w:rsid w:val="00E60EC4"/>
    <w:rsid w:val="00E61355"/>
    <w:rsid w:val="00E613BC"/>
    <w:rsid w:val="00E61F1E"/>
    <w:rsid w:val="00E62411"/>
    <w:rsid w:val="00E62671"/>
    <w:rsid w:val="00E6279B"/>
    <w:rsid w:val="00E62A36"/>
    <w:rsid w:val="00E63757"/>
    <w:rsid w:val="00E642F2"/>
    <w:rsid w:val="00E647DE"/>
    <w:rsid w:val="00E65626"/>
    <w:rsid w:val="00E657CD"/>
    <w:rsid w:val="00E66535"/>
    <w:rsid w:val="00E66861"/>
    <w:rsid w:val="00E668A8"/>
    <w:rsid w:val="00E66E21"/>
    <w:rsid w:val="00E67063"/>
    <w:rsid w:val="00E7009D"/>
    <w:rsid w:val="00E70D44"/>
    <w:rsid w:val="00E70F38"/>
    <w:rsid w:val="00E710FC"/>
    <w:rsid w:val="00E71915"/>
    <w:rsid w:val="00E7197D"/>
    <w:rsid w:val="00E71ABE"/>
    <w:rsid w:val="00E71D95"/>
    <w:rsid w:val="00E7255C"/>
    <w:rsid w:val="00E732B9"/>
    <w:rsid w:val="00E7366B"/>
    <w:rsid w:val="00E738B0"/>
    <w:rsid w:val="00E74CC2"/>
    <w:rsid w:val="00E77282"/>
    <w:rsid w:val="00E77650"/>
    <w:rsid w:val="00E77D9A"/>
    <w:rsid w:val="00E80916"/>
    <w:rsid w:val="00E8164B"/>
    <w:rsid w:val="00E816DE"/>
    <w:rsid w:val="00E83476"/>
    <w:rsid w:val="00E834C4"/>
    <w:rsid w:val="00E83A7F"/>
    <w:rsid w:val="00E840DF"/>
    <w:rsid w:val="00E8452A"/>
    <w:rsid w:val="00E84E1C"/>
    <w:rsid w:val="00E8560F"/>
    <w:rsid w:val="00E856BC"/>
    <w:rsid w:val="00E8583F"/>
    <w:rsid w:val="00E86816"/>
    <w:rsid w:val="00E86C33"/>
    <w:rsid w:val="00E8780A"/>
    <w:rsid w:val="00E87B68"/>
    <w:rsid w:val="00E90084"/>
    <w:rsid w:val="00E90AC8"/>
    <w:rsid w:val="00E90D87"/>
    <w:rsid w:val="00E910F1"/>
    <w:rsid w:val="00E91483"/>
    <w:rsid w:val="00E91A49"/>
    <w:rsid w:val="00E91B6F"/>
    <w:rsid w:val="00E91EE7"/>
    <w:rsid w:val="00E926EA"/>
    <w:rsid w:val="00E92A6A"/>
    <w:rsid w:val="00E92BD7"/>
    <w:rsid w:val="00E9453A"/>
    <w:rsid w:val="00E94EB1"/>
    <w:rsid w:val="00E95255"/>
    <w:rsid w:val="00E95647"/>
    <w:rsid w:val="00E957FC"/>
    <w:rsid w:val="00E95857"/>
    <w:rsid w:val="00E961D0"/>
    <w:rsid w:val="00E963E0"/>
    <w:rsid w:val="00E96E1B"/>
    <w:rsid w:val="00EA00B5"/>
    <w:rsid w:val="00EA0289"/>
    <w:rsid w:val="00EA0377"/>
    <w:rsid w:val="00EA0D08"/>
    <w:rsid w:val="00EA2253"/>
    <w:rsid w:val="00EA2713"/>
    <w:rsid w:val="00EA2F3B"/>
    <w:rsid w:val="00EA34EF"/>
    <w:rsid w:val="00EA4EA9"/>
    <w:rsid w:val="00EA5C6E"/>
    <w:rsid w:val="00EA79FA"/>
    <w:rsid w:val="00EB015B"/>
    <w:rsid w:val="00EB1061"/>
    <w:rsid w:val="00EB11D1"/>
    <w:rsid w:val="00EB164A"/>
    <w:rsid w:val="00EB181B"/>
    <w:rsid w:val="00EB19AA"/>
    <w:rsid w:val="00EB1CA4"/>
    <w:rsid w:val="00EB2C4E"/>
    <w:rsid w:val="00EB2DEA"/>
    <w:rsid w:val="00EB320D"/>
    <w:rsid w:val="00EB32A7"/>
    <w:rsid w:val="00EB3AEB"/>
    <w:rsid w:val="00EB3DB8"/>
    <w:rsid w:val="00EB452C"/>
    <w:rsid w:val="00EB4F32"/>
    <w:rsid w:val="00EB5E7C"/>
    <w:rsid w:val="00EB5EB0"/>
    <w:rsid w:val="00EB5FA5"/>
    <w:rsid w:val="00EB64CF"/>
    <w:rsid w:val="00EB6C23"/>
    <w:rsid w:val="00EB76E9"/>
    <w:rsid w:val="00EC0BBC"/>
    <w:rsid w:val="00EC10A8"/>
    <w:rsid w:val="00EC13D5"/>
    <w:rsid w:val="00EC1B9A"/>
    <w:rsid w:val="00EC2BC5"/>
    <w:rsid w:val="00EC2DDD"/>
    <w:rsid w:val="00EC341C"/>
    <w:rsid w:val="00EC45CD"/>
    <w:rsid w:val="00EC4B95"/>
    <w:rsid w:val="00EC4E68"/>
    <w:rsid w:val="00EC55A4"/>
    <w:rsid w:val="00EC647E"/>
    <w:rsid w:val="00EC6E6B"/>
    <w:rsid w:val="00ED01B0"/>
    <w:rsid w:val="00ED0F9A"/>
    <w:rsid w:val="00ED103C"/>
    <w:rsid w:val="00ED1373"/>
    <w:rsid w:val="00ED1657"/>
    <w:rsid w:val="00ED1A38"/>
    <w:rsid w:val="00ED1CC8"/>
    <w:rsid w:val="00ED2522"/>
    <w:rsid w:val="00ED2973"/>
    <w:rsid w:val="00ED2C98"/>
    <w:rsid w:val="00ED2D2C"/>
    <w:rsid w:val="00ED2EAD"/>
    <w:rsid w:val="00ED3C0B"/>
    <w:rsid w:val="00ED4162"/>
    <w:rsid w:val="00ED54A4"/>
    <w:rsid w:val="00ED5637"/>
    <w:rsid w:val="00ED563D"/>
    <w:rsid w:val="00ED6618"/>
    <w:rsid w:val="00ED6AD6"/>
    <w:rsid w:val="00ED746B"/>
    <w:rsid w:val="00EE0291"/>
    <w:rsid w:val="00EE0950"/>
    <w:rsid w:val="00EE2166"/>
    <w:rsid w:val="00EE2A50"/>
    <w:rsid w:val="00EE36F7"/>
    <w:rsid w:val="00EE3D1F"/>
    <w:rsid w:val="00EE475B"/>
    <w:rsid w:val="00EE4CC0"/>
    <w:rsid w:val="00EE4F64"/>
    <w:rsid w:val="00EE50FD"/>
    <w:rsid w:val="00EE54A7"/>
    <w:rsid w:val="00EE71C9"/>
    <w:rsid w:val="00EE7766"/>
    <w:rsid w:val="00EE777B"/>
    <w:rsid w:val="00EE7904"/>
    <w:rsid w:val="00EF01DF"/>
    <w:rsid w:val="00EF0E54"/>
    <w:rsid w:val="00EF10EB"/>
    <w:rsid w:val="00EF2A14"/>
    <w:rsid w:val="00EF352D"/>
    <w:rsid w:val="00EF3E03"/>
    <w:rsid w:val="00EF49B9"/>
    <w:rsid w:val="00EF4AEE"/>
    <w:rsid w:val="00EF4BCE"/>
    <w:rsid w:val="00EF5D19"/>
    <w:rsid w:val="00EF6E41"/>
    <w:rsid w:val="00F02C95"/>
    <w:rsid w:val="00F032AA"/>
    <w:rsid w:val="00F0354D"/>
    <w:rsid w:val="00F035C0"/>
    <w:rsid w:val="00F036B4"/>
    <w:rsid w:val="00F03BF4"/>
    <w:rsid w:val="00F03F3B"/>
    <w:rsid w:val="00F04EE6"/>
    <w:rsid w:val="00F06580"/>
    <w:rsid w:val="00F07468"/>
    <w:rsid w:val="00F07549"/>
    <w:rsid w:val="00F104A5"/>
    <w:rsid w:val="00F10546"/>
    <w:rsid w:val="00F11DDC"/>
    <w:rsid w:val="00F11E14"/>
    <w:rsid w:val="00F123D9"/>
    <w:rsid w:val="00F1297C"/>
    <w:rsid w:val="00F129A0"/>
    <w:rsid w:val="00F1302B"/>
    <w:rsid w:val="00F13F76"/>
    <w:rsid w:val="00F14721"/>
    <w:rsid w:val="00F14F9E"/>
    <w:rsid w:val="00F15399"/>
    <w:rsid w:val="00F153C1"/>
    <w:rsid w:val="00F15606"/>
    <w:rsid w:val="00F15746"/>
    <w:rsid w:val="00F15CE3"/>
    <w:rsid w:val="00F15D36"/>
    <w:rsid w:val="00F15D7E"/>
    <w:rsid w:val="00F16A5D"/>
    <w:rsid w:val="00F16F34"/>
    <w:rsid w:val="00F175AC"/>
    <w:rsid w:val="00F17E3E"/>
    <w:rsid w:val="00F20872"/>
    <w:rsid w:val="00F20D12"/>
    <w:rsid w:val="00F214DA"/>
    <w:rsid w:val="00F2176B"/>
    <w:rsid w:val="00F217E8"/>
    <w:rsid w:val="00F21D40"/>
    <w:rsid w:val="00F22D82"/>
    <w:rsid w:val="00F22FE8"/>
    <w:rsid w:val="00F23742"/>
    <w:rsid w:val="00F239D4"/>
    <w:rsid w:val="00F23A8E"/>
    <w:rsid w:val="00F24498"/>
    <w:rsid w:val="00F24DBC"/>
    <w:rsid w:val="00F252A0"/>
    <w:rsid w:val="00F252B0"/>
    <w:rsid w:val="00F264C1"/>
    <w:rsid w:val="00F26D40"/>
    <w:rsid w:val="00F27D76"/>
    <w:rsid w:val="00F30150"/>
    <w:rsid w:val="00F31033"/>
    <w:rsid w:val="00F32823"/>
    <w:rsid w:val="00F32994"/>
    <w:rsid w:val="00F32EC3"/>
    <w:rsid w:val="00F33624"/>
    <w:rsid w:val="00F33A95"/>
    <w:rsid w:val="00F340B6"/>
    <w:rsid w:val="00F3415E"/>
    <w:rsid w:val="00F341B0"/>
    <w:rsid w:val="00F34A8B"/>
    <w:rsid w:val="00F361B7"/>
    <w:rsid w:val="00F36C81"/>
    <w:rsid w:val="00F36CDA"/>
    <w:rsid w:val="00F36FDA"/>
    <w:rsid w:val="00F401BB"/>
    <w:rsid w:val="00F40BAE"/>
    <w:rsid w:val="00F4137B"/>
    <w:rsid w:val="00F413CB"/>
    <w:rsid w:val="00F42E36"/>
    <w:rsid w:val="00F43E42"/>
    <w:rsid w:val="00F45040"/>
    <w:rsid w:val="00F455DD"/>
    <w:rsid w:val="00F46A07"/>
    <w:rsid w:val="00F46F56"/>
    <w:rsid w:val="00F509F4"/>
    <w:rsid w:val="00F512AF"/>
    <w:rsid w:val="00F512C4"/>
    <w:rsid w:val="00F5131B"/>
    <w:rsid w:val="00F51421"/>
    <w:rsid w:val="00F518D6"/>
    <w:rsid w:val="00F52283"/>
    <w:rsid w:val="00F52957"/>
    <w:rsid w:val="00F52F93"/>
    <w:rsid w:val="00F531ED"/>
    <w:rsid w:val="00F532B5"/>
    <w:rsid w:val="00F53B16"/>
    <w:rsid w:val="00F53ED0"/>
    <w:rsid w:val="00F5445C"/>
    <w:rsid w:val="00F54608"/>
    <w:rsid w:val="00F552F2"/>
    <w:rsid w:val="00F55ACF"/>
    <w:rsid w:val="00F55E28"/>
    <w:rsid w:val="00F55E52"/>
    <w:rsid w:val="00F56637"/>
    <w:rsid w:val="00F57CD0"/>
    <w:rsid w:val="00F57EF0"/>
    <w:rsid w:val="00F60524"/>
    <w:rsid w:val="00F611E8"/>
    <w:rsid w:val="00F61A5A"/>
    <w:rsid w:val="00F627E2"/>
    <w:rsid w:val="00F635A3"/>
    <w:rsid w:val="00F63757"/>
    <w:rsid w:val="00F640D6"/>
    <w:rsid w:val="00F64F60"/>
    <w:rsid w:val="00F6578F"/>
    <w:rsid w:val="00F65966"/>
    <w:rsid w:val="00F65E62"/>
    <w:rsid w:val="00F66072"/>
    <w:rsid w:val="00F6651E"/>
    <w:rsid w:val="00F6662B"/>
    <w:rsid w:val="00F66AF1"/>
    <w:rsid w:val="00F66CF1"/>
    <w:rsid w:val="00F66DFC"/>
    <w:rsid w:val="00F6761D"/>
    <w:rsid w:val="00F67EB8"/>
    <w:rsid w:val="00F70337"/>
    <w:rsid w:val="00F706A1"/>
    <w:rsid w:val="00F71520"/>
    <w:rsid w:val="00F7170C"/>
    <w:rsid w:val="00F721D0"/>
    <w:rsid w:val="00F72471"/>
    <w:rsid w:val="00F7339A"/>
    <w:rsid w:val="00F738AA"/>
    <w:rsid w:val="00F73FC6"/>
    <w:rsid w:val="00F7552A"/>
    <w:rsid w:val="00F75854"/>
    <w:rsid w:val="00F7590F"/>
    <w:rsid w:val="00F75C78"/>
    <w:rsid w:val="00F75FE2"/>
    <w:rsid w:val="00F76013"/>
    <w:rsid w:val="00F769EC"/>
    <w:rsid w:val="00F769EF"/>
    <w:rsid w:val="00F76BD5"/>
    <w:rsid w:val="00F76D09"/>
    <w:rsid w:val="00F772CC"/>
    <w:rsid w:val="00F80E46"/>
    <w:rsid w:val="00F813F0"/>
    <w:rsid w:val="00F8158D"/>
    <w:rsid w:val="00F8198A"/>
    <w:rsid w:val="00F81DEC"/>
    <w:rsid w:val="00F82D80"/>
    <w:rsid w:val="00F82F26"/>
    <w:rsid w:val="00F83A64"/>
    <w:rsid w:val="00F84161"/>
    <w:rsid w:val="00F8562D"/>
    <w:rsid w:val="00F8569E"/>
    <w:rsid w:val="00F85A14"/>
    <w:rsid w:val="00F85D1D"/>
    <w:rsid w:val="00F86051"/>
    <w:rsid w:val="00F86935"/>
    <w:rsid w:val="00F86C50"/>
    <w:rsid w:val="00F86E56"/>
    <w:rsid w:val="00F902B4"/>
    <w:rsid w:val="00F90EB0"/>
    <w:rsid w:val="00F91266"/>
    <w:rsid w:val="00F913C6"/>
    <w:rsid w:val="00F9164E"/>
    <w:rsid w:val="00F94576"/>
    <w:rsid w:val="00F945D5"/>
    <w:rsid w:val="00F94864"/>
    <w:rsid w:val="00F95BDD"/>
    <w:rsid w:val="00F95D6D"/>
    <w:rsid w:val="00F9644F"/>
    <w:rsid w:val="00F969CF"/>
    <w:rsid w:val="00F96F45"/>
    <w:rsid w:val="00F96FEF"/>
    <w:rsid w:val="00F97149"/>
    <w:rsid w:val="00F97E03"/>
    <w:rsid w:val="00F97F41"/>
    <w:rsid w:val="00FA02EE"/>
    <w:rsid w:val="00FA07FA"/>
    <w:rsid w:val="00FA124B"/>
    <w:rsid w:val="00FA234B"/>
    <w:rsid w:val="00FA2402"/>
    <w:rsid w:val="00FA2575"/>
    <w:rsid w:val="00FA33A6"/>
    <w:rsid w:val="00FA39DC"/>
    <w:rsid w:val="00FA3B4C"/>
    <w:rsid w:val="00FA3C1F"/>
    <w:rsid w:val="00FA4B8F"/>
    <w:rsid w:val="00FA547F"/>
    <w:rsid w:val="00FA62D1"/>
    <w:rsid w:val="00FA6CF5"/>
    <w:rsid w:val="00FA6E6C"/>
    <w:rsid w:val="00FA7336"/>
    <w:rsid w:val="00FA7A05"/>
    <w:rsid w:val="00FA7B80"/>
    <w:rsid w:val="00FA7F23"/>
    <w:rsid w:val="00FB02AE"/>
    <w:rsid w:val="00FB0B18"/>
    <w:rsid w:val="00FB0E08"/>
    <w:rsid w:val="00FB18EA"/>
    <w:rsid w:val="00FB2664"/>
    <w:rsid w:val="00FB26EC"/>
    <w:rsid w:val="00FB2ACA"/>
    <w:rsid w:val="00FB2AF4"/>
    <w:rsid w:val="00FB327E"/>
    <w:rsid w:val="00FB3A65"/>
    <w:rsid w:val="00FB3D4B"/>
    <w:rsid w:val="00FB4B03"/>
    <w:rsid w:val="00FB4F78"/>
    <w:rsid w:val="00FB5744"/>
    <w:rsid w:val="00FB5CE8"/>
    <w:rsid w:val="00FB5DF9"/>
    <w:rsid w:val="00FB673E"/>
    <w:rsid w:val="00FB73FB"/>
    <w:rsid w:val="00FB753B"/>
    <w:rsid w:val="00FC03B7"/>
    <w:rsid w:val="00FC05B0"/>
    <w:rsid w:val="00FC0DFE"/>
    <w:rsid w:val="00FC1770"/>
    <w:rsid w:val="00FC1FAE"/>
    <w:rsid w:val="00FC3057"/>
    <w:rsid w:val="00FC3478"/>
    <w:rsid w:val="00FC3D57"/>
    <w:rsid w:val="00FC3EB4"/>
    <w:rsid w:val="00FC41A2"/>
    <w:rsid w:val="00FC4473"/>
    <w:rsid w:val="00FC4913"/>
    <w:rsid w:val="00FC51B8"/>
    <w:rsid w:val="00FC5887"/>
    <w:rsid w:val="00FC5FD1"/>
    <w:rsid w:val="00FC6C2D"/>
    <w:rsid w:val="00FC7464"/>
    <w:rsid w:val="00FC7CA7"/>
    <w:rsid w:val="00FD0238"/>
    <w:rsid w:val="00FD03DD"/>
    <w:rsid w:val="00FD0937"/>
    <w:rsid w:val="00FD16AB"/>
    <w:rsid w:val="00FD1931"/>
    <w:rsid w:val="00FD2379"/>
    <w:rsid w:val="00FD2B39"/>
    <w:rsid w:val="00FD2E3A"/>
    <w:rsid w:val="00FD3142"/>
    <w:rsid w:val="00FD3544"/>
    <w:rsid w:val="00FD356A"/>
    <w:rsid w:val="00FD37F3"/>
    <w:rsid w:val="00FD38DC"/>
    <w:rsid w:val="00FD3DAA"/>
    <w:rsid w:val="00FD3DC1"/>
    <w:rsid w:val="00FD3E1E"/>
    <w:rsid w:val="00FD4397"/>
    <w:rsid w:val="00FD52BE"/>
    <w:rsid w:val="00FD5552"/>
    <w:rsid w:val="00FD59B3"/>
    <w:rsid w:val="00FD5A2E"/>
    <w:rsid w:val="00FD6457"/>
    <w:rsid w:val="00FD65C7"/>
    <w:rsid w:val="00FD67F3"/>
    <w:rsid w:val="00FD755E"/>
    <w:rsid w:val="00FD76F0"/>
    <w:rsid w:val="00FD7CD3"/>
    <w:rsid w:val="00FE16CD"/>
    <w:rsid w:val="00FE1AF2"/>
    <w:rsid w:val="00FE2345"/>
    <w:rsid w:val="00FE2A05"/>
    <w:rsid w:val="00FE2C6F"/>
    <w:rsid w:val="00FE3708"/>
    <w:rsid w:val="00FE3831"/>
    <w:rsid w:val="00FE410C"/>
    <w:rsid w:val="00FE4174"/>
    <w:rsid w:val="00FE44C5"/>
    <w:rsid w:val="00FE4E39"/>
    <w:rsid w:val="00FE59E9"/>
    <w:rsid w:val="00FE6AA7"/>
    <w:rsid w:val="00FE6AB2"/>
    <w:rsid w:val="00FE6BBA"/>
    <w:rsid w:val="00FE6DC8"/>
    <w:rsid w:val="00FE7299"/>
    <w:rsid w:val="00FE7910"/>
    <w:rsid w:val="00FE7C46"/>
    <w:rsid w:val="00FF041B"/>
    <w:rsid w:val="00FF0893"/>
    <w:rsid w:val="00FF1021"/>
    <w:rsid w:val="00FF141F"/>
    <w:rsid w:val="00FF238E"/>
    <w:rsid w:val="00FF2799"/>
    <w:rsid w:val="00FF2A14"/>
    <w:rsid w:val="00FF3CDF"/>
    <w:rsid w:val="00FF406D"/>
    <w:rsid w:val="00FF4952"/>
    <w:rsid w:val="00FF4CBB"/>
    <w:rsid w:val="00FF501D"/>
    <w:rsid w:val="00FF5CE3"/>
    <w:rsid w:val="00FF67EB"/>
    <w:rsid w:val="00FF71DD"/>
    <w:rsid w:val="00FF7250"/>
    <w:rsid w:val="00FF7A62"/>
    <w:rsid w:val="00FF7B6B"/>
    <w:rsid w:val="00FF7E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C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3037F2"/>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3037F2"/>
    <w:pPr>
      <w:keepNext/>
      <w:numPr>
        <w:numId w:val="5"/>
      </w:numPr>
      <w:ind w:right="1296"/>
      <w:outlineLvl w:val="0"/>
    </w:pPr>
    <w:rPr>
      <w:u w:val="single"/>
    </w:rPr>
  </w:style>
  <w:style w:type="paragraph" w:styleId="Heading2">
    <w:name w:val="heading 2"/>
    <w:basedOn w:val="Normal"/>
    <w:next w:val="Normal"/>
    <w:uiPriority w:val="99"/>
    <w:qFormat/>
    <w:locked/>
    <w:rsid w:val="003037F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3037F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3037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37F2"/>
  </w:style>
  <w:style w:type="paragraph" w:styleId="Footer">
    <w:name w:val="footer"/>
    <w:basedOn w:val="Normal"/>
    <w:link w:val="FooterChar"/>
    <w:uiPriority w:val="43"/>
    <w:locked/>
    <w:rsid w:val="003037F2"/>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3037F2"/>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3037F2"/>
    <w:pPr>
      <w:spacing w:before="240" w:line="240" w:lineRule="exact"/>
      <w:ind w:left="720" w:right="794" w:firstLine="0"/>
    </w:pPr>
  </w:style>
  <w:style w:type="paragraph" w:styleId="FootnoteText">
    <w:name w:val="footnote text"/>
    <w:basedOn w:val="Normal"/>
    <w:link w:val="FootnoteTextChar"/>
    <w:uiPriority w:val="53"/>
    <w:locked/>
    <w:rsid w:val="003037F2"/>
    <w:pPr>
      <w:spacing w:after="240" w:line="240" w:lineRule="exact"/>
      <w:ind w:left="510" w:hanging="510"/>
    </w:pPr>
  </w:style>
  <w:style w:type="character" w:styleId="FootnoteReference">
    <w:name w:val="footnote reference"/>
    <w:uiPriority w:val="51"/>
    <w:locked/>
    <w:rsid w:val="003037F2"/>
    <w:rPr>
      <w:b/>
      <w:sz w:val="28"/>
      <w:vertAlign w:val="superscript"/>
    </w:rPr>
  </w:style>
  <w:style w:type="paragraph" w:customStyle="1" w:styleId="FootIndAgain">
    <w:name w:val="FootIndAgain"/>
    <w:basedOn w:val="FootnoteText"/>
    <w:uiPriority w:val="47"/>
    <w:qFormat/>
    <w:locked/>
    <w:rsid w:val="003037F2"/>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3037F2"/>
    <w:pPr>
      <w:ind w:firstLine="0"/>
    </w:pPr>
  </w:style>
  <w:style w:type="character" w:customStyle="1" w:styleId="Heading1Char">
    <w:name w:val="Heading 1 Char"/>
    <w:uiPriority w:val="99"/>
    <w:semiHidden/>
    <w:locked/>
    <w:rsid w:val="003037F2"/>
    <w:rPr>
      <w:rFonts w:ascii="Univers" w:hAnsi="Univers"/>
      <w:sz w:val="26"/>
      <w:u w:val="single"/>
      <w:lang w:val="en-AU"/>
    </w:rPr>
  </w:style>
  <w:style w:type="character" w:customStyle="1" w:styleId="Heading2Char">
    <w:name w:val="Heading 2 Char"/>
    <w:uiPriority w:val="99"/>
    <w:semiHidden/>
    <w:locked/>
    <w:rsid w:val="003037F2"/>
    <w:rPr>
      <w:rFonts w:ascii="Arial" w:hAnsi="Arial"/>
      <w:b/>
      <w:i/>
      <w:sz w:val="24"/>
      <w:lang w:val="en-AU"/>
    </w:rPr>
  </w:style>
  <w:style w:type="character" w:customStyle="1" w:styleId="Heading3Char">
    <w:name w:val="Heading 3 Char"/>
    <w:uiPriority w:val="99"/>
    <w:semiHidden/>
    <w:locked/>
    <w:rsid w:val="003037F2"/>
    <w:rPr>
      <w:rFonts w:ascii="Arial" w:hAnsi="Arial"/>
      <w:sz w:val="24"/>
      <w:lang w:val="en-AU"/>
    </w:rPr>
  </w:style>
  <w:style w:type="paragraph" w:customStyle="1" w:styleId="NormalHC">
    <w:name w:val="Normal HC"/>
    <w:basedOn w:val="Normal"/>
    <w:uiPriority w:val="27"/>
    <w:qFormat/>
    <w:locked/>
    <w:rsid w:val="003037F2"/>
    <w:pPr>
      <w:numPr>
        <w:numId w:val="16"/>
      </w:numPr>
      <w:spacing w:after="480"/>
      <w:ind w:left="0" w:hanging="720"/>
    </w:pPr>
  </w:style>
  <w:style w:type="paragraph" w:customStyle="1" w:styleId="HeadingFirst">
    <w:name w:val="Heading First"/>
    <w:basedOn w:val="NormalHC"/>
    <w:next w:val="HeadingV"/>
    <w:uiPriority w:val="15"/>
    <w:qFormat/>
    <w:locked/>
    <w:rsid w:val="003037F2"/>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3037F2"/>
    <w:pPr>
      <w:keepNext/>
      <w:numPr>
        <w:numId w:val="0"/>
      </w:numPr>
      <w:outlineLvl w:val="2"/>
    </w:pPr>
    <w:rPr>
      <w:b/>
      <w:szCs w:val="20"/>
    </w:rPr>
  </w:style>
  <w:style w:type="paragraph" w:customStyle="1" w:styleId="HeadingL2">
    <w:name w:val="Heading L2"/>
    <w:basedOn w:val="HeadingL1"/>
    <w:next w:val="NormalHC"/>
    <w:uiPriority w:val="23"/>
    <w:qFormat/>
    <w:locked/>
    <w:rsid w:val="003037F2"/>
    <w:pPr>
      <w:outlineLvl w:val="3"/>
    </w:pPr>
    <w:rPr>
      <w:b w:val="0"/>
      <w:i/>
    </w:rPr>
  </w:style>
  <w:style w:type="paragraph" w:customStyle="1" w:styleId="HeadingMatter">
    <w:name w:val="Heading Matter"/>
    <w:basedOn w:val="NormalHC"/>
    <w:next w:val="HeadingFirst"/>
    <w:uiPriority w:val="13"/>
    <w:qFormat/>
    <w:locked/>
    <w:rsid w:val="003037F2"/>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3037F2"/>
    <w:pPr>
      <w:keepNext w:val="0"/>
    </w:pPr>
  </w:style>
  <w:style w:type="paragraph" w:customStyle="1" w:styleId="HeadingV">
    <w:name w:val="Heading V"/>
    <w:basedOn w:val="HeadingFirst"/>
    <w:next w:val="HeadingSecond"/>
    <w:uiPriority w:val="17"/>
    <w:qFormat/>
    <w:locked/>
    <w:rsid w:val="003037F2"/>
    <w:rPr>
      <w:caps w:val="0"/>
      <w:u w:val="none"/>
    </w:rPr>
  </w:style>
  <w:style w:type="paragraph" w:customStyle="1" w:styleId="LeftrightafterHC">
    <w:name w:val="Leftright after HC"/>
    <w:basedOn w:val="Normal"/>
    <w:next w:val="leftright"/>
    <w:uiPriority w:val="31"/>
    <w:qFormat/>
    <w:locked/>
    <w:rsid w:val="003037F2"/>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3037F2"/>
    <w:pPr>
      <w:ind w:firstLine="720"/>
    </w:pPr>
  </w:style>
  <w:style w:type="paragraph" w:customStyle="1" w:styleId="LeftrightHanging">
    <w:name w:val="LeftrightHanging"/>
    <w:basedOn w:val="NormalHC"/>
    <w:uiPriority w:val="35"/>
    <w:qFormat/>
    <w:locked/>
    <w:rsid w:val="003037F2"/>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3037F2"/>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3037F2"/>
    <w:pPr>
      <w:spacing w:before="200"/>
      <w:ind w:left="2160"/>
    </w:pPr>
  </w:style>
  <w:style w:type="paragraph" w:customStyle="1" w:styleId="NormalafterHd2nd">
    <w:name w:val="Normal after Hd2nd"/>
    <w:basedOn w:val="NormalHC"/>
    <w:next w:val="NormalHC"/>
    <w:uiPriority w:val="29"/>
    <w:locked/>
    <w:rsid w:val="003037F2"/>
    <w:pPr>
      <w:numPr>
        <w:numId w:val="0"/>
      </w:numPr>
      <w:spacing w:before="1000"/>
    </w:pPr>
  </w:style>
  <w:style w:type="character" w:customStyle="1" w:styleId="NormalHCChar">
    <w:name w:val="Normal HC Char"/>
    <w:uiPriority w:val="99"/>
    <w:semiHidden/>
    <w:locked/>
    <w:rsid w:val="003037F2"/>
    <w:rPr>
      <w:rFonts w:ascii="Univers" w:hAnsi="Univers"/>
      <w:sz w:val="26"/>
      <w:szCs w:val="26"/>
    </w:rPr>
  </w:style>
  <w:style w:type="character" w:customStyle="1" w:styleId="StyleFootnoteReferenceChar">
    <w:name w:val="Style Footnote Reference Char"/>
    <w:uiPriority w:val="99"/>
    <w:semiHidden/>
    <w:locked/>
    <w:rsid w:val="003037F2"/>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3037F2"/>
  </w:style>
  <w:style w:type="paragraph" w:customStyle="1" w:styleId="HeadingJudgment">
    <w:name w:val="Heading Judgment"/>
    <w:basedOn w:val="Normal"/>
    <w:uiPriority w:val="59"/>
    <w:qFormat/>
    <w:locked/>
    <w:rsid w:val="003037F2"/>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3037F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3037F2"/>
    <w:pPr>
      <w:outlineLvl w:val="4"/>
    </w:pPr>
    <w:rPr>
      <w:b w:val="0"/>
    </w:rPr>
  </w:style>
  <w:style w:type="character" w:styleId="PageNumber">
    <w:name w:val="page number"/>
    <w:basedOn w:val="DefaultParagraphFont"/>
    <w:uiPriority w:val="57"/>
    <w:locked/>
    <w:rsid w:val="003037F2"/>
  </w:style>
  <w:style w:type="paragraph" w:styleId="BalloonText">
    <w:name w:val="Balloon Text"/>
    <w:basedOn w:val="Normal"/>
    <w:link w:val="BalloonTextChar"/>
    <w:semiHidden/>
    <w:locked/>
    <w:rsid w:val="003037F2"/>
    <w:rPr>
      <w:rFonts w:ascii="Tahoma" w:hAnsi="Tahoma" w:cs="Tahoma"/>
      <w:sz w:val="16"/>
      <w:szCs w:val="16"/>
      <w:lang w:eastAsia="en-US"/>
    </w:rPr>
  </w:style>
  <w:style w:type="character" w:customStyle="1" w:styleId="BalloonTextChar">
    <w:name w:val="Balloon Text Char"/>
    <w:basedOn w:val="DefaultParagraphFont"/>
    <w:link w:val="BalloonText"/>
    <w:semiHidden/>
    <w:rsid w:val="003037F2"/>
    <w:rPr>
      <w:rFonts w:ascii="Tahoma" w:hAnsi="Tahoma" w:cs="Tahoma"/>
      <w:sz w:val="16"/>
      <w:szCs w:val="16"/>
      <w:lang w:eastAsia="en-US"/>
    </w:rPr>
  </w:style>
  <w:style w:type="paragraph" w:customStyle="1" w:styleId="ClosingText">
    <w:name w:val="Closing Text"/>
    <w:basedOn w:val="Normal"/>
    <w:uiPriority w:val="98"/>
    <w:semiHidden/>
    <w:qFormat/>
    <w:locked/>
    <w:rsid w:val="003037F2"/>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3037F2"/>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3037F2"/>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3037F2"/>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3037F2"/>
    <w:rPr>
      <w:szCs w:val="20"/>
      <w:lang w:eastAsia="en-US"/>
    </w:rPr>
  </w:style>
  <w:style w:type="paragraph" w:customStyle="1" w:styleId="NormalBody">
    <w:name w:val="Normal Body"/>
    <w:basedOn w:val="NormalHC"/>
    <w:uiPriority w:val="28"/>
    <w:qFormat/>
    <w:locked/>
    <w:rsid w:val="003037F2"/>
    <w:pPr>
      <w:numPr>
        <w:numId w:val="0"/>
      </w:numPr>
    </w:pPr>
    <w:rPr>
      <w:lang w:eastAsia="en-US"/>
    </w:rPr>
  </w:style>
  <w:style w:type="paragraph" w:customStyle="1" w:styleId="StyleFootnoteReference">
    <w:name w:val="Style Footnote Reference"/>
    <w:basedOn w:val="Normal"/>
    <w:next w:val="Normal"/>
    <w:semiHidden/>
    <w:rsid w:val="003037F2"/>
    <w:rPr>
      <w:vertAlign w:val="superscript"/>
      <w:lang w:eastAsia="en-US"/>
    </w:rPr>
  </w:style>
  <w:style w:type="paragraph" w:styleId="ListNumber">
    <w:name w:val="List Number"/>
    <w:basedOn w:val="Normal"/>
    <w:uiPriority w:val="56"/>
    <w:locked/>
    <w:rsid w:val="003037F2"/>
    <w:pPr>
      <w:numPr>
        <w:numId w:val="11"/>
      </w:numPr>
      <w:contextualSpacing/>
    </w:pPr>
  </w:style>
  <w:style w:type="paragraph" w:customStyle="1" w:styleId="FixListStyle">
    <w:name w:val="FixListStyle"/>
    <w:basedOn w:val="Normal"/>
    <w:uiPriority w:val="99"/>
    <w:qFormat/>
    <w:rsid w:val="003037F2"/>
    <w:pPr>
      <w:numPr>
        <w:numId w:val="19"/>
      </w:numPr>
      <w:spacing w:after="480"/>
      <w:ind w:left="0" w:hanging="720"/>
    </w:pPr>
  </w:style>
  <w:style w:type="paragraph" w:customStyle="1" w:styleId="CatchwordsBold">
    <w:name w:val="Catchwords Bold"/>
    <w:basedOn w:val="Normal"/>
    <w:link w:val="CatchwordsBoldChar"/>
    <w:qFormat/>
    <w:rsid w:val="003037F2"/>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3037F2"/>
    <w:rPr>
      <w:rFonts w:ascii="Times New Roman" w:hAnsi="Times New Roman"/>
      <w:b/>
      <w:szCs w:val="20"/>
    </w:rPr>
  </w:style>
  <w:style w:type="paragraph" w:customStyle="1" w:styleId="CatchwordsRight">
    <w:name w:val="Catchwords Right"/>
    <w:basedOn w:val="Normal"/>
    <w:link w:val="CatchwordsRightChar"/>
    <w:qFormat/>
    <w:rsid w:val="003037F2"/>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3037F2"/>
    <w:rPr>
      <w:rFonts w:ascii="Times New Roman" w:hAnsi="Times New Roman"/>
      <w:szCs w:val="20"/>
    </w:rPr>
  </w:style>
  <w:style w:type="paragraph" w:customStyle="1" w:styleId="CatchwordsText">
    <w:name w:val="Catchwords Text"/>
    <w:basedOn w:val="Normal"/>
    <w:link w:val="CatchwordsTextChar"/>
    <w:qFormat/>
    <w:rsid w:val="003037F2"/>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3037F2"/>
    <w:rPr>
      <w:rFonts w:ascii="Times New Roman" w:hAnsi="Times New Roman"/>
      <w:szCs w:val="20"/>
    </w:rPr>
  </w:style>
  <w:style w:type="paragraph" w:customStyle="1" w:styleId="CenteredBorder">
    <w:name w:val="Centered Border"/>
    <w:qFormat/>
    <w:rsid w:val="003037F2"/>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3037F2"/>
    <w:pPr>
      <w:jc w:val="center"/>
    </w:pPr>
    <w:rPr>
      <w:rFonts w:ascii="Times New Roman" w:hAnsi="Times New Roman"/>
      <w:b/>
      <w:bCs/>
      <w:szCs w:val="20"/>
      <w:lang w:val="en-GB"/>
    </w:rPr>
  </w:style>
  <w:style w:type="character" w:customStyle="1" w:styleId="OrderCentred">
    <w:name w:val="Order Centred"/>
    <w:semiHidden/>
    <w:rsid w:val="003037F2"/>
    <w:rPr>
      <w:b/>
      <w:bCs/>
      <w:sz w:val="26"/>
    </w:rPr>
  </w:style>
  <w:style w:type="paragraph" w:customStyle="1" w:styleId="OrdersTopLine">
    <w:name w:val="Orders TopLine"/>
    <w:qFormat/>
    <w:rsid w:val="003037F2"/>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3037F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3037F2"/>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3037F2"/>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3037F2"/>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3037F2"/>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3037F2"/>
    <w:rPr>
      <w:rFonts w:ascii="Times New Roman" w:hAnsi="Times New Roman"/>
      <w:i/>
      <w:lang w:eastAsia="en-US"/>
    </w:rPr>
  </w:style>
  <w:style w:type="paragraph" w:customStyle="1" w:styleId="OrdersIndentLevel2i">
    <w:name w:val="Orders Indent Level 2 (i)"/>
    <w:basedOn w:val="Normal"/>
    <w:link w:val="OrdersIndentLevel2iChar"/>
    <w:qFormat/>
    <w:rsid w:val="003037F2"/>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3037F2"/>
    <w:rPr>
      <w:rFonts w:ascii="Times New Roman" w:hAnsi="Times New Roman"/>
      <w:i/>
      <w:lang w:eastAsia="en-US"/>
    </w:rPr>
  </w:style>
  <w:style w:type="paragraph" w:customStyle="1" w:styleId="OrdersMatter">
    <w:name w:val="Orders Matter"/>
    <w:basedOn w:val="OrderCentreBold"/>
    <w:link w:val="OrdersMatterChar"/>
    <w:qFormat/>
    <w:rsid w:val="003037F2"/>
  </w:style>
  <w:style w:type="character" w:customStyle="1" w:styleId="OrdersMatterChar">
    <w:name w:val="Orders Matter Char"/>
    <w:link w:val="OrdersMatter"/>
    <w:rsid w:val="003037F2"/>
    <w:rPr>
      <w:rFonts w:ascii="Times New Roman" w:hAnsi="Times New Roman"/>
      <w:b/>
      <w:bCs/>
      <w:szCs w:val="20"/>
      <w:lang w:val="en-GB"/>
    </w:rPr>
  </w:style>
  <w:style w:type="paragraph" w:customStyle="1" w:styleId="OrdersNotice">
    <w:name w:val="Orders Notice"/>
    <w:rsid w:val="003037F2"/>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3037F2"/>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3037F2"/>
    <w:rPr>
      <w:rFonts w:ascii="Times New Roman" w:hAnsi="Times New Roman"/>
      <w:szCs w:val="20"/>
      <w:lang w:eastAsia="en-US"/>
    </w:rPr>
  </w:style>
  <w:style w:type="paragraph" w:customStyle="1" w:styleId="OrdersText">
    <w:name w:val="Orders Text"/>
    <w:basedOn w:val="Normal"/>
    <w:link w:val="OrdersTextChar"/>
    <w:qFormat/>
    <w:rsid w:val="003037F2"/>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3037F2"/>
    <w:rPr>
      <w:rFonts w:ascii="Times New Roman" w:hAnsi="Times New Roman"/>
      <w:i/>
      <w:lang w:eastAsia="en-US"/>
    </w:rPr>
  </w:style>
  <w:style w:type="paragraph" w:customStyle="1" w:styleId="OrdersCenteredBorder">
    <w:name w:val="Orders Centered Border"/>
    <w:qFormat/>
    <w:rsid w:val="003037F2"/>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3037F2"/>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3037F2"/>
    <w:rPr>
      <w:rFonts w:ascii="Times New Roman" w:hAnsi="Times New Roman"/>
      <w:szCs w:val="20"/>
    </w:rPr>
  </w:style>
  <w:style w:type="paragraph" w:customStyle="1" w:styleId="LRHangingafterHC">
    <w:name w:val="LR Hanging after HC"/>
    <w:basedOn w:val="Normal"/>
    <w:next w:val="LeftrightHanging"/>
    <w:uiPriority w:val="99"/>
    <w:qFormat/>
    <w:rsid w:val="003037F2"/>
    <w:pPr>
      <w:spacing w:before="720" w:line="240" w:lineRule="exact"/>
      <w:ind w:left="1440" w:right="794" w:hanging="720"/>
    </w:pPr>
  </w:style>
  <w:style w:type="paragraph" w:styleId="Revision">
    <w:name w:val="Revision"/>
    <w:hidden/>
    <w:uiPriority w:val="99"/>
    <w:semiHidden/>
    <w:rsid w:val="00A131E9"/>
  </w:style>
  <w:style w:type="character" w:styleId="CommentReference">
    <w:name w:val="annotation reference"/>
    <w:basedOn w:val="DefaultParagraphFont"/>
    <w:uiPriority w:val="99"/>
    <w:semiHidden/>
    <w:unhideWhenUsed/>
    <w:locked/>
    <w:rsid w:val="002268B9"/>
    <w:rPr>
      <w:sz w:val="16"/>
      <w:szCs w:val="16"/>
    </w:rPr>
  </w:style>
  <w:style w:type="paragraph" w:styleId="CommentText">
    <w:name w:val="annotation text"/>
    <w:basedOn w:val="Normal"/>
    <w:link w:val="CommentTextChar"/>
    <w:uiPriority w:val="99"/>
    <w:unhideWhenUsed/>
    <w:locked/>
    <w:rsid w:val="002268B9"/>
    <w:pPr>
      <w:spacing w:line="240" w:lineRule="auto"/>
    </w:pPr>
    <w:rPr>
      <w:sz w:val="20"/>
      <w:szCs w:val="20"/>
    </w:rPr>
  </w:style>
  <w:style w:type="character" w:customStyle="1" w:styleId="CommentTextChar">
    <w:name w:val="Comment Text Char"/>
    <w:basedOn w:val="DefaultParagraphFont"/>
    <w:link w:val="CommentText"/>
    <w:uiPriority w:val="99"/>
    <w:rsid w:val="002268B9"/>
    <w:rPr>
      <w:sz w:val="20"/>
      <w:szCs w:val="20"/>
    </w:rPr>
  </w:style>
  <w:style w:type="paragraph" w:styleId="CommentSubject">
    <w:name w:val="annotation subject"/>
    <w:basedOn w:val="CommentText"/>
    <w:next w:val="CommentText"/>
    <w:link w:val="CommentSubjectChar"/>
    <w:uiPriority w:val="99"/>
    <w:semiHidden/>
    <w:unhideWhenUsed/>
    <w:locked/>
    <w:rsid w:val="002268B9"/>
    <w:rPr>
      <w:b/>
      <w:bCs/>
    </w:rPr>
  </w:style>
  <w:style w:type="character" w:customStyle="1" w:styleId="CommentSubjectChar">
    <w:name w:val="Comment Subject Char"/>
    <w:basedOn w:val="CommentTextChar"/>
    <w:link w:val="CommentSubject"/>
    <w:uiPriority w:val="99"/>
    <w:semiHidden/>
    <w:rsid w:val="002268B9"/>
    <w:rPr>
      <w:b/>
      <w:bCs/>
      <w:sz w:val="20"/>
      <w:szCs w:val="20"/>
    </w:rPr>
  </w:style>
  <w:style w:type="paragraph" w:customStyle="1" w:styleId="NoNorm">
    <w:name w:val="No Norm"/>
    <w:basedOn w:val="Normal"/>
    <w:qFormat/>
    <w:rsid w:val="00D51E68"/>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D51E68"/>
    <w:pPr>
      <w:tabs>
        <w:tab w:val="clear" w:pos="2160"/>
        <w:tab w:val="left" w:pos="1418"/>
      </w:tabs>
      <w:ind w:left="1418" w:hanging="709"/>
    </w:pPr>
  </w:style>
  <w:style w:type="paragraph" w:customStyle="1" w:styleId="Indentlista">
    <w:name w:val="Indent list a)"/>
    <w:basedOn w:val="Noindentnormal"/>
    <w:qFormat/>
    <w:rsid w:val="00D51E68"/>
    <w:pPr>
      <w:tabs>
        <w:tab w:val="left" w:pos="2268"/>
      </w:tabs>
      <w:spacing w:before="60"/>
      <w:ind w:left="2268" w:hanging="567"/>
    </w:pPr>
  </w:style>
  <w:style w:type="character" w:customStyle="1" w:styleId="FootnoteTextChar">
    <w:name w:val="Footnote Text Char"/>
    <w:link w:val="FootnoteText"/>
    <w:uiPriority w:val="53"/>
    <w:rsid w:val="00D51E68"/>
  </w:style>
  <w:style w:type="paragraph" w:styleId="Quote">
    <w:name w:val="Quote"/>
    <w:basedOn w:val="Normal"/>
    <w:next w:val="NoNorm"/>
    <w:link w:val="QuoteChar"/>
    <w:uiPriority w:val="29"/>
    <w:qFormat/>
    <w:locked/>
    <w:rsid w:val="00D51E68"/>
    <w:pPr>
      <w:tabs>
        <w:tab w:val="clear" w:pos="720"/>
        <w:tab w:val="clear" w:pos="1440"/>
        <w:tab w:val="left" w:pos="1276"/>
      </w:tabs>
      <w:spacing w:before="120" w:after="240" w:line="240" w:lineRule="auto"/>
      <w:ind w:left="1276" w:right="566" w:firstLine="0"/>
      <w:jc w:val="both"/>
    </w:pPr>
    <w:rPr>
      <w:rFonts w:ascii="Arial" w:eastAsia="Calibri" w:hAnsi="Arial" w:cs="Arial"/>
      <w:sz w:val="20"/>
      <w:szCs w:val="22"/>
    </w:rPr>
  </w:style>
  <w:style w:type="character" w:customStyle="1" w:styleId="QuoteChar">
    <w:name w:val="Quote Char"/>
    <w:basedOn w:val="DefaultParagraphFont"/>
    <w:link w:val="Quote"/>
    <w:uiPriority w:val="29"/>
    <w:rsid w:val="00D51E68"/>
    <w:rPr>
      <w:rFonts w:ascii="Arial" w:eastAsia="Calibri" w:hAnsi="Arial" w:cs="Arial"/>
      <w:sz w:val="20"/>
      <w:szCs w:val="22"/>
    </w:rPr>
  </w:style>
  <w:style w:type="paragraph" w:customStyle="1" w:styleId="Default">
    <w:name w:val="Default"/>
    <w:rsid w:val="00D51E68"/>
    <w:pPr>
      <w:autoSpaceDE w:val="0"/>
      <w:autoSpaceDN w:val="0"/>
      <w:adjustRightInd w:val="0"/>
    </w:pPr>
    <w:rPr>
      <w:rFonts w:cs="Univers"/>
      <w:color w:val="000000"/>
      <w:sz w:val="24"/>
      <w:szCs w:val="24"/>
    </w:rPr>
  </w:style>
  <w:style w:type="paragraph" w:styleId="EndnoteText">
    <w:name w:val="endnote text"/>
    <w:basedOn w:val="Normal"/>
    <w:link w:val="EndnoteTextChar"/>
    <w:uiPriority w:val="99"/>
    <w:semiHidden/>
    <w:unhideWhenUsed/>
    <w:locked/>
    <w:rsid w:val="00D51E68"/>
    <w:pPr>
      <w:spacing w:line="240" w:lineRule="auto"/>
    </w:pPr>
    <w:rPr>
      <w:sz w:val="20"/>
      <w:szCs w:val="20"/>
    </w:rPr>
  </w:style>
  <w:style w:type="character" w:customStyle="1" w:styleId="EndnoteTextChar">
    <w:name w:val="Endnote Text Char"/>
    <w:basedOn w:val="DefaultParagraphFont"/>
    <w:link w:val="EndnoteText"/>
    <w:uiPriority w:val="99"/>
    <w:semiHidden/>
    <w:rsid w:val="00D51E68"/>
    <w:rPr>
      <w:sz w:val="20"/>
      <w:szCs w:val="20"/>
    </w:rPr>
  </w:style>
  <w:style w:type="character" w:styleId="EndnoteReference">
    <w:name w:val="endnote reference"/>
    <w:basedOn w:val="DefaultParagraphFont"/>
    <w:uiPriority w:val="99"/>
    <w:semiHidden/>
    <w:unhideWhenUsed/>
    <w:locked/>
    <w:rsid w:val="00D51E68"/>
    <w:rPr>
      <w:vertAlign w:val="superscript"/>
    </w:rPr>
  </w:style>
  <w:style w:type="character" w:styleId="Hyperlink">
    <w:name w:val="Hyperlink"/>
    <w:basedOn w:val="DefaultParagraphFont"/>
    <w:uiPriority w:val="99"/>
    <w:unhideWhenUsed/>
    <w:locked/>
    <w:rsid w:val="00D51E68"/>
    <w:rPr>
      <w:color w:val="0000FF" w:themeColor="hyperlink"/>
      <w:u w:val="single"/>
    </w:rPr>
  </w:style>
  <w:style w:type="character" w:styleId="UnresolvedMention">
    <w:name w:val="Unresolved Mention"/>
    <w:basedOn w:val="DefaultParagraphFont"/>
    <w:uiPriority w:val="99"/>
    <w:semiHidden/>
    <w:unhideWhenUsed/>
    <w:rsid w:val="00D51E68"/>
    <w:rPr>
      <w:color w:val="605E5C"/>
      <w:shd w:val="clear" w:color="auto" w:fill="E1DFDD"/>
    </w:rPr>
  </w:style>
  <w:style w:type="paragraph" w:customStyle="1" w:styleId="Body">
    <w:name w:val="Body"/>
    <w:basedOn w:val="Normal"/>
    <w:qFormat/>
    <w:rsid w:val="008A223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8A2233"/>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8A2233"/>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8A2233"/>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8A2233"/>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8A2233"/>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2.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3.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4.xml><?xml version="1.0" encoding="utf-8"?>
<ds:datastoreItem xmlns:ds="http://schemas.openxmlformats.org/officeDocument/2006/customXml" ds:itemID="{CDA68514-BCAA-46E5-9ECB-A8B31DF0BF02}"/>
</file>

<file path=docProps/app.xml><?xml version="1.0" encoding="utf-8"?>
<Properties xmlns="http://schemas.openxmlformats.org/officeDocument/2006/extended-properties" xmlns:vt="http://schemas.openxmlformats.org/officeDocument/2006/docPropsVTypes">
  <Template>Chambers V11</Template>
  <TotalTime>0</TotalTime>
  <Pages>55</Pages>
  <Words>15609</Words>
  <Characters>88973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2024-06-03T23:49:00Z</dcterms:created>
  <dcterms:modified xsi:type="dcterms:W3CDTF">2025-12-03T23:16:00Z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