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65E4E" w14:textId="77777777" w:rsidR="00427538" w:rsidRPr="00704FF8" w:rsidRDefault="00427538" w:rsidP="00704FF8">
      <w:pPr>
        <w:pStyle w:val="OrdersTopLine"/>
      </w:pPr>
      <w:r w:rsidRPr="00704FF8">
        <w:t>HIGH COURT OF AUSTRALIA</w:t>
      </w:r>
    </w:p>
    <w:p w14:paraId="3D2CCFF2" w14:textId="77777777" w:rsidR="00427538" w:rsidRPr="00704FF8" w:rsidRDefault="00427538" w:rsidP="00704FF8">
      <w:pPr>
        <w:pStyle w:val="OrderCentre"/>
      </w:pPr>
    </w:p>
    <w:p w14:paraId="7B32492F" w14:textId="77777777" w:rsidR="00427538" w:rsidRPr="00C46004" w:rsidRDefault="00427538" w:rsidP="00704FF8">
      <w:pPr>
        <w:pStyle w:val="OrderCentre"/>
        <w:rPr>
          <w:spacing w:val="-4"/>
          <w:sz w:val="24"/>
          <w:szCs w:val="24"/>
        </w:rPr>
      </w:pPr>
      <w:r w:rsidRPr="00C46004">
        <w:rPr>
          <w:spacing w:val="-4"/>
          <w:sz w:val="24"/>
          <w:szCs w:val="24"/>
        </w:rPr>
        <w:t>GAGELER CJ,</w:t>
      </w:r>
    </w:p>
    <w:p w14:paraId="532E7AD9" w14:textId="77777777" w:rsidR="00427538" w:rsidRPr="00704FF8" w:rsidRDefault="00427538" w:rsidP="00704FF8">
      <w:pPr>
        <w:pStyle w:val="OrderCentre"/>
      </w:pPr>
      <w:r w:rsidRPr="00C46004">
        <w:rPr>
          <w:spacing w:val="-4"/>
          <w:sz w:val="24"/>
          <w:szCs w:val="24"/>
        </w:rPr>
        <w:t>GORDON, EDELMAN, JAGOT AND BEECH</w:t>
      </w:r>
      <w:r w:rsidRPr="00C46004">
        <w:rPr>
          <w:spacing w:val="-4"/>
          <w:sz w:val="24"/>
          <w:szCs w:val="24"/>
        </w:rPr>
        <w:noBreakHyphen/>
        <w:t>JONES JJ</w:t>
      </w:r>
    </w:p>
    <w:p w14:paraId="392BAA87" w14:textId="77777777" w:rsidR="00427538" w:rsidRPr="00427F3A" w:rsidRDefault="00427538" w:rsidP="00EE5374">
      <w:pPr>
        <w:pStyle w:val="Centre"/>
        <w:rPr>
          <w:lang w:val="en-AU"/>
        </w:rPr>
      </w:pPr>
    </w:p>
    <w:p w14:paraId="5B39D2C2" w14:textId="77777777" w:rsidR="00427538" w:rsidRPr="00704FF8" w:rsidRDefault="00427538" w:rsidP="00704FF8">
      <w:pPr>
        <w:pStyle w:val="OrdersCenteredBorder"/>
      </w:pPr>
    </w:p>
    <w:p w14:paraId="545754E3" w14:textId="77777777" w:rsidR="00427538" w:rsidRPr="00704FF8" w:rsidRDefault="00427538" w:rsidP="0032341F">
      <w:pPr>
        <w:pStyle w:val="OrdersBodyHeading"/>
      </w:pPr>
    </w:p>
    <w:p w14:paraId="35605E55" w14:textId="77777777" w:rsidR="00427538" w:rsidRPr="0032341F" w:rsidRDefault="00427538" w:rsidP="009362E8">
      <w:pPr>
        <w:pStyle w:val="OrdersPartyName"/>
        <w:ind w:right="-1"/>
      </w:pPr>
      <w:r w:rsidRPr="00BD3B7D">
        <w:t xml:space="preserve">BED BATH </w:t>
      </w:r>
      <w:r w:rsidRPr="00427F3A">
        <w:t>'</w:t>
      </w:r>
      <w:r w:rsidRPr="00BD3B7D">
        <w:t>N</w:t>
      </w:r>
      <w:r w:rsidRPr="00427F3A">
        <w:t>'</w:t>
      </w:r>
      <w:r w:rsidRPr="00BD3B7D">
        <w:t xml:space="preserve"> TABLE PTY LTD</w:t>
      </w:r>
      <w:r w:rsidRPr="0032341F">
        <w:tab/>
        <w:t>APPELLANT</w:t>
      </w:r>
    </w:p>
    <w:p w14:paraId="4D0FC2DD" w14:textId="77777777" w:rsidR="00427538" w:rsidRPr="0032341F" w:rsidRDefault="00427538" w:rsidP="009362E8">
      <w:pPr>
        <w:pStyle w:val="OrdersPartyName"/>
        <w:ind w:right="-1"/>
      </w:pPr>
    </w:p>
    <w:p w14:paraId="70B365E9" w14:textId="77777777" w:rsidR="00427538" w:rsidRPr="0032341F" w:rsidRDefault="00427538" w:rsidP="009362E8">
      <w:pPr>
        <w:pStyle w:val="OrdersPartyName"/>
        <w:ind w:right="-1"/>
      </w:pPr>
      <w:r w:rsidRPr="0032341F">
        <w:t>AND</w:t>
      </w:r>
    </w:p>
    <w:p w14:paraId="2D597C61" w14:textId="77777777" w:rsidR="00427538" w:rsidRPr="0032341F" w:rsidRDefault="00427538" w:rsidP="009362E8">
      <w:pPr>
        <w:pStyle w:val="OrdersPartyName"/>
        <w:ind w:right="-1"/>
      </w:pPr>
    </w:p>
    <w:p w14:paraId="5D055BE5" w14:textId="77777777" w:rsidR="00427538" w:rsidRDefault="00427538" w:rsidP="009362E8">
      <w:pPr>
        <w:pStyle w:val="OrdersPartyName"/>
        <w:ind w:right="-1"/>
      </w:pPr>
      <w:r w:rsidRPr="00BD3B7D">
        <w:t xml:space="preserve">GLOBAL RETAIL BRANDS AUSTRALIA </w:t>
      </w:r>
    </w:p>
    <w:p w14:paraId="31A3450C" w14:textId="77777777" w:rsidR="00427538" w:rsidRPr="0032341F" w:rsidRDefault="00427538" w:rsidP="009362E8">
      <w:pPr>
        <w:pStyle w:val="OrdersPartyName"/>
        <w:ind w:right="-1"/>
      </w:pPr>
      <w:r w:rsidRPr="00BD3B7D">
        <w:t xml:space="preserve">PTY LTD </w:t>
      </w:r>
      <w:r w:rsidRPr="0032341F">
        <w:tab/>
        <w:t>RESPONDENT</w:t>
      </w:r>
    </w:p>
    <w:p w14:paraId="5F9CA391" w14:textId="77777777" w:rsidR="00427538" w:rsidRPr="00427F3A" w:rsidRDefault="00427538" w:rsidP="00AF0A5E">
      <w:pPr>
        <w:pStyle w:val="BodyHeading"/>
      </w:pPr>
    </w:p>
    <w:p w14:paraId="173BD316" w14:textId="77777777" w:rsidR="00427538" w:rsidRPr="00427F3A" w:rsidRDefault="00427538" w:rsidP="00BE0A6C">
      <w:pPr>
        <w:pStyle w:val="BodyHeading"/>
      </w:pPr>
    </w:p>
    <w:p w14:paraId="6D1DAB90" w14:textId="77777777" w:rsidR="00427538" w:rsidRPr="00427F3A" w:rsidRDefault="00427538" w:rsidP="00EE5374">
      <w:pPr>
        <w:pStyle w:val="CentreItalics"/>
      </w:pPr>
      <w:r w:rsidRPr="00BD3B7D">
        <w:t xml:space="preserve">Bed Bath </w:t>
      </w:r>
      <w:r w:rsidRPr="00427F3A">
        <w:t>'</w:t>
      </w:r>
      <w:r w:rsidRPr="00BD3B7D">
        <w:t>N</w:t>
      </w:r>
      <w:r w:rsidRPr="00427F3A">
        <w:t>'</w:t>
      </w:r>
      <w:r w:rsidRPr="00BD3B7D">
        <w:t xml:space="preserve"> Table Pty Ltd v Global Retail Brands Australia Pty Ltd</w:t>
      </w:r>
    </w:p>
    <w:p w14:paraId="264B9279" w14:textId="77777777" w:rsidR="00427538" w:rsidRPr="00427F3A" w:rsidRDefault="00427538" w:rsidP="00E90E4F">
      <w:pPr>
        <w:pStyle w:val="OrdersCentre"/>
      </w:pPr>
      <w:r>
        <w:t>[2025</w:t>
      </w:r>
      <w:r w:rsidRPr="00427F3A">
        <w:t xml:space="preserve">] HCA </w:t>
      </w:r>
      <w:r>
        <w:t>50</w:t>
      </w:r>
    </w:p>
    <w:p w14:paraId="3C3EF9CF" w14:textId="77777777" w:rsidR="00427538" w:rsidRDefault="00427538" w:rsidP="00E90E4F">
      <w:pPr>
        <w:pStyle w:val="OrdersCentreItalics"/>
      </w:pPr>
      <w:r>
        <w:t xml:space="preserve">Date of Hearing: </w:t>
      </w:r>
      <w:r w:rsidRPr="00BD3B7D">
        <w:t>12 August 2025</w:t>
      </w:r>
    </w:p>
    <w:p w14:paraId="57024979" w14:textId="77777777" w:rsidR="00427538" w:rsidRPr="00427F3A" w:rsidRDefault="00427538" w:rsidP="00E90E4F">
      <w:pPr>
        <w:pStyle w:val="OrdersCentreItalics"/>
      </w:pPr>
      <w:r>
        <w:t>Date of Judgment: 10 December 2025</w:t>
      </w:r>
    </w:p>
    <w:p w14:paraId="0DC9878B" w14:textId="77777777" w:rsidR="00427538" w:rsidRDefault="00427538" w:rsidP="00E90E4F">
      <w:pPr>
        <w:pStyle w:val="OrdersCentre"/>
      </w:pPr>
      <w:r w:rsidRPr="00BD3B7D">
        <w:t>M32/2025</w:t>
      </w:r>
    </w:p>
    <w:p w14:paraId="07619825" w14:textId="77777777" w:rsidR="00427538" w:rsidRPr="00427F3A" w:rsidRDefault="00427538" w:rsidP="00E90E4F">
      <w:pPr>
        <w:pStyle w:val="OrdersCentre"/>
      </w:pPr>
    </w:p>
    <w:p w14:paraId="46168335" w14:textId="77777777" w:rsidR="00427538" w:rsidRPr="00BE0A6C" w:rsidRDefault="00427538" w:rsidP="00E90E4F">
      <w:pPr>
        <w:pStyle w:val="OrderCentreBold"/>
      </w:pPr>
      <w:r w:rsidRPr="00BE0A6C">
        <w:t>ORDER</w:t>
      </w:r>
    </w:p>
    <w:p w14:paraId="68B451D5" w14:textId="77777777" w:rsidR="00427538" w:rsidRPr="00427F3A" w:rsidRDefault="00427538" w:rsidP="00736C52">
      <w:pPr>
        <w:pStyle w:val="Centre"/>
        <w:rPr>
          <w:lang w:val="en-AU"/>
        </w:rPr>
      </w:pPr>
    </w:p>
    <w:p w14:paraId="68B44074" w14:textId="77777777" w:rsidR="00427538" w:rsidRDefault="00427538" w:rsidP="00E61487">
      <w:pPr>
        <w:pStyle w:val="OrdersText"/>
      </w:pPr>
      <w:r>
        <w:t>1.</w:t>
      </w:r>
      <w:r>
        <w:tab/>
        <w:t>The appeal be allowed</w:t>
      </w:r>
      <w:r w:rsidRPr="001A791F">
        <w:t>.</w:t>
      </w:r>
    </w:p>
    <w:p w14:paraId="66198771" w14:textId="77777777" w:rsidR="00427538" w:rsidRDefault="00427538" w:rsidP="00E61487">
      <w:pPr>
        <w:pStyle w:val="OrdersText"/>
      </w:pPr>
    </w:p>
    <w:p w14:paraId="7C6DEA11" w14:textId="77777777" w:rsidR="00427538" w:rsidRDefault="00427538" w:rsidP="00E61487">
      <w:pPr>
        <w:pStyle w:val="OrdersText"/>
      </w:pPr>
      <w:r>
        <w:t>2.</w:t>
      </w:r>
      <w:r>
        <w:tab/>
      </w:r>
      <w:r w:rsidRPr="009E6F59">
        <w:t>Orders 1, 3 and 4 of the Full Court of the Federal Court of</w:t>
      </w:r>
      <w:r>
        <w:t xml:space="preserve"> </w:t>
      </w:r>
      <w:r w:rsidRPr="009E6F59">
        <w:t>Australia made on 31</w:t>
      </w:r>
      <w:r>
        <w:t> </w:t>
      </w:r>
      <w:r w:rsidRPr="009E6F59">
        <w:t>October 2024 be set aside, and in lieu thereof, the appeal to the Full Court be dismissed with costs against the respondent for the appeal and costs against the appellant for the cross-appeal.</w:t>
      </w:r>
    </w:p>
    <w:p w14:paraId="1FB97D39" w14:textId="77777777" w:rsidR="00427538" w:rsidRPr="00075C03" w:rsidRDefault="00427538" w:rsidP="00E61487">
      <w:pPr>
        <w:pStyle w:val="OrdersText"/>
      </w:pPr>
    </w:p>
    <w:p w14:paraId="2A05AEAD" w14:textId="77777777" w:rsidR="00427538" w:rsidRPr="001F46AC" w:rsidRDefault="00427538" w:rsidP="00E61487">
      <w:pPr>
        <w:pStyle w:val="OrdersText"/>
      </w:pPr>
      <w:r>
        <w:t>3.</w:t>
      </w:r>
      <w:r>
        <w:tab/>
      </w:r>
      <w:r w:rsidRPr="001F46AC">
        <w:t>Orders 1-12 made by the primary judge on 13 March 2024 be re</w:t>
      </w:r>
      <w:r>
        <w:noBreakHyphen/>
      </w:r>
      <w:r w:rsidRPr="001F46AC">
        <w:t>instated.</w:t>
      </w:r>
    </w:p>
    <w:p w14:paraId="370AFAD0" w14:textId="77777777" w:rsidR="00427538" w:rsidRPr="001A791F" w:rsidRDefault="00427538" w:rsidP="00E61487">
      <w:pPr>
        <w:pStyle w:val="OrdersText"/>
      </w:pPr>
    </w:p>
    <w:p w14:paraId="3B44E0D8" w14:textId="77777777" w:rsidR="00427538" w:rsidRPr="001A791F" w:rsidRDefault="00427538" w:rsidP="00E61487">
      <w:pPr>
        <w:pStyle w:val="OrdersText"/>
      </w:pPr>
      <w:r>
        <w:t>4.</w:t>
      </w:r>
      <w:r>
        <w:tab/>
      </w:r>
      <w:r w:rsidRPr="001A791F">
        <w:t>The matter be remitted to a judge of the Federal Court of Australia for determination of the remaining issues, including the appellant's claim for pecuniary relief.</w:t>
      </w:r>
    </w:p>
    <w:p w14:paraId="5C728BCB" w14:textId="77777777" w:rsidR="00427538" w:rsidRPr="001A791F" w:rsidRDefault="00427538" w:rsidP="00E61487">
      <w:pPr>
        <w:pStyle w:val="OrdersText"/>
      </w:pPr>
    </w:p>
    <w:p w14:paraId="3169D5F8" w14:textId="77777777" w:rsidR="00427538" w:rsidRPr="001A791F" w:rsidRDefault="00427538" w:rsidP="00E61487">
      <w:pPr>
        <w:pStyle w:val="OrdersText"/>
      </w:pPr>
      <w:r>
        <w:t>5.</w:t>
      </w:r>
      <w:r>
        <w:tab/>
      </w:r>
      <w:r w:rsidRPr="001A791F">
        <w:t xml:space="preserve">The respondent </w:t>
      </w:r>
      <w:proofErr w:type="gramStart"/>
      <w:r w:rsidRPr="001A791F">
        <w:t>pay</w:t>
      </w:r>
      <w:proofErr w:type="gramEnd"/>
      <w:r w:rsidRPr="001A791F">
        <w:t xml:space="preserve"> the appellant's costs of and incidental to the appeal.</w:t>
      </w:r>
    </w:p>
    <w:p w14:paraId="44426229" w14:textId="77777777" w:rsidR="00427538" w:rsidRDefault="00427538" w:rsidP="00EE5374">
      <w:pPr>
        <w:pStyle w:val="Body"/>
      </w:pPr>
    </w:p>
    <w:p w14:paraId="41BC9B48" w14:textId="77777777" w:rsidR="00427538" w:rsidRPr="00427F3A" w:rsidRDefault="00427538" w:rsidP="00EE5374">
      <w:pPr>
        <w:pStyle w:val="Body"/>
      </w:pPr>
    </w:p>
    <w:p w14:paraId="7B9DF191" w14:textId="77777777" w:rsidR="00427538" w:rsidRPr="00427F3A" w:rsidRDefault="00427538" w:rsidP="0032341F">
      <w:pPr>
        <w:pStyle w:val="OrdersBody"/>
      </w:pPr>
      <w:r w:rsidRPr="00427F3A">
        <w:t xml:space="preserve">On appeal from the </w:t>
      </w:r>
      <w:r w:rsidRPr="00BD3B7D">
        <w:t>Federal Court of Australia</w:t>
      </w:r>
    </w:p>
    <w:p w14:paraId="754954C3" w14:textId="77777777" w:rsidR="00427538" w:rsidRDefault="00427538" w:rsidP="00EE5374">
      <w:pPr>
        <w:pStyle w:val="Body"/>
      </w:pPr>
    </w:p>
    <w:p w14:paraId="1945BE3E" w14:textId="48F2C7C7" w:rsidR="00427538" w:rsidRDefault="00427538">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szCs w:val="20"/>
        </w:rPr>
      </w:pPr>
      <w:r>
        <w:br w:type="page"/>
      </w:r>
    </w:p>
    <w:p w14:paraId="24E70AEA" w14:textId="4E9A82E1" w:rsidR="00427538" w:rsidRDefault="00427538">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szCs w:val="20"/>
        </w:rPr>
      </w:pPr>
      <w:r>
        <w:lastRenderedPageBreak/>
        <w:br w:type="page"/>
      </w:r>
    </w:p>
    <w:p w14:paraId="189BE3B5" w14:textId="77777777" w:rsidR="00427538" w:rsidRPr="00427F3A" w:rsidRDefault="00427538" w:rsidP="00EE5374">
      <w:pPr>
        <w:pStyle w:val="Body"/>
      </w:pPr>
    </w:p>
    <w:p w14:paraId="23A01EAD" w14:textId="77777777" w:rsidR="00427538" w:rsidRPr="00427F3A" w:rsidRDefault="00427538" w:rsidP="00E90E4F">
      <w:pPr>
        <w:pStyle w:val="OrdersBodyHeading"/>
      </w:pPr>
      <w:r w:rsidRPr="00427F3A">
        <w:t>Representation</w:t>
      </w:r>
    </w:p>
    <w:p w14:paraId="50C597A2" w14:textId="77777777" w:rsidR="00427538" w:rsidRDefault="00427538" w:rsidP="00EE5374">
      <w:pPr>
        <w:pStyle w:val="Body"/>
      </w:pPr>
    </w:p>
    <w:p w14:paraId="4756F1F3" w14:textId="77777777" w:rsidR="00427538" w:rsidRPr="00ED0D68" w:rsidRDefault="00427538" w:rsidP="00E90E4F">
      <w:pPr>
        <w:pStyle w:val="OrdersBody"/>
      </w:pPr>
      <w:r w:rsidRPr="00ED0D68">
        <w:t>J T Gleeson SC with I P Horak KC and L E Davis for the appellant (instructed by Phillips Ormonde Fitzpatrick Lawyers)</w:t>
      </w:r>
    </w:p>
    <w:p w14:paraId="6D8CD7C8" w14:textId="77777777" w:rsidR="00427538" w:rsidRPr="00ED0D68" w:rsidRDefault="00427538" w:rsidP="001B3C97">
      <w:pPr>
        <w:pStyle w:val="Body"/>
      </w:pPr>
    </w:p>
    <w:p w14:paraId="4F3F120F" w14:textId="77777777" w:rsidR="00427538" w:rsidRPr="00ED0D68" w:rsidRDefault="00427538" w:rsidP="00E90E4F">
      <w:pPr>
        <w:pStyle w:val="OrdersBody"/>
      </w:pPr>
      <w:r w:rsidRPr="00ED0D68">
        <w:t>B W Walker SC with B N Caine KC, P J T Creighton-</w:t>
      </w:r>
      <w:proofErr w:type="spellStart"/>
      <w:r w:rsidRPr="00ED0D68">
        <w:t>Selvay</w:t>
      </w:r>
      <w:proofErr w:type="spellEnd"/>
      <w:r w:rsidRPr="00ED0D68">
        <w:t xml:space="preserve"> and F C St John for the respondent (instructed by DLA Piper Australia)</w:t>
      </w:r>
    </w:p>
    <w:p w14:paraId="41A4B3C6" w14:textId="77777777" w:rsidR="00427538" w:rsidRDefault="00427538" w:rsidP="00A01277">
      <w:pPr>
        <w:pStyle w:val="Body"/>
      </w:pPr>
    </w:p>
    <w:p w14:paraId="6691831A" w14:textId="77777777" w:rsidR="00427538" w:rsidRDefault="00427538" w:rsidP="00EE5374">
      <w:pPr>
        <w:pStyle w:val="Body"/>
      </w:pPr>
    </w:p>
    <w:p w14:paraId="775F63EB" w14:textId="77777777" w:rsidR="00427538" w:rsidRDefault="00427538" w:rsidP="00EE5374">
      <w:pPr>
        <w:pStyle w:val="Body"/>
      </w:pPr>
    </w:p>
    <w:p w14:paraId="218928A8" w14:textId="77777777" w:rsidR="00427538" w:rsidRDefault="00427538" w:rsidP="00EE5374">
      <w:pPr>
        <w:pStyle w:val="Body"/>
      </w:pPr>
    </w:p>
    <w:p w14:paraId="25E9794B" w14:textId="77777777" w:rsidR="00427538" w:rsidRDefault="00427538" w:rsidP="00EE5374">
      <w:pPr>
        <w:pStyle w:val="Body"/>
      </w:pPr>
    </w:p>
    <w:p w14:paraId="08DEF7EF" w14:textId="77777777" w:rsidR="00427538" w:rsidRDefault="00427538" w:rsidP="00EE5374">
      <w:pPr>
        <w:pStyle w:val="Body"/>
      </w:pPr>
    </w:p>
    <w:p w14:paraId="6CDA3C73" w14:textId="77777777" w:rsidR="00427538" w:rsidRDefault="00427538" w:rsidP="00EE5374">
      <w:pPr>
        <w:pStyle w:val="Body"/>
      </w:pPr>
    </w:p>
    <w:p w14:paraId="0B4E0390" w14:textId="77777777" w:rsidR="00427538" w:rsidRDefault="00427538" w:rsidP="00EE5374">
      <w:pPr>
        <w:pStyle w:val="Body"/>
      </w:pPr>
    </w:p>
    <w:p w14:paraId="4AEB617C" w14:textId="77777777" w:rsidR="00427538" w:rsidRDefault="00427538" w:rsidP="00EE5374">
      <w:pPr>
        <w:pStyle w:val="Body"/>
      </w:pPr>
    </w:p>
    <w:p w14:paraId="4307B866" w14:textId="77777777" w:rsidR="00427538" w:rsidRDefault="00427538" w:rsidP="00EE5374">
      <w:pPr>
        <w:pStyle w:val="Body"/>
      </w:pPr>
    </w:p>
    <w:p w14:paraId="1A39FF8B" w14:textId="77777777" w:rsidR="00427538" w:rsidRDefault="00427538" w:rsidP="00EE5374">
      <w:pPr>
        <w:pStyle w:val="Body"/>
      </w:pPr>
    </w:p>
    <w:p w14:paraId="3E0D2CD8" w14:textId="77777777" w:rsidR="00427538" w:rsidRDefault="00427538" w:rsidP="00EE5374">
      <w:pPr>
        <w:pStyle w:val="Body"/>
      </w:pPr>
    </w:p>
    <w:p w14:paraId="1A7E40E6" w14:textId="77777777" w:rsidR="00427538" w:rsidRDefault="00427538" w:rsidP="00EE5374">
      <w:pPr>
        <w:pStyle w:val="Body"/>
      </w:pPr>
    </w:p>
    <w:p w14:paraId="788C76A4" w14:textId="77777777" w:rsidR="00427538" w:rsidRDefault="00427538" w:rsidP="00EE5374">
      <w:pPr>
        <w:pStyle w:val="Body"/>
      </w:pPr>
    </w:p>
    <w:p w14:paraId="3FB06F88" w14:textId="77777777" w:rsidR="00427538" w:rsidRDefault="00427538" w:rsidP="00EE5374">
      <w:pPr>
        <w:pStyle w:val="Body"/>
      </w:pPr>
    </w:p>
    <w:p w14:paraId="6EB39B48" w14:textId="77777777" w:rsidR="00427538" w:rsidRDefault="00427538" w:rsidP="00EE5374">
      <w:pPr>
        <w:pStyle w:val="Body"/>
      </w:pPr>
    </w:p>
    <w:p w14:paraId="7B59020D" w14:textId="77777777" w:rsidR="00427538" w:rsidRDefault="00427538" w:rsidP="00EE5374">
      <w:pPr>
        <w:pStyle w:val="Body"/>
      </w:pPr>
    </w:p>
    <w:p w14:paraId="20B0B851" w14:textId="77777777" w:rsidR="00427538" w:rsidRDefault="00427538" w:rsidP="00EE5374">
      <w:pPr>
        <w:pStyle w:val="Body"/>
      </w:pPr>
    </w:p>
    <w:p w14:paraId="369BBE30" w14:textId="77777777" w:rsidR="00427538" w:rsidRDefault="00427538" w:rsidP="00EE5374">
      <w:pPr>
        <w:pStyle w:val="Body"/>
      </w:pPr>
    </w:p>
    <w:p w14:paraId="0FDC0B36" w14:textId="77777777" w:rsidR="00427538" w:rsidRDefault="00427538" w:rsidP="00EE5374">
      <w:pPr>
        <w:pStyle w:val="Body"/>
      </w:pPr>
    </w:p>
    <w:p w14:paraId="07A6CCF2" w14:textId="77777777" w:rsidR="00427538" w:rsidRDefault="00427538" w:rsidP="00EE5374">
      <w:pPr>
        <w:pStyle w:val="Body"/>
      </w:pPr>
    </w:p>
    <w:p w14:paraId="2511077A" w14:textId="77777777" w:rsidR="00427538" w:rsidRDefault="00427538" w:rsidP="00EE5374">
      <w:pPr>
        <w:pStyle w:val="Body"/>
      </w:pPr>
    </w:p>
    <w:p w14:paraId="1958A991" w14:textId="77777777" w:rsidR="00427538" w:rsidRDefault="00427538" w:rsidP="00EE5374">
      <w:pPr>
        <w:pStyle w:val="Body"/>
      </w:pPr>
    </w:p>
    <w:p w14:paraId="796DD5C5" w14:textId="77777777" w:rsidR="00427538" w:rsidRDefault="00427538" w:rsidP="00EE5374">
      <w:pPr>
        <w:pStyle w:val="Body"/>
      </w:pPr>
    </w:p>
    <w:p w14:paraId="05AEEC51" w14:textId="77777777" w:rsidR="00427538" w:rsidRDefault="00427538" w:rsidP="00EE5374">
      <w:pPr>
        <w:pStyle w:val="Body"/>
      </w:pPr>
    </w:p>
    <w:p w14:paraId="22AC9BBF" w14:textId="77777777" w:rsidR="00427538" w:rsidRDefault="00427538" w:rsidP="00EE5374">
      <w:pPr>
        <w:pStyle w:val="Body"/>
      </w:pPr>
    </w:p>
    <w:p w14:paraId="52DFAA54" w14:textId="77777777" w:rsidR="00427538" w:rsidRDefault="00427538" w:rsidP="00EE5374">
      <w:pPr>
        <w:pStyle w:val="Body"/>
      </w:pPr>
    </w:p>
    <w:p w14:paraId="69963E57" w14:textId="77777777" w:rsidR="00427538" w:rsidRDefault="00427538" w:rsidP="00EE5374">
      <w:pPr>
        <w:pStyle w:val="Body"/>
      </w:pPr>
    </w:p>
    <w:p w14:paraId="43E28A0A" w14:textId="77777777" w:rsidR="00427538" w:rsidRDefault="00427538" w:rsidP="00EE5374">
      <w:pPr>
        <w:pStyle w:val="Body"/>
      </w:pPr>
    </w:p>
    <w:p w14:paraId="64D673D4" w14:textId="77777777" w:rsidR="00427538" w:rsidRDefault="00427538" w:rsidP="00EE5374">
      <w:pPr>
        <w:pStyle w:val="Body"/>
      </w:pPr>
    </w:p>
    <w:p w14:paraId="12266FD3" w14:textId="77777777" w:rsidR="00427538" w:rsidRDefault="00427538" w:rsidP="00EE5374">
      <w:pPr>
        <w:pStyle w:val="Body"/>
      </w:pPr>
    </w:p>
    <w:p w14:paraId="679CA307" w14:textId="77777777" w:rsidR="00427538" w:rsidRPr="00427F3A" w:rsidRDefault="00427538" w:rsidP="00EE5374">
      <w:pPr>
        <w:pStyle w:val="Body"/>
      </w:pPr>
    </w:p>
    <w:p w14:paraId="7F273847" w14:textId="77777777" w:rsidR="00427538" w:rsidRPr="00427F3A" w:rsidRDefault="00427538" w:rsidP="00F9713B">
      <w:pPr>
        <w:pStyle w:val="Notice"/>
        <w:rPr>
          <w:lang w:val="en-AU"/>
        </w:rPr>
      </w:pPr>
      <w:r w:rsidRPr="00427F3A">
        <w:rPr>
          <w:lang w:val="en-AU"/>
        </w:rPr>
        <w:t>Notice:  This copy of the Court's Reasons for Judgment is subject to formal revision prior to publication in the Commonwealth Law Reports.</w:t>
      </w:r>
    </w:p>
    <w:p w14:paraId="7C67A4BD" w14:textId="125044E6" w:rsidR="00427538" w:rsidRDefault="00427538">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pPr>
      <w:r>
        <w:rPr>
          <w:rFonts w:ascii="Times New Roman" w:hAnsi="Times New Roman"/>
        </w:rPr>
        <w:br w:type="page"/>
      </w:r>
    </w:p>
    <w:p w14:paraId="59C8916C" w14:textId="77777777" w:rsidR="00427538" w:rsidRDefault="00427538">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sectPr w:rsidR="00427538" w:rsidSect="00427538">
          <w:headerReference w:type="even" r:id="rId11"/>
          <w:headerReference w:type="default" r:id="rId12"/>
          <w:footerReference w:type="even" r:id="rId13"/>
          <w:footerReference w:type="default" r:id="rId14"/>
          <w:headerReference w:type="first" r:id="rId15"/>
          <w:footerReference w:type="first" r:id="rId16"/>
          <w:pgSz w:w="11907" w:h="16839" w:code="9"/>
          <w:pgMar w:top="1440" w:right="1984" w:bottom="1984" w:left="1984" w:header="720" w:footer="720" w:gutter="0"/>
          <w:cols w:space="720"/>
          <w:titlePg/>
          <w:docGrid w:linePitch="354"/>
        </w:sectPr>
      </w:pPr>
      <w:r>
        <w:rPr>
          <w:rFonts w:ascii="Times New Roman" w:hAnsi="Times New Roman"/>
        </w:rPr>
        <w:lastRenderedPageBreak/>
        <w:br w:type="page"/>
      </w:r>
    </w:p>
    <w:p w14:paraId="53C932F9" w14:textId="77777777" w:rsidR="00427538" w:rsidRDefault="00427538" w:rsidP="001649CA">
      <w:pPr>
        <w:pStyle w:val="CatchwordsBold"/>
      </w:pPr>
      <w:r w:rsidRPr="00B9489E">
        <w:lastRenderedPageBreak/>
        <w:t>CATCHWORDS</w:t>
      </w:r>
    </w:p>
    <w:p w14:paraId="68B55472" w14:textId="77777777" w:rsidR="00427538" w:rsidRPr="00B9489E" w:rsidRDefault="00427538" w:rsidP="001649CA">
      <w:pPr>
        <w:pStyle w:val="CatchwordsBold"/>
      </w:pPr>
    </w:p>
    <w:p w14:paraId="0F75847D" w14:textId="77777777" w:rsidR="00427538" w:rsidRPr="00B9489E" w:rsidRDefault="00427538" w:rsidP="001649CA">
      <w:pPr>
        <w:pStyle w:val="CatchwordsBold"/>
      </w:pPr>
      <w:r>
        <w:t>Bed Bath 'N' Table Pty Ltd v Global Retail Brands Australia Pty Ltd</w:t>
      </w:r>
    </w:p>
    <w:p w14:paraId="2A68788B" w14:textId="77777777" w:rsidR="00427538" w:rsidRPr="00B9489E" w:rsidRDefault="00427538" w:rsidP="00562CAB">
      <w:pPr>
        <w:pStyle w:val="Default"/>
      </w:pPr>
    </w:p>
    <w:p w14:paraId="04E52AC4" w14:textId="77777777" w:rsidR="00427538" w:rsidRPr="000B103E" w:rsidRDefault="00427538" w:rsidP="001649CA">
      <w:pPr>
        <w:pStyle w:val="CatchwordsText"/>
      </w:pPr>
      <w:r>
        <w:t xml:space="preserve">Trade practices – Misleading or deceptive conduct – Where "House Bed &amp; Bath" trade mark used as name of new soft homewares stores – Where network of stores throughout Australia sold soft homewares under </w:t>
      </w:r>
      <w:proofErr w:type="spellStart"/>
      <w:r>
        <w:t>trade marks</w:t>
      </w:r>
      <w:proofErr w:type="spellEnd"/>
      <w:r>
        <w:t xml:space="preserve"> including "BED BATH 'N' TABLE" since 1976 – Whether use of "House Bed &amp; Bath" trade mark misleading or deceptive or likely to mislead or deceive in contravention of s 18(1) of </w:t>
      </w:r>
      <w:r>
        <w:rPr>
          <w:i/>
          <w:iCs/>
        </w:rPr>
        <w:t xml:space="preserve">Australian Consumer Law </w:t>
      </w:r>
      <w:r>
        <w:t xml:space="preserve">– Whether trader's wilful blindness to possibility of confusion relevant to objective question of misleading or deceptive conduct </w:t>
      </w:r>
      <w:r w:rsidRPr="005754AB">
        <w:t>– Whether primary judge's conclusion involved material error</w:t>
      </w:r>
      <w:r>
        <w:t>.</w:t>
      </w:r>
    </w:p>
    <w:p w14:paraId="66A65281" w14:textId="77777777" w:rsidR="00427538" w:rsidRDefault="00427538" w:rsidP="001649CA">
      <w:pPr>
        <w:pStyle w:val="CatchwordsText"/>
      </w:pPr>
    </w:p>
    <w:p w14:paraId="15B80CA3" w14:textId="77777777" w:rsidR="00427538" w:rsidRDefault="00427538" w:rsidP="001649CA">
      <w:pPr>
        <w:pStyle w:val="CatchwordsText"/>
      </w:pPr>
      <w:r w:rsidRPr="00B9489E">
        <w:t>Words and phrases –</w:t>
      </w:r>
      <w:r>
        <w:t xml:space="preserve"> "appellate review", "conduct", "confusion", "context", "deceptive similarity", "deceptively similar", "distinctiveness", "evidentiary approach", "immediate and broader context", "inference", </w:t>
      </w:r>
      <w:r w:rsidRPr="00B9489E">
        <w:t>"</w:t>
      </w:r>
      <w:r>
        <w:t xml:space="preserve">likely to mislead or deceive", "misleading or deceptive", "objective assessment of fact", "reputation", "state of mind", "trade mark", </w:t>
      </w:r>
      <w:r w:rsidRPr="00B9489E">
        <w:t>"</w:t>
      </w:r>
      <w:r>
        <w:t>trade or commerce</w:t>
      </w:r>
      <w:r w:rsidRPr="00B9489E">
        <w:t>",</w:t>
      </w:r>
      <w:r>
        <w:t xml:space="preserve"> "trader", "wilful blindness".</w:t>
      </w:r>
    </w:p>
    <w:p w14:paraId="50C980A9" w14:textId="77777777" w:rsidR="00427538" w:rsidRPr="00B9489E" w:rsidRDefault="00427538" w:rsidP="001649CA">
      <w:pPr>
        <w:pStyle w:val="CatchwordsText"/>
      </w:pPr>
    </w:p>
    <w:p w14:paraId="5D59BD1E" w14:textId="77777777" w:rsidR="00427538" w:rsidRDefault="00427538" w:rsidP="001649CA">
      <w:pPr>
        <w:pStyle w:val="CatchwordsText"/>
      </w:pPr>
      <w:r>
        <w:rPr>
          <w:i/>
        </w:rPr>
        <w:t>Competition and Consumer Act 2010</w:t>
      </w:r>
      <w:r w:rsidRPr="00B9489E">
        <w:rPr>
          <w:i/>
        </w:rPr>
        <w:t xml:space="preserve"> </w:t>
      </w:r>
      <w:r w:rsidRPr="00B9489E">
        <w:t>(Cth),</w:t>
      </w:r>
      <w:r>
        <w:t xml:space="preserve"> Sch 2,</w:t>
      </w:r>
      <w:r w:rsidRPr="00B9489E">
        <w:t xml:space="preserve"> s 1</w:t>
      </w:r>
      <w:r>
        <w:t>8</w:t>
      </w:r>
      <w:r w:rsidRPr="00B9489E">
        <w:t>(</w:t>
      </w:r>
      <w:r>
        <w:t>1</w:t>
      </w:r>
      <w:r w:rsidRPr="00B9489E">
        <w:t>).</w:t>
      </w:r>
    </w:p>
    <w:p w14:paraId="56B90D0D" w14:textId="77777777" w:rsidR="00427538" w:rsidRPr="00CF68C0" w:rsidRDefault="00427538" w:rsidP="001649CA">
      <w:pPr>
        <w:pStyle w:val="CatchwordsText"/>
      </w:pPr>
      <w:proofErr w:type="gramStart"/>
      <w:r>
        <w:rPr>
          <w:i/>
          <w:iCs/>
        </w:rPr>
        <w:t>Trade Marks</w:t>
      </w:r>
      <w:proofErr w:type="gramEnd"/>
      <w:r>
        <w:rPr>
          <w:i/>
          <w:iCs/>
        </w:rPr>
        <w:t xml:space="preserve"> Act 1995</w:t>
      </w:r>
      <w:r>
        <w:t xml:space="preserve"> (Cth), s 120(1).</w:t>
      </w:r>
    </w:p>
    <w:p w14:paraId="2C6FDB6F" w14:textId="5A420DC9" w:rsidR="00427538" w:rsidRDefault="00427538" w:rsidP="00427538">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pPr>
    </w:p>
    <w:p w14:paraId="3317B768" w14:textId="56E93BFF" w:rsidR="00427538" w:rsidRDefault="00427538">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pPr>
      <w:r>
        <w:rPr>
          <w:rFonts w:ascii="Times New Roman" w:hAnsi="Times New Roman"/>
        </w:rPr>
        <w:br w:type="page"/>
      </w:r>
    </w:p>
    <w:p w14:paraId="4CAF9A86" w14:textId="07C7EE4F" w:rsidR="00427538" w:rsidRDefault="00427538">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pPr>
      <w:r>
        <w:rPr>
          <w:rFonts w:ascii="Times New Roman" w:hAnsi="Times New Roman"/>
        </w:rPr>
        <w:lastRenderedPageBreak/>
        <w:br w:type="page"/>
      </w:r>
    </w:p>
    <w:p w14:paraId="1C0E0832" w14:textId="77777777" w:rsidR="00427538" w:rsidRDefault="00427538" w:rsidP="00385F4E">
      <w:pPr>
        <w:pStyle w:val="FixListStyle"/>
        <w:tabs>
          <w:tab w:val="clear" w:pos="720"/>
          <w:tab w:val="left" w:pos="0"/>
        </w:tabs>
        <w:spacing w:after="260" w:line="280" w:lineRule="exact"/>
        <w:ind w:right="0"/>
        <w:jc w:val="both"/>
        <w:rPr>
          <w:rFonts w:ascii="Times New Roman" w:hAnsi="Times New Roman"/>
        </w:rPr>
        <w:sectPr w:rsidR="00427538" w:rsidSect="00427538">
          <w:pgSz w:w="11907" w:h="16839" w:code="9"/>
          <w:pgMar w:top="1440" w:right="1701" w:bottom="1984" w:left="1701" w:header="720" w:footer="720" w:gutter="0"/>
          <w:pgNumType w:start="1"/>
          <w:cols w:space="720"/>
          <w:titlePg/>
          <w:docGrid w:linePitch="354"/>
        </w:sectPr>
      </w:pPr>
    </w:p>
    <w:p w14:paraId="704ECADA" w14:textId="43876FA4" w:rsidR="00A73989" w:rsidRPr="00385F4E" w:rsidRDefault="002F7FD3" w:rsidP="00385F4E">
      <w:pPr>
        <w:pStyle w:val="FixListStyle"/>
        <w:tabs>
          <w:tab w:val="clear" w:pos="720"/>
          <w:tab w:val="left" w:pos="0"/>
        </w:tabs>
        <w:spacing w:after="260" w:line="280" w:lineRule="exact"/>
        <w:ind w:right="0"/>
        <w:jc w:val="both"/>
        <w:rPr>
          <w:rFonts w:ascii="Times New Roman" w:hAnsi="Times New Roman"/>
        </w:rPr>
      </w:pPr>
      <w:r w:rsidRPr="00385F4E">
        <w:rPr>
          <w:rFonts w:ascii="Times New Roman" w:hAnsi="Times New Roman"/>
          <w:noProof/>
        </w:rPr>
        <w:lastRenderedPageBreak/>
        <w:drawing>
          <wp:anchor distT="0" distB="0" distL="114300" distR="114300" simplePos="0" relativeHeight="251658240" behindDoc="0" locked="0" layoutInCell="1" allowOverlap="1" wp14:anchorId="042F584A" wp14:editId="2D8FBB87">
            <wp:simplePos x="0" y="0"/>
            <wp:positionH relativeFrom="column">
              <wp:posOffset>495706</wp:posOffset>
            </wp:positionH>
            <wp:positionV relativeFrom="page">
              <wp:posOffset>3130472</wp:posOffset>
            </wp:positionV>
            <wp:extent cx="3028950" cy="1314450"/>
            <wp:effectExtent l="0" t="0" r="0" b="0"/>
            <wp:wrapTopAndBottom/>
            <wp:docPr id="738693435"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693435" name="Picture 1" descr="A black and white logo&#10;&#10;AI-generated content may be incorrect."/>
                    <pic:cNvPicPr/>
                  </pic:nvPicPr>
                  <pic:blipFill>
                    <a:blip r:embed="rId17">
                      <a:extLst>
                        <a:ext uri="{28A0092B-C50C-407E-A947-70E740481C1C}">
                          <a14:useLocalDpi xmlns:a14="http://schemas.microsoft.com/office/drawing/2010/main" val="0"/>
                        </a:ext>
                      </a:extLst>
                    </a:blip>
                    <a:stretch>
                      <a:fillRect/>
                    </a:stretch>
                  </pic:blipFill>
                  <pic:spPr>
                    <a:xfrm>
                      <a:off x="0" y="0"/>
                      <a:ext cx="3028950" cy="1314450"/>
                    </a:xfrm>
                    <a:prstGeom prst="rect">
                      <a:avLst/>
                    </a:prstGeom>
                  </pic:spPr>
                </pic:pic>
              </a:graphicData>
            </a:graphic>
          </wp:anchor>
        </w:drawing>
      </w:r>
      <w:r w:rsidR="00385F4E" w:rsidRPr="00385F4E">
        <w:rPr>
          <w:rFonts w:ascii="Times New Roman" w:hAnsi="Times New Roman"/>
        </w:rPr>
        <w:t xml:space="preserve">GAGELER CJ, GORDON, EDELMAN, JAGOT AND BEECH-JONES JJ.   </w:t>
      </w:r>
      <w:r w:rsidR="006703D5" w:rsidRPr="00385F4E">
        <w:rPr>
          <w:rFonts w:ascii="Times New Roman" w:hAnsi="Times New Roman"/>
        </w:rPr>
        <w:t xml:space="preserve">This appeal concerns </w:t>
      </w:r>
      <w:r w:rsidR="0021730C" w:rsidRPr="00385F4E">
        <w:rPr>
          <w:rFonts w:ascii="Times New Roman" w:hAnsi="Times New Roman"/>
        </w:rPr>
        <w:t xml:space="preserve">the use of a trade mark </w:t>
      </w:r>
      <w:r w:rsidR="00FE22DB" w:rsidRPr="00385F4E">
        <w:rPr>
          <w:rFonts w:ascii="Times New Roman" w:hAnsi="Times New Roman"/>
        </w:rPr>
        <w:t xml:space="preserve">in circumstances alleged to have constituted </w:t>
      </w:r>
      <w:r w:rsidR="00E77B1C" w:rsidRPr="00385F4E">
        <w:rPr>
          <w:rFonts w:ascii="Times New Roman" w:hAnsi="Times New Roman"/>
        </w:rPr>
        <w:t xml:space="preserve">conduct in trade or commerce that is </w:t>
      </w:r>
      <w:r w:rsidR="00FD0B33" w:rsidRPr="00385F4E">
        <w:rPr>
          <w:rFonts w:ascii="Times New Roman" w:hAnsi="Times New Roman"/>
        </w:rPr>
        <w:t>misleading</w:t>
      </w:r>
      <w:r w:rsidR="00E77B1C" w:rsidRPr="00385F4E">
        <w:rPr>
          <w:rFonts w:ascii="Times New Roman" w:hAnsi="Times New Roman"/>
        </w:rPr>
        <w:t xml:space="preserve"> or deceptive or </w:t>
      </w:r>
      <w:r w:rsidR="00FD0B33" w:rsidRPr="00385F4E">
        <w:rPr>
          <w:rFonts w:ascii="Times New Roman" w:hAnsi="Times New Roman"/>
        </w:rPr>
        <w:t xml:space="preserve">is </w:t>
      </w:r>
      <w:r w:rsidR="00E77B1C" w:rsidRPr="00385F4E">
        <w:rPr>
          <w:rFonts w:ascii="Times New Roman" w:hAnsi="Times New Roman"/>
        </w:rPr>
        <w:t>likely to mislead o</w:t>
      </w:r>
      <w:r w:rsidR="00FD0B33" w:rsidRPr="00385F4E">
        <w:rPr>
          <w:rFonts w:ascii="Times New Roman" w:hAnsi="Times New Roman"/>
        </w:rPr>
        <w:t xml:space="preserve">r deceive in contravention of s 18(1) of </w:t>
      </w:r>
      <w:r w:rsidR="0005241A" w:rsidRPr="00385F4E">
        <w:rPr>
          <w:rFonts w:ascii="Times New Roman" w:hAnsi="Times New Roman"/>
        </w:rPr>
        <w:t xml:space="preserve">the </w:t>
      </w:r>
      <w:r w:rsidR="0005241A" w:rsidRPr="00385F4E">
        <w:rPr>
          <w:rFonts w:ascii="Times New Roman" w:hAnsi="Times New Roman"/>
          <w:i/>
          <w:iCs/>
        </w:rPr>
        <w:t>Australian Consumer Law</w:t>
      </w:r>
      <w:r w:rsidR="001D78D7" w:rsidRPr="00385F4E">
        <w:rPr>
          <w:rFonts w:ascii="Times New Roman" w:hAnsi="Times New Roman"/>
        </w:rPr>
        <w:t>.</w:t>
      </w:r>
      <w:r w:rsidR="005E3060" w:rsidRPr="00385F4E">
        <w:rPr>
          <w:rStyle w:val="FootnoteReference"/>
          <w:rFonts w:ascii="Times New Roman" w:hAnsi="Times New Roman"/>
          <w:sz w:val="24"/>
        </w:rPr>
        <w:footnoteReference w:id="2"/>
      </w:r>
      <w:r w:rsidR="00205B0B" w:rsidRPr="00385F4E">
        <w:rPr>
          <w:rFonts w:ascii="Times New Roman" w:hAnsi="Times New Roman"/>
        </w:rPr>
        <w:t xml:space="preserve"> </w:t>
      </w:r>
      <w:r w:rsidR="00F410AD" w:rsidRPr="00385F4E">
        <w:rPr>
          <w:rFonts w:ascii="Times New Roman" w:hAnsi="Times New Roman"/>
        </w:rPr>
        <w:t>T</w:t>
      </w:r>
      <w:r w:rsidR="00306C66" w:rsidRPr="00385F4E">
        <w:rPr>
          <w:rFonts w:ascii="Times New Roman" w:hAnsi="Times New Roman"/>
        </w:rPr>
        <w:t>he trade mark is</w:t>
      </w:r>
      <w:r w:rsidR="00897FC5" w:rsidRPr="00385F4E">
        <w:rPr>
          <w:rFonts w:ascii="Times New Roman" w:hAnsi="Times New Roman"/>
        </w:rPr>
        <w:t xml:space="preserve"> "House Bed &amp; Bath"</w:t>
      </w:r>
      <w:r w:rsidR="007071F1" w:rsidRPr="00385F4E">
        <w:rPr>
          <w:rFonts w:ascii="Times New Roman" w:hAnsi="Times New Roman"/>
        </w:rPr>
        <w:t>,</w:t>
      </w:r>
      <w:r w:rsidR="00897FC5" w:rsidRPr="00385F4E">
        <w:rPr>
          <w:rFonts w:ascii="Times New Roman" w:hAnsi="Times New Roman"/>
        </w:rPr>
        <w:t xml:space="preserve"> including in the form of the device</w:t>
      </w:r>
      <w:r w:rsidR="00CB43A8" w:rsidRPr="00385F4E">
        <w:rPr>
          <w:rFonts w:ascii="Times New Roman" w:hAnsi="Times New Roman"/>
        </w:rPr>
        <w:t xml:space="preserve"> as shown (</w:t>
      </w:r>
      <w:r w:rsidR="007071F1" w:rsidRPr="00385F4E">
        <w:rPr>
          <w:rFonts w:ascii="Times New Roman" w:hAnsi="Times New Roman"/>
        </w:rPr>
        <w:t>"</w:t>
      </w:r>
      <w:r w:rsidR="00CB43A8" w:rsidRPr="00385F4E">
        <w:rPr>
          <w:rFonts w:ascii="Times New Roman" w:hAnsi="Times New Roman"/>
        </w:rPr>
        <w:t xml:space="preserve">the </w:t>
      </w:r>
      <w:r w:rsidR="00F826FE" w:rsidRPr="00385F4E">
        <w:rPr>
          <w:rFonts w:ascii="Times New Roman" w:hAnsi="Times New Roman"/>
        </w:rPr>
        <w:t>H</w:t>
      </w:r>
      <w:r w:rsidR="00011BEB" w:rsidRPr="00385F4E">
        <w:rPr>
          <w:rFonts w:ascii="Times New Roman" w:hAnsi="Times New Roman"/>
        </w:rPr>
        <w:t xml:space="preserve">ouse </w:t>
      </w:r>
      <w:r w:rsidR="00F826FE" w:rsidRPr="00385F4E">
        <w:rPr>
          <w:rFonts w:ascii="Times New Roman" w:hAnsi="Times New Roman"/>
        </w:rPr>
        <w:t>B</w:t>
      </w:r>
      <w:r w:rsidR="00011BEB" w:rsidRPr="00385F4E">
        <w:rPr>
          <w:rFonts w:ascii="Times New Roman" w:hAnsi="Times New Roman"/>
        </w:rPr>
        <w:t>&amp;</w:t>
      </w:r>
      <w:r w:rsidR="00F826FE" w:rsidRPr="00385F4E">
        <w:rPr>
          <w:rFonts w:ascii="Times New Roman" w:hAnsi="Times New Roman"/>
        </w:rPr>
        <w:t xml:space="preserve">B </w:t>
      </w:r>
      <w:r w:rsidR="00CB43A8" w:rsidRPr="00385F4E">
        <w:rPr>
          <w:rFonts w:ascii="Times New Roman" w:hAnsi="Times New Roman"/>
        </w:rPr>
        <w:t>mark")</w:t>
      </w:r>
      <w:r w:rsidR="00177543" w:rsidRPr="00385F4E">
        <w:rPr>
          <w:rFonts w:ascii="Times New Roman" w:hAnsi="Times New Roman"/>
        </w:rPr>
        <w:t>:</w:t>
      </w:r>
      <w:r w:rsidR="005F7171" w:rsidRPr="00385F4E">
        <w:rPr>
          <w:rFonts w:ascii="Times New Roman" w:hAnsi="Times New Roman"/>
        </w:rPr>
        <w:t xml:space="preserve"> </w:t>
      </w:r>
    </w:p>
    <w:p w14:paraId="2B8D8B7A" w14:textId="01EA71B5" w:rsidR="00472297" w:rsidRPr="00385F4E" w:rsidRDefault="00472297" w:rsidP="00385F4E">
      <w:pPr>
        <w:pStyle w:val="leftright"/>
        <w:spacing w:before="0" w:after="260" w:line="280" w:lineRule="exact"/>
        <w:ind w:right="0"/>
        <w:jc w:val="both"/>
        <w:rPr>
          <w:rFonts w:ascii="Times New Roman" w:hAnsi="Times New Roman"/>
        </w:rPr>
      </w:pPr>
    </w:p>
    <w:p w14:paraId="3991C638" w14:textId="58D09EAE" w:rsidR="006567B5" w:rsidRPr="00385F4E" w:rsidRDefault="00026147" w:rsidP="00385F4E">
      <w:pPr>
        <w:pStyle w:val="FixListStyle"/>
        <w:spacing w:after="260" w:line="280" w:lineRule="exact"/>
        <w:ind w:right="0"/>
        <w:jc w:val="both"/>
        <w:rPr>
          <w:rFonts w:ascii="Times New Roman" w:hAnsi="Times New Roman"/>
        </w:rPr>
      </w:pPr>
      <w:r w:rsidRPr="00385F4E">
        <w:rPr>
          <w:rFonts w:ascii="Times New Roman" w:hAnsi="Times New Roman"/>
        </w:rPr>
        <w:tab/>
      </w:r>
      <w:r w:rsidR="00F410AD" w:rsidRPr="00385F4E">
        <w:rPr>
          <w:rFonts w:ascii="Times New Roman" w:hAnsi="Times New Roman"/>
        </w:rPr>
        <w:t xml:space="preserve">The conduct is </w:t>
      </w:r>
      <w:r w:rsidR="003949D6" w:rsidRPr="00385F4E">
        <w:rPr>
          <w:rFonts w:ascii="Times New Roman" w:hAnsi="Times New Roman"/>
        </w:rPr>
        <w:t>the respondent's</w:t>
      </w:r>
      <w:r w:rsidR="00094924" w:rsidRPr="00385F4E">
        <w:rPr>
          <w:rFonts w:ascii="Times New Roman" w:hAnsi="Times New Roman"/>
        </w:rPr>
        <w:t>,</w:t>
      </w:r>
      <w:r w:rsidR="003949D6" w:rsidRPr="00385F4E">
        <w:rPr>
          <w:rFonts w:ascii="Times New Roman" w:hAnsi="Times New Roman"/>
        </w:rPr>
        <w:t xml:space="preserve"> </w:t>
      </w:r>
      <w:r w:rsidR="00094924" w:rsidRPr="00385F4E">
        <w:rPr>
          <w:rFonts w:ascii="Times New Roman" w:hAnsi="Times New Roman"/>
        </w:rPr>
        <w:t xml:space="preserve">Global Retails Brands Australia Pty Ltd ("GRBA") </w:t>
      </w:r>
      <w:r w:rsidR="00F410AD" w:rsidRPr="00385F4E">
        <w:rPr>
          <w:rFonts w:ascii="Times New Roman" w:hAnsi="Times New Roman"/>
        </w:rPr>
        <w:t xml:space="preserve">use of the </w:t>
      </w:r>
      <w:r w:rsidR="005D53D3" w:rsidRPr="00385F4E">
        <w:rPr>
          <w:rFonts w:ascii="Times New Roman" w:hAnsi="Times New Roman"/>
        </w:rPr>
        <w:t>House B&amp;B</w:t>
      </w:r>
      <w:r w:rsidR="00F826FE" w:rsidRPr="00385F4E">
        <w:rPr>
          <w:rFonts w:ascii="Times New Roman" w:hAnsi="Times New Roman"/>
        </w:rPr>
        <w:t xml:space="preserve"> </w:t>
      </w:r>
      <w:r w:rsidR="00F410AD" w:rsidRPr="00385F4E">
        <w:rPr>
          <w:rFonts w:ascii="Times New Roman" w:hAnsi="Times New Roman"/>
        </w:rPr>
        <w:t xml:space="preserve">mark </w:t>
      </w:r>
      <w:r w:rsidR="00C62617" w:rsidRPr="00385F4E">
        <w:rPr>
          <w:rFonts w:ascii="Times New Roman" w:hAnsi="Times New Roman"/>
        </w:rPr>
        <w:t xml:space="preserve">as the name of </w:t>
      </w:r>
      <w:r w:rsidR="00C27394" w:rsidRPr="00385F4E">
        <w:rPr>
          <w:rFonts w:ascii="Times New Roman" w:hAnsi="Times New Roman"/>
        </w:rPr>
        <w:t xml:space="preserve">its new soft </w:t>
      </w:r>
      <w:proofErr w:type="gramStart"/>
      <w:r w:rsidR="00C27394" w:rsidRPr="00385F4E">
        <w:rPr>
          <w:rFonts w:ascii="Times New Roman" w:hAnsi="Times New Roman"/>
        </w:rPr>
        <w:t>homewares</w:t>
      </w:r>
      <w:proofErr w:type="gramEnd"/>
      <w:r w:rsidR="00C27394" w:rsidRPr="00385F4E">
        <w:rPr>
          <w:rFonts w:ascii="Times New Roman" w:hAnsi="Times New Roman"/>
        </w:rPr>
        <w:t xml:space="preserve"> stores</w:t>
      </w:r>
      <w:r w:rsidR="00B123F4" w:rsidRPr="00385F4E">
        <w:rPr>
          <w:rFonts w:ascii="Times New Roman" w:hAnsi="Times New Roman"/>
        </w:rPr>
        <w:t xml:space="preserve"> (</w:t>
      </w:r>
      <w:r w:rsidR="00C62617" w:rsidRPr="00385F4E">
        <w:rPr>
          <w:rFonts w:ascii="Times New Roman" w:hAnsi="Times New Roman"/>
        </w:rPr>
        <w:t>the House B&amp;B stores</w:t>
      </w:r>
      <w:r w:rsidR="00B123F4" w:rsidRPr="00385F4E">
        <w:rPr>
          <w:rFonts w:ascii="Times New Roman" w:hAnsi="Times New Roman"/>
        </w:rPr>
        <w:t>)</w:t>
      </w:r>
      <w:r w:rsidR="00C62617" w:rsidRPr="00385F4E">
        <w:rPr>
          <w:rFonts w:ascii="Times New Roman" w:hAnsi="Times New Roman"/>
        </w:rPr>
        <w:t xml:space="preserve"> </w:t>
      </w:r>
      <w:r w:rsidR="00B123F4" w:rsidRPr="00385F4E">
        <w:rPr>
          <w:rFonts w:ascii="Times New Roman" w:hAnsi="Times New Roman"/>
        </w:rPr>
        <w:t xml:space="preserve">first launched at </w:t>
      </w:r>
      <w:r w:rsidR="00177543" w:rsidRPr="00385F4E">
        <w:rPr>
          <w:rFonts w:ascii="Times New Roman" w:hAnsi="Times New Roman"/>
        </w:rPr>
        <w:t xml:space="preserve">Westfield </w:t>
      </w:r>
      <w:r w:rsidR="00B123F4" w:rsidRPr="00385F4E">
        <w:rPr>
          <w:rFonts w:ascii="Times New Roman" w:hAnsi="Times New Roman"/>
        </w:rPr>
        <w:t xml:space="preserve">Doncaster </w:t>
      </w:r>
      <w:r w:rsidR="00582B33" w:rsidRPr="00385F4E">
        <w:rPr>
          <w:rFonts w:ascii="Times New Roman" w:hAnsi="Times New Roman"/>
        </w:rPr>
        <w:t>shopping centre on 14</w:t>
      </w:r>
      <w:r w:rsidR="00043394" w:rsidRPr="00385F4E">
        <w:rPr>
          <w:rFonts w:ascii="Times New Roman" w:hAnsi="Times New Roman"/>
        </w:rPr>
        <w:t xml:space="preserve"> </w:t>
      </w:r>
      <w:r w:rsidR="00582B33" w:rsidRPr="00385F4E">
        <w:rPr>
          <w:rFonts w:ascii="Times New Roman" w:hAnsi="Times New Roman"/>
        </w:rPr>
        <w:t>May 2021</w:t>
      </w:r>
      <w:r w:rsidR="00466160" w:rsidRPr="00385F4E">
        <w:rPr>
          <w:rFonts w:ascii="Times New Roman" w:hAnsi="Times New Roman"/>
        </w:rPr>
        <w:t>.</w:t>
      </w:r>
      <w:r w:rsidR="00582B33" w:rsidRPr="00385F4E">
        <w:rPr>
          <w:rFonts w:ascii="Times New Roman" w:hAnsi="Times New Roman"/>
        </w:rPr>
        <w:t xml:space="preserve"> </w:t>
      </w:r>
      <w:r w:rsidR="00863A29" w:rsidRPr="00385F4E">
        <w:rPr>
          <w:rFonts w:ascii="Times New Roman" w:hAnsi="Times New Roman"/>
        </w:rPr>
        <w:t xml:space="preserve">This included </w:t>
      </w:r>
      <w:r w:rsidR="00B14534" w:rsidRPr="00385F4E">
        <w:rPr>
          <w:rFonts w:ascii="Times New Roman" w:hAnsi="Times New Roman"/>
        </w:rPr>
        <w:t xml:space="preserve">the use of the House B&amp;B mark </w:t>
      </w:r>
      <w:r w:rsidR="00C62617" w:rsidRPr="00385F4E">
        <w:rPr>
          <w:rFonts w:ascii="Times New Roman" w:hAnsi="Times New Roman"/>
        </w:rPr>
        <w:t xml:space="preserve">on the external signage over the entrance to those stores, internal store signage, the House </w:t>
      </w:r>
      <w:r w:rsidR="0039269F" w:rsidRPr="00385F4E">
        <w:rPr>
          <w:rFonts w:ascii="Times New Roman" w:hAnsi="Times New Roman"/>
        </w:rPr>
        <w:t>w</w:t>
      </w:r>
      <w:r w:rsidR="00C62617" w:rsidRPr="00385F4E">
        <w:rPr>
          <w:rFonts w:ascii="Times New Roman" w:hAnsi="Times New Roman"/>
        </w:rPr>
        <w:t>ebsite, store receipts, social media, shopping centre directories and advertising and promotional materials, gift cards and employee name badges.</w:t>
      </w:r>
      <w:r w:rsidR="00ED32FA" w:rsidRPr="00385F4E">
        <w:rPr>
          <w:rStyle w:val="FootnoteReference"/>
          <w:rFonts w:ascii="Times New Roman" w:hAnsi="Times New Roman"/>
          <w:sz w:val="24"/>
        </w:rPr>
        <w:footnoteReference w:id="3"/>
      </w:r>
      <w:r w:rsidR="00B868A9" w:rsidRPr="00385F4E">
        <w:rPr>
          <w:rFonts w:ascii="Times New Roman" w:hAnsi="Times New Roman"/>
        </w:rPr>
        <w:t xml:space="preserve"> </w:t>
      </w:r>
    </w:p>
    <w:p w14:paraId="24272E18" w14:textId="56646362" w:rsidR="00290065" w:rsidRPr="00385F4E" w:rsidRDefault="006567B5" w:rsidP="00385F4E">
      <w:pPr>
        <w:pStyle w:val="FixListStyle"/>
        <w:spacing w:after="260" w:line="280" w:lineRule="exact"/>
        <w:ind w:right="0"/>
        <w:jc w:val="both"/>
        <w:rPr>
          <w:rFonts w:ascii="Times New Roman" w:hAnsi="Times New Roman"/>
        </w:rPr>
      </w:pPr>
      <w:r w:rsidRPr="00385F4E">
        <w:rPr>
          <w:rFonts w:ascii="Times New Roman" w:hAnsi="Times New Roman"/>
        </w:rPr>
        <w:tab/>
      </w:r>
      <w:r w:rsidR="008121DC" w:rsidRPr="00385F4E">
        <w:rPr>
          <w:rFonts w:ascii="Times New Roman" w:hAnsi="Times New Roman"/>
        </w:rPr>
        <w:t>The primary judge</w:t>
      </w:r>
      <w:r w:rsidR="00963EF1" w:rsidRPr="00385F4E">
        <w:rPr>
          <w:rFonts w:ascii="Times New Roman" w:hAnsi="Times New Roman"/>
        </w:rPr>
        <w:t xml:space="preserve"> in the Federal Court of Australia (Rofe J)</w:t>
      </w:r>
      <w:r w:rsidR="008121DC" w:rsidRPr="00385F4E">
        <w:rPr>
          <w:rFonts w:ascii="Times New Roman" w:hAnsi="Times New Roman"/>
        </w:rPr>
        <w:t xml:space="preserve">, having found that </w:t>
      </w:r>
      <w:r w:rsidR="00D05C9F" w:rsidRPr="00385F4E">
        <w:rPr>
          <w:rFonts w:ascii="Times New Roman" w:hAnsi="Times New Roman"/>
        </w:rPr>
        <w:t xml:space="preserve">GRBA's </w:t>
      </w:r>
      <w:r w:rsidR="008121DC" w:rsidRPr="00385F4E">
        <w:rPr>
          <w:rFonts w:ascii="Times New Roman" w:hAnsi="Times New Roman"/>
        </w:rPr>
        <w:t xml:space="preserve">use of the </w:t>
      </w:r>
      <w:r w:rsidR="005D53D3" w:rsidRPr="00385F4E">
        <w:rPr>
          <w:rFonts w:ascii="Times New Roman" w:hAnsi="Times New Roman"/>
        </w:rPr>
        <w:t>House B&amp;B</w:t>
      </w:r>
      <w:r w:rsidR="006D738B" w:rsidRPr="00385F4E">
        <w:rPr>
          <w:rFonts w:ascii="Times New Roman" w:hAnsi="Times New Roman"/>
        </w:rPr>
        <w:t xml:space="preserve"> </w:t>
      </w:r>
      <w:r w:rsidR="008121DC" w:rsidRPr="00385F4E">
        <w:rPr>
          <w:rFonts w:ascii="Times New Roman" w:hAnsi="Times New Roman"/>
        </w:rPr>
        <w:t xml:space="preserve">mark did not </w:t>
      </w:r>
      <w:r w:rsidR="00A44B67" w:rsidRPr="00385F4E">
        <w:rPr>
          <w:rFonts w:ascii="Times New Roman" w:hAnsi="Times New Roman"/>
        </w:rPr>
        <w:t>infringe the appellant's</w:t>
      </w:r>
      <w:r w:rsidR="00061670" w:rsidRPr="00385F4E">
        <w:rPr>
          <w:rFonts w:ascii="Times New Roman" w:hAnsi="Times New Roman"/>
        </w:rPr>
        <w:t>,</w:t>
      </w:r>
      <w:r w:rsidR="00225B87" w:rsidRPr="00385F4E">
        <w:rPr>
          <w:rFonts w:ascii="Times New Roman" w:hAnsi="Times New Roman"/>
        </w:rPr>
        <w:t xml:space="preserve"> Bed Bath 'N' Table Pty Ltd ("BBNT")</w:t>
      </w:r>
      <w:r w:rsidR="00A44B67" w:rsidRPr="00385F4E">
        <w:rPr>
          <w:rFonts w:ascii="Times New Roman" w:hAnsi="Times New Roman"/>
        </w:rPr>
        <w:t xml:space="preserve"> </w:t>
      </w:r>
      <w:proofErr w:type="spellStart"/>
      <w:r w:rsidR="00D4653B" w:rsidRPr="00385F4E">
        <w:rPr>
          <w:rFonts w:ascii="Times New Roman" w:hAnsi="Times New Roman"/>
        </w:rPr>
        <w:t>trade marks</w:t>
      </w:r>
      <w:proofErr w:type="spellEnd"/>
      <w:r w:rsidR="009B514B" w:rsidRPr="00385F4E">
        <w:rPr>
          <w:rFonts w:ascii="Times New Roman" w:hAnsi="Times New Roman"/>
        </w:rPr>
        <w:t xml:space="preserve"> including "BED BATH 'N' TABLE"</w:t>
      </w:r>
      <w:r w:rsidR="00D4653B" w:rsidRPr="00385F4E">
        <w:rPr>
          <w:rFonts w:ascii="Times New Roman" w:hAnsi="Times New Roman"/>
        </w:rPr>
        <w:t xml:space="preserve"> (</w:t>
      </w:r>
      <w:r w:rsidR="00B6090E" w:rsidRPr="00385F4E">
        <w:rPr>
          <w:rFonts w:ascii="Times New Roman" w:hAnsi="Times New Roman"/>
        </w:rPr>
        <w:t xml:space="preserve">together, </w:t>
      </w:r>
      <w:r w:rsidR="00D21A28" w:rsidRPr="00385F4E">
        <w:rPr>
          <w:rFonts w:ascii="Times New Roman" w:hAnsi="Times New Roman"/>
        </w:rPr>
        <w:t>"</w:t>
      </w:r>
      <w:r w:rsidR="00543D42" w:rsidRPr="00385F4E">
        <w:rPr>
          <w:rFonts w:ascii="Times New Roman" w:hAnsi="Times New Roman"/>
        </w:rPr>
        <w:t>the BBNT mark")</w:t>
      </w:r>
      <w:r w:rsidR="00B64AF8" w:rsidRPr="00385F4E">
        <w:rPr>
          <w:rFonts w:ascii="Times New Roman" w:hAnsi="Times New Roman"/>
        </w:rPr>
        <w:t xml:space="preserve"> </w:t>
      </w:r>
      <w:r w:rsidR="00274A59" w:rsidRPr="00385F4E">
        <w:rPr>
          <w:rFonts w:ascii="Times New Roman" w:hAnsi="Times New Roman"/>
        </w:rPr>
        <w:t xml:space="preserve">as </w:t>
      </w:r>
      <w:r w:rsidR="004253BE" w:rsidRPr="00385F4E">
        <w:rPr>
          <w:rFonts w:ascii="Times New Roman" w:hAnsi="Times New Roman"/>
        </w:rPr>
        <w:t xml:space="preserve">provided </w:t>
      </w:r>
      <w:r w:rsidR="00274A59" w:rsidRPr="00385F4E">
        <w:rPr>
          <w:rFonts w:ascii="Times New Roman" w:hAnsi="Times New Roman"/>
        </w:rPr>
        <w:t>by s 120</w:t>
      </w:r>
      <w:r w:rsidR="00232E55" w:rsidRPr="00385F4E">
        <w:rPr>
          <w:rFonts w:ascii="Times New Roman" w:hAnsi="Times New Roman"/>
        </w:rPr>
        <w:t>(1)</w:t>
      </w:r>
      <w:r w:rsidR="00274A59" w:rsidRPr="00385F4E">
        <w:rPr>
          <w:rFonts w:ascii="Times New Roman" w:hAnsi="Times New Roman"/>
        </w:rPr>
        <w:t xml:space="preserve"> of the </w:t>
      </w:r>
      <w:r w:rsidR="00CD6B3E" w:rsidRPr="00385F4E">
        <w:rPr>
          <w:rFonts w:ascii="Times New Roman" w:hAnsi="Times New Roman"/>
          <w:i/>
          <w:iCs/>
        </w:rPr>
        <w:t>Trade Marks Act 1995</w:t>
      </w:r>
      <w:r w:rsidR="00CD6B3E" w:rsidRPr="00385F4E">
        <w:rPr>
          <w:rFonts w:ascii="Times New Roman" w:hAnsi="Times New Roman"/>
        </w:rPr>
        <w:t xml:space="preserve"> (</w:t>
      </w:r>
      <w:proofErr w:type="spellStart"/>
      <w:r w:rsidR="00CD6B3E" w:rsidRPr="00385F4E">
        <w:rPr>
          <w:rFonts w:ascii="Times New Roman" w:hAnsi="Times New Roman"/>
        </w:rPr>
        <w:t>Cth</w:t>
      </w:r>
      <w:proofErr w:type="spellEnd"/>
      <w:r w:rsidR="00CD6B3E" w:rsidRPr="00385F4E">
        <w:rPr>
          <w:rFonts w:ascii="Times New Roman" w:hAnsi="Times New Roman"/>
        </w:rPr>
        <w:t>),</w:t>
      </w:r>
      <w:r w:rsidR="00232E55" w:rsidRPr="00385F4E">
        <w:rPr>
          <w:rStyle w:val="FootnoteReference"/>
          <w:rFonts w:ascii="Times New Roman" w:hAnsi="Times New Roman"/>
          <w:sz w:val="24"/>
        </w:rPr>
        <w:footnoteReference w:id="4"/>
      </w:r>
      <w:r w:rsidR="00CD6B3E" w:rsidRPr="00385F4E">
        <w:rPr>
          <w:rFonts w:ascii="Times New Roman" w:hAnsi="Times New Roman"/>
        </w:rPr>
        <w:t xml:space="preserve"> </w:t>
      </w:r>
      <w:r w:rsidR="00BF75DA" w:rsidRPr="00385F4E">
        <w:rPr>
          <w:rFonts w:ascii="Times New Roman" w:hAnsi="Times New Roman"/>
        </w:rPr>
        <w:t xml:space="preserve">in that the </w:t>
      </w:r>
      <w:r w:rsidR="005D53D3" w:rsidRPr="00385F4E">
        <w:rPr>
          <w:rFonts w:ascii="Times New Roman" w:hAnsi="Times New Roman"/>
        </w:rPr>
        <w:t>House B&amp;B</w:t>
      </w:r>
      <w:r w:rsidR="00C37247" w:rsidRPr="00385F4E">
        <w:rPr>
          <w:rFonts w:ascii="Times New Roman" w:hAnsi="Times New Roman"/>
        </w:rPr>
        <w:t xml:space="preserve"> </w:t>
      </w:r>
      <w:r w:rsidR="00BF75DA" w:rsidRPr="00385F4E">
        <w:rPr>
          <w:rFonts w:ascii="Times New Roman" w:hAnsi="Times New Roman"/>
        </w:rPr>
        <w:t xml:space="preserve">mark was not </w:t>
      </w:r>
      <w:r w:rsidR="00941C29" w:rsidRPr="00385F4E">
        <w:rPr>
          <w:rFonts w:ascii="Times New Roman" w:hAnsi="Times New Roman"/>
        </w:rPr>
        <w:t xml:space="preserve">"substantially identical with, or </w:t>
      </w:r>
      <w:r w:rsidR="00941C29" w:rsidRPr="00385F4E">
        <w:rPr>
          <w:rFonts w:ascii="Times New Roman" w:hAnsi="Times New Roman"/>
        </w:rPr>
        <w:lastRenderedPageBreak/>
        <w:t>deceptively similar</w:t>
      </w:r>
      <w:r w:rsidR="0060664B" w:rsidRPr="00385F4E">
        <w:rPr>
          <w:rFonts w:ascii="Times New Roman" w:hAnsi="Times New Roman"/>
        </w:rPr>
        <w:t xml:space="preserve"> </w:t>
      </w:r>
      <w:r w:rsidR="00941C29" w:rsidRPr="00385F4E">
        <w:rPr>
          <w:rFonts w:ascii="Times New Roman" w:hAnsi="Times New Roman"/>
        </w:rPr>
        <w:t>to"</w:t>
      </w:r>
      <w:r w:rsidR="0060664B" w:rsidRPr="00385F4E">
        <w:rPr>
          <w:rStyle w:val="FootnoteReference"/>
          <w:rFonts w:ascii="Times New Roman" w:hAnsi="Times New Roman"/>
          <w:sz w:val="24"/>
        </w:rPr>
        <w:footnoteReference w:id="5"/>
      </w:r>
      <w:r w:rsidR="00941C29" w:rsidRPr="00385F4E">
        <w:rPr>
          <w:rFonts w:ascii="Times New Roman" w:hAnsi="Times New Roman"/>
        </w:rPr>
        <w:t xml:space="preserve"> the BBNT mark</w:t>
      </w:r>
      <w:r w:rsidR="00FB4FA8" w:rsidRPr="00385F4E">
        <w:rPr>
          <w:rFonts w:ascii="Times New Roman" w:hAnsi="Times New Roman"/>
        </w:rPr>
        <w:t xml:space="preserve">, found that </w:t>
      </w:r>
      <w:r w:rsidR="008F65FA" w:rsidRPr="00385F4E">
        <w:rPr>
          <w:rFonts w:ascii="Times New Roman" w:hAnsi="Times New Roman"/>
        </w:rPr>
        <w:t xml:space="preserve">GRBA's </w:t>
      </w:r>
      <w:r w:rsidR="00290065" w:rsidRPr="00385F4E">
        <w:rPr>
          <w:rFonts w:ascii="Times New Roman" w:hAnsi="Times New Roman"/>
        </w:rPr>
        <w:t xml:space="preserve">conduct </w:t>
      </w:r>
      <w:r w:rsidR="006F3550" w:rsidRPr="00385F4E">
        <w:rPr>
          <w:rFonts w:ascii="Times New Roman" w:hAnsi="Times New Roman"/>
        </w:rPr>
        <w:t xml:space="preserve">was misleading </w:t>
      </w:r>
      <w:r w:rsidR="00147822" w:rsidRPr="00385F4E">
        <w:rPr>
          <w:rFonts w:ascii="Times New Roman" w:hAnsi="Times New Roman"/>
        </w:rPr>
        <w:t xml:space="preserve">or </w:t>
      </w:r>
      <w:r w:rsidR="006F3550" w:rsidRPr="00385F4E">
        <w:rPr>
          <w:rFonts w:ascii="Times New Roman" w:hAnsi="Times New Roman"/>
        </w:rPr>
        <w:t>deceptive</w:t>
      </w:r>
      <w:r w:rsidR="00936563" w:rsidRPr="00385F4E">
        <w:rPr>
          <w:rFonts w:ascii="Times New Roman" w:hAnsi="Times New Roman"/>
        </w:rPr>
        <w:t xml:space="preserve"> in contravention of s 18(1) of the </w:t>
      </w:r>
      <w:r w:rsidR="00936563" w:rsidRPr="00385F4E">
        <w:rPr>
          <w:rFonts w:ascii="Times New Roman" w:hAnsi="Times New Roman"/>
          <w:i/>
          <w:iCs/>
        </w:rPr>
        <w:t>Australian Consumer Law</w:t>
      </w:r>
      <w:r w:rsidR="006F3550" w:rsidRPr="00385F4E">
        <w:rPr>
          <w:rFonts w:ascii="Times New Roman" w:hAnsi="Times New Roman"/>
        </w:rPr>
        <w:t xml:space="preserve">. </w:t>
      </w:r>
    </w:p>
    <w:p w14:paraId="21AB68A9" w14:textId="64458F33" w:rsidR="00026147" w:rsidRPr="00385F4E" w:rsidRDefault="00290065" w:rsidP="00385F4E">
      <w:pPr>
        <w:pStyle w:val="FixListStyle"/>
        <w:spacing w:after="260" w:line="280" w:lineRule="exact"/>
        <w:ind w:right="0"/>
        <w:jc w:val="both"/>
        <w:rPr>
          <w:rFonts w:ascii="Times New Roman" w:hAnsi="Times New Roman"/>
        </w:rPr>
      </w:pPr>
      <w:r w:rsidRPr="00385F4E">
        <w:rPr>
          <w:rFonts w:ascii="Times New Roman" w:hAnsi="Times New Roman"/>
        </w:rPr>
        <w:tab/>
      </w:r>
      <w:r w:rsidR="006567B5" w:rsidRPr="00385F4E">
        <w:rPr>
          <w:rFonts w:ascii="Times New Roman" w:hAnsi="Times New Roman"/>
        </w:rPr>
        <w:t xml:space="preserve">The </w:t>
      </w:r>
      <w:r w:rsidR="006F3550" w:rsidRPr="00385F4E">
        <w:rPr>
          <w:rFonts w:ascii="Times New Roman" w:hAnsi="Times New Roman"/>
        </w:rPr>
        <w:t>primary judge explain</w:t>
      </w:r>
      <w:r w:rsidR="00E21614" w:rsidRPr="00385F4E">
        <w:rPr>
          <w:rFonts w:ascii="Times New Roman" w:hAnsi="Times New Roman"/>
        </w:rPr>
        <w:t>ed</w:t>
      </w:r>
      <w:r w:rsidR="006F3550" w:rsidRPr="00385F4E">
        <w:rPr>
          <w:rFonts w:ascii="Times New Roman" w:hAnsi="Times New Roman"/>
        </w:rPr>
        <w:t xml:space="preserve"> the</w:t>
      </w:r>
      <w:r w:rsidR="004B772F" w:rsidRPr="00385F4E">
        <w:rPr>
          <w:rFonts w:ascii="Times New Roman" w:hAnsi="Times New Roman"/>
        </w:rPr>
        <w:t>se</w:t>
      </w:r>
      <w:r w:rsidR="006F3550" w:rsidRPr="00385F4E">
        <w:rPr>
          <w:rFonts w:ascii="Times New Roman" w:hAnsi="Times New Roman"/>
        </w:rPr>
        <w:t xml:space="preserve"> </w:t>
      </w:r>
      <w:r w:rsidR="00D6764B" w:rsidRPr="00385F4E">
        <w:rPr>
          <w:rFonts w:ascii="Times New Roman" w:hAnsi="Times New Roman"/>
        </w:rPr>
        <w:t>different</w:t>
      </w:r>
      <w:r w:rsidR="006F3550" w:rsidRPr="00385F4E">
        <w:rPr>
          <w:rFonts w:ascii="Times New Roman" w:hAnsi="Times New Roman"/>
        </w:rPr>
        <w:t xml:space="preserve"> outcomes </w:t>
      </w:r>
      <w:r w:rsidR="006567B5" w:rsidRPr="00385F4E">
        <w:rPr>
          <w:rFonts w:ascii="Times New Roman" w:hAnsi="Times New Roman"/>
        </w:rPr>
        <w:t xml:space="preserve">on the basis that the question of trade mark </w:t>
      </w:r>
      <w:r w:rsidR="00232E55" w:rsidRPr="00385F4E">
        <w:rPr>
          <w:rFonts w:ascii="Times New Roman" w:hAnsi="Times New Roman"/>
        </w:rPr>
        <w:t>infringement</w:t>
      </w:r>
      <w:r w:rsidR="006567B5" w:rsidRPr="00385F4E">
        <w:rPr>
          <w:rFonts w:ascii="Times New Roman" w:hAnsi="Times New Roman"/>
        </w:rPr>
        <w:t xml:space="preserve"> under s 120</w:t>
      </w:r>
      <w:r w:rsidR="00F82F7C" w:rsidRPr="00385F4E">
        <w:rPr>
          <w:rFonts w:ascii="Times New Roman" w:hAnsi="Times New Roman"/>
        </w:rPr>
        <w:t xml:space="preserve">(1) </w:t>
      </w:r>
      <w:r w:rsidR="00B14414" w:rsidRPr="00385F4E">
        <w:rPr>
          <w:rFonts w:ascii="Times New Roman" w:hAnsi="Times New Roman"/>
        </w:rPr>
        <w:t xml:space="preserve">of the </w:t>
      </w:r>
      <w:r w:rsidR="00B14414" w:rsidRPr="00385F4E">
        <w:rPr>
          <w:rFonts w:ascii="Times New Roman" w:hAnsi="Times New Roman"/>
          <w:i/>
          <w:iCs/>
        </w:rPr>
        <w:t>Trade Marks Act</w:t>
      </w:r>
      <w:r w:rsidR="00B14414" w:rsidRPr="00385F4E">
        <w:rPr>
          <w:rFonts w:ascii="Times New Roman" w:hAnsi="Times New Roman"/>
        </w:rPr>
        <w:t xml:space="preserve"> </w:t>
      </w:r>
      <w:r w:rsidR="00F82F7C" w:rsidRPr="00385F4E">
        <w:rPr>
          <w:rFonts w:ascii="Times New Roman" w:hAnsi="Times New Roman"/>
        </w:rPr>
        <w:t xml:space="preserve">was to be decided by reference to the </w:t>
      </w:r>
      <w:r w:rsidR="00362EA7" w:rsidRPr="00385F4E">
        <w:rPr>
          <w:rFonts w:ascii="Times New Roman" w:hAnsi="Times New Roman"/>
        </w:rPr>
        <w:t>ordinary consumer's impression or recollection (including imperfect recollection) of the</w:t>
      </w:r>
      <w:r w:rsidR="002D2119" w:rsidRPr="00385F4E">
        <w:rPr>
          <w:rFonts w:ascii="Times New Roman" w:hAnsi="Times New Roman"/>
        </w:rPr>
        <w:t xml:space="preserve"> marks, the ordinary consumer </w:t>
      </w:r>
      <w:r w:rsidR="00F278C3" w:rsidRPr="00385F4E">
        <w:rPr>
          <w:rFonts w:ascii="Times New Roman" w:hAnsi="Times New Roman"/>
        </w:rPr>
        <w:t xml:space="preserve">not being </w:t>
      </w:r>
      <w:r w:rsidR="00A40E42" w:rsidRPr="00385F4E">
        <w:rPr>
          <w:rFonts w:ascii="Times New Roman" w:hAnsi="Times New Roman"/>
        </w:rPr>
        <w:t>"credited with any knowledge of the actual use of the registered trade mark, or any reputation associated with that mark</w:t>
      </w:r>
      <w:r w:rsidR="00717F55" w:rsidRPr="00385F4E">
        <w:rPr>
          <w:rFonts w:ascii="Times New Roman" w:hAnsi="Times New Roman"/>
        </w:rPr>
        <w:t>"</w:t>
      </w:r>
      <w:r w:rsidR="00A40E42" w:rsidRPr="00385F4E">
        <w:rPr>
          <w:rFonts w:ascii="Times New Roman" w:hAnsi="Times New Roman"/>
        </w:rPr>
        <w:t>.</w:t>
      </w:r>
      <w:r w:rsidR="00A40E42" w:rsidRPr="00385F4E">
        <w:rPr>
          <w:rStyle w:val="FootnoteReference"/>
          <w:rFonts w:ascii="Times New Roman" w:hAnsi="Times New Roman"/>
          <w:sz w:val="24"/>
        </w:rPr>
        <w:footnoteReference w:id="6"/>
      </w:r>
      <w:r w:rsidR="00B14414" w:rsidRPr="00385F4E">
        <w:rPr>
          <w:rFonts w:ascii="Times New Roman" w:hAnsi="Times New Roman"/>
        </w:rPr>
        <w:t xml:space="preserve"> In contrast, the question of contravention of s 18(1) of the </w:t>
      </w:r>
      <w:r w:rsidR="00B14414" w:rsidRPr="00385F4E">
        <w:rPr>
          <w:rFonts w:ascii="Times New Roman" w:hAnsi="Times New Roman"/>
          <w:i/>
          <w:iCs/>
        </w:rPr>
        <w:t>Australian Consumer Law</w:t>
      </w:r>
      <w:r w:rsidR="00B14414" w:rsidRPr="00385F4E">
        <w:rPr>
          <w:rFonts w:ascii="Times New Roman" w:hAnsi="Times New Roman"/>
        </w:rPr>
        <w:t xml:space="preserve"> </w:t>
      </w:r>
      <w:r w:rsidR="00DB7F6D" w:rsidRPr="00385F4E">
        <w:rPr>
          <w:rFonts w:ascii="Times New Roman" w:hAnsi="Times New Roman"/>
        </w:rPr>
        <w:t xml:space="preserve">was </w:t>
      </w:r>
      <w:r w:rsidR="00086A4D" w:rsidRPr="00385F4E">
        <w:rPr>
          <w:rFonts w:ascii="Times New Roman" w:hAnsi="Times New Roman"/>
        </w:rPr>
        <w:t xml:space="preserve">to be decided by reference to </w:t>
      </w:r>
      <w:r w:rsidR="00BB5429" w:rsidRPr="00385F4E">
        <w:rPr>
          <w:rFonts w:ascii="Times New Roman" w:hAnsi="Times New Roman"/>
        </w:rPr>
        <w:t>GRBA's conduct in its immediate and broader context</w:t>
      </w:r>
      <w:r w:rsidR="00C26B43" w:rsidRPr="00385F4E">
        <w:rPr>
          <w:rFonts w:ascii="Times New Roman" w:hAnsi="Times New Roman"/>
        </w:rPr>
        <w:t>,</w:t>
      </w:r>
      <w:r w:rsidR="00BB5429" w:rsidRPr="00385F4E">
        <w:rPr>
          <w:rFonts w:ascii="Times New Roman" w:hAnsi="Times New Roman"/>
        </w:rPr>
        <w:t xml:space="preserve"> </w:t>
      </w:r>
      <w:r w:rsidR="009437E3" w:rsidRPr="00385F4E">
        <w:rPr>
          <w:rFonts w:ascii="Times New Roman" w:hAnsi="Times New Roman"/>
        </w:rPr>
        <w:t>including</w:t>
      </w:r>
      <w:r w:rsidR="00CD0CBC" w:rsidRPr="00385F4E">
        <w:rPr>
          <w:rFonts w:ascii="Times New Roman" w:hAnsi="Times New Roman"/>
        </w:rPr>
        <w:t xml:space="preserve"> </w:t>
      </w:r>
      <w:r w:rsidR="00566BB4" w:rsidRPr="00385F4E">
        <w:rPr>
          <w:rFonts w:ascii="Times New Roman" w:hAnsi="Times New Roman"/>
        </w:rPr>
        <w:t xml:space="preserve">BBNT's </w:t>
      </w:r>
      <w:r w:rsidR="000722F0" w:rsidRPr="00385F4E">
        <w:rPr>
          <w:rFonts w:ascii="Times New Roman" w:hAnsi="Times New Roman"/>
        </w:rPr>
        <w:t xml:space="preserve">reputation </w:t>
      </w:r>
      <w:r w:rsidR="00E97C72" w:rsidRPr="00385F4E">
        <w:rPr>
          <w:rFonts w:ascii="Times New Roman" w:hAnsi="Times New Roman"/>
        </w:rPr>
        <w:t xml:space="preserve">in the BBNT mark </w:t>
      </w:r>
      <w:r w:rsidR="00BB5429" w:rsidRPr="00385F4E">
        <w:rPr>
          <w:rFonts w:ascii="Times New Roman" w:hAnsi="Times New Roman"/>
        </w:rPr>
        <w:t xml:space="preserve">evaluated </w:t>
      </w:r>
      <w:r w:rsidR="00CD0CBC" w:rsidRPr="00385F4E">
        <w:rPr>
          <w:rFonts w:ascii="Times New Roman" w:hAnsi="Times New Roman"/>
        </w:rPr>
        <w:t>from the perspective of the reasonable consumer of the goods</w:t>
      </w:r>
      <w:r w:rsidR="00CA211E" w:rsidRPr="00385F4E">
        <w:rPr>
          <w:rFonts w:ascii="Times New Roman" w:hAnsi="Times New Roman"/>
        </w:rPr>
        <w:t>.</w:t>
      </w:r>
      <w:r w:rsidR="00163599" w:rsidRPr="00385F4E">
        <w:rPr>
          <w:rStyle w:val="FootnoteReference"/>
          <w:rFonts w:ascii="Times New Roman" w:hAnsi="Times New Roman"/>
          <w:sz w:val="24"/>
        </w:rPr>
        <w:footnoteReference w:id="7"/>
      </w:r>
      <w:r w:rsidR="009437E3" w:rsidRPr="00385F4E">
        <w:rPr>
          <w:rFonts w:ascii="Times New Roman" w:hAnsi="Times New Roman"/>
        </w:rPr>
        <w:t xml:space="preserve"> </w:t>
      </w:r>
      <w:r w:rsidR="00D03659" w:rsidRPr="00385F4E">
        <w:rPr>
          <w:rFonts w:ascii="Times New Roman" w:hAnsi="Times New Roman"/>
        </w:rPr>
        <w:t xml:space="preserve">The </w:t>
      </w:r>
      <w:r w:rsidR="00894BB1" w:rsidRPr="00385F4E">
        <w:rPr>
          <w:rFonts w:ascii="Times New Roman" w:hAnsi="Times New Roman"/>
        </w:rPr>
        <w:t>primary</w:t>
      </w:r>
      <w:r w:rsidR="00D03659" w:rsidRPr="00385F4E">
        <w:rPr>
          <w:rFonts w:ascii="Times New Roman" w:hAnsi="Times New Roman"/>
        </w:rPr>
        <w:t xml:space="preserve"> judge </w:t>
      </w:r>
      <w:r w:rsidR="00894BB1" w:rsidRPr="00385F4E">
        <w:rPr>
          <w:rFonts w:ascii="Times New Roman" w:hAnsi="Times New Roman"/>
        </w:rPr>
        <w:t>therefore</w:t>
      </w:r>
      <w:r w:rsidR="00D03659" w:rsidRPr="00385F4E">
        <w:rPr>
          <w:rFonts w:ascii="Times New Roman" w:hAnsi="Times New Roman"/>
        </w:rPr>
        <w:t xml:space="preserve"> declared </w:t>
      </w:r>
      <w:r w:rsidR="008040C9" w:rsidRPr="00385F4E">
        <w:rPr>
          <w:rFonts w:ascii="Times New Roman" w:hAnsi="Times New Roman"/>
        </w:rPr>
        <w:t xml:space="preserve">that GRBA had engaged in </w:t>
      </w:r>
      <w:r w:rsidR="00537696" w:rsidRPr="00385F4E">
        <w:rPr>
          <w:rFonts w:ascii="Times New Roman" w:hAnsi="Times New Roman"/>
        </w:rPr>
        <w:t>conduct</w:t>
      </w:r>
      <w:r w:rsidR="008040C9" w:rsidRPr="00385F4E">
        <w:rPr>
          <w:rFonts w:ascii="Times New Roman" w:hAnsi="Times New Roman"/>
        </w:rPr>
        <w:t xml:space="preserve"> that was </w:t>
      </w:r>
      <w:r w:rsidR="00537696" w:rsidRPr="00385F4E">
        <w:rPr>
          <w:rFonts w:ascii="Times New Roman" w:hAnsi="Times New Roman"/>
        </w:rPr>
        <w:t>misleading</w:t>
      </w:r>
      <w:r w:rsidR="008040C9" w:rsidRPr="00385F4E">
        <w:rPr>
          <w:rFonts w:ascii="Times New Roman" w:hAnsi="Times New Roman"/>
        </w:rPr>
        <w:t xml:space="preserve"> or </w:t>
      </w:r>
      <w:r w:rsidR="00537696" w:rsidRPr="00385F4E">
        <w:rPr>
          <w:rFonts w:ascii="Times New Roman" w:hAnsi="Times New Roman"/>
        </w:rPr>
        <w:t>deceptive</w:t>
      </w:r>
      <w:r w:rsidR="008040C9" w:rsidRPr="00385F4E">
        <w:rPr>
          <w:rFonts w:ascii="Times New Roman" w:hAnsi="Times New Roman"/>
        </w:rPr>
        <w:t xml:space="preserve"> o</w:t>
      </w:r>
      <w:r w:rsidR="00537696" w:rsidRPr="00385F4E">
        <w:rPr>
          <w:rFonts w:ascii="Times New Roman" w:hAnsi="Times New Roman"/>
        </w:rPr>
        <w:t>r</w:t>
      </w:r>
      <w:r w:rsidR="008040C9" w:rsidRPr="00385F4E">
        <w:rPr>
          <w:rFonts w:ascii="Times New Roman" w:hAnsi="Times New Roman"/>
        </w:rPr>
        <w:t xml:space="preserve"> likely to mislead </w:t>
      </w:r>
      <w:r w:rsidR="00065132" w:rsidRPr="00385F4E">
        <w:rPr>
          <w:rFonts w:ascii="Times New Roman" w:hAnsi="Times New Roman"/>
        </w:rPr>
        <w:t xml:space="preserve">or </w:t>
      </w:r>
      <w:r w:rsidR="008040C9" w:rsidRPr="00385F4E">
        <w:rPr>
          <w:rFonts w:ascii="Times New Roman" w:hAnsi="Times New Roman"/>
        </w:rPr>
        <w:t xml:space="preserve">deceive </w:t>
      </w:r>
      <w:r w:rsidR="00082023" w:rsidRPr="00385F4E">
        <w:rPr>
          <w:rFonts w:ascii="Times New Roman" w:hAnsi="Times New Roman"/>
        </w:rPr>
        <w:t xml:space="preserve">in contravention of s 18(1) of the </w:t>
      </w:r>
      <w:r w:rsidR="00082023" w:rsidRPr="00385F4E">
        <w:rPr>
          <w:rFonts w:ascii="Times New Roman" w:hAnsi="Times New Roman"/>
          <w:i/>
          <w:iCs/>
        </w:rPr>
        <w:t>Australian Consumer Law</w:t>
      </w:r>
      <w:r w:rsidR="00082023" w:rsidRPr="00385F4E">
        <w:rPr>
          <w:rFonts w:ascii="Times New Roman" w:hAnsi="Times New Roman"/>
        </w:rPr>
        <w:t xml:space="preserve"> </w:t>
      </w:r>
      <w:r w:rsidR="00D43E33" w:rsidRPr="00385F4E">
        <w:rPr>
          <w:rFonts w:ascii="Times New Roman" w:hAnsi="Times New Roman"/>
        </w:rPr>
        <w:t xml:space="preserve">and </w:t>
      </w:r>
      <w:r w:rsidR="00537696" w:rsidRPr="00385F4E">
        <w:rPr>
          <w:rFonts w:ascii="Times New Roman" w:hAnsi="Times New Roman"/>
        </w:rPr>
        <w:t>restrained</w:t>
      </w:r>
      <w:r w:rsidR="00082023" w:rsidRPr="00385F4E">
        <w:rPr>
          <w:rFonts w:ascii="Times New Roman" w:hAnsi="Times New Roman"/>
        </w:rPr>
        <w:t xml:space="preserve"> GRBA from </w:t>
      </w:r>
      <w:r w:rsidR="004600ED" w:rsidRPr="00385F4E">
        <w:rPr>
          <w:rFonts w:ascii="Times New Roman" w:hAnsi="Times New Roman"/>
        </w:rPr>
        <w:t xml:space="preserve">"supplying, selling, offering to sell, advertising or promoting soft homewares or the retailing of soft homewares under" the </w:t>
      </w:r>
      <w:r w:rsidR="005D53D3" w:rsidRPr="00385F4E">
        <w:rPr>
          <w:rFonts w:ascii="Times New Roman" w:hAnsi="Times New Roman"/>
        </w:rPr>
        <w:t>House B&amp;B</w:t>
      </w:r>
      <w:r w:rsidR="00F05CC0" w:rsidRPr="00385F4E">
        <w:rPr>
          <w:rFonts w:ascii="Times New Roman" w:hAnsi="Times New Roman"/>
        </w:rPr>
        <w:t xml:space="preserve"> </w:t>
      </w:r>
      <w:r w:rsidR="00537696" w:rsidRPr="00385F4E">
        <w:rPr>
          <w:rFonts w:ascii="Times New Roman" w:hAnsi="Times New Roman"/>
        </w:rPr>
        <w:t>mark.</w:t>
      </w:r>
      <w:r w:rsidR="00645907" w:rsidRPr="00385F4E">
        <w:rPr>
          <w:rFonts w:ascii="Times New Roman" w:hAnsi="Times New Roman"/>
        </w:rPr>
        <w:t xml:space="preserve"> </w:t>
      </w:r>
    </w:p>
    <w:p w14:paraId="2291F7FD" w14:textId="3575544F" w:rsidR="00D474E4" w:rsidRPr="00385F4E" w:rsidRDefault="00D35EA1" w:rsidP="00385F4E">
      <w:pPr>
        <w:pStyle w:val="FixListStyle"/>
        <w:spacing w:after="260" w:line="280" w:lineRule="exact"/>
        <w:ind w:right="0"/>
        <w:jc w:val="both"/>
        <w:rPr>
          <w:rFonts w:ascii="Times New Roman" w:hAnsi="Times New Roman"/>
        </w:rPr>
      </w:pPr>
      <w:r w:rsidRPr="00385F4E">
        <w:rPr>
          <w:rFonts w:ascii="Times New Roman" w:hAnsi="Times New Roman"/>
        </w:rPr>
        <w:tab/>
      </w:r>
      <w:r w:rsidR="00963EF1" w:rsidRPr="00385F4E">
        <w:rPr>
          <w:rFonts w:ascii="Times New Roman" w:hAnsi="Times New Roman"/>
        </w:rPr>
        <w:t>The Full Court of the Federal Court of Australia (</w:t>
      </w:r>
      <w:r w:rsidR="009910F3" w:rsidRPr="00385F4E">
        <w:rPr>
          <w:rFonts w:ascii="Times New Roman" w:hAnsi="Times New Roman"/>
        </w:rPr>
        <w:t>Nicholas, Katzmann and Downes JJ) a</w:t>
      </w:r>
      <w:r w:rsidR="003C1E49" w:rsidRPr="00385F4E">
        <w:rPr>
          <w:rFonts w:ascii="Times New Roman" w:hAnsi="Times New Roman"/>
        </w:rPr>
        <w:t xml:space="preserve">llowed </w:t>
      </w:r>
      <w:r w:rsidR="00566BB4" w:rsidRPr="00385F4E">
        <w:rPr>
          <w:rFonts w:ascii="Times New Roman" w:hAnsi="Times New Roman"/>
        </w:rPr>
        <w:t xml:space="preserve">GRBA's </w:t>
      </w:r>
      <w:r w:rsidR="003C1E49" w:rsidRPr="00385F4E">
        <w:rPr>
          <w:rFonts w:ascii="Times New Roman" w:hAnsi="Times New Roman"/>
        </w:rPr>
        <w:t xml:space="preserve">appeal </w:t>
      </w:r>
      <w:r w:rsidR="00537696" w:rsidRPr="00385F4E">
        <w:rPr>
          <w:rFonts w:ascii="Times New Roman" w:hAnsi="Times New Roman"/>
        </w:rPr>
        <w:t>against the primary judge's orders.</w:t>
      </w:r>
      <w:r w:rsidR="00537696" w:rsidRPr="00385F4E">
        <w:rPr>
          <w:rStyle w:val="FootnoteReference"/>
          <w:rFonts w:ascii="Times New Roman" w:hAnsi="Times New Roman"/>
          <w:sz w:val="24"/>
        </w:rPr>
        <w:footnoteReference w:id="8"/>
      </w:r>
      <w:r w:rsidR="00AA4F19" w:rsidRPr="00385F4E">
        <w:rPr>
          <w:rFonts w:ascii="Times New Roman" w:hAnsi="Times New Roman"/>
        </w:rPr>
        <w:t xml:space="preserve"> </w:t>
      </w:r>
      <w:r w:rsidR="00835A1B" w:rsidRPr="00385F4E">
        <w:rPr>
          <w:rFonts w:ascii="Times New Roman" w:hAnsi="Times New Roman"/>
        </w:rPr>
        <w:t xml:space="preserve">The </w:t>
      </w:r>
      <w:r w:rsidR="00C65801" w:rsidRPr="00385F4E">
        <w:rPr>
          <w:rFonts w:ascii="Times New Roman" w:hAnsi="Times New Roman"/>
        </w:rPr>
        <w:t xml:space="preserve">Full Court recognised that the primary judge </w:t>
      </w:r>
      <w:r w:rsidR="00565DE3" w:rsidRPr="00385F4E">
        <w:rPr>
          <w:rFonts w:ascii="Times New Roman" w:hAnsi="Times New Roman"/>
        </w:rPr>
        <w:t xml:space="preserve">considered </w:t>
      </w:r>
      <w:r w:rsidR="003F63DB" w:rsidRPr="00385F4E">
        <w:rPr>
          <w:rFonts w:ascii="Times New Roman" w:hAnsi="Times New Roman"/>
        </w:rPr>
        <w:t xml:space="preserve">BBNT's </w:t>
      </w:r>
      <w:r w:rsidR="00565DE3" w:rsidRPr="00385F4E">
        <w:rPr>
          <w:rFonts w:ascii="Times New Roman" w:hAnsi="Times New Roman"/>
        </w:rPr>
        <w:t xml:space="preserve">reputation </w:t>
      </w:r>
      <w:r w:rsidR="003F63DB" w:rsidRPr="00385F4E">
        <w:rPr>
          <w:rFonts w:ascii="Times New Roman" w:hAnsi="Times New Roman"/>
        </w:rPr>
        <w:t xml:space="preserve">in </w:t>
      </w:r>
      <w:r w:rsidR="007A2745" w:rsidRPr="00385F4E">
        <w:rPr>
          <w:rFonts w:ascii="Times New Roman" w:hAnsi="Times New Roman"/>
        </w:rPr>
        <w:t xml:space="preserve">the </w:t>
      </w:r>
      <w:r w:rsidR="00565DE3" w:rsidRPr="00385F4E">
        <w:rPr>
          <w:rFonts w:ascii="Times New Roman" w:hAnsi="Times New Roman"/>
        </w:rPr>
        <w:t>BBNT</w:t>
      </w:r>
      <w:r w:rsidR="007A2745" w:rsidRPr="00385F4E">
        <w:rPr>
          <w:rFonts w:ascii="Times New Roman" w:hAnsi="Times New Roman"/>
        </w:rPr>
        <w:t xml:space="preserve"> mark was "crucial" to the different outcomes, but concluded that </w:t>
      </w:r>
      <w:r w:rsidR="007D0DC9" w:rsidRPr="00385F4E">
        <w:rPr>
          <w:rFonts w:ascii="Times New Roman" w:hAnsi="Times New Roman"/>
        </w:rPr>
        <w:t>th</w:t>
      </w:r>
      <w:r w:rsidR="001B3FBE" w:rsidRPr="00385F4E">
        <w:rPr>
          <w:rFonts w:ascii="Times New Roman" w:hAnsi="Times New Roman"/>
        </w:rPr>
        <w:t>e</w:t>
      </w:r>
      <w:r w:rsidR="007D0DC9" w:rsidRPr="00385F4E">
        <w:rPr>
          <w:rFonts w:ascii="Times New Roman" w:hAnsi="Times New Roman"/>
        </w:rPr>
        <w:t xml:space="preserve"> difference in the criteria for determination of infringement of s 120(1) of the </w:t>
      </w:r>
      <w:r w:rsidR="007D0DC9" w:rsidRPr="00385F4E">
        <w:rPr>
          <w:rFonts w:ascii="Times New Roman" w:hAnsi="Times New Roman"/>
          <w:i/>
          <w:iCs/>
        </w:rPr>
        <w:t>Trade Marks Act</w:t>
      </w:r>
      <w:r w:rsidR="007D0DC9" w:rsidRPr="00385F4E">
        <w:rPr>
          <w:rFonts w:ascii="Times New Roman" w:hAnsi="Times New Roman"/>
        </w:rPr>
        <w:t xml:space="preserve"> </w:t>
      </w:r>
      <w:r w:rsidR="00887341" w:rsidRPr="00385F4E">
        <w:rPr>
          <w:rFonts w:ascii="Times New Roman" w:hAnsi="Times New Roman"/>
        </w:rPr>
        <w:t>on</w:t>
      </w:r>
      <w:r w:rsidR="002B3299" w:rsidRPr="00385F4E">
        <w:rPr>
          <w:rFonts w:ascii="Times New Roman" w:hAnsi="Times New Roman"/>
        </w:rPr>
        <w:t xml:space="preserve"> the</w:t>
      </w:r>
      <w:r w:rsidR="00887341" w:rsidRPr="00385F4E">
        <w:rPr>
          <w:rFonts w:ascii="Times New Roman" w:hAnsi="Times New Roman"/>
        </w:rPr>
        <w:t xml:space="preserve"> one hand, </w:t>
      </w:r>
      <w:r w:rsidR="007D0DC9" w:rsidRPr="00385F4E">
        <w:rPr>
          <w:rFonts w:ascii="Times New Roman" w:hAnsi="Times New Roman"/>
        </w:rPr>
        <w:t xml:space="preserve">and </w:t>
      </w:r>
      <w:r w:rsidR="00887341" w:rsidRPr="00385F4E">
        <w:rPr>
          <w:rFonts w:ascii="Times New Roman" w:hAnsi="Times New Roman"/>
        </w:rPr>
        <w:t xml:space="preserve">of </w:t>
      </w:r>
      <w:r w:rsidR="007D0DC9" w:rsidRPr="00385F4E">
        <w:rPr>
          <w:rFonts w:ascii="Times New Roman" w:hAnsi="Times New Roman"/>
        </w:rPr>
        <w:t xml:space="preserve">s 18(1) of the </w:t>
      </w:r>
      <w:r w:rsidR="004F2509" w:rsidRPr="00385F4E">
        <w:rPr>
          <w:rFonts w:ascii="Times New Roman" w:hAnsi="Times New Roman"/>
          <w:i/>
          <w:iCs/>
        </w:rPr>
        <w:t>Australian Consumer Law</w:t>
      </w:r>
      <w:r w:rsidR="004F2509" w:rsidRPr="00385F4E">
        <w:rPr>
          <w:rFonts w:ascii="Times New Roman" w:hAnsi="Times New Roman"/>
        </w:rPr>
        <w:t xml:space="preserve"> </w:t>
      </w:r>
      <w:r w:rsidR="00887341" w:rsidRPr="00385F4E">
        <w:rPr>
          <w:rFonts w:ascii="Times New Roman" w:hAnsi="Times New Roman"/>
        </w:rPr>
        <w:t xml:space="preserve">on the other </w:t>
      </w:r>
      <w:r w:rsidR="004F2509" w:rsidRPr="00385F4E">
        <w:rPr>
          <w:rFonts w:ascii="Times New Roman" w:hAnsi="Times New Roman"/>
        </w:rPr>
        <w:t>(</w:t>
      </w:r>
      <w:r w:rsidR="00811621" w:rsidRPr="00385F4E">
        <w:rPr>
          <w:rFonts w:ascii="Times New Roman" w:hAnsi="Times New Roman"/>
        </w:rPr>
        <w:t xml:space="preserve">with the effect </w:t>
      </w:r>
      <w:r w:rsidR="004F2509" w:rsidRPr="00385F4E">
        <w:rPr>
          <w:rFonts w:ascii="Times New Roman" w:hAnsi="Times New Roman"/>
        </w:rPr>
        <w:t xml:space="preserve">that </w:t>
      </w:r>
      <w:r w:rsidR="003F63DB" w:rsidRPr="00385F4E">
        <w:rPr>
          <w:rFonts w:ascii="Times New Roman" w:hAnsi="Times New Roman"/>
        </w:rPr>
        <w:t xml:space="preserve">BBNT's </w:t>
      </w:r>
      <w:r w:rsidR="004F2509" w:rsidRPr="00385F4E">
        <w:rPr>
          <w:rFonts w:ascii="Times New Roman" w:hAnsi="Times New Roman"/>
        </w:rPr>
        <w:t xml:space="preserve">reputation </w:t>
      </w:r>
      <w:r w:rsidR="003F63DB" w:rsidRPr="00385F4E">
        <w:rPr>
          <w:rFonts w:ascii="Times New Roman" w:hAnsi="Times New Roman"/>
        </w:rPr>
        <w:t xml:space="preserve">in </w:t>
      </w:r>
      <w:r w:rsidR="004F2509" w:rsidRPr="00385F4E">
        <w:rPr>
          <w:rFonts w:ascii="Times New Roman" w:hAnsi="Times New Roman"/>
        </w:rPr>
        <w:t xml:space="preserve">the BBNT mark was </w:t>
      </w:r>
      <w:r w:rsidR="00AE3CBC" w:rsidRPr="00385F4E">
        <w:rPr>
          <w:rFonts w:ascii="Times New Roman" w:hAnsi="Times New Roman"/>
        </w:rPr>
        <w:t xml:space="preserve">irrelevant </w:t>
      </w:r>
      <w:r w:rsidR="00675029" w:rsidRPr="00385F4E">
        <w:rPr>
          <w:rFonts w:ascii="Times New Roman" w:hAnsi="Times New Roman"/>
        </w:rPr>
        <w:t>to</w:t>
      </w:r>
      <w:r w:rsidR="00AE3CBC" w:rsidRPr="00385F4E">
        <w:rPr>
          <w:rFonts w:ascii="Times New Roman" w:hAnsi="Times New Roman"/>
        </w:rPr>
        <w:t xml:space="preserve"> the former but relevant </w:t>
      </w:r>
      <w:r w:rsidR="00675029" w:rsidRPr="00385F4E">
        <w:rPr>
          <w:rFonts w:ascii="Times New Roman" w:hAnsi="Times New Roman"/>
        </w:rPr>
        <w:t>to</w:t>
      </w:r>
      <w:r w:rsidR="00AE3CBC" w:rsidRPr="00385F4E">
        <w:rPr>
          <w:rFonts w:ascii="Times New Roman" w:hAnsi="Times New Roman"/>
        </w:rPr>
        <w:t xml:space="preserve"> the latter)</w:t>
      </w:r>
      <w:r w:rsidR="0057725D" w:rsidRPr="00385F4E">
        <w:rPr>
          <w:rFonts w:ascii="Times New Roman" w:hAnsi="Times New Roman"/>
        </w:rPr>
        <w:t>,</w:t>
      </w:r>
      <w:r w:rsidR="00AE3CBC" w:rsidRPr="00385F4E">
        <w:rPr>
          <w:rFonts w:ascii="Times New Roman" w:hAnsi="Times New Roman"/>
        </w:rPr>
        <w:t xml:space="preserve"> </w:t>
      </w:r>
      <w:r w:rsidR="00F4234C" w:rsidRPr="00385F4E">
        <w:rPr>
          <w:rFonts w:ascii="Times New Roman" w:hAnsi="Times New Roman"/>
        </w:rPr>
        <w:t xml:space="preserve">did </w:t>
      </w:r>
      <w:r w:rsidR="008E6361" w:rsidRPr="00385F4E">
        <w:rPr>
          <w:rFonts w:ascii="Times New Roman" w:hAnsi="Times New Roman"/>
        </w:rPr>
        <w:t>"</w:t>
      </w:r>
      <w:r w:rsidR="00AE3CBC" w:rsidRPr="00385F4E">
        <w:rPr>
          <w:rFonts w:ascii="Times New Roman" w:hAnsi="Times New Roman"/>
        </w:rPr>
        <w:t xml:space="preserve">not </w:t>
      </w:r>
      <w:r w:rsidR="00E64307" w:rsidRPr="00385F4E">
        <w:rPr>
          <w:rFonts w:ascii="Times New Roman" w:hAnsi="Times New Roman"/>
        </w:rPr>
        <w:t xml:space="preserve">explain why BBNT's reputation in </w:t>
      </w:r>
      <w:r w:rsidR="00E64307" w:rsidRPr="00385F4E">
        <w:rPr>
          <w:rFonts w:ascii="Times New Roman" w:hAnsi="Times New Roman"/>
        </w:rPr>
        <w:lastRenderedPageBreak/>
        <w:t xml:space="preserve">the BBNT mark led her Honour to find that GRBA's use of the </w:t>
      </w:r>
      <w:r w:rsidR="005D53D3" w:rsidRPr="00385F4E">
        <w:rPr>
          <w:rFonts w:ascii="Times New Roman" w:hAnsi="Times New Roman"/>
        </w:rPr>
        <w:t>House B&amp;B</w:t>
      </w:r>
      <w:r w:rsidR="00F05CC0" w:rsidRPr="00385F4E">
        <w:rPr>
          <w:rFonts w:ascii="Times New Roman" w:hAnsi="Times New Roman"/>
        </w:rPr>
        <w:t xml:space="preserve"> </w:t>
      </w:r>
      <w:r w:rsidR="00E64307" w:rsidRPr="00385F4E">
        <w:rPr>
          <w:rFonts w:ascii="Times New Roman" w:hAnsi="Times New Roman"/>
        </w:rPr>
        <w:t>mark would be likely to mislead or deceive the ordinary and reasonable consumer, even though the marks were not deceptively similar</w:t>
      </w:r>
      <w:r w:rsidR="005309D0" w:rsidRPr="00385F4E">
        <w:rPr>
          <w:rFonts w:ascii="Times New Roman" w:hAnsi="Times New Roman"/>
        </w:rPr>
        <w:t>"</w:t>
      </w:r>
      <w:r w:rsidR="00E64307" w:rsidRPr="00385F4E">
        <w:rPr>
          <w:rFonts w:ascii="Times New Roman" w:hAnsi="Times New Roman"/>
        </w:rPr>
        <w:t>.</w:t>
      </w:r>
      <w:r w:rsidR="00CE3796" w:rsidRPr="00385F4E">
        <w:rPr>
          <w:rStyle w:val="FootnoteReference"/>
          <w:rFonts w:ascii="Times New Roman" w:hAnsi="Times New Roman"/>
          <w:sz w:val="24"/>
        </w:rPr>
        <w:footnoteReference w:id="9"/>
      </w:r>
      <w:r w:rsidR="00742A2D" w:rsidRPr="00385F4E">
        <w:rPr>
          <w:rFonts w:ascii="Times New Roman" w:hAnsi="Times New Roman"/>
        </w:rPr>
        <w:t xml:space="preserve"> </w:t>
      </w:r>
      <w:r w:rsidR="003B3368" w:rsidRPr="00385F4E">
        <w:rPr>
          <w:rFonts w:ascii="Times New Roman" w:hAnsi="Times New Roman"/>
        </w:rPr>
        <w:t xml:space="preserve">The Full Court </w:t>
      </w:r>
      <w:r w:rsidR="009E7152" w:rsidRPr="00385F4E">
        <w:rPr>
          <w:rFonts w:ascii="Times New Roman" w:hAnsi="Times New Roman"/>
        </w:rPr>
        <w:t xml:space="preserve">reasoned that, given </w:t>
      </w:r>
      <w:r w:rsidR="00590DF4" w:rsidRPr="00385F4E">
        <w:rPr>
          <w:rFonts w:ascii="Times New Roman" w:hAnsi="Times New Roman"/>
        </w:rPr>
        <w:t xml:space="preserve">the primary judge's "clear </w:t>
      </w:r>
      <w:r w:rsidR="00B67B8C" w:rsidRPr="00385F4E">
        <w:rPr>
          <w:rFonts w:ascii="Times New Roman" w:hAnsi="Times New Roman"/>
        </w:rPr>
        <w:t>finding</w:t>
      </w:r>
      <w:r w:rsidR="003E349C" w:rsidRPr="00385F4E">
        <w:rPr>
          <w:rFonts w:ascii="Times New Roman" w:hAnsi="Times New Roman"/>
        </w:rPr>
        <w:t>"</w:t>
      </w:r>
      <w:r w:rsidR="00B67B8C" w:rsidRPr="00385F4E">
        <w:rPr>
          <w:rFonts w:ascii="Times New Roman" w:hAnsi="Times New Roman"/>
        </w:rPr>
        <w:t xml:space="preserve"> that BBNT's reputation was in </w:t>
      </w:r>
      <w:r w:rsidR="00463DC6" w:rsidRPr="00385F4E">
        <w:rPr>
          <w:rFonts w:ascii="Times New Roman" w:hAnsi="Times New Roman"/>
        </w:rPr>
        <w:t xml:space="preserve">the BBNT mark as a whole and BBNT did not </w:t>
      </w:r>
      <w:r w:rsidR="007C7A98" w:rsidRPr="00385F4E">
        <w:rPr>
          <w:rFonts w:ascii="Times New Roman" w:hAnsi="Times New Roman"/>
        </w:rPr>
        <w:t xml:space="preserve">establish "that it has any independent reputation in </w:t>
      </w:r>
      <w:r w:rsidR="003E6707" w:rsidRPr="00385F4E">
        <w:rPr>
          <w:rFonts w:ascii="Times New Roman" w:hAnsi="Times New Roman"/>
        </w:rPr>
        <w:t>'</w:t>
      </w:r>
      <w:r w:rsidR="007C7A98" w:rsidRPr="00385F4E">
        <w:rPr>
          <w:rFonts w:ascii="Times New Roman" w:hAnsi="Times New Roman"/>
        </w:rPr>
        <w:t>BED BATH</w:t>
      </w:r>
      <w:r w:rsidR="003E6707" w:rsidRPr="00385F4E">
        <w:rPr>
          <w:rFonts w:ascii="Times New Roman" w:hAnsi="Times New Roman"/>
        </w:rPr>
        <w:t>'</w:t>
      </w:r>
      <w:r w:rsidR="007C7A98" w:rsidRPr="00385F4E">
        <w:rPr>
          <w:rFonts w:ascii="Times New Roman" w:hAnsi="Times New Roman"/>
        </w:rPr>
        <w:t xml:space="preserve"> or </w:t>
      </w:r>
      <w:r w:rsidR="003E6707" w:rsidRPr="00385F4E">
        <w:rPr>
          <w:rFonts w:ascii="Times New Roman" w:hAnsi="Times New Roman"/>
        </w:rPr>
        <w:t>'</w:t>
      </w:r>
      <w:r w:rsidR="007C7A98" w:rsidRPr="00385F4E">
        <w:rPr>
          <w:rFonts w:ascii="Times New Roman" w:hAnsi="Times New Roman"/>
        </w:rPr>
        <w:t>BED &amp; BATH</w:t>
      </w:r>
      <w:r w:rsidR="003E6707" w:rsidRPr="00385F4E">
        <w:rPr>
          <w:rFonts w:ascii="Times New Roman" w:hAnsi="Times New Roman"/>
        </w:rPr>
        <w:t>'</w:t>
      </w:r>
      <w:r w:rsidR="007C7A98" w:rsidRPr="00385F4E">
        <w:rPr>
          <w:rFonts w:ascii="Times New Roman" w:hAnsi="Times New Roman"/>
        </w:rPr>
        <w:t xml:space="preserve"> alone"</w:t>
      </w:r>
      <w:r w:rsidR="005126DC" w:rsidRPr="00385F4E">
        <w:rPr>
          <w:rFonts w:ascii="Times New Roman" w:hAnsi="Times New Roman"/>
        </w:rPr>
        <w:t xml:space="preserve">, the </w:t>
      </w:r>
      <w:r w:rsidR="004C4AE4" w:rsidRPr="00385F4E">
        <w:rPr>
          <w:rFonts w:ascii="Times New Roman" w:hAnsi="Times New Roman"/>
        </w:rPr>
        <w:t>primary</w:t>
      </w:r>
      <w:r w:rsidR="005126DC" w:rsidRPr="00385F4E">
        <w:rPr>
          <w:rFonts w:ascii="Times New Roman" w:hAnsi="Times New Roman"/>
        </w:rPr>
        <w:t xml:space="preserve"> judge erred in "</w:t>
      </w:r>
      <w:r w:rsidR="004C4AE4" w:rsidRPr="00385F4E">
        <w:rPr>
          <w:rFonts w:ascii="Times New Roman" w:hAnsi="Times New Roman"/>
        </w:rPr>
        <w:t xml:space="preserve">not giving effect to" that finding in determining the alleged contravention of s 18(1) of the </w:t>
      </w:r>
      <w:r w:rsidR="004C4AE4" w:rsidRPr="00385F4E">
        <w:rPr>
          <w:rFonts w:ascii="Times New Roman" w:hAnsi="Times New Roman"/>
          <w:i/>
          <w:iCs/>
        </w:rPr>
        <w:t>Australian Consumer Law</w:t>
      </w:r>
      <w:r w:rsidR="004C4AE4" w:rsidRPr="00385F4E">
        <w:rPr>
          <w:rFonts w:ascii="Times New Roman" w:hAnsi="Times New Roman"/>
        </w:rPr>
        <w:t>.</w:t>
      </w:r>
      <w:r w:rsidR="004C4AE4" w:rsidRPr="00385F4E">
        <w:rPr>
          <w:rStyle w:val="FootnoteReference"/>
          <w:rFonts w:ascii="Times New Roman" w:hAnsi="Times New Roman"/>
          <w:sz w:val="24"/>
        </w:rPr>
        <w:footnoteReference w:id="10"/>
      </w:r>
      <w:r w:rsidR="00F13B0E" w:rsidRPr="00385F4E">
        <w:rPr>
          <w:rFonts w:ascii="Times New Roman" w:hAnsi="Times New Roman"/>
        </w:rPr>
        <w:t xml:space="preserve"> </w:t>
      </w:r>
    </w:p>
    <w:p w14:paraId="1ADCB110" w14:textId="5B93873E" w:rsidR="00D35EA1" w:rsidRPr="00385F4E" w:rsidRDefault="00D474E4" w:rsidP="00385F4E">
      <w:pPr>
        <w:pStyle w:val="FixListStyle"/>
        <w:spacing w:after="260" w:line="280" w:lineRule="exact"/>
        <w:ind w:right="0"/>
        <w:jc w:val="both"/>
        <w:rPr>
          <w:rFonts w:ascii="Times New Roman" w:hAnsi="Times New Roman"/>
        </w:rPr>
      </w:pPr>
      <w:r w:rsidRPr="00385F4E">
        <w:rPr>
          <w:rFonts w:ascii="Times New Roman" w:hAnsi="Times New Roman"/>
        </w:rPr>
        <w:tab/>
      </w:r>
      <w:r w:rsidR="00F13B0E" w:rsidRPr="00385F4E">
        <w:rPr>
          <w:rFonts w:ascii="Times New Roman" w:hAnsi="Times New Roman"/>
        </w:rPr>
        <w:t xml:space="preserve">The Full Court also did not consider the case to be </w:t>
      </w:r>
      <w:r w:rsidR="003D68B6" w:rsidRPr="00385F4E">
        <w:rPr>
          <w:rFonts w:ascii="Times New Roman" w:hAnsi="Times New Roman"/>
        </w:rPr>
        <w:t>relevantly</w:t>
      </w:r>
      <w:r w:rsidR="009948C8" w:rsidRPr="00385F4E">
        <w:rPr>
          <w:rFonts w:ascii="Times New Roman" w:hAnsi="Times New Roman"/>
        </w:rPr>
        <w:t xml:space="preserve"> "borderline" so as to </w:t>
      </w:r>
      <w:r w:rsidR="00A55EBA" w:rsidRPr="00385F4E">
        <w:rPr>
          <w:rFonts w:ascii="Times New Roman" w:hAnsi="Times New Roman"/>
        </w:rPr>
        <w:t xml:space="preserve">justify </w:t>
      </w:r>
      <w:r w:rsidR="003D68B6" w:rsidRPr="00385F4E">
        <w:rPr>
          <w:rFonts w:ascii="Times New Roman" w:hAnsi="Times New Roman"/>
        </w:rPr>
        <w:t xml:space="preserve">the primary judge's use of the evidence of GRBA's </w:t>
      </w:r>
      <w:r w:rsidR="00C32FF7" w:rsidRPr="00385F4E">
        <w:rPr>
          <w:rFonts w:ascii="Times New Roman" w:hAnsi="Times New Roman"/>
        </w:rPr>
        <w:t>founder</w:t>
      </w:r>
      <w:r w:rsidR="00496170" w:rsidRPr="00385F4E">
        <w:rPr>
          <w:rFonts w:ascii="Times New Roman" w:hAnsi="Times New Roman"/>
        </w:rPr>
        <w:t>, director</w:t>
      </w:r>
      <w:r w:rsidR="00C32FF7" w:rsidRPr="00385F4E">
        <w:rPr>
          <w:rFonts w:ascii="Times New Roman" w:hAnsi="Times New Roman"/>
        </w:rPr>
        <w:t xml:space="preserve"> and </w:t>
      </w:r>
      <w:r w:rsidR="00C85865" w:rsidRPr="00385F4E">
        <w:rPr>
          <w:rFonts w:ascii="Times New Roman" w:hAnsi="Times New Roman"/>
        </w:rPr>
        <w:t>E</w:t>
      </w:r>
      <w:r w:rsidR="00C32FF7" w:rsidRPr="00385F4E">
        <w:rPr>
          <w:rFonts w:ascii="Times New Roman" w:hAnsi="Times New Roman"/>
        </w:rPr>
        <w:t xml:space="preserve">xecutive </w:t>
      </w:r>
      <w:r w:rsidR="00C85865" w:rsidRPr="00385F4E">
        <w:rPr>
          <w:rFonts w:ascii="Times New Roman" w:hAnsi="Times New Roman"/>
        </w:rPr>
        <w:t>C</w:t>
      </w:r>
      <w:r w:rsidR="00C32FF7" w:rsidRPr="00385F4E">
        <w:rPr>
          <w:rFonts w:ascii="Times New Roman" w:hAnsi="Times New Roman"/>
        </w:rPr>
        <w:t xml:space="preserve">hairman, </w:t>
      </w:r>
      <w:r w:rsidR="00496170" w:rsidRPr="00385F4E">
        <w:rPr>
          <w:rFonts w:ascii="Times New Roman" w:hAnsi="Times New Roman"/>
        </w:rPr>
        <w:t>Steven Lew</w:t>
      </w:r>
      <w:r w:rsidR="002D4C73" w:rsidRPr="00385F4E">
        <w:rPr>
          <w:rFonts w:ascii="Times New Roman" w:hAnsi="Times New Roman"/>
        </w:rPr>
        <w:t xml:space="preserve">, </w:t>
      </w:r>
      <w:r w:rsidR="007D3883" w:rsidRPr="00385F4E">
        <w:rPr>
          <w:rFonts w:ascii="Times New Roman" w:hAnsi="Times New Roman"/>
        </w:rPr>
        <w:t xml:space="preserve">to support the inference that </w:t>
      </w:r>
      <w:r w:rsidR="00B222D2" w:rsidRPr="00385F4E">
        <w:rPr>
          <w:rFonts w:ascii="Times New Roman" w:hAnsi="Times New Roman"/>
        </w:rPr>
        <w:t>GRBA "</w:t>
      </w:r>
      <w:r w:rsidR="00697489" w:rsidRPr="00385F4E">
        <w:rPr>
          <w:rFonts w:ascii="Times New Roman" w:hAnsi="Times New Roman"/>
        </w:rPr>
        <w:t xml:space="preserve">with knowledge of the market, considered that [the borrowing of </w:t>
      </w:r>
      <w:r w:rsidR="00E413A7" w:rsidRPr="00385F4E">
        <w:rPr>
          <w:rFonts w:ascii="Times New Roman" w:hAnsi="Times New Roman"/>
        </w:rPr>
        <w:t xml:space="preserve">the </w:t>
      </w:r>
      <w:r w:rsidR="0075187C" w:rsidRPr="00385F4E">
        <w:rPr>
          <w:rFonts w:ascii="Times New Roman" w:hAnsi="Times New Roman"/>
        </w:rPr>
        <w:t>'</w:t>
      </w:r>
      <w:r w:rsidR="00E413A7" w:rsidRPr="00385F4E">
        <w:rPr>
          <w:rFonts w:ascii="Times New Roman" w:hAnsi="Times New Roman"/>
        </w:rPr>
        <w:t>Bed &amp; Bath</w:t>
      </w:r>
      <w:r w:rsidR="0075187C" w:rsidRPr="00385F4E">
        <w:rPr>
          <w:rFonts w:ascii="Times New Roman" w:hAnsi="Times New Roman"/>
        </w:rPr>
        <w:t>'</w:t>
      </w:r>
      <w:r w:rsidR="00E413A7" w:rsidRPr="00385F4E">
        <w:rPr>
          <w:rFonts w:ascii="Times New Roman" w:hAnsi="Times New Roman"/>
        </w:rPr>
        <w:t xml:space="preserve"> part of the BBNT mark] </w:t>
      </w:r>
      <w:r w:rsidR="00697489" w:rsidRPr="00385F4E">
        <w:rPr>
          <w:rFonts w:ascii="Times New Roman" w:hAnsi="Times New Roman"/>
        </w:rPr>
        <w:t xml:space="preserve">was </w:t>
      </w:r>
      <w:r w:rsidR="0006488C" w:rsidRPr="00385F4E">
        <w:rPr>
          <w:rFonts w:ascii="Times New Roman" w:hAnsi="Times New Roman"/>
        </w:rPr>
        <w:t>'</w:t>
      </w:r>
      <w:r w:rsidR="00697489" w:rsidRPr="00385F4E">
        <w:rPr>
          <w:rFonts w:ascii="Times New Roman" w:hAnsi="Times New Roman"/>
        </w:rPr>
        <w:t>fitted for the purpose and therefore likely to deceive or confus</w:t>
      </w:r>
      <w:r w:rsidR="00E413A7" w:rsidRPr="00385F4E">
        <w:rPr>
          <w:rFonts w:ascii="Times New Roman" w:hAnsi="Times New Roman"/>
        </w:rPr>
        <w:t>e</w:t>
      </w:r>
      <w:r w:rsidR="00B0227B" w:rsidRPr="00385F4E">
        <w:rPr>
          <w:rFonts w:ascii="Times New Roman" w:hAnsi="Times New Roman"/>
        </w:rPr>
        <w:t>'</w:t>
      </w:r>
      <w:r w:rsidR="00E413A7" w:rsidRPr="00385F4E">
        <w:rPr>
          <w:rFonts w:ascii="Times New Roman" w:hAnsi="Times New Roman"/>
        </w:rPr>
        <w:t>"</w:t>
      </w:r>
      <w:r w:rsidR="008A0B3D" w:rsidRPr="00385F4E">
        <w:rPr>
          <w:rFonts w:ascii="Times New Roman" w:hAnsi="Times New Roman"/>
        </w:rPr>
        <w:t>,</w:t>
      </w:r>
      <w:r w:rsidR="00A3171B" w:rsidRPr="00385F4E">
        <w:rPr>
          <w:rStyle w:val="FootnoteReference"/>
          <w:rFonts w:ascii="Times New Roman" w:hAnsi="Times New Roman"/>
          <w:sz w:val="24"/>
        </w:rPr>
        <w:footnoteReference w:id="11"/>
      </w:r>
      <w:r w:rsidR="008A0B3D" w:rsidRPr="00385F4E">
        <w:rPr>
          <w:rFonts w:ascii="Times New Roman" w:hAnsi="Times New Roman"/>
        </w:rPr>
        <w:t xml:space="preserve"> and </w:t>
      </w:r>
      <w:r w:rsidR="00B56C53" w:rsidRPr="00385F4E">
        <w:rPr>
          <w:rFonts w:ascii="Times New Roman" w:hAnsi="Times New Roman"/>
        </w:rPr>
        <w:t xml:space="preserve">its </w:t>
      </w:r>
      <w:r w:rsidR="006C4F67" w:rsidRPr="00385F4E">
        <w:rPr>
          <w:rFonts w:ascii="Times New Roman" w:hAnsi="Times New Roman"/>
        </w:rPr>
        <w:t xml:space="preserve">ultimate conclusion that GRBA had engaged in conduct likely to mislead or deceive in contravention of s 18(1) of the </w:t>
      </w:r>
      <w:r w:rsidR="006C4F67" w:rsidRPr="00385F4E">
        <w:rPr>
          <w:rFonts w:ascii="Times New Roman" w:hAnsi="Times New Roman"/>
          <w:i/>
          <w:iCs/>
        </w:rPr>
        <w:t>Australian Consumer Law</w:t>
      </w:r>
      <w:r w:rsidR="006C4F67" w:rsidRPr="00385F4E">
        <w:rPr>
          <w:rFonts w:ascii="Times New Roman" w:hAnsi="Times New Roman"/>
        </w:rPr>
        <w:t>.</w:t>
      </w:r>
      <w:r w:rsidR="006C4F67" w:rsidRPr="00385F4E">
        <w:rPr>
          <w:rStyle w:val="FootnoteReference"/>
          <w:rFonts w:ascii="Times New Roman" w:hAnsi="Times New Roman"/>
          <w:sz w:val="24"/>
        </w:rPr>
        <w:footnoteReference w:id="12"/>
      </w:r>
      <w:r w:rsidR="002E3629" w:rsidRPr="00385F4E">
        <w:rPr>
          <w:rFonts w:ascii="Times New Roman" w:hAnsi="Times New Roman"/>
        </w:rPr>
        <w:t xml:space="preserve"> The Full </w:t>
      </w:r>
      <w:r w:rsidR="00A32542" w:rsidRPr="00385F4E">
        <w:rPr>
          <w:rFonts w:ascii="Times New Roman" w:hAnsi="Times New Roman"/>
        </w:rPr>
        <w:t>Court</w:t>
      </w:r>
      <w:r w:rsidR="002E3629" w:rsidRPr="00385F4E">
        <w:rPr>
          <w:rFonts w:ascii="Times New Roman" w:hAnsi="Times New Roman"/>
        </w:rPr>
        <w:t xml:space="preserve"> reasoned that</w:t>
      </w:r>
      <w:r w:rsidR="0099246B" w:rsidRPr="00385F4E">
        <w:rPr>
          <w:rFonts w:ascii="Times New Roman" w:hAnsi="Times New Roman"/>
        </w:rPr>
        <w:t xml:space="preserve"> Mr </w:t>
      </w:r>
      <w:r w:rsidR="002E3629" w:rsidRPr="00385F4E">
        <w:rPr>
          <w:rFonts w:ascii="Times New Roman" w:hAnsi="Times New Roman"/>
        </w:rPr>
        <w:t>Lew's evidence</w:t>
      </w:r>
      <w:r w:rsidR="00A32542" w:rsidRPr="00385F4E">
        <w:rPr>
          <w:rFonts w:ascii="Times New Roman" w:hAnsi="Times New Roman"/>
        </w:rPr>
        <w:t xml:space="preserve">, treated by the </w:t>
      </w:r>
      <w:r w:rsidR="00182B03" w:rsidRPr="00385F4E">
        <w:rPr>
          <w:rFonts w:ascii="Times New Roman" w:hAnsi="Times New Roman"/>
        </w:rPr>
        <w:t>primary</w:t>
      </w:r>
      <w:r w:rsidR="00A32542" w:rsidRPr="00385F4E">
        <w:rPr>
          <w:rFonts w:ascii="Times New Roman" w:hAnsi="Times New Roman"/>
        </w:rPr>
        <w:t xml:space="preserve"> judge as </w:t>
      </w:r>
      <w:r w:rsidR="00182B03" w:rsidRPr="00385F4E">
        <w:rPr>
          <w:rFonts w:ascii="Times New Roman" w:hAnsi="Times New Roman"/>
        </w:rPr>
        <w:t xml:space="preserve">establishing </w:t>
      </w:r>
      <w:r w:rsidR="00EC151F" w:rsidRPr="00385F4E">
        <w:rPr>
          <w:rFonts w:ascii="Times New Roman" w:hAnsi="Times New Roman"/>
        </w:rPr>
        <w:t xml:space="preserve">GRBA's </w:t>
      </w:r>
      <w:r w:rsidR="00182B03" w:rsidRPr="00385F4E">
        <w:rPr>
          <w:rFonts w:ascii="Times New Roman" w:hAnsi="Times New Roman"/>
        </w:rPr>
        <w:t>"</w:t>
      </w:r>
      <w:r w:rsidR="006D5B53" w:rsidRPr="00385F4E">
        <w:rPr>
          <w:rFonts w:ascii="Times New Roman" w:hAnsi="Times New Roman"/>
        </w:rPr>
        <w:t>wilful blindness to the risk of confusion"</w:t>
      </w:r>
      <w:r w:rsidR="00CD1D50" w:rsidRPr="00385F4E">
        <w:rPr>
          <w:rFonts w:ascii="Times New Roman" w:hAnsi="Times New Roman"/>
        </w:rPr>
        <w:t>, was incapable in the circumstances "of providing any reliable evidence on the objective question" of whether GRBA had engaged in conduct likely to mislead or deceive in contravention of s 18(1).</w:t>
      </w:r>
      <w:r w:rsidR="00C04D0D" w:rsidRPr="00385F4E">
        <w:rPr>
          <w:rStyle w:val="FootnoteReference"/>
          <w:rFonts w:ascii="Times New Roman" w:hAnsi="Times New Roman"/>
          <w:sz w:val="24"/>
        </w:rPr>
        <w:footnoteReference w:id="13"/>
      </w:r>
    </w:p>
    <w:p w14:paraId="3FAA9979" w14:textId="26FE6E6E" w:rsidR="00C04D0D" w:rsidRPr="00385F4E" w:rsidRDefault="00C04D0D" w:rsidP="00385F4E">
      <w:pPr>
        <w:pStyle w:val="FixListStyle"/>
        <w:spacing w:after="260" w:line="280" w:lineRule="exact"/>
        <w:ind w:right="0"/>
        <w:jc w:val="both"/>
        <w:rPr>
          <w:rFonts w:ascii="Times New Roman" w:hAnsi="Times New Roman"/>
        </w:rPr>
      </w:pPr>
      <w:r w:rsidRPr="00385F4E">
        <w:rPr>
          <w:rFonts w:ascii="Times New Roman" w:hAnsi="Times New Roman"/>
        </w:rPr>
        <w:lastRenderedPageBreak/>
        <w:tab/>
      </w:r>
      <w:r w:rsidR="00F62FA3" w:rsidRPr="00385F4E">
        <w:rPr>
          <w:rFonts w:ascii="Times New Roman" w:hAnsi="Times New Roman"/>
        </w:rPr>
        <w:t>As will be explained</w:t>
      </w:r>
      <w:r w:rsidRPr="00385F4E">
        <w:rPr>
          <w:rFonts w:ascii="Times New Roman" w:hAnsi="Times New Roman"/>
        </w:rPr>
        <w:t xml:space="preserve">, </w:t>
      </w:r>
      <w:r w:rsidR="00F62FA3" w:rsidRPr="00385F4E">
        <w:rPr>
          <w:rFonts w:ascii="Times New Roman" w:hAnsi="Times New Roman"/>
        </w:rPr>
        <w:t xml:space="preserve">this reasoning of </w:t>
      </w:r>
      <w:r w:rsidRPr="00385F4E">
        <w:rPr>
          <w:rFonts w:ascii="Times New Roman" w:hAnsi="Times New Roman"/>
        </w:rPr>
        <w:t xml:space="preserve">the Full </w:t>
      </w:r>
      <w:r w:rsidR="006F3B07" w:rsidRPr="00385F4E">
        <w:rPr>
          <w:rFonts w:ascii="Times New Roman" w:hAnsi="Times New Roman"/>
        </w:rPr>
        <w:t>Court</w:t>
      </w:r>
      <w:r w:rsidR="00F62FA3" w:rsidRPr="00385F4E">
        <w:rPr>
          <w:rFonts w:ascii="Times New Roman" w:hAnsi="Times New Roman"/>
        </w:rPr>
        <w:t xml:space="preserve"> miscarried</w:t>
      </w:r>
      <w:r w:rsidRPr="00385F4E">
        <w:rPr>
          <w:rFonts w:ascii="Times New Roman" w:hAnsi="Times New Roman"/>
        </w:rPr>
        <w:t xml:space="preserve">. The </w:t>
      </w:r>
      <w:r w:rsidR="006F3B07" w:rsidRPr="00385F4E">
        <w:rPr>
          <w:rFonts w:ascii="Times New Roman" w:hAnsi="Times New Roman"/>
        </w:rPr>
        <w:t>primary</w:t>
      </w:r>
      <w:r w:rsidRPr="00385F4E">
        <w:rPr>
          <w:rFonts w:ascii="Times New Roman" w:hAnsi="Times New Roman"/>
        </w:rPr>
        <w:t xml:space="preserve"> judge's reasons disclose no error</w:t>
      </w:r>
      <w:r w:rsidR="00606A7A" w:rsidRPr="00385F4E">
        <w:rPr>
          <w:rFonts w:ascii="Times New Roman" w:hAnsi="Times New Roman"/>
        </w:rPr>
        <w:t xml:space="preserve"> </w:t>
      </w:r>
      <w:r w:rsidR="00C30B70" w:rsidRPr="00385F4E">
        <w:rPr>
          <w:rFonts w:ascii="Times New Roman" w:hAnsi="Times New Roman"/>
        </w:rPr>
        <w:t xml:space="preserve">of </w:t>
      </w:r>
      <w:r w:rsidR="0048612F" w:rsidRPr="00385F4E">
        <w:rPr>
          <w:rFonts w:ascii="Times New Roman" w:hAnsi="Times New Roman"/>
        </w:rPr>
        <w:t xml:space="preserve">legal </w:t>
      </w:r>
      <w:r w:rsidR="00C30B70" w:rsidRPr="00385F4E">
        <w:rPr>
          <w:rFonts w:ascii="Times New Roman" w:hAnsi="Times New Roman"/>
        </w:rPr>
        <w:t xml:space="preserve">principle, fact-finding or reasoning process. </w:t>
      </w:r>
      <w:r w:rsidR="000A5062" w:rsidRPr="00385F4E">
        <w:rPr>
          <w:rFonts w:ascii="Times New Roman" w:hAnsi="Times New Roman"/>
        </w:rPr>
        <w:t xml:space="preserve">Accordingly, </w:t>
      </w:r>
      <w:r w:rsidR="00606A7A" w:rsidRPr="00385F4E">
        <w:rPr>
          <w:rFonts w:ascii="Times New Roman" w:hAnsi="Times New Roman"/>
        </w:rPr>
        <w:t>there was no scope for appellate interference</w:t>
      </w:r>
      <w:r w:rsidR="008865A8" w:rsidRPr="00385F4E">
        <w:rPr>
          <w:rFonts w:ascii="Times New Roman" w:hAnsi="Times New Roman"/>
        </w:rPr>
        <w:t xml:space="preserve"> with the primary judge's orders. </w:t>
      </w:r>
    </w:p>
    <w:p w14:paraId="5F6406E1" w14:textId="2C9F9400" w:rsidR="00281D3C" w:rsidRPr="00385F4E" w:rsidRDefault="00281D3C" w:rsidP="00385F4E">
      <w:pPr>
        <w:pStyle w:val="HeadingL1"/>
        <w:spacing w:after="260" w:line="280" w:lineRule="exact"/>
        <w:ind w:right="0"/>
        <w:jc w:val="both"/>
        <w:rPr>
          <w:rFonts w:ascii="Times New Roman" w:hAnsi="Times New Roman"/>
        </w:rPr>
      </w:pPr>
      <w:r w:rsidRPr="00385F4E">
        <w:rPr>
          <w:rFonts w:ascii="Times New Roman" w:hAnsi="Times New Roman"/>
        </w:rPr>
        <w:t>Primary judge's key findings</w:t>
      </w:r>
    </w:p>
    <w:p w14:paraId="0CDAF0A2" w14:textId="2D58B307" w:rsidR="00A56B42" w:rsidRPr="00385F4E" w:rsidRDefault="00A56B42" w:rsidP="00385F4E">
      <w:pPr>
        <w:pStyle w:val="HeadingL2"/>
        <w:spacing w:after="260" w:line="280" w:lineRule="exact"/>
        <w:ind w:right="0"/>
        <w:jc w:val="both"/>
        <w:rPr>
          <w:rFonts w:ascii="Times New Roman" w:hAnsi="Times New Roman"/>
        </w:rPr>
      </w:pPr>
      <w:r w:rsidRPr="00385F4E">
        <w:rPr>
          <w:rFonts w:ascii="Times New Roman" w:hAnsi="Times New Roman"/>
        </w:rPr>
        <w:t>BBNT</w:t>
      </w:r>
      <w:r w:rsidR="00413D25" w:rsidRPr="00385F4E">
        <w:rPr>
          <w:rFonts w:ascii="Times New Roman" w:hAnsi="Times New Roman"/>
        </w:rPr>
        <w:t xml:space="preserve"> and BBNT mark</w:t>
      </w:r>
      <w:r w:rsidR="006E6793" w:rsidRPr="00385F4E">
        <w:rPr>
          <w:rFonts w:ascii="Times New Roman" w:hAnsi="Times New Roman"/>
        </w:rPr>
        <w:t xml:space="preserve"> and branding</w:t>
      </w:r>
    </w:p>
    <w:p w14:paraId="19139B85" w14:textId="45B84F0F" w:rsidR="00281D3C" w:rsidRPr="00385F4E" w:rsidRDefault="00A56B42" w:rsidP="00385F4E">
      <w:pPr>
        <w:pStyle w:val="FixListStyle"/>
        <w:spacing w:after="260" w:line="280" w:lineRule="exact"/>
        <w:ind w:right="0"/>
        <w:jc w:val="both"/>
        <w:rPr>
          <w:rFonts w:ascii="Times New Roman" w:hAnsi="Times New Roman"/>
        </w:rPr>
      </w:pPr>
      <w:r w:rsidRPr="00385F4E">
        <w:rPr>
          <w:rFonts w:ascii="Times New Roman" w:hAnsi="Times New Roman"/>
        </w:rPr>
        <w:tab/>
      </w:r>
      <w:r w:rsidR="00121623" w:rsidRPr="00385F4E">
        <w:rPr>
          <w:rFonts w:ascii="Times New Roman" w:hAnsi="Times New Roman"/>
        </w:rPr>
        <w:t xml:space="preserve">BBNT conducted a business operating a network of stores </w:t>
      </w:r>
      <w:r w:rsidR="00DB2A2C" w:rsidRPr="00385F4E">
        <w:rPr>
          <w:rFonts w:ascii="Times New Roman" w:hAnsi="Times New Roman"/>
        </w:rPr>
        <w:t xml:space="preserve">throughout </w:t>
      </w:r>
      <w:r w:rsidR="001A4F6D" w:rsidRPr="00385F4E">
        <w:rPr>
          <w:rFonts w:ascii="Times New Roman" w:hAnsi="Times New Roman"/>
        </w:rPr>
        <w:t>Australia</w:t>
      </w:r>
      <w:r w:rsidR="00DB2A2C" w:rsidRPr="00385F4E">
        <w:rPr>
          <w:rFonts w:ascii="Times New Roman" w:hAnsi="Times New Roman"/>
        </w:rPr>
        <w:t xml:space="preserve"> </w:t>
      </w:r>
      <w:r w:rsidR="00121623" w:rsidRPr="00385F4E">
        <w:rPr>
          <w:rFonts w:ascii="Times New Roman" w:hAnsi="Times New Roman"/>
        </w:rPr>
        <w:t xml:space="preserve">selling soft homewares under the </w:t>
      </w:r>
      <w:r w:rsidR="00EE766C" w:rsidRPr="00385F4E">
        <w:rPr>
          <w:rFonts w:ascii="Times New Roman" w:hAnsi="Times New Roman"/>
        </w:rPr>
        <w:t xml:space="preserve">BBNT mark </w:t>
      </w:r>
      <w:r w:rsidR="00121623" w:rsidRPr="00385F4E">
        <w:rPr>
          <w:rFonts w:ascii="Times New Roman" w:hAnsi="Times New Roman"/>
        </w:rPr>
        <w:t>since 1976</w:t>
      </w:r>
      <w:r w:rsidRPr="00385F4E">
        <w:rPr>
          <w:rFonts w:ascii="Times New Roman" w:hAnsi="Times New Roman"/>
        </w:rPr>
        <w:t>.</w:t>
      </w:r>
      <w:r w:rsidR="005A3BA2" w:rsidRPr="00385F4E">
        <w:rPr>
          <w:rFonts w:ascii="Times New Roman" w:hAnsi="Times New Roman"/>
        </w:rPr>
        <w:t xml:space="preserve"> Soft homewares encompass </w:t>
      </w:r>
      <w:r w:rsidR="0070465B" w:rsidRPr="00385F4E">
        <w:rPr>
          <w:rFonts w:ascii="Times New Roman" w:hAnsi="Times New Roman"/>
        </w:rPr>
        <w:t xml:space="preserve">textile goods, such as bedding and bed linen (for example, sheet sets, pillowcases and quilt covers), bathroom products (bath linen, such as towels, and bathroom accessories, such as soap dishes and shower caddies), household linen (for example, table cloths, table runners, napkins, teas towels and place mats), kitchenware (for example, cutlery, plates and bowls, serving ware and glasses, cups and mugs) and other homewares (for example, cushions, throws, vases and candles). </w:t>
      </w:r>
      <w:r w:rsidR="001A4F6D" w:rsidRPr="00385F4E">
        <w:rPr>
          <w:rFonts w:ascii="Times New Roman" w:hAnsi="Times New Roman"/>
        </w:rPr>
        <w:t xml:space="preserve">BBNT </w:t>
      </w:r>
      <w:r w:rsidR="00DF4A4B" w:rsidRPr="00385F4E">
        <w:rPr>
          <w:rFonts w:ascii="Times New Roman" w:hAnsi="Times New Roman"/>
        </w:rPr>
        <w:t xml:space="preserve">did </w:t>
      </w:r>
      <w:r w:rsidR="001A4F6D" w:rsidRPr="00385F4E">
        <w:rPr>
          <w:rFonts w:ascii="Times New Roman" w:hAnsi="Times New Roman"/>
        </w:rPr>
        <w:t xml:space="preserve">not sell beds, baths, or tables. </w:t>
      </w:r>
    </w:p>
    <w:p w14:paraId="6AC51748" w14:textId="07A3EEA6" w:rsidR="003D04E9" w:rsidRPr="00385F4E" w:rsidRDefault="003D04E9" w:rsidP="00385F4E">
      <w:pPr>
        <w:pStyle w:val="FixListStyle"/>
        <w:spacing w:after="260" w:line="280" w:lineRule="exact"/>
        <w:ind w:right="0"/>
        <w:jc w:val="both"/>
        <w:rPr>
          <w:rFonts w:ascii="Times New Roman" w:hAnsi="Times New Roman"/>
        </w:rPr>
      </w:pPr>
      <w:r w:rsidRPr="00385F4E">
        <w:rPr>
          <w:rFonts w:ascii="Times New Roman" w:hAnsi="Times New Roman"/>
        </w:rPr>
        <w:tab/>
        <w:t xml:space="preserve">BBNT </w:t>
      </w:r>
      <w:r w:rsidR="00AE299F" w:rsidRPr="00385F4E">
        <w:rPr>
          <w:rFonts w:ascii="Times New Roman" w:hAnsi="Times New Roman"/>
        </w:rPr>
        <w:t>wa</w:t>
      </w:r>
      <w:r w:rsidR="001A4F6D" w:rsidRPr="00385F4E">
        <w:rPr>
          <w:rFonts w:ascii="Times New Roman" w:hAnsi="Times New Roman"/>
        </w:rPr>
        <w:t>s a significant business and occupie</w:t>
      </w:r>
      <w:r w:rsidR="00AE299F" w:rsidRPr="00385F4E">
        <w:rPr>
          <w:rFonts w:ascii="Times New Roman" w:hAnsi="Times New Roman"/>
        </w:rPr>
        <w:t>d</w:t>
      </w:r>
      <w:r w:rsidR="001A4F6D" w:rsidRPr="00385F4E">
        <w:rPr>
          <w:rFonts w:ascii="Times New Roman" w:hAnsi="Times New Roman"/>
        </w:rPr>
        <w:t xml:space="preserve"> a dominant position in the speciality soft homewares sector in </w:t>
      </w:r>
      <w:r w:rsidR="00FE3835" w:rsidRPr="00385F4E">
        <w:rPr>
          <w:rFonts w:ascii="Times New Roman" w:hAnsi="Times New Roman"/>
        </w:rPr>
        <w:t>Australia</w:t>
      </w:r>
      <w:r w:rsidR="001A4F6D" w:rsidRPr="00385F4E">
        <w:rPr>
          <w:rFonts w:ascii="Times New Roman" w:hAnsi="Times New Roman"/>
        </w:rPr>
        <w:t>.</w:t>
      </w:r>
      <w:r w:rsidR="00FE3835" w:rsidRPr="00385F4E">
        <w:rPr>
          <w:rFonts w:ascii="Times New Roman" w:hAnsi="Times New Roman"/>
        </w:rPr>
        <w:t xml:space="preserve"> </w:t>
      </w:r>
      <w:r w:rsidR="00156FB6" w:rsidRPr="00385F4E">
        <w:rPr>
          <w:rFonts w:ascii="Times New Roman" w:hAnsi="Times New Roman"/>
        </w:rPr>
        <w:t>It operate</w:t>
      </w:r>
      <w:r w:rsidR="00AE299F" w:rsidRPr="00385F4E">
        <w:rPr>
          <w:rFonts w:ascii="Times New Roman" w:hAnsi="Times New Roman"/>
        </w:rPr>
        <w:t>d</w:t>
      </w:r>
      <w:r w:rsidR="00156FB6" w:rsidRPr="00385F4E">
        <w:rPr>
          <w:rFonts w:ascii="Times New Roman" w:hAnsi="Times New Roman"/>
        </w:rPr>
        <w:t xml:space="preserve"> stores in prime retail locations with high consumer traffic. </w:t>
      </w:r>
      <w:r w:rsidR="00AE299F" w:rsidRPr="00385F4E">
        <w:rPr>
          <w:rFonts w:ascii="Times New Roman" w:hAnsi="Times New Roman"/>
        </w:rPr>
        <w:t xml:space="preserve">BBNT </w:t>
      </w:r>
      <w:r w:rsidR="00156FB6" w:rsidRPr="00385F4E">
        <w:rPr>
          <w:rFonts w:ascii="Times New Roman" w:hAnsi="Times New Roman"/>
        </w:rPr>
        <w:t xml:space="preserve">shopfronts typically </w:t>
      </w:r>
      <w:r w:rsidR="003929B7" w:rsidRPr="00385F4E">
        <w:rPr>
          <w:rFonts w:ascii="Times New Roman" w:hAnsi="Times New Roman"/>
        </w:rPr>
        <w:t>involve</w:t>
      </w:r>
      <w:r w:rsidR="00AE299F" w:rsidRPr="00385F4E">
        <w:rPr>
          <w:rFonts w:ascii="Times New Roman" w:hAnsi="Times New Roman"/>
        </w:rPr>
        <w:t>d</w:t>
      </w:r>
      <w:r w:rsidR="003929B7" w:rsidRPr="00385F4E">
        <w:rPr>
          <w:rFonts w:ascii="Times New Roman" w:hAnsi="Times New Roman"/>
        </w:rPr>
        <w:t xml:space="preserve">: (a) a prominent store front appearance including an open glass store front displaying homewares; (b) prominent display signage bearing the BBNT mark appearing above the entryway to the store; </w:t>
      </w:r>
      <w:r w:rsidR="00AE299F" w:rsidRPr="00385F4E">
        <w:rPr>
          <w:rFonts w:ascii="Times New Roman" w:hAnsi="Times New Roman"/>
        </w:rPr>
        <w:t>(c) </w:t>
      </w:r>
      <w:r w:rsidR="0032752D" w:rsidRPr="00385F4E">
        <w:rPr>
          <w:rFonts w:ascii="Times New Roman" w:hAnsi="Times New Roman"/>
        </w:rPr>
        <w:t>the BBNT mark in frosted writing on the front glass of the store; and (d) BBNT signage visible through the front windows and</w:t>
      </w:r>
      <w:r w:rsidR="00AF33E2" w:rsidRPr="00385F4E">
        <w:rPr>
          <w:rFonts w:ascii="Times New Roman" w:hAnsi="Times New Roman"/>
        </w:rPr>
        <w:t xml:space="preserve"> </w:t>
      </w:r>
      <w:r w:rsidR="0032752D" w:rsidRPr="00385F4E">
        <w:rPr>
          <w:rFonts w:ascii="Times New Roman" w:hAnsi="Times New Roman"/>
        </w:rPr>
        <w:t xml:space="preserve">store entryway ("the BBNT </w:t>
      </w:r>
      <w:r w:rsidR="00354FE5" w:rsidRPr="00385F4E">
        <w:rPr>
          <w:rFonts w:ascii="Times New Roman" w:hAnsi="Times New Roman"/>
        </w:rPr>
        <w:t>g</w:t>
      </w:r>
      <w:r w:rsidR="0032752D" w:rsidRPr="00385F4E">
        <w:rPr>
          <w:rFonts w:ascii="Times New Roman" w:hAnsi="Times New Roman"/>
        </w:rPr>
        <w:t>et-up")</w:t>
      </w:r>
      <w:r w:rsidR="00A35404" w:rsidRPr="00385F4E">
        <w:rPr>
          <w:rFonts w:ascii="Times New Roman" w:hAnsi="Times New Roman"/>
        </w:rPr>
        <w:t>.</w:t>
      </w:r>
      <w:r w:rsidR="0032752D" w:rsidRPr="00385F4E">
        <w:rPr>
          <w:rFonts w:ascii="Times New Roman" w:hAnsi="Times New Roman"/>
        </w:rPr>
        <w:t xml:space="preserve"> </w:t>
      </w:r>
    </w:p>
    <w:p w14:paraId="422FDD5F" w14:textId="37070656" w:rsidR="00A56B42" w:rsidRPr="00385F4E" w:rsidRDefault="00A56B42" w:rsidP="00385F4E">
      <w:pPr>
        <w:pStyle w:val="FixListStyle"/>
        <w:spacing w:after="260" w:line="280" w:lineRule="exact"/>
        <w:ind w:right="0"/>
        <w:jc w:val="both"/>
        <w:rPr>
          <w:rFonts w:ascii="Times New Roman" w:hAnsi="Times New Roman"/>
        </w:rPr>
      </w:pPr>
      <w:r w:rsidRPr="00385F4E">
        <w:rPr>
          <w:rFonts w:ascii="Times New Roman" w:hAnsi="Times New Roman"/>
        </w:rPr>
        <w:tab/>
      </w:r>
      <w:r w:rsidR="00506F8D" w:rsidRPr="00385F4E">
        <w:rPr>
          <w:rFonts w:ascii="Times New Roman" w:hAnsi="Times New Roman"/>
        </w:rPr>
        <w:t>T</w:t>
      </w:r>
      <w:r w:rsidR="001B42F0" w:rsidRPr="00385F4E">
        <w:rPr>
          <w:rFonts w:ascii="Times New Roman" w:hAnsi="Times New Roman"/>
        </w:rPr>
        <w:t xml:space="preserve">he BBNT mark appears prominently on stores and BBNT is a well-established brand in the soft homewares category with which many consumers are likely to be familiar. </w:t>
      </w:r>
    </w:p>
    <w:p w14:paraId="0DDD6ED1" w14:textId="2024DBF0" w:rsidR="00D62B21" w:rsidRPr="00385F4E" w:rsidRDefault="00D62B21" w:rsidP="00385F4E">
      <w:pPr>
        <w:pStyle w:val="FixListStyle"/>
        <w:spacing w:after="260" w:line="280" w:lineRule="exact"/>
        <w:ind w:right="0"/>
        <w:jc w:val="both"/>
        <w:rPr>
          <w:rFonts w:ascii="Times New Roman" w:hAnsi="Times New Roman"/>
        </w:rPr>
      </w:pPr>
      <w:r w:rsidRPr="00385F4E">
        <w:rPr>
          <w:rFonts w:ascii="Times New Roman" w:hAnsi="Times New Roman"/>
        </w:rPr>
        <w:tab/>
        <w:t>None of BBNT</w:t>
      </w:r>
      <w:r w:rsidR="00BD04A5" w:rsidRPr="00385F4E">
        <w:rPr>
          <w:rFonts w:ascii="Times New Roman" w:hAnsi="Times New Roman"/>
        </w:rPr>
        <w:t>'</w:t>
      </w:r>
      <w:r w:rsidRPr="00385F4E">
        <w:rPr>
          <w:rFonts w:ascii="Times New Roman" w:hAnsi="Times New Roman"/>
        </w:rPr>
        <w:t xml:space="preserve">s competitors used "bed" or "bath" in their name. </w:t>
      </w:r>
      <w:r w:rsidR="000F6606" w:rsidRPr="00385F4E">
        <w:rPr>
          <w:rFonts w:ascii="Times New Roman" w:hAnsi="Times New Roman"/>
        </w:rPr>
        <w:t xml:space="preserve">Until the opening of GRBA's first soft homewares store using the </w:t>
      </w:r>
      <w:r w:rsidR="005D53D3" w:rsidRPr="00385F4E">
        <w:rPr>
          <w:rFonts w:ascii="Times New Roman" w:hAnsi="Times New Roman"/>
        </w:rPr>
        <w:t>House B&amp;B</w:t>
      </w:r>
      <w:r w:rsidR="000F6606" w:rsidRPr="00385F4E">
        <w:rPr>
          <w:rFonts w:ascii="Times New Roman" w:hAnsi="Times New Roman"/>
        </w:rPr>
        <w:t xml:space="preserve"> mark and branding (as explained below), BBNT had been the only retailer in Australia that used the words "bed" and "bath" in its name for over 40 years.</w:t>
      </w:r>
      <w:r w:rsidR="00541194" w:rsidRPr="00385F4E">
        <w:rPr>
          <w:rFonts w:ascii="Times New Roman" w:hAnsi="Times New Roman"/>
          <w:b/>
          <w:bCs/>
        </w:rPr>
        <w:t xml:space="preserve"> </w:t>
      </w:r>
    </w:p>
    <w:p w14:paraId="67ECF6D2" w14:textId="350415B5" w:rsidR="0095542A" w:rsidRPr="00385F4E" w:rsidRDefault="00413D25" w:rsidP="00385F4E">
      <w:pPr>
        <w:pStyle w:val="HeadingL2"/>
        <w:spacing w:after="260" w:line="280" w:lineRule="exact"/>
        <w:ind w:right="0"/>
        <w:jc w:val="both"/>
        <w:rPr>
          <w:rFonts w:ascii="Times New Roman" w:hAnsi="Times New Roman"/>
        </w:rPr>
      </w:pPr>
      <w:r w:rsidRPr="00385F4E">
        <w:rPr>
          <w:rFonts w:ascii="Times New Roman" w:hAnsi="Times New Roman"/>
        </w:rPr>
        <w:t>GRBA</w:t>
      </w:r>
      <w:r w:rsidR="00D94B1B" w:rsidRPr="00385F4E">
        <w:rPr>
          <w:rFonts w:ascii="Times New Roman" w:hAnsi="Times New Roman"/>
        </w:rPr>
        <w:t xml:space="preserve"> and House mark</w:t>
      </w:r>
      <w:r w:rsidR="00A35404" w:rsidRPr="00385F4E">
        <w:rPr>
          <w:rFonts w:ascii="Times New Roman" w:hAnsi="Times New Roman"/>
        </w:rPr>
        <w:t xml:space="preserve"> and brand</w:t>
      </w:r>
      <w:r w:rsidR="001E70B4" w:rsidRPr="00385F4E">
        <w:rPr>
          <w:rFonts w:ascii="Times New Roman" w:hAnsi="Times New Roman"/>
        </w:rPr>
        <w:t>ing</w:t>
      </w:r>
    </w:p>
    <w:p w14:paraId="2FC84F80" w14:textId="4116432E" w:rsidR="00800E35" w:rsidRPr="00385F4E" w:rsidRDefault="00D94B1B" w:rsidP="00385F4E">
      <w:pPr>
        <w:pStyle w:val="FixListStyle"/>
        <w:spacing w:after="260" w:line="280" w:lineRule="exact"/>
        <w:ind w:right="0"/>
        <w:jc w:val="both"/>
        <w:rPr>
          <w:rFonts w:ascii="Times New Roman" w:hAnsi="Times New Roman"/>
        </w:rPr>
      </w:pPr>
      <w:r w:rsidRPr="00385F4E">
        <w:rPr>
          <w:rFonts w:ascii="Times New Roman" w:hAnsi="Times New Roman"/>
        </w:rPr>
        <w:tab/>
        <w:t xml:space="preserve">GRBA is the owner of a business selling kitchenware and hard homewares under a </w:t>
      </w:r>
      <w:proofErr w:type="gramStart"/>
      <w:r w:rsidRPr="00385F4E">
        <w:rPr>
          <w:rFonts w:ascii="Times New Roman" w:hAnsi="Times New Roman"/>
        </w:rPr>
        <w:t>trade mark</w:t>
      </w:r>
      <w:proofErr w:type="gramEnd"/>
      <w:r w:rsidRPr="00385F4E">
        <w:rPr>
          <w:rFonts w:ascii="Times New Roman" w:hAnsi="Times New Roman"/>
        </w:rPr>
        <w:t xml:space="preserve"> incorporating the word "House"</w:t>
      </w:r>
      <w:r w:rsidR="00C827DC" w:rsidRPr="00385F4E">
        <w:rPr>
          <w:rFonts w:ascii="Times New Roman" w:hAnsi="Times New Roman"/>
        </w:rPr>
        <w:t xml:space="preserve"> </w:t>
      </w:r>
      <w:r w:rsidR="00063510" w:rsidRPr="00385F4E">
        <w:rPr>
          <w:rFonts w:ascii="Times New Roman" w:hAnsi="Times New Roman"/>
        </w:rPr>
        <w:t>("the House mark")</w:t>
      </w:r>
      <w:r w:rsidR="005A6325" w:rsidRPr="00385F4E">
        <w:rPr>
          <w:rFonts w:ascii="Times New Roman" w:hAnsi="Times New Roman"/>
        </w:rPr>
        <w:t>.</w:t>
      </w:r>
      <w:r w:rsidR="00F826FE" w:rsidRPr="00385F4E">
        <w:rPr>
          <w:rFonts w:ascii="Times New Roman" w:hAnsi="Times New Roman"/>
        </w:rPr>
        <w:t xml:space="preserve"> </w:t>
      </w:r>
      <w:r w:rsidR="00B071C3" w:rsidRPr="00385F4E">
        <w:rPr>
          <w:rFonts w:ascii="Times New Roman" w:hAnsi="Times New Roman"/>
        </w:rPr>
        <w:t xml:space="preserve">House stores </w:t>
      </w:r>
      <w:proofErr w:type="gramStart"/>
      <w:r w:rsidR="00B071C3" w:rsidRPr="00385F4E">
        <w:rPr>
          <w:rFonts w:ascii="Times New Roman" w:hAnsi="Times New Roman"/>
        </w:rPr>
        <w:t>are located in</w:t>
      </w:r>
      <w:proofErr w:type="gramEnd"/>
      <w:r w:rsidR="00B071C3" w:rsidRPr="00385F4E">
        <w:rPr>
          <w:rFonts w:ascii="Times New Roman" w:hAnsi="Times New Roman"/>
        </w:rPr>
        <w:t xml:space="preserve"> areas with high foot traffic and often near supermarkets. </w:t>
      </w:r>
      <w:r w:rsidR="00B14899" w:rsidRPr="00385F4E">
        <w:rPr>
          <w:rFonts w:ascii="Times New Roman" w:hAnsi="Times New Roman"/>
        </w:rPr>
        <w:t xml:space="preserve">The </w:t>
      </w:r>
      <w:r w:rsidR="000C0D0D" w:rsidRPr="00385F4E">
        <w:rPr>
          <w:rFonts w:ascii="Times New Roman" w:hAnsi="Times New Roman"/>
        </w:rPr>
        <w:lastRenderedPageBreak/>
        <w:t xml:space="preserve">House </w:t>
      </w:r>
      <w:r w:rsidR="00C4635C" w:rsidRPr="00385F4E">
        <w:rPr>
          <w:rFonts w:ascii="Times New Roman" w:hAnsi="Times New Roman"/>
        </w:rPr>
        <w:t xml:space="preserve">mark </w:t>
      </w:r>
      <w:r w:rsidR="000E702A" w:rsidRPr="00385F4E">
        <w:rPr>
          <w:rFonts w:ascii="Times New Roman" w:hAnsi="Times New Roman"/>
        </w:rPr>
        <w:t xml:space="preserve">is </w:t>
      </w:r>
      <w:r w:rsidR="000C0D0D" w:rsidRPr="00385F4E">
        <w:rPr>
          <w:rFonts w:ascii="Times New Roman" w:hAnsi="Times New Roman"/>
        </w:rPr>
        <w:t>well-established in the hard homeware</w:t>
      </w:r>
      <w:r w:rsidR="007F22CC" w:rsidRPr="00385F4E">
        <w:rPr>
          <w:rFonts w:ascii="Times New Roman" w:hAnsi="Times New Roman"/>
        </w:rPr>
        <w:t>s</w:t>
      </w:r>
      <w:r w:rsidR="000C0D0D" w:rsidRPr="00385F4E">
        <w:rPr>
          <w:rFonts w:ascii="Times New Roman" w:hAnsi="Times New Roman"/>
        </w:rPr>
        <w:t xml:space="preserve"> market and GRBA </w:t>
      </w:r>
      <w:r w:rsidR="000E702A" w:rsidRPr="00385F4E">
        <w:rPr>
          <w:rFonts w:ascii="Times New Roman" w:hAnsi="Times New Roman"/>
        </w:rPr>
        <w:t>has</w:t>
      </w:r>
      <w:r w:rsidR="00591BD2" w:rsidRPr="00385F4E">
        <w:rPr>
          <w:rFonts w:ascii="Times New Roman" w:hAnsi="Times New Roman"/>
        </w:rPr>
        <w:t xml:space="preserve"> a substantial reputation in House as a retail brand throughout Australia.</w:t>
      </w:r>
      <w:r w:rsidR="000C0D0D" w:rsidRPr="00385F4E">
        <w:rPr>
          <w:rFonts w:ascii="Times New Roman" w:hAnsi="Times New Roman"/>
        </w:rPr>
        <w:t xml:space="preserve"> </w:t>
      </w:r>
    </w:p>
    <w:p w14:paraId="3880949F" w14:textId="659EDD76" w:rsidR="00591BD2" w:rsidRPr="00385F4E" w:rsidRDefault="00591BD2" w:rsidP="00385F4E">
      <w:pPr>
        <w:pStyle w:val="FixListStyle"/>
        <w:spacing w:after="260" w:line="280" w:lineRule="exact"/>
        <w:ind w:right="0"/>
        <w:jc w:val="both"/>
        <w:rPr>
          <w:rFonts w:ascii="Times New Roman" w:hAnsi="Times New Roman"/>
        </w:rPr>
      </w:pPr>
      <w:r w:rsidRPr="00385F4E">
        <w:rPr>
          <w:rFonts w:ascii="Times New Roman" w:hAnsi="Times New Roman"/>
        </w:rPr>
        <w:tab/>
      </w:r>
      <w:r w:rsidR="004A1EB1" w:rsidRPr="00385F4E">
        <w:rPr>
          <w:rFonts w:ascii="Times New Roman" w:hAnsi="Times New Roman"/>
        </w:rPr>
        <w:t>House stores typically feature discount marketing in crowded displays with discount signage, typically in yellow and red.</w:t>
      </w:r>
      <w:r w:rsidR="001335C1" w:rsidRPr="00385F4E">
        <w:rPr>
          <w:rFonts w:ascii="Times New Roman" w:hAnsi="Times New Roman"/>
        </w:rPr>
        <w:t xml:space="preserve"> </w:t>
      </w:r>
    </w:p>
    <w:p w14:paraId="193B2A59" w14:textId="0D37FD81" w:rsidR="00726AE7" w:rsidRPr="00385F4E" w:rsidRDefault="00726AE7" w:rsidP="00385F4E">
      <w:pPr>
        <w:pStyle w:val="HeadingL2"/>
        <w:spacing w:after="260" w:line="280" w:lineRule="exact"/>
        <w:ind w:right="0"/>
        <w:jc w:val="both"/>
        <w:rPr>
          <w:rFonts w:ascii="Times New Roman" w:hAnsi="Times New Roman"/>
        </w:rPr>
      </w:pPr>
      <w:r w:rsidRPr="00385F4E">
        <w:rPr>
          <w:rFonts w:ascii="Times New Roman" w:hAnsi="Times New Roman"/>
        </w:rPr>
        <w:t xml:space="preserve">GRBA and </w:t>
      </w:r>
      <w:r w:rsidR="005D53D3" w:rsidRPr="00385F4E">
        <w:rPr>
          <w:rFonts w:ascii="Times New Roman" w:hAnsi="Times New Roman"/>
        </w:rPr>
        <w:t>House B&amp;B</w:t>
      </w:r>
      <w:r w:rsidRPr="00385F4E">
        <w:rPr>
          <w:rFonts w:ascii="Times New Roman" w:hAnsi="Times New Roman"/>
        </w:rPr>
        <w:t xml:space="preserve"> mark</w:t>
      </w:r>
      <w:r w:rsidR="004C4FA8" w:rsidRPr="00385F4E">
        <w:rPr>
          <w:rFonts w:ascii="Times New Roman" w:hAnsi="Times New Roman"/>
        </w:rPr>
        <w:t xml:space="preserve"> and branding</w:t>
      </w:r>
    </w:p>
    <w:p w14:paraId="0A6C7793" w14:textId="1AA2F5AD" w:rsidR="00831021" w:rsidRPr="00385F4E" w:rsidRDefault="00726AE7" w:rsidP="00385F4E">
      <w:pPr>
        <w:pStyle w:val="FixListStyle"/>
        <w:spacing w:after="260" w:line="280" w:lineRule="exact"/>
        <w:ind w:right="0"/>
        <w:jc w:val="both"/>
        <w:rPr>
          <w:rFonts w:ascii="Times New Roman" w:hAnsi="Times New Roman"/>
        </w:rPr>
      </w:pPr>
      <w:r w:rsidRPr="00385F4E">
        <w:rPr>
          <w:rFonts w:ascii="Times New Roman" w:hAnsi="Times New Roman"/>
        </w:rPr>
        <w:tab/>
      </w:r>
      <w:r w:rsidR="00806BF7" w:rsidRPr="00385F4E">
        <w:rPr>
          <w:rFonts w:ascii="Times New Roman" w:hAnsi="Times New Roman"/>
        </w:rPr>
        <w:t xml:space="preserve">GRBA's </w:t>
      </w:r>
      <w:r w:rsidR="00B67E70" w:rsidRPr="00385F4E">
        <w:rPr>
          <w:rFonts w:ascii="Times New Roman" w:hAnsi="Times New Roman"/>
        </w:rPr>
        <w:t xml:space="preserve">first </w:t>
      </w:r>
      <w:r w:rsidR="008A2B3A" w:rsidRPr="00385F4E">
        <w:rPr>
          <w:rFonts w:ascii="Times New Roman" w:hAnsi="Times New Roman"/>
        </w:rPr>
        <w:t xml:space="preserve">soft homewares </w:t>
      </w:r>
      <w:r w:rsidR="00B67E70" w:rsidRPr="00385F4E">
        <w:rPr>
          <w:rFonts w:ascii="Times New Roman" w:hAnsi="Times New Roman"/>
        </w:rPr>
        <w:t xml:space="preserve">store to open under the </w:t>
      </w:r>
      <w:r w:rsidR="005D53D3" w:rsidRPr="00385F4E">
        <w:rPr>
          <w:rFonts w:ascii="Times New Roman" w:hAnsi="Times New Roman"/>
        </w:rPr>
        <w:t>House B&amp;B</w:t>
      </w:r>
      <w:r w:rsidR="00B67E70" w:rsidRPr="00385F4E">
        <w:rPr>
          <w:rFonts w:ascii="Times New Roman" w:hAnsi="Times New Roman"/>
        </w:rPr>
        <w:t xml:space="preserve"> mark was </w:t>
      </w:r>
      <w:r w:rsidR="00FC79CC" w:rsidRPr="00385F4E">
        <w:rPr>
          <w:rFonts w:ascii="Times New Roman" w:hAnsi="Times New Roman"/>
        </w:rPr>
        <w:t xml:space="preserve">at </w:t>
      </w:r>
      <w:r w:rsidR="00B67E70" w:rsidRPr="00385F4E">
        <w:rPr>
          <w:rFonts w:ascii="Times New Roman" w:hAnsi="Times New Roman"/>
        </w:rPr>
        <w:t xml:space="preserve">Westfield Doncaster </w:t>
      </w:r>
      <w:r w:rsidR="00651CE2" w:rsidRPr="00385F4E">
        <w:rPr>
          <w:rFonts w:ascii="Times New Roman" w:hAnsi="Times New Roman"/>
        </w:rPr>
        <w:t>shopping</w:t>
      </w:r>
      <w:r w:rsidR="00B67E70" w:rsidRPr="00385F4E">
        <w:rPr>
          <w:rFonts w:ascii="Times New Roman" w:hAnsi="Times New Roman"/>
        </w:rPr>
        <w:t xml:space="preserve"> centre in </w:t>
      </w:r>
      <w:r w:rsidR="00651CE2" w:rsidRPr="00385F4E">
        <w:rPr>
          <w:rFonts w:ascii="Times New Roman" w:hAnsi="Times New Roman"/>
        </w:rPr>
        <w:t>Victoria</w:t>
      </w:r>
      <w:r w:rsidR="00C52E12" w:rsidRPr="00385F4E">
        <w:rPr>
          <w:rFonts w:ascii="Times New Roman" w:hAnsi="Times New Roman"/>
        </w:rPr>
        <w:t xml:space="preserve"> in May 2021</w:t>
      </w:r>
      <w:r w:rsidR="00651CE2" w:rsidRPr="00385F4E">
        <w:rPr>
          <w:rFonts w:ascii="Times New Roman" w:hAnsi="Times New Roman"/>
        </w:rPr>
        <w:t xml:space="preserve">. Other </w:t>
      </w:r>
      <w:r w:rsidR="00806BF7" w:rsidRPr="00385F4E">
        <w:rPr>
          <w:rFonts w:ascii="Times New Roman" w:hAnsi="Times New Roman"/>
        </w:rPr>
        <w:t xml:space="preserve">House B&amp;B </w:t>
      </w:r>
      <w:r w:rsidR="00651CE2" w:rsidRPr="00385F4E">
        <w:rPr>
          <w:rFonts w:ascii="Times New Roman" w:hAnsi="Times New Roman"/>
        </w:rPr>
        <w:t xml:space="preserve">stores under the </w:t>
      </w:r>
      <w:r w:rsidR="005D53D3" w:rsidRPr="00385F4E">
        <w:rPr>
          <w:rFonts w:ascii="Times New Roman" w:hAnsi="Times New Roman"/>
        </w:rPr>
        <w:t>House B&amp;B</w:t>
      </w:r>
      <w:r w:rsidR="00651CE2" w:rsidRPr="00385F4E">
        <w:rPr>
          <w:rFonts w:ascii="Times New Roman" w:hAnsi="Times New Roman"/>
        </w:rPr>
        <w:t xml:space="preserve"> mark </w:t>
      </w:r>
      <w:r w:rsidR="0008209D" w:rsidRPr="00385F4E">
        <w:rPr>
          <w:rFonts w:ascii="Times New Roman" w:hAnsi="Times New Roman"/>
        </w:rPr>
        <w:t xml:space="preserve">and branding </w:t>
      </w:r>
      <w:r w:rsidR="00651CE2" w:rsidRPr="00385F4E">
        <w:rPr>
          <w:rFonts w:ascii="Times New Roman" w:hAnsi="Times New Roman"/>
        </w:rPr>
        <w:t xml:space="preserve">followed. </w:t>
      </w:r>
    </w:p>
    <w:p w14:paraId="48C5E139" w14:textId="2C872C9D" w:rsidR="00AB4A0F" w:rsidRPr="00385F4E" w:rsidRDefault="00AB4A0F" w:rsidP="00385F4E">
      <w:pPr>
        <w:pStyle w:val="FixListStyle"/>
        <w:spacing w:after="260" w:line="280" w:lineRule="exact"/>
        <w:ind w:right="0"/>
        <w:jc w:val="both"/>
        <w:rPr>
          <w:rFonts w:ascii="Times New Roman" w:hAnsi="Times New Roman"/>
        </w:rPr>
      </w:pPr>
      <w:r w:rsidRPr="00385F4E">
        <w:rPr>
          <w:rFonts w:ascii="Times New Roman" w:hAnsi="Times New Roman"/>
        </w:rPr>
        <w:tab/>
      </w:r>
      <w:r w:rsidR="008469D9" w:rsidRPr="00385F4E">
        <w:rPr>
          <w:rFonts w:ascii="Times New Roman" w:hAnsi="Times New Roman"/>
        </w:rPr>
        <w:t xml:space="preserve">GRBA decided to use the </w:t>
      </w:r>
      <w:r w:rsidR="005D53D3" w:rsidRPr="00385F4E">
        <w:rPr>
          <w:rFonts w:ascii="Times New Roman" w:hAnsi="Times New Roman"/>
        </w:rPr>
        <w:t>House B&amp;B</w:t>
      </w:r>
      <w:r w:rsidR="008469D9" w:rsidRPr="00385F4E">
        <w:rPr>
          <w:rFonts w:ascii="Times New Roman" w:hAnsi="Times New Roman"/>
        </w:rPr>
        <w:t xml:space="preserve"> mark and branding</w:t>
      </w:r>
      <w:r w:rsidR="00F24E16" w:rsidRPr="00385F4E">
        <w:rPr>
          <w:rFonts w:ascii="Times New Roman" w:hAnsi="Times New Roman"/>
        </w:rPr>
        <w:t xml:space="preserve"> for the </w:t>
      </w:r>
      <w:r w:rsidR="0069579E" w:rsidRPr="00385F4E">
        <w:rPr>
          <w:rFonts w:ascii="Times New Roman" w:hAnsi="Times New Roman"/>
        </w:rPr>
        <w:t xml:space="preserve">new </w:t>
      </w:r>
      <w:r w:rsidR="00F24E16" w:rsidRPr="00385F4E">
        <w:rPr>
          <w:rFonts w:ascii="Times New Roman" w:hAnsi="Times New Roman"/>
        </w:rPr>
        <w:t>Doncaster</w:t>
      </w:r>
      <w:r w:rsidR="008A2B3A" w:rsidRPr="00385F4E">
        <w:rPr>
          <w:rFonts w:ascii="Times New Roman" w:hAnsi="Times New Roman"/>
        </w:rPr>
        <w:t xml:space="preserve"> </w:t>
      </w:r>
      <w:r w:rsidR="00F24E16" w:rsidRPr="00385F4E">
        <w:rPr>
          <w:rFonts w:ascii="Times New Roman" w:hAnsi="Times New Roman"/>
        </w:rPr>
        <w:t>store "at the last minute before launch"</w:t>
      </w:r>
      <w:r w:rsidR="008414E4" w:rsidRPr="00385F4E">
        <w:rPr>
          <w:rFonts w:ascii="Times New Roman" w:hAnsi="Times New Roman"/>
        </w:rPr>
        <w:t xml:space="preserve">, that mark </w:t>
      </w:r>
      <w:r w:rsidR="00076CC3" w:rsidRPr="00385F4E">
        <w:rPr>
          <w:rFonts w:ascii="Times New Roman" w:hAnsi="Times New Roman"/>
        </w:rPr>
        <w:t xml:space="preserve">and branding </w:t>
      </w:r>
      <w:r w:rsidR="008414E4" w:rsidRPr="00385F4E">
        <w:rPr>
          <w:rFonts w:ascii="Times New Roman" w:hAnsi="Times New Roman"/>
        </w:rPr>
        <w:t>having been suggested to</w:t>
      </w:r>
      <w:r w:rsidR="0099246B" w:rsidRPr="00385F4E">
        <w:rPr>
          <w:rFonts w:ascii="Times New Roman" w:hAnsi="Times New Roman"/>
        </w:rPr>
        <w:t xml:space="preserve"> Mr </w:t>
      </w:r>
      <w:r w:rsidR="008414E4" w:rsidRPr="00385F4E">
        <w:rPr>
          <w:rFonts w:ascii="Times New Roman" w:hAnsi="Times New Roman"/>
        </w:rPr>
        <w:t xml:space="preserve">Lew by </w:t>
      </w:r>
      <w:r w:rsidR="00825B74" w:rsidRPr="00385F4E">
        <w:rPr>
          <w:rFonts w:ascii="Times New Roman" w:hAnsi="Times New Roman"/>
        </w:rPr>
        <w:t xml:space="preserve">Meghan </w:t>
      </w:r>
      <w:r w:rsidR="008414E4" w:rsidRPr="00385F4E">
        <w:rPr>
          <w:rFonts w:ascii="Times New Roman" w:hAnsi="Times New Roman"/>
        </w:rPr>
        <w:t>McGann, GRBA's Head of Brand and Media</w:t>
      </w:r>
      <w:r w:rsidR="00F24E16" w:rsidRPr="00385F4E">
        <w:rPr>
          <w:rFonts w:ascii="Times New Roman" w:hAnsi="Times New Roman"/>
        </w:rPr>
        <w:t xml:space="preserve">. </w:t>
      </w:r>
      <w:r w:rsidR="00F67A76" w:rsidRPr="00385F4E">
        <w:rPr>
          <w:rFonts w:ascii="Times New Roman" w:hAnsi="Times New Roman"/>
        </w:rPr>
        <w:t>Before this decision was made Ms</w:t>
      </w:r>
      <w:r w:rsidR="0099246B" w:rsidRPr="00385F4E">
        <w:rPr>
          <w:rFonts w:ascii="Times New Roman" w:hAnsi="Times New Roman"/>
        </w:rPr>
        <w:t> </w:t>
      </w:r>
      <w:r w:rsidR="00F67A76" w:rsidRPr="00385F4E">
        <w:rPr>
          <w:rFonts w:ascii="Times New Roman" w:hAnsi="Times New Roman"/>
        </w:rPr>
        <w:t>M</w:t>
      </w:r>
      <w:r w:rsidR="0035720F" w:rsidRPr="00385F4E">
        <w:rPr>
          <w:rFonts w:ascii="Times New Roman" w:hAnsi="Times New Roman"/>
        </w:rPr>
        <w:t>cGann</w:t>
      </w:r>
      <w:r w:rsidR="008414E4" w:rsidRPr="00385F4E">
        <w:rPr>
          <w:rFonts w:ascii="Times New Roman" w:hAnsi="Times New Roman"/>
        </w:rPr>
        <w:t xml:space="preserve"> </w:t>
      </w:r>
      <w:r w:rsidR="0035720F" w:rsidRPr="00385F4E">
        <w:rPr>
          <w:rFonts w:ascii="Times New Roman" w:hAnsi="Times New Roman"/>
        </w:rPr>
        <w:t>emailed</w:t>
      </w:r>
      <w:r w:rsidR="0099246B" w:rsidRPr="00385F4E">
        <w:rPr>
          <w:rFonts w:ascii="Times New Roman" w:hAnsi="Times New Roman"/>
        </w:rPr>
        <w:t xml:space="preserve"> Mr </w:t>
      </w:r>
      <w:r w:rsidR="0035720F" w:rsidRPr="00385F4E">
        <w:rPr>
          <w:rFonts w:ascii="Times New Roman" w:hAnsi="Times New Roman"/>
        </w:rPr>
        <w:t xml:space="preserve">Lew </w:t>
      </w:r>
      <w:r w:rsidR="008F372E" w:rsidRPr="00385F4E">
        <w:rPr>
          <w:rFonts w:ascii="Times New Roman" w:hAnsi="Times New Roman"/>
        </w:rPr>
        <w:t>on 3</w:t>
      </w:r>
      <w:r w:rsidR="00152164" w:rsidRPr="00385F4E">
        <w:rPr>
          <w:rFonts w:ascii="Times New Roman" w:hAnsi="Times New Roman"/>
        </w:rPr>
        <w:t> </w:t>
      </w:r>
      <w:r w:rsidR="008F372E" w:rsidRPr="00385F4E">
        <w:rPr>
          <w:rFonts w:ascii="Times New Roman" w:hAnsi="Times New Roman"/>
        </w:rPr>
        <w:t>May</w:t>
      </w:r>
      <w:r w:rsidR="00C33936">
        <w:rPr>
          <w:rFonts w:ascii="Times New Roman" w:hAnsi="Times New Roman"/>
        </w:rPr>
        <w:t> </w:t>
      </w:r>
      <w:r w:rsidR="008F372E" w:rsidRPr="00385F4E">
        <w:rPr>
          <w:rFonts w:ascii="Times New Roman" w:hAnsi="Times New Roman"/>
        </w:rPr>
        <w:t xml:space="preserve">2021 </w:t>
      </w:r>
      <w:r w:rsidR="00EA52EB" w:rsidRPr="00385F4E">
        <w:rPr>
          <w:rFonts w:ascii="Times New Roman" w:hAnsi="Times New Roman"/>
        </w:rPr>
        <w:t>discussing naming and branding options for the new House B&amp;B stores</w:t>
      </w:r>
      <w:r w:rsidR="0091441E" w:rsidRPr="00385F4E">
        <w:rPr>
          <w:rFonts w:ascii="Times New Roman" w:hAnsi="Times New Roman"/>
        </w:rPr>
        <w:t xml:space="preserve">. </w:t>
      </w:r>
      <w:r w:rsidR="00FF68A7" w:rsidRPr="00385F4E">
        <w:rPr>
          <w:rFonts w:ascii="Times New Roman" w:hAnsi="Times New Roman"/>
        </w:rPr>
        <w:t>A</w:t>
      </w:r>
      <w:r w:rsidR="008F372E" w:rsidRPr="00385F4E">
        <w:rPr>
          <w:rFonts w:ascii="Times New Roman" w:hAnsi="Times New Roman"/>
        </w:rPr>
        <w:t xml:space="preserve">mongst other things, </w:t>
      </w:r>
      <w:r w:rsidR="002B69CE" w:rsidRPr="00385F4E">
        <w:rPr>
          <w:rFonts w:ascii="Times New Roman" w:hAnsi="Times New Roman"/>
        </w:rPr>
        <w:t>the email</w:t>
      </w:r>
      <w:r w:rsidR="00FF68A7" w:rsidRPr="00385F4E">
        <w:rPr>
          <w:rFonts w:ascii="Times New Roman" w:hAnsi="Times New Roman"/>
        </w:rPr>
        <w:t xml:space="preserve"> </w:t>
      </w:r>
      <w:r w:rsidR="003015D0" w:rsidRPr="00385F4E">
        <w:rPr>
          <w:rFonts w:ascii="Times New Roman" w:hAnsi="Times New Roman"/>
        </w:rPr>
        <w:t>depict</w:t>
      </w:r>
      <w:r w:rsidR="005E4945" w:rsidRPr="00385F4E">
        <w:rPr>
          <w:rFonts w:ascii="Times New Roman" w:hAnsi="Times New Roman"/>
        </w:rPr>
        <w:t>ed</w:t>
      </w:r>
      <w:r w:rsidR="003015D0" w:rsidRPr="00385F4E">
        <w:rPr>
          <w:rFonts w:ascii="Times New Roman" w:hAnsi="Times New Roman"/>
        </w:rPr>
        <w:t xml:space="preserve"> </w:t>
      </w:r>
      <w:r w:rsidR="00531D30" w:rsidRPr="00385F4E">
        <w:rPr>
          <w:rFonts w:ascii="Times New Roman" w:hAnsi="Times New Roman"/>
        </w:rPr>
        <w:t xml:space="preserve">the House B&amp;B mark </w:t>
      </w:r>
      <w:r w:rsidR="00EA52EB" w:rsidRPr="00385F4E">
        <w:rPr>
          <w:rFonts w:ascii="Times New Roman" w:hAnsi="Times New Roman"/>
        </w:rPr>
        <w:t xml:space="preserve">as </w:t>
      </w:r>
      <w:r w:rsidR="00531D30" w:rsidRPr="00385F4E">
        <w:rPr>
          <w:rFonts w:ascii="Times New Roman" w:hAnsi="Times New Roman"/>
        </w:rPr>
        <w:t>Ms</w:t>
      </w:r>
      <w:r w:rsidR="0099246B" w:rsidRPr="00385F4E">
        <w:rPr>
          <w:rFonts w:ascii="Times New Roman" w:hAnsi="Times New Roman"/>
        </w:rPr>
        <w:t> </w:t>
      </w:r>
      <w:r w:rsidR="00531D30" w:rsidRPr="00385F4E">
        <w:rPr>
          <w:rFonts w:ascii="Times New Roman" w:hAnsi="Times New Roman"/>
        </w:rPr>
        <w:t xml:space="preserve">McGann's </w:t>
      </w:r>
      <w:r w:rsidR="00EA52EB" w:rsidRPr="00385F4E">
        <w:rPr>
          <w:rFonts w:ascii="Times New Roman" w:hAnsi="Times New Roman"/>
        </w:rPr>
        <w:t>recommended name and brand</w:t>
      </w:r>
      <w:r w:rsidR="005E4945" w:rsidRPr="00385F4E">
        <w:rPr>
          <w:rFonts w:ascii="Times New Roman" w:hAnsi="Times New Roman"/>
        </w:rPr>
        <w:t xml:space="preserve"> and </w:t>
      </w:r>
      <w:r w:rsidR="00FF68A7" w:rsidRPr="00385F4E">
        <w:rPr>
          <w:rFonts w:ascii="Times New Roman" w:hAnsi="Times New Roman"/>
        </w:rPr>
        <w:t>said</w:t>
      </w:r>
      <w:r w:rsidR="0091441E" w:rsidRPr="00385F4E">
        <w:rPr>
          <w:rFonts w:ascii="Times New Roman" w:hAnsi="Times New Roman"/>
        </w:rPr>
        <w:t xml:space="preserve"> that it</w:t>
      </w:r>
      <w:r w:rsidR="005E4945" w:rsidRPr="00385F4E">
        <w:rPr>
          <w:rFonts w:ascii="Times New Roman" w:hAnsi="Times New Roman"/>
        </w:rPr>
        <w:t xml:space="preserve"> "</w:t>
      </w:r>
      <w:r w:rsidR="001A2683" w:rsidRPr="00385F4E">
        <w:rPr>
          <w:rFonts w:ascii="Times New Roman" w:hAnsi="Times New Roman"/>
        </w:rPr>
        <w:t>[w]</w:t>
      </w:r>
      <w:r w:rsidR="005E4945" w:rsidRPr="00385F4E">
        <w:rPr>
          <w:rFonts w:ascii="Times New Roman" w:hAnsi="Times New Roman"/>
        </w:rPr>
        <w:t>ill have Bed bath and table running scared"</w:t>
      </w:r>
      <w:r w:rsidR="00EA52EB" w:rsidRPr="00385F4E">
        <w:rPr>
          <w:rFonts w:ascii="Times New Roman" w:hAnsi="Times New Roman"/>
        </w:rPr>
        <w:t xml:space="preserve"> </w:t>
      </w:r>
      <w:r w:rsidR="00815CA6" w:rsidRPr="00385F4E">
        <w:rPr>
          <w:rFonts w:ascii="Times New Roman" w:hAnsi="Times New Roman"/>
        </w:rPr>
        <w:t>(</w:t>
      </w:r>
      <w:r w:rsidR="00D25BD6" w:rsidRPr="00385F4E">
        <w:rPr>
          <w:rFonts w:ascii="Times New Roman" w:hAnsi="Times New Roman"/>
        </w:rPr>
        <w:t>"</w:t>
      </w:r>
      <w:r w:rsidR="00815CA6" w:rsidRPr="00385F4E">
        <w:rPr>
          <w:rFonts w:ascii="Times New Roman" w:hAnsi="Times New Roman"/>
        </w:rPr>
        <w:t>the running scared email")</w:t>
      </w:r>
      <w:r w:rsidR="003015D0" w:rsidRPr="00385F4E">
        <w:rPr>
          <w:rFonts w:ascii="Times New Roman" w:hAnsi="Times New Roman"/>
        </w:rPr>
        <w:t>.</w:t>
      </w:r>
      <w:r w:rsidR="0099246B" w:rsidRPr="00385F4E">
        <w:rPr>
          <w:rFonts w:ascii="Times New Roman" w:hAnsi="Times New Roman"/>
        </w:rPr>
        <w:t xml:space="preserve"> Mr </w:t>
      </w:r>
      <w:r w:rsidR="005F3500" w:rsidRPr="00385F4E">
        <w:rPr>
          <w:rFonts w:ascii="Times New Roman" w:hAnsi="Times New Roman"/>
        </w:rPr>
        <w:t>Lew gave evidence that: (a) </w:t>
      </w:r>
      <w:r w:rsidR="004A2ABD" w:rsidRPr="00385F4E">
        <w:rPr>
          <w:rFonts w:ascii="Times New Roman" w:hAnsi="Times New Roman"/>
        </w:rPr>
        <w:t>he and Ms</w:t>
      </w:r>
      <w:r w:rsidR="0099246B" w:rsidRPr="00385F4E">
        <w:rPr>
          <w:rFonts w:ascii="Times New Roman" w:hAnsi="Times New Roman"/>
        </w:rPr>
        <w:t> </w:t>
      </w:r>
      <w:r w:rsidR="004A2ABD" w:rsidRPr="00385F4E">
        <w:rPr>
          <w:rFonts w:ascii="Times New Roman" w:hAnsi="Times New Roman"/>
        </w:rPr>
        <w:t>McGann had never had a discussion about BBNT; (b) </w:t>
      </w:r>
      <w:r w:rsidR="00740A85" w:rsidRPr="00385F4E">
        <w:rPr>
          <w:rFonts w:ascii="Times New Roman" w:hAnsi="Times New Roman"/>
        </w:rPr>
        <w:t xml:space="preserve">the proposed name was not derived from BBNT, saying "I never thought about Bed Bath </w:t>
      </w:r>
      <w:r w:rsidR="006D039F" w:rsidRPr="00385F4E">
        <w:rPr>
          <w:rFonts w:ascii="Times New Roman" w:hAnsi="Times New Roman"/>
        </w:rPr>
        <w:t>'</w:t>
      </w:r>
      <w:r w:rsidR="00740A85" w:rsidRPr="00385F4E">
        <w:rPr>
          <w:rFonts w:ascii="Times New Roman" w:hAnsi="Times New Roman"/>
        </w:rPr>
        <w:t>N</w:t>
      </w:r>
      <w:r w:rsidR="006D039F" w:rsidRPr="00385F4E">
        <w:rPr>
          <w:rFonts w:ascii="Times New Roman" w:hAnsi="Times New Roman"/>
        </w:rPr>
        <w:t>'</w:t>
      </w:r>
      <w:r w:rsidR="00740A85" w:rsidRPr="00385F4E">
        <w:rPr>
          <w:rFonts w:ascii="Times New Roman" w:hAnsi="Times New Roman"/>
        </w:rPr>
        <w:t xml:space="preserve"> Table" and </w:t>
      </w:r>
      <w:r w:rsidR="001C4A29" w:rsidRPr="00385F4E">
        <w:rPr>
          <w:rFonts w:ascii="Times New Roman" w:hAnsi="Times New Roman"/>
        </w:rPr>
        <w:t>"the words bed and bath are common descriptors in the category of all soft furnishings"; and (c) </w:t>
      </w:r>
      <w:r w:rsidR="00E236C1" w:rsidRPr="00385F4E">
        <w:rPr>
          <w:rFonts w:ascii="Times New Roman" w:hAnsi="Times New Roman"/>
        </w:rPr>
        <w:t xml:space="preserve">rejected the idea that the words "BED &amp; BATH" triggered an association with the only competitor identified in the running scared email, BBNT, responding that "the terminology </w:t>
      </w:r>
      <w:r w:rsidR="006D039F" w:rsidRPr="00385F4E">
        <w:rPr>
          <w:rFonts w:ascii="Times New Roman" w:hAnsi="Times New Roman"/>
        </w:rPr>
        <w:t>'</w:t>
      </w:r>
      <w:r w:rsidR="00E236C1" w:rsidRPr="00385F4E">
        <w:rPr>
          <w:rFonts w:ascii="Times New Roman" w:hAnsi="Times New Roman"/>
        </w:rPr>
        <w:t>Bed &amp; Bath</w:t>
      </w:r>
      <w:r w:rsidR="006D039F" w:rsidRPr="00385F4E">
        <w:rPr>
          <w:rFonts w:ascii="Times New Roman" w:hAnsi="Times New Roman"/>
        </w:rPr>
        <w:t>'</w:t>
      </w:r>
      <w:r w:rsidR="00E236C1" w:rsidRPr="00385F4E">
        <w:rPr>
          <w:rFonts w:ascii="Times New Roman" w:hAnsi="Times New Roman"/>
        </w:rPr>
        <w:t xml:space="preserve"> in that combination and usage of words is highly used by a lot of retailers, and it</w:t>
      </w:r>
      <w:r w:rsidR="006D039F" w:rsidRPr="00385F4E">
        <w:rPr>
          <w:rFonts w:ascii="Times New Roman" w:hAnsi="Times New Roman"/>
        </w:rPr>
        <w:t>'</w:t>
      </w:r>
      <w:r w:rsidR="00E236C1" w:rsidRPr="00385F4E">
        <w:rPr>
          <w:rFonts w:ascii="Times New Roman" w:hAnsi="Times New Roman"/>
        </w:rPr>
        <w:t>s very highly understood by the consumer".</w:t>
      </w:r>
    </w:p>
    <w:p w14:paraId="12DA11B0" w14:textId="614D3B7A" w:rsidR="007E5B9D" w:rsidRPr="00385F4E" w:rsidRDefault="007E5B9D" w:rsidP="00385F4E">
      <w:pPr>
        <w:pStyle w:val="FixListStyle"/>
        <w:spacing w:after="260" w:line="280" w:lineRule="exact"/>
        <w:ind w:right="0"/>
        <w:jc w:val="both"/>
        <w:rPr>
          <w:rFonts w:ascii="Times New Roman" w:hAnsi="Times New Roman"/>
        </w:rPr>
      </w:pPr>
      <w:r w:rsidRPr="00385F4E">
        <w:rPr>
          <w:rFonts w:ascii="Times New Roman" w:hAnsi="Times New Roman"/>
        </w:rPr>
        <w:tab/>
      </w:r>
      <w:r w:rsidR="00D64A3E" w:rsidRPr="00385F4E">
        <w:rPr>
          <w:rFonts w:ascii="Times New Roman" w:hAnsi="Times New Roman"/>
        </w:rPr>
        <w:t>On 6 May 2021 Ms</w:t>
      </w:r>
      <w:r w:rsidR="0099246B" w:rsidRPr="00385F4E">
        <w:rPr>
          <w:rFonts w:ascii="Times New Roman" w:hAnsi="Times New Roman"/>
        </w:rPr>
        <w:t> </w:t>
      </w:r>
      <w:r w:rsidR="00D64A3E" w:rsidRPr="00385F4E">
        <w:rPr>
          <w:rFonts w:ascii="Times New Roman" w:hAnsi="Times New Roman"/>
        </w:rPr>
        <w:t>McGann sent an email to</w:t>
      </w:r>
      <w:r w:rsidR="0099246B" w:rsidRPr="00385F4E">
        <w:rPr>
          <w:rFonts w:ascii="Times New Roman" w:hAnsi="Times New Roman"/>
        </w:rPr>
        <w:t xml:space="preserve"> Mr </w:t>
      </w:r>
      <w:r w:rsidR="00D64A3E" w:rsidRPr="00385F4E">
        <w:rPr>
          <w:rFonts w:ascii="Times New Roman" w:hAnsi="Times New Roman"/>
        </w:rPr>
        <w:t>Lew saying</w:t>
      </w:r>
      <w:r w:rsidR="00C875D9" w:rsidRPr="00385F4E">
        <w:rPr>
          <w:rFonts w:ascii="Times New Roman" w:hAnsi="Times New Roman"/>
        </w:rPr>
        <w:t>:</w:t>
      </w:r>
    </w:p>
    <w:p w14:paraId="3B6976AA" w14:textId="0ACDECBE" w:rsidR="00C875D9" w:rsidRPr="00385F4E" w:rsidRDefault="00C875D9" w:rsidP="00385F4E">
      <w:pPr>
        <w:pStyle w:val="leftright"/>
        <w:spacing w:before="0" w:after="260" w:line="280" w:lineRule="exact"/>
        <w:ind w:right="0"/>
        <w:jc w:val="both"/>
        <w:rPr>
          <w:rFonts w:ascii="Times New Roman" w:hAnsi="Times New Roman"/>
        </w:rPr>
      </w:pPr>
      <w:r w:rsidRPr="00385F4E">
        <w:rPr>
          <w:rFonts w:ascii="Times New Roman" w:hAnsi="Times New Roman"/>
        </w:rPr>
        <w:t xml:space="preserve">"1. </w:t>
      </w:r>
      <w:r w:rsidRPr="00385F4E">
        <w:rPr>
          <w:rFonts w:ascii="Times New Roman" w:hAnsi="Times New Roman"/>
          <w:b/>
          <w:bCs/>
        </w:rPr>
        <w:t>CHECK WITH LEGAL?</w:t>
      </w:r>
    </w:p>
    <w:p w14:paraId="312B9056" w14:textId="52C4E701" w:rsidR="00C875D9" w:rsidRPr="00385F4E" w:rsidRDefault="00C875D9" w:rsidP="00385F4E">
      <w:pPr>
        <w:pStyle w:val="leftright"/>
        <w:numPr>
          <w:ilvl w:val="0"/>
          <w:numId w:val="5"/>
        </w:numPr>
        <w:spacing w:before="0" w:after="260" w:line="280" w:lineRule="exact"/>
        <w:ind w:right="0"/>
        <w:jc w:val="both"/>
        <w:rPr>
          <w:rFonts w:ascii="Times New Roman" w:hAnsi="Times New Roman"/>
          <w:b/>
          <w:bCs/>
        </w:rPr>
      </w:pPr>
      <w:r w:rsidRPr="00385F4E">
        <w:rPr>
          <w:rFonts w:ascii="Times New Roman" w:hAnsi="Times New Roman"/>
          <w:b/>
          <w:bCs/>
        </w:rPr>
        <w:t>HOUSE Bed &amp; Bath</w:t>
      </w:r>
    </w:p>
    <w:p w14:paraId="79BF5303" w14:textId="57555801" w:rsidR="00C875D9" w:rsidRPr="00385F4E" w:rsidRDefault="00C875D9" w:rsidP="00385F4E">
      <w:pPr>
        <w:pStyle w:val="leftright"/>
        <w:spacing w:before="0" w:after="260" w:line="280" w:lineRule="exact"/>
        <w:ind w:left="1080" w:right="0"/>
        <w:jc w:val="both"/>
        <w:rPr>
          <w:rFonts w:ascii="Times New Roman" w:hAnsi="Times New Roman"/>
        </w:rPr>
      </w:pPr>
      <w:r w:rsidRPr="00385F4E">
        <w:rPr>
          <w:rFonts w:ascii="Times New Roman" w:hAnsi="Times New Roman"/>
        </w:rPr>
        <w:t xml:space="preserve">BEING FAST TRACKED </w:t>
      </w:r>
      <w:proofErr w:type="gramStart"/>
      <w:r w:rsidRPr="00385F4E">
        <w:rPr>
          <w:rFonts w:ascii="Times New Roman" w:hAnsi="Times New Roman"/>
        </w:rPr>
        <w:t>…..</w:t>
      </w:r>
      <w:proofErr w:type="gramEnd"/>
      <w:r w:rsidRPr="00385F4E">
        <w:rPr>
          <w:rFonts w:ascii="Times New Roman" w:hAnsi="Times New Roman"/>
        </w:rPr>
        <w:t xml:space="preserve"> NOT A BIG CONCERN FROM LAWYERS.</w:t>
      </w:r>
    </w:p>
    <w:p w14:paraId="3BE0A3BC" w14:textId="001E064B" w:rsidR="00C875D9" w:rsidRPr="00385F4E" w:rsidRDefault="00C875D9" w:rsidP="00385F4E">
      <w:pPr>
        <w:pStyle w:val="leftright"/>
        <w:numPr>
          <w:ilvl w:val="0"/>
          <w:numId w:val="5"/>
        </w:numPr>
        <w:spacing w:before="0" w:after="260" w:line="280" w:lineRule="exact"/>
        <w:ind w:right="0"/>
        <w:jc w:val="both"/>
        <w:rPr>
          <w:rFonts w:ascii="Times New Roman" w:hAnsi="Times New Roman"/>
          <w:b/>
          <w:bCs/>
        </w:rPr>
      </w:pPr>
      <w:r w:rsidRPr="00385F4E">
        <w:rPr>
          <w:rFonts w:ascii="Times New Roman" w:hAnsi="Times New Roman"/>
          <w:b/>
          <w:bCs/>
        </w:rPr>
        <w:t>Check we can proceed — no objections</w:t>
      </w:r>
    </w:p>
    <w:p w14:paraId="1DBD23C1" w14:textId="77777777" w:rsidR="00385F4E" w:rsidRDefault="00C875D9" w:rsidP="00385F4E">
      <w:pPr>
        <w:pStyle w:val="leftright"/>
        <w:numPr>
          <w:ilvl w:val="0"/>
          <w:numId w:val="5"/>
        </w:numPr>
        <w:spacing w:before="0" w:after="260" w:line="280" w:lineRule="exact"/>
        <w:ind w:right="0"/>
        <w:jc w:val="both"/>
        <w:rPr>
          <w:rFonts w:ascii="Times New Roman" w:hAnsi="Times New Roman"/>
        </w:rPr>
      </w:pPr>
      <w:r w:rsidRPr="00385F4E">
        <w:rPr>
          <w:rFonts w:ascii="Times New Roman" w:hAnsi="Times New Roman"/>
          <w:b/>
          <w:bCs/>
        </w:rPr>
        <w:t>Send logo off to register</w:t>
      </w:r>
      <w:r w:rsidR="00764A98" w:rsidRPr="00385F4E">
        <w:rPr>
          <w:rFonts w:ascii="Times New Roman" w:hAnsi="Times New Roman"/>
        </w:rPr>
        <w:t>"</w:t>
      </w:r>
    </w:p>
    <w:p w14:paraId="4E0EA82A" w14:textId="6AEFAA1C" w:rsidR="00E6575D" w:rsidRPr="00385F4E" w:rsidRDefault="00E6575D" w:rsidP="00385F4E">
      <w:pPr>
        <w:pStyle w:val="FixListStyle"/>
        <w:spacing w:after="260" w:line="280" w:lineRule="exact"/>
        <w:ind w:right="0"/>
        <w:jc w:val="both"/>
        <w:rPr>
          <w:rFonts w:ascii="Times New Roman" w:hAnsi="Times New Roman"/>
        </w:rPr>
      </w:pPr>
      <w:r w:rsidRPr="00385F4E">
        <w:rPr>
          <w:rFonts w:ascii="Times New Roman" w:hAnsi="Times New Roman"/>
        </w:rPr>
        <w:lastRenderedPageBreak/>
        <w:tab/>
      </w:r>
      <w:r w:rsidR="002B03C5" w:rsidRPr="00385F4E">
        <w:rPr>
          <w:rFonts w:ascii="Times New Roman" w:hAnsi="Times New Roman"/>
        </w:rPr>
        <w:t>The primary judge said that</w:t>
      </w:r>
      <w:r w:rsidR="0099246B" w:rsidRPr="00385F4E">
        <w:rPr>
          <w:rFonts w:ascii="Times New Roman" w:hAnsi="Times New Roman"/>
        </w:rPr>
        <w:t xml:space="preserve"> Ms </w:t>
      </w:r>
      <w:r w:rsidRPr="00385F4E">
        <w:rPr>
          <w:rFonts w:ascii="Times New Roman" w:hAnsi="Times New Roman"/>
        </w:rPr>
        <w:t xml:space="preserve">McGann's evidence that this email did not </w:t>
      </w:r>
      <w:r w:rsidR="00004E6B" w:rsidRPr="00385F4E">
        <w:rPr>
          <w:rFonts w:ascii="Times New Roman" w:hAnsi="Times New Roman"/>
        </w:rPr>
        <w:t xml:space="preserve">relate to a concern about using </w:t>
      </w:r>
      <w:r w:rsidR="00C61BD5" w:rsidRPr="00385F4E">
        <w:rPr>
          <w:rFonts w:ascii="Times New Roman" w:hAnsi="Times New Roman"/>
        </w:rPr>
        <w:t>"</w:t>
      </w:r>
      <w:r w:rsidR="00004E6B" w:rsidRPr="00385F4E">
        <w:rPr>
          <w:rFonts w:ascii="Times New Roman" w:hAnsi="Times New Roman"/>
        </w:rPr>
        <w:t>BED &amp; BATH</w:t>
      </w:r>
      <w:r w:rsidR="00C61BD5" w:rsidRPr="00385F4E">
        <w:rPr>
          <w:rFonts w:ascii="Times New Roman" w:hAnsi="Times New Roman"/>
        </w:rPr>
        <w:t>"</w:t>
      </w:r>
      <w:r w:rsidR="00004E6B" w:rsidRPr="00385F4E">
        <w:rPr>
          <w:rFonts w:ascii="Times New Roman" w:hAnsi="Times New Roman"/>
        </w:rPr>
        <w:t xml:space="preserve"> as a brand</w:t>
      </w:r>
      <w:r w:rsidR="00FE5EF0" w:rsidRPr="00385F4E">
        <w:rPr>
          <w:rFonts w:ascii="Times New Roman" w:hAnsi="Times New Roman"/>
        </w:rPr>
        <w:t xml:space="preserve"> and that she did not have </w:t>
      </w:r>
      <w:proofErr w:type="gramStart"/>
      <w:r w:rsidR="00FE5EF0" w:rsidRPr="00385F4E">
        <w:rPr>
          <w:rFonts w:ascii="Times New Roman" w:hAnsi="Times New Roman"/>
        </w:rPr>
        <w:t>trade mark</w:t>
      </w:r>
      <w:proofErr w:type="gramEnd"/>
      <w:r w:rsidR="00FE5EF0" w:rsidRPr="00385F4E">
        <w:rPr>
          <w:rFonts w:ascii="Times New Roman" w:hAnsi="Times New Roman"/>
        </w:rPr>
        <w:t xml:space="preserve"> issues in mind when sending this email was "</w:t>
      </w:r>
      <w:r w:rsidR="00784C6B" w:rsidRPr="00385F4E">
        <w:rPr>
          <w:rFonts w:ascii="Times New Roman" w:hAnsi="Times New Roman"/>
        </w:rPr>
        <w:t>frankly unbelievable</w:t>
      </w:r>
      <w:r w:rsidR="007422EF" w:rsidRPr="00385F4E">
        <w:rPr>
          <w:rFonts w:ascii="Times New Roman" w:hAnsi="Times New Roman"/>
        </w:rPr>
        <w:t>"</w:t>
      </w:r>
      <w:r w:rsidR="00784C6B" w:rsidRPr="00385F4E">
        <w:rPr>
          <w:rFonts w:ascii="Times New Roman" w:hAnsi="Times New Roman"/>
        </w:rPr>
        <w:t>.</w:t>
      </w:r>
      <w:r w:rsidR="0099246B" w:rsidRPr="00385F4E">
        <w:rPr>
          <w:rFonts w:ascii="Times New Roman" w:hAnsi="Times New Roman"/>
        </w:rPr>
        <w:t xml:space="preserve"> Ms </w:t>
      </w:r>
      <w:r w:rsidR="0025678C" w:rsidRPr="00385F4E">
        <w:rPr>
          <w:rFonts w:ascii="Times New Roman" w:hAnsi="Times New Roman"/>
        </w:rPr>
        <w:t xml:space="preserve">McGann </w:t>
      </w:r>
      <w:r w:rsidR="00B77CA2" w:rsidRPr="00385F4E">
        <w:rPr>
          <w:rFonts w:ascii="Times New Roman" w:hAnsi="Times New Roman"/>
        </w:rPr>
        <w:t>was "an unimpressive witness" whose evidence had to be treated with "extreme caution"</w:t>
      </w:r>
      <w:r w:rsidR="000B415A" w:rsidRPr="00385F4E">
        <w:rPr>
          <w:rFonts w:ascii="Times New Roman" w:hAnsi="Times New Roman"/>
        </w:rPr>
        <w:t xml:space="preserve"> in its entirety</w:t>
      </w:r>
      <w:r w:rsidR="00B77CA2" w:rsidRPr="00385F4E">
        <w:rPr>
          <w:rFonts w:ascii="Times New Roman" w:hAnsi="Times New Roman"/>
        </w:rPr>
        <w:t>.</w:t>
      </w:r>
      <w:r w:rsidR="00736821" w:rsidRPr="00385F4E">
        <w:rPr>
          <w:rStyle w:val="FootnoteReference"/>
          <w:rFonts w:ascii="Times New Roman" w:hAnsi="Times New Roman"/>
          <w:sz w:val="24"/>
        </w:rPr>
        <w:footnoteReference w:id="14"/>
      </w:r>
      <w:r w:rsidR="00B77CA2" w:rsidRPr="00385F4E">
        <w:rPr>
          <w:rFonts w:ascii="Times New Roman" w:hAnsi="Times New Roman"/>
        </w:rPr>
        <w:t xml:space="preserve"> </w:t>
      </w:r>
      <w:r w:rsidR="002B03C5" w:rsidRPr="00385F4E">
        <w:rPr>
          <w:rFonts w:ascii="Times New Roman" w:hAnsi="Times New Roman"/>
        </w:rPr>
        <w:t>Th</w:t>
      </w:r>
      <w:r w:rsidR="00EF23A3" w:rsidRPr="00385F4E">
        <w:rPr>
          <w:rFonts w:ascii="Times New Roman" w:hAnsi="Times New Roman"/>
        </w:rPr>
        <w:t>e</w:t>
      </w:r>
      <w:r w:rsidR="00F07F3D" w:rsidRPr="00385F4E">
        <w:rPr>
          <w:rFonts w:ascii="Times New Roman" w:hAnsi="Times New Roman"/>
        </w:rPr>
        <w:t xml:space="preserve"> "frankly unbelievable"</w:t>
      </w:r>
      <w:r w:rsidR="00EF23A3" w:rsidRPr="00385F4E">
        <w:rPr>
          <w:rFonts w:ascii="Times New Roman" w:hAnsi="Times New Roman"/>
        </w:rPr>
        <w:t xml:space="preserve"> finding </w:t>
      </w:r>
      <w:r w:rsidR="00F07F3D" w:rsidRPr="00385F4E">
        <w:rPr>
          <w:rFonts w:ascii="Times New Roman" w:hAnsi="Times New Roman"/>
        </w:rPr>
        <w:t xml:space="preserve">is </w:t>
      </w:r>
      <w:r w:rsidR="002B03C5" w:rsidRPr="00385F4E">
        <w:rPr>
          <w:rFonts w:ascii="Times New Roman" w:hAnsi="Times New Roman"/>
        </w:rPr>
        <w:t xml:space="preserve">the first of a series of findings of the primary judge </w:t>
      </w:r>
      <w:r w:rsidR="00085D81" w:rsidRPr="00385F4E">
        <w:rPr>
          <w:rFonts w:ascii="Times New Roman" w:hAnsi="Times New Roman"/>
        </w:rPr>
        <w:t xml:space="preserve">framed </w:t>
      </w:r>
      <w:r w:rsidR="002B03C5" w:rsidRPr="00385F4E">
        <w:rPr>
          <w:rFonts w:ascii="Times New Roman" w:hAnsi="Times New Roman"/>
        </w:rPr>
        <w:t xml:space="preserve">in </w:t>
      </w:r>
      <w:r w:rsidR="008A4169" w:rsidRPr="00385F4E">
        <w:rPr>
          <w:rFonts w:ascii="Times New Roman" w:hAnsi="Times New Roman"/>
        </w:rPr>
        <w:t>negative terms. In context, it is to be understood that the primary judge found that</w:t>
      </w:r>
      <w:r w:rsidR="0099246B" w:rsidRPr="00385F4E">
        <w:rPr>
          <w:rFonts w:ascii="Times New Roman" w:hAnsi="Times New Roman"/>
        </w:rPr>
        <w:t xml:space="preserve"> Ms </w:t>
      </w:r>
      <w:r w:rsidR="008A4169" w:rsidRPr="00385F4E">
        <w:rPr>
          <w:rFonts w:ascii="Times New Roman" w:hAnsi="Times New Roman"/>
        </w:rPr>
        <w:t xml:space="preserve">McGann </w:t>
      </w:r>
      <w:r w:rsidR="00F07F3D" w:rsidRPr="00385F4E">
        <w:rPr>
          <w:rFonts w:ascii="Times New Roman" w:hAnsi="Times New Roman"/>
        </w:rPr>
        <w:t xml:space="preserve">did have </w:t>
      </w:r>
      <w:r w:rsidR="00C61BD5" w:rsidRPr="00385F4E">
        <w:rPr>
          <w:rFonts w:ascii="Times New Roman" w:hAnsi="Times New Roman"/>
        </w:rPr>
        <w:t>in mind</w:t>
      </w:r>
      <w:r w:rsidR="007923B1" w:rsidRPr="00385F4E">
        <w:rPr>
          <w:rFonts w:ascii="Times New Roman" w:hAnsi="Times New Roman"/>
        </w:rPr>
        <w:t xml:space="preserve"> </w:t>
      </w:r>
      <w:r w:rsidR="00C61BD5" w:rsidRPr="00385F4E">
        <w:rPr>
          <w:rFonts w:ascii="Times New Roman" w:hAnsi="Times New Roman"/>
        </w:rPr>
        <w:t>BBNT</w:t>
      </w:r>
      <w:r w:rsidR="00F0032C" w:rsidRPr="00385F4E">
        <w:rPr>
          <w:rFonts w:ascii="Times New Roman" w:hAnsi="Times New Roman"/>
        </w:rPr>
        <w:t xml:space="preserve"> as a</w:t>
      </w:r>
      <w:r w:rsidR="00C61BD5" w:rsidRPr="00385F4E">
        <w:rPr>
          <w:rFonts w:ascii="Times New Roman" w:hAnsi="Times New Roman"/>
        </w:rPr>
        <w:t xml:space="preserve"> business and </w:t>
      </w:r>
      <w:r w:rsidR="00F0032C" w:rsidRPr="00385F4E">
        <w:rPr>
          <w:rFonts w:ascii="Times New Roman" w:hAnsi="Times New Roman"/>
        </w:rPr>
        <w:t xml:space="preserve">the </w:t>
      </w:r>
      <w:r w:rsidR="00C61BD5" w:rsidRPr="00385F4E">
        <w:rPr>
          <w:rFonts w:ascii="Times New Roman" w:hAnsi="Times New Roman"/>
        </w:rPr>
        <w:t xml:space="preserve">BBNT mark </w:t>
      </w:r>
      <w:r w:rsidR="00085D81" w:rsidRPr="00385F4E">
        <w:rPr>
          <w:rFonts w:ascii="Times New Roman" w:hAnsi="Times New Roman"/>
        </w:rPr>
        <w:t>when she sent this email</w:t>
      </w:r>
      <w:r w:rsidR="00AD1639" w:rsidRPr="00385F4E">
        <w:rPr>
          <w:rFonts w:ascii="Times New Roman" w:hAnsi="Times New Roman"/>
        </w:rPr>
        <w:t>, her contrary evidence having been rejected.</w:t>
      </w:r>
      <w:r w:rsidR="00085D81" w:rsidRPr="00385F4E">
        <w:rPr>
          <w:rFonts w:ascii="Times New Roman" w:hAnsi="Times New Roman"/>
        </w:rPr>
        <w:t xml:space="preserve"> </w:t>
      </w:r>
    </w:p>
    <w:p w14:paraId="1B83FBFE" w14:textId="364788BB" w:rsidR="00C52E12" w:rsidRPr="00385F4E" w:rsidRDefault="00C52E12" w:rsidP="00385F4E">
      <w:pPr>
        <w:pStyle w:val="FixListStyle"/>
        <w:spacing w:after="260" w:line="280" w:lineRule="exact"/>
        <w:ind w:right="0"/>
        <w:jc w:val="both"/>
        <w:rPr>
          <w:rFonts w:ascii="Times New Roman" w:hAnsi="Times New Roman"/>
        </w:rPr>
      </w:pPr>
      <w:r w:rsidRPr="00385F4E">
        <w:rPr>
          <w:rFonts w:ascii="Times New Roman" w:hAnsi="Times New Roman"/>
        </w:rPr>
        <w:tab/>
      </w:r>
      <w:r w:rsidR="00B77CA2" w:rsidRPr="00385F4E">
        <w:rPr>
          <w:rFonts w:ascii="Times New Roman" w:hAnsi="Times New Roman"/>
        </w:rPr>
        <w:t>Mr</w:t>
      </w:r>
      <w:r w:rsidR="002A5BEA" w:rsidRPr="00385F4E">
        <w:rPr>
          <w:rFonts w:ascii="Times New Roman" w:hAnsi="Times New Roman"/>
        </w:rPr>
        <w:t> </w:t>
      </w:r>
      <w:r w:rsidR="00B77CA2" w:rsidRPr="00385F4E">
        <w:rPr>
          <w:rFonts w:ascii="Times New Roman" w:hAnsi="Times New Roman"/>
        </w:rPr>
        <w:t>Lew</w:t>
      </w:r>
      <w:r w:rsidR="00F43FF9" w:rsidRPr="00385F4E">
        <w:rPr>
          <w:rFonts w:ascii="Times New Roman" w:hAnsi="Times New Roman"/>
        </w:rPr>
        <w:t xml:space="preserve"> gave fur</w:t>
      </w:r>
      <w:r w:rsidR="006D039F" w:rsidRPr="00385F4E">
        <w:rPr>
          <w:rFonts w:ascii="Times New Roman" w:hAnsi="Times New Roman"/>
        </w:rPr>
        <w:t>t</w:t>
      </w:r>
      <w:r w:rsidR="00F43FF9" w:rsidRPr="00385F4E">
        <w:rPr>
          <w:rFonts w:ascii="Times New Roman" w:hAnsi="Times New Roman"/>
        </w:rPr>
        <w:t xml:space="preserve">her evidence that </w:t>
      </w:r>
      <w:r w:rsidR="0051418E" w:rsidRPr="00385F4E">
        <w:rPr>
          <w:rFonts w:ascii="Times New Roman" w:hAnsi="Times New Roman"/>
        </w:rPr>
        <w:t>he selected the brand name "House Bed &amp; Bath" because</w:t>
      </w:r>
      <w:r w:rsidR="006D039F" w:rsidRPr="00385F4E">
        <w:rPr>
          <w:rFonts w:ascii="Times New Roman" w:hAnsi="Times New Roman"/>
        </w:rPr>
        <w:t>: (a) </w:t>
      </w:r>
      <w:r w:rsidR="00872836" w:rsidRPr="00385F4E">
        <w:rPr>
          <w:rFonts w:ascii="Times New Roman" w:hAnsi="Times New Roman"/>
        </w:rPr>
        <w:t xml:space="preserve">it was a category descriptor that clearly indicated to consumers that the new store sold different products </w:t>
      </w:r>
      <w:r w:rsidR="00B1746A" w:rsidRPr="00385F4E">
        <w:rPr>
          <w:rFonts w:ascii="Times New Roman" w:hAnsi="Times New Roman"/>
        </w:rPr>
        <w:t>from</w:t>
      </w:r>
      <w:r w:rsidR="00872836" w:rsidRPr="00385F4E">
        <w:rPr>
          <w:rFonts w:ascii="Times New Roman" w:hAnsi="Times New Roman"/>
        </w:rPr>
        <w:t xml:space="preserve"> those of the traditional House store</w:t>
      </w:r>
      <w:r w:rsidR="005D1FE9" w:rsidRPr="00385F4E">
        <w:rPr>
          <w:rFonts w:ascii="Times New Roman" w:hAnsi="Times New Roman"/>
        </w:rPr>
        <w:t>s</w:t>
      </w:r>
      <w:r w:rsidR="00872836" w:rsidRPr="00385F4E">
        <w:rPr>
          <w:rFonts w:ascii="Times New Roman" w:hAnsi="Times New Roman"/>
        </w:rPr>
        <w:t>; (b) "BED &amp; BATH" "rolls off the tongue" more easily than "Bath &amp; Bed"; and (c) </w:t>
      </w:r>
      <w:r w:rsidR="00812CAC" w:rsidRPr="00385F4E">
        <w:rPr>
          <w:rFonts w:ascii="Times New Roman" w:hAnsi="Times New Roman"/>
        </w:rPr>
        <w:t>it was important to use generic category words to describe the difference between the new store and the other House stores, particularly as they could be co-located in the same shopping centre.</w:t>
      </w:r>
      <w:r w:rsidR="002E6B42" w:rsidRPr="00385F4E">
        <w:rPr>
          <w:rFonts w:ascii="Times New Roman" w:hAnsi="Times New Roman"/>
        </w:rPr>
        <w:t xml:space="preserve"> According to</w:t>
      </w:r>
      <w:r w:rsidR="0099246B" w:rsidRPr="00385F4E">
        <w:rPr>
          <w:rFonts w:ascii="Times New Roman" w:hAnsi="Times New Roman"/>
        </w:rPr>
        <w:t xml:space="preserve"> Mr </w:t>
      </w:r>
      <w:r w:rsidR="002E6B42" w:rsidRPr="00385F4E">
        <w:rPr>
          <w:rFonts w:ascii="Times New Roman" w:hAnsi="Times New Roman"/>
        </w:rPr>
        <w:t>Lew</w:t>
      </w:r>
      <w:r w:rsidR="000F7904" w:rsidRPr="00385F4E">
        <w:rPr>
          <w:rFonts w:ascii="Times New Roman" w:hAnsi="Times New Roman"/>
        </w:rPr>
        <w:t>,</w:t>
      </w:r>
      <w:r w:rsidR="002E6B42" w:rsidRPr="00385F4E">
        <w:rPr>
          <w:rFonts w:ascii="Times New Roman" w:hAnsi="Times New Roman"/>
        </w:rPr>
        <w:t xml:space="preserve"> "</w:t>
      </w:r>
      <w:r w:rsidR="006040BA" w:rsidRPr="00385F4E">
        <w:rPr>
          <w:rFonts w:ascii="Times New Roman" w:hAnsi="Times New Roman"/>
        </w:rPr>
        <w:t>it never crossed his mind that there might be a potential problem with any to similarity, or confusion with, BBNT</w:t>
      </w:r>
      <w:r w:rsidR="00DF4EFD" w:rsidRPr="00385F4E">
        <w:rPr>
          <w:rFonts w:ascii="Times New Roman" w:hAnsi="Times New Roman"/>
        </w:rPr>
        <w:t>"</w:t>
      </w:r>
      <w:r w:rsidR="006040BA" w:rsidRPr="00385F4E">
        <w:rPr>
          <w:rFonts w:ascii="Times New Roman" w:hAnsi="Times New Roman"/>
        </w:rPr>
        <w:t>.</w:t>
      </w:r>
      <w:r w:rsidR="00B71E14" w:rsidRPr="00385F4E">
        <w:rPr>
          <w:rStyle w:val="FootnoteReference"/>
          <w:rFonts w:ascii="Times New Roman" w:hAnsi="Times New Roman"/>
          <w:sz w:val="24"/>
        </w:rPr>
        <w:footnoteReference w:id="15"/>
      </w:r>
      <w:r w:rsidR="0099246B" w:rsidRPr="00385F4E">
        <w:rPr>
          <w:rFonts w:ascii="Times New Roman" w:hAnsi="Times New Roman"/>
        </w:rPr>
        <w:t xml:space="preserve"> Mr </w:t>
      </w:r>
      <w:r w:rsidR="00DB0C55" w:rsidRPr="00385F4E">
        <w:rPr>
          <w:rFonts w:ascii="Times New Roman" w:hAnsi="Times New Roman"/>
        </w:rPr>
        <w:t>L</w:t>
      </w:r>
      <w:r w:rsidR="005854AA" w:rsidRPr="00385F4E">
        <w:rPr>
          <w:rFonts w:ascii="Times New Roman" w:hAnsi="Times New Roman"/>
        </w:rPr>
        <w:t>e</w:t>
      </w:r>
      <w:r w:rsidR="00DB0C55" w:rsidRPr="00385F4E">
        <w:rPr>
          <w:rFonts w:ascii="Times New Roman" w:hAnsi="Times New Roman"/>
        </w:rPr>
        <w:t xml:space="preserve">w said he did not perceive </w:t>
      </w:r>
      <w:r w:rsidR="005854AA" w:rsidRPr="00385F4E">
        <w:rPr>
          <w:rFonts w:ascii="Times New Roman" w:hAnsi="Times New Roman"/>
        </w:rPr>
        <w:t xml:space="preserve">any similarity between the store names BED BATH N' TABLE and House BED &amp; BATH. </w:t>
      </w:r>
      <w:r w:rsidR="00A6505C" w:rsidRPr="00385F4E">
        <w:rPr>
          <w:rFonts w:ascii="Times New Roman" w:hAnsi="Times New Roman"/>
        </w:rPr>
        <w:t xml:space="preserve">Further, </w:t>
      </w:r>
      <w:r w:rsidR="009E1B96" w:rsidRPr="00385F4E">
        <w:rPr>
          <w:rFonts w:ascii="Times New Roman" w:hAnsi="Times New Roman"/>
        </w:rPr>
        <w:t>despite</w:t>
      </w:r>
      <w:r w:rsidR="0099246B" w:rsidRPr="00385F4E">
        <w:rPr>
          <w:rFonts w:ascii="Times New Roman" w:hAnsi="Times New Roman"/>
        </w:rPr>
        <w:t xml:space="preserve"> Ms </w:t>
      </w:r>
      <w:r w:rsidR="009E1B96" w:rsidRPr="00385F4E">
        <w:rPr>
          <w:rFonts w:ascii="Times New Roman" w:hAnsi="Times New Roman"/>
        </w:rPr>
        <w:t>McGann's references to BBNT in the running scared email,</w:t>
      </w:r>
      <w:r w:rsidR="0099246B" w:rsidRPr="00385F4E">
        <w:rPr>
          <w:rFonts w:ascii="Times New Roman" w:hAnsi="Times New Roman"/>
        </w:rPr>
        <w:t xml:space="preserve"> Mr </w:t>
      </w:r>
      <w:r w:rsidR="009E1B96" w:rsidRPr="00385F4E">
        <w:rPr>
          <w:rFonts w:ascii="Times New Roman" w:hAnsi="Times New Roman"/>
        </w:rPr>
        <w:t>Lew</w:t>
      </w:r>
      <w:r w:rsidR="00BD04A5" w:rsidRPr="00385F4E">
        <w:rPr>
          <w:rFonts w:ascii="Times New Roman" w:hAnsi="Times New Roman"/>
        </w:rPr>
        <w:t>'</w:t>
      </w:r>
      <w:r w:rsidR="009E1B96" w:rsidRPr="00385F4E">
        <w:rPr>
          <w:rFonts w:ascii="Times New Roman" w:hAnsi="Times New Roman"/>
        </w:rPr>
        <w:t>s evidence was that he had never had a discussion with</w:t>
      </w:r>
      <w:r w:rsidR="0099246B" w:rsidRPr="00385F4E">
        <w:rPr>
          <w:rFonts w:ascii="Times New Roman" w:hAnsi="Times New Roman"/>
        </w:rPr>
        <w:t xml:space="preserve"> Ms </w:t>
      </w:r>
      <w:r w:rsidR="009E1B96" w:rsidRPr="00385F4E">
        <w:rPr>
          <w:rFonts w:ascii="Times New Roman" w:hAnsi="Times New Roman"/>
        </w:rPr>
        <w:t>McGann about BBNT.</w:t>
      </w:r>
      <w:r w:rsidR="0099246B" w:rsidRPr="00385F4E">
        <w:rPr>
          <w:rFonts w:ascii="Times New Roman" w:hAnsi="Times New Roman"/>
        </w:rPr>
        <w:t xml:space="preserve"> Mr </w:t>
      </w:r>
      <w:r w:rsidR="002E12C9" w:rsidRPr="00385F4E">
        <w:rPr>
          <w:rFonts w:ascii="Times New Roman" w:hAnsi="Times New Roman"/>
        </w:rPr>
        <w:t xml:space="preserve">Lew accepted, however, that </w:t>
      </w:r>
      <w:r w:rsidR="00A01290" w:rsidRPr="00385F4E">
        <w:rPr>
          <w:rFonts w:ascii="Times New Roman" w:hAnsi="Times New Roman"/>
        </w:rPr>
        <w:t>BBNT was the only retailer using "bed" and "bath" in its name and store signage before</w:t>
      </w:r>
      <w:r w:rsidR="00DC402E" w:rsidRPr="00385F4E">
        <w:rPr>
          <w:rFonts w:ascii="Times New Roman" w:hAnsi="Times New Roman"/>
        </w:rPr>
        <w:t xml:space="preserve"> GRBA did so in May 2021</w:t>
      </w:r>
      <w:r w:rsidR="00A01290" w:rsidRPr="00385F4E">
        <w:rPr>
          <w:rFonts w:ascii="Times New Roman" w:hAnsi="Times New Roman"/>
        </w:rPr>
        <w:t xml:space="preserve">, and that the public knew BBNT by reference to the words </w:t>
      </w:r>
      <w:r w:rsidR="00DC402E" w:rsidRPr="00385F4E">
        <w:rPr>
          <w:rFonts w:ascii="Times New Roman" w:hAnsi="Times New Roman"/>
        </w:rPr>
        <w:t>"</w:t>
      </w:r>
      <w:r w:rsidR="00A01290" w:rsidRPr="00385F4E">
        <w:rPr>
          <w:rFonts w:ascii="Times New Roman" w:hAnsi="Times New Roman"/>
        </w:rPr>
        <w:t>bed</w:t>
      </w:r>
      <w:r w:rsidR="00DC402E" w:rsidRPr="00385F4E">
        <w:rPr>
          <w:rFonts w:ascii="Times New Roman" w:hAnsi="Times New Roman"/>
        </w:rPr>
        <w:t>"</w:t>
      </w:r>
      <w:r w:rsidR="00A01290" w:rsidRPr="00385F4E">
        <w:rPr>
          <w:rFonts w:ascii="Times New Roman" w:hAnsi="Times New Roman"/>
        </w:rPr>
        <w:t xml:space="preserve"> and </w:t>
      </w:r>
      <w:r w:rsidR="00DC402E" w:rsidRPr="00385F4E">
        <w:rPr>
          <w:rFonts w:ascii="Times New Roman" w:hAnsi="Times New Roman"/>
        </w:rPr>
        <w:t>"</w:t>
      </w:r>
      <w:r w:rsidR="00A01290" w:rsidRPr="00385F4E">
        <w:rPr>
          <w:rFonts w:ascii="Times New Roman" w:hAnsi="Times New Roman"/>
        </w:rPr>
        <w:t>bath</w:t>
      </w:r>
      <w:r w:rsidR="00DC402E" w:rsidRPr="00385F4E">
        <w:rPr>
          <w:rFonts w:ascii="Times New Roman" w:hAnsi="Times New Roman"/>
        </w:rPr>
        <w:t>"</w:t>
      </w:r>
      <w:r w:rsidR="00A01290" w:rsidRPr="00385F4E">
        <w:rPr>
          <w:rFonts w:ascii="Times New Roman" w:hAnsi="Times New Roman"/>
        </w:rPr>
        <w:t>.</w:t>
      </w:r>
    </w:p>
    <w:p w14:paraId="7BDF7768" w14:textId="0EEECC16" w:rsidR="00FF032E" w:rsidRPr="00385F4E" w:rsidRDefault="00FF032E" w:rsidP="00385F4E">
      <w:pPr>
        <w:pStyle w:val="FixListStyle"/>
        <w:spacing w:after="260" w:line="280" w:lineRule="exact"/>
        <w:ind w:right="0"/>
        <w:jc w:val="both"/>
        <w:rPr>
          <w:rFonts w:ascii="Times New Roman" w:hAnsi="Times New Roman"/>
        </w:rPr>
      </w:pPr>
      <w:r w:rsidRPr="00385F4E">
        <w:rPr>
          <w:rFonts w:ascii="Times New Roman" w:hAnsi="Times New Roman"/>
        </w:rPr>
        <w:tab/>
      </w:r>
      <w:r w:rsidR="00085D81" w:rsidRPr="00385F4E">
        <w:rPr>
          <w:rFonts w:ascii="Times New Roman" w:hAnsi="Times New Roman"/>
        </w:rPr>
        <w:t>The primary judge found that i</w:t>
      </w:r>
      <w:r w:rsidR="00E9076C" w:rsidRPr="00385F4E">
        <w:rPr>
          <w:rFonts w:ascii="Times New Roman" w:hAnsi="Times New Roman"/>
        </w:rPr>
        <w:t>t would have been "extraordinary"</w:t>
      </w:r>
      <w:r w:rsidR="006C34DD" w:rsidRPr="00385F4E">
        <w:rPr>
          <w:rFonts w:ascii="Times New Roman" w:hAnsi="Times New Roman"/>
        </w:rPr>
        <w:t xml:space="preserve"> </w:t>
      </w:r>
      <w:r w:rsidR="005B498A" w:rsidRPr="00385F4E">
        <w:rPr>
          <w:rFonts w:ascii="Times New Roman" w:hAnsi="Times New Roman"/>
        </w:rPr>
        <w:t>if</w:t>
      </w:r>
      <w:r w:rsidR="0099246B" w:rsidRPr="00385F4E">
        <w:rPr>
          <w:rFonts w:ascii="Times New Roman" w:hAnsi="Times New Roman"/>
        </w:rPr>
        <w:t xml:space="preserve"> Mr </w:t>
      </w:r>
      <w:r w:rsidR="00E9076C" w:rsidRPr="00385F4E">
        <w:rPr>
          <w:rFonts w:ascii="Times New Roman" w:hAnsi="Times New Roman"/>
        </w:rPr>
        <w:t>Lew</w:t>
      </w:r>
      <w:r w:rsidR="005B498A" w:rsidRPr="00385F4E">
        <w:rPr>
          <w:rFonts w:ascii="Times New Roman" w:hAnsi="Times New Roman"/>
        </w:rPr>
        <w:t xml:space="preserve"> "with his considerable experience as a retailer, did not have </w:t>
      </w:r>
      <w:r w:rsidR="008A01E3" w:rsidRPr="00385F4E">
        <w:rPr>
          <w:rFonts w:ascii="Times New Roman" w:hAnsi="Times New Roman"/>
        </w:rPr>
        <w:t xml:space="preserve">... </w:t>
      </w:r>
      <w:r w:rsidR="005B498A" w:rsidRPr="00385F4E">
        <w:rPr>
          <w:rFonts w:ascii="Times New Roman" w:hAnsi="Times New Roman"/>
        </w:rPr>
        <w:t xml:space="preserve">awareness </w:t>
      </w:r>
      <w:r w:rsidR="00873001" w:rsidRPr="00385F4E">
        <w:rPr>
          <w:rFonts w:ascii="Times New Roman" w:hAnsi="Times New Roman"/>
        </w:rPr>
        <w:t xml:space="preserve">... </w:t>
      </w:r>
      <w:r w:rsidR="006A5D93" w:rsidRPr="00385F4E">
        <w:rPr>
          <w:rFonts w:ascii="Times New Roman" w:hAnsi="Times New Roman"/>
        </w:rPr>
        <w:t>[</w:t>
      </w:r>
      <w:r w:rsidR="00466B72" w:rsidRPr="00385F4E">
        <w:rPr>
          <w:rFonts w:ascii="Times New Roman" w:hAnsi="Times New Roman"/>
        </w:rPr>
        <w:t>of BBNT</w:t>
      </w:r>
      <w:r w:rsidR="006A5D93" w:rsidRPr="00385F4E">
        <w:rPr>
          <w:rFonts w:ascii="Times New Roman" w:hAnsi="Times New Roman"/>
        </w:rPr>
        <w:t>]</w:t>
      </w:r>
      <w:r w:rsidR="00466B72" w:rsidRPr="00385F4E">
        <w:rPr>
          <w:rFonts w:ascii="Times New Roman" w:hAnsi="Times New Roman"/>
        </w:rPr>
        <w:t xml:space="preserve"> </w:t>
      </w:r>
      <w:r w:rsidR="005B498A" w:rsidRPr="00385F4E">
        <w:rPr>
          <w:rFonts w:ascii="Times New Roman" w:hAnsi="Times New Roman"/>
        </w:rPr>
        <w:t xml:space="preserve">firmly in mind when selecting the words </w:t>
      </w:r>
      <w:r w:rsidR="00CD2017" w:rsidRPr="00385F4E">
        <w:rPr>
          <w:rFonts w:ascii="Times New Roman" w:hAnsi="Times New Roman"/>
        </w:rPr>
        <w:t>'</w:t>
      </w:r>
      <w:r w:rsidR="005B498A" w:rsidRPr="00385F4E">
        <w:rPr>
          <w:rFonts w:ascii="Times New Roman" w:hAnsi="Times New Roman"/>
        </w:rPr>
        <w:t>BED &amp; BATH</w:t>
      </w:r>
      <w:r w:rsidR="001844EB" w:rsidRPr="00385F4E">
        <w:rPr>
          <w:rFonts w:ascii="Times New Roman" w:hAnsi="Times New Roman"/>
        </w:rPr>
        <w:t>'</w:t>
      </w:r>
      <w:r w:rsidR="005B498A" w:rsidRPr="00385F4E">
        <w:rPr>
          <w:rFonts w:ascii="Times New Roman" w:hAnsi="Times New Roman"/>
        </w:rPr>
        <w:t xml:space="preserve"> for the new store name</w:t>
      </w:r>
      <w:r w:rsidR="001844EB" w:rsidRPr="00385F4E">
        <w:rPr>
          <w:rFonts w:ascii="Times New Roman" w:hAnsi="Times New Roman"/>
        </w:rPr>
        <w:t>"</w:t>
      </w:r>
      <w:r w:rsidR="005B498A" w:rsidRPr="00385F4E">
        <w:rPr>
          <w:rFonts w:ascii="Times New Roman" w:hAnsi="Times New Roman"/>
        </w:rPr>
        <w:t>.</w:t>
      </w:r>
      <w:r w:rsidR="00085D81" w:rsidRPr="00385F4E">
        <w:rPr>
          <w:rFonts w:ascii="Times New Roman" w:hAnsi="Times New Roman"/>
        </w:rPr>
        <w:t xml:space="preserve"> </w:t>
      </w:r>
      <w:r w:rsidR="00C3103D" w:rsidRPr="00385F4E">
        <w:rPr>
          <w:rFonts w:ascii="Times New Roman" w:hAnsi="Times New Roman"/>
        </w:rPr>
        <w:t>The primary judge considered it "</w:t>
      </w:r>
      <w:proofErr w:type="gramStart"/>
      <w:r w:rsidR="00D24DD7" w:rsidRPr="00385F4E">
        <w:rPr>
          <w:rFonts w:ascii="Times New Roman" w:hAnsi="Times New Roman"/>
        </w:rPr>
        <w:t>telling</w:t>
      </w:r>
      <w:proofErr w:type="gramEnd"/>
      <w:r w:rsidR="00D24DD7" w:rsidRPr="00385F4E">
        <w:rPr>
          <w:rFonts w:ascii="Times New Roman" w:hAnsi="Times New Roman"/>
        </w:rPr>
        <w:t xml:space="preserve"> that</w:t>
      </w:r>
      <w:r w:rsidR="0099246B" w:rsidRPr="00385F4E">
        <w:rPr>
          <w:rFonts w:ascii="Times New Roman" w:hAnsi="Times New Roman"/>
        </w:rPr>
        <w:t xml:space="preserve"> Mr </w:t>
      </w:r>
      <w:r w:rsidR="00D24DD7" w:rsidRPr="00385F4E">
        <w:rPr>
          <w:rFonts w:ascii="Times New Roman" w:hAnsi="Times New Roman"/>
        </w:rPr>
        <w:t>Lew only made two references to BBNT in his primary affidavit" and that</w:t>
      </w:r>
      <w:r w:rsidR="0099246B" w:rsidRPr="00385F4E">
        <w:rPr>
          <w:rFonts w:ascii="Times New Roman" w:hAnsi="Times New Roman"/>
        </w:rPr>
        <w:t xml:space="preserve"> Mr </w:t>
      </w:r>
      <w:r w:rsidR="00D24DD7" w:rsidRPr="00385F4E">
        <w:rPr>
          <w:rFonts w:ascii="Times New Roman" w:hAnsi="Times New Roman"/>
        </w:rPr>
        <w:t xml:space="preserve">Lew "could hardly have </w:t>
      </w:r>
      <w:r w:rsidR="00D24DD7" w:rsidRPr="00385F4E">
        <w:rPr>
          <w:rFonts w:ascii="Times New Roman" w:hAnsi="Times New Roman"/>
        </w:rPr>
        <w:lastRenderedPageBreak/>
        <w:t>endeavoured to say less despite his long-standing knowledge of this business and the specific identification of it at the time when the new branding was selected</w:t>
      </w:r>
      <w:r w:rsidR="00311B14" w:rsidRPr="00385F4E">
        <w:rPr>
          <w:rFonts w:ascii="Times New Roman" w:hAnsi="Times New Roman"/>
        </w:rPr>
        <w:t>"</w:t>
      </w:r>
      <w:r w:rsidR="00D24DD7" w:rsidRPr="00385F4E">
        <w:rPr>
          <w:rFonts w:ascii="Times New Roman" w:hAnsi="Times New Roman"/>
        </w:rPr>
        <w:t>.</w:t>
      </w:r>
      <w:r w:rsidR="008E65AB" w:rsidRPr="00385F4E">
        <w:rPr>
          <w:rStyle w:val="FootnoteReference"/>
          <w:rFonts w:ascii="Times New Roman" w:hAnsi="Times New Roman"/>
          <w:sz w:val="24"/>
        </w:rPr>
        <w:footnoteReference w:id="16"/>
      </w:r>
    </w:p>
    <w:p w14:paraId="37403683" w14:textId="2B9FF39E" w:rsidR="00075660" w:rsidRPr="00385F4E" w:rsidRDefault="00244579" w:rsidP="00385F4E">
      <w:pPr>
        <w:pStyle w:val="FixListStyle"/>
        <w:spacing w:after="260" w:line="280" w:lineRule="exact"/>
        <w:ind w:right="0"/>
        <w:jc w:val="both"/>
        <w:rPr>
          <w:rFonts w:ascii="Times New Roman" w:hAnsi="Times New Roman"/>
        </w:rPr>
      </w:pPr>
      <w:r w:rsidRPr="00385F4E">
        <w:rPr>
          <w:rFonts w:ascii="Times New Roman" w:hAnsi="Times New Roman"/>
        </w:rPr>
        <w:tab/>
        <w:t>Again, although these findings are framed in the negative, in context, they are to be understood as findings that</w:t>
      </w:r>
      <w:r w:rsidR="002878E1" w:rsidRPr="00385F4E">
        <w:rPr>
          <w:rFonts w:ascii="Times New Roman" w:hAnsi="Times New Roman"/>
        </w:rPr>
        <w:t>, based on his long-standing knowledge of the retail homewares business,</w:t>
      </w:r>
      <w:r w:rsidR="0099246B" w:rsidRPr="00385F4E">
        <w:rPr>
          <w:rFonts w:ascii="Times New Roman" w:hAnsi="Times New Roman"/>
        </w:rPr>
        <w:t xml:space="preserve"> Mr </w:t>
      </w:r>
      <w:r w:rsidR="003C63F9" w:rsidRPr="00385F4E">
        <w:rPr>
          <w:rFonts w:ascii="Times New Roman" w:hAnsi="Times New Roman"/>
        </w:rPr>
        <w:t xml:space="preserve">Lew had BBNT firmly in mind </w:t>
      </w:r>
      <w:r w:rsidR="008C728C" w:rsidRPr="00385F4E">
        <w:rPr>
          <w:rFonts w:ascii="Times New Roman" w:hAnsi="Times New Roman"/>
        </w:rPr>
        <w:t xml:space="preserve">and the words "bed and bath" as part of that mark and branding </w:t>
      </w:r>
      <w:r w:rsidR="003C63F9" w:rsidRPr="00385F4E">
        <w:rPr>
          <w:rFonts w:ascii="Times New Roman" w:hAnsi="Times New Roman"/>
        </w:rPr>
        <w:t xml:space="preserve">when selecting the </w:t>
      </w:r>
      <w:r w:rsidR="005D53D3" w:rsidRPr="00385F4E">
        <w:rPr>
          <w:rFonts w:ascii="Times New Roman" w:hAnsi="Times New Roman"/>
        </w:rPr>
        <w:t>House B&amp;B</w:t>
      </w:r>
      <w:r w:rsidR="003C63F9" w:rsidRPr="00385F4E">
        <w:rPr>
          <w:rFonts w:ascii="Times New Roman" w:hAnsi="Times New Roman"/>
        </w:rPr>
        <w:t xml:space="preserve"> mark</w:t>
      </w:r>
      <w:r w:rsidR="00344E14" w:rsidRPr="00385F4E">
        <w:rPr>
          <w:rFonts w:ascii="Times New Roman" w:hAnsi="Times New Roman"/>
        </w:rPr>
        <w:t xml:space="preserve"> and </w:t>
      </w:r>
      <w:r w:rsidR="00A33A38" w:rsidRPr="00385F4E">
        <w:rPr>
          <w:rFonts w:ascii="Times New Roman" w:hAnsi="Times New Roman"/>
        </w:rPr>
        <w:t>branding</w:t>
      </w:r>
      <w:r w:rsidR="002878E1" w:rsidRPr="00385F4E">
        <w:rPr>
          <w:rFonts w:ascii="Times New Roman" w:hAnsi="Times New Roman"/>
        </w:rPr>
        <w:t xml:space="preserve">. </w:t>
      </w:r>
    </w:p>
    <w:p w14:paraId="51A7295C" w14:textId="74D3ACB0" w:rsidR="00FD0457" w:rsidRPr="00385F4E" w:rsidRDefault="0089032A" w:rsidP="00385F4E">
      <w:pPr>
        <w:pStyle w:val="FixListStyle"/>
        <w:spacing w:after="260" w:line="280" w:lineRule="exact"/>
        <w:ind w:right="0"/>
        <w:jc w:val="both"/>
        <w:rPr>
          <w:rFonts w:ascii="Times New Roman" w:hAnsi="Times New Roman"/>
        </w:rPr>
      </w:pPr>
      <w:r w:rsidRPr="00385F4E">
        <w:rPr>
          <w:rFonts w:ascii="Times New Roman" w:hAnsi="Times New Roman"/>
        </w:rPr>
        <w:tab/>
        <w:t>Overall, in respect of the evidence of</w:t>
      </w:r>
      <w:r w:rsidR="0099246B" w:rsidRPr="00385F4E">
        <w:rPr>
          <w:rFonts w:ascii="Times New Roman" w:hAnsi="Times New Roman"/>
        </w:rPr>
        <w:t xml:space="preserve"> Mr </w:t>
      </w:r>
      <w:r w:rsidRPr="00385F4E">
        <w:rPr>
          <w:rFonts w:ascii="Times New Roman" w:hAnsi="Times New Roman"/>
        </w:rPr>
        <w:t>Lew and</w:t>
      </w:r>
      <w:r w:rsidR="0099246B" w:rsidRPr="00385F4E">
        <w:rPr>
          <w:rFonts w:ascii="Times New Roman" w:hAnsi="Times New Roman"/>
        </w:rPr>
        <w:t xml:space="preserve"> Ms </w:t>
      </w:r>
      <w:r w:rsidRPr="00385F4E">
        <w:rPr>
          <w:rFonts w:ascii="Times New Roman" w:hAnsi="Times New Roman"/>
        </w:rPr>
        <w:t>McGann on behalf of GRBA, the primary judge found that: (a)</w:t>
      </w:r>
      <w:r w:rsidR="003972B2">
        <w:rPr>
          <w:rFonts w:ascii="Times New Roman" w:hAnsi="Times New Roman"/>
        </w:rPr>
        <w:t> </w:t>
      </w:r>
      <w:r w:rsidR="0099246B" w:rsidRPr="00385F4E">
        <w:rPr>
          <w:rFonts w:ascii="Times New Roman" w:hAnsi="Times New Roman"/>
        </w:rPr>
        <w:t>Mr </w:t>
      </w:r>
      <w:r w:rsidR="00834B3D" w:rsidRPr="00385F4E">
        <w:rPr>
          <w:rFonts w:ascii="Times New Roman" w:hAnsi="Times New Roman"/>
        </w:rPr>
        <w:t>Lew and</w:t>
      </w:r>
      <w:r w:rsidR="0099246B" w:rsidRPr="00385F4E">
        <w:rPr>
          <w:rFonts w:ascii="Times New Roman" w:hAnsi="Times New Roman"/>
        </w:rPr>
        <w:t xml:space="preserve"> Ms </w:t>
      </w:r>
      <w:r w:rsidR="00834B3D" w:rsidRPr="00385F4E">
        <w:rPr>
          <w:rFonts w:ascii="Times New Roman" w:hAnsi="Times New Roman"/>
        </w:rPr>
        <w:t xml:space="preserve">McGann were </w:t>
      </w:r>
      <w:r w:rsidR="000909DA" w:rsidRPr="00385F4E">
        <w:rPr>
          <w:rFonts w:ascii="Times New Roman" w:hAnsi="Times New Roman"/>
        </w:rPr>
        <w:t>keenly aware of BBNT as a prominent competitor in the soft homewares market and kept a very close eye on BBNT, reflecting that BBNT was the dominant player in the market that GRBA w</w:t>
      </w:r>
      <w:r w:rsidR="00C47F1B" w:rsidRPr="00385F4E">
        <w:rPr>
          <w:rFonts w:ascii="Times New Roman" w:hAnsi="Times New Roman"/>
        </w:rPr>
        <w:t>as</w:t>
      </w:r>
      <w:r w:rsidR="000909DA" w:rsidRPr="00385F4E">
        <w:rPr>
          <w:rFonts w:ascii="Times New Roman" w:hAnsi="Times New Roman"/>
        </w:rPr>
        <w:t xml:space="preserve"> about to enter;</w:t>
      </w:r>
      <w:r w:rsidR="00B41C0D" w:rsidRPr="00385F4E">
        <w:rPr>
          <w:rFonts w:ascii="Times New Roman" w:hAnsi="Times New Roman"/>
        </w:rPr>
        <w:t xml:space="preserve"> </w:t>
      </w:r>
      <w:r w:rsidR="000909DA" w:rsidRPr="00385F4E">
        <w:rPr>
          <w:rFonts w:ascii="Times New Roman" w:hAnsi="Times New Roman"/>
        </w:rPr>
        <w:t>(b) </w:t>
      </w:r>
      <w:r w:rsidR="008C4295" w:rsidRPr="00385F4E">
        <w:rPr>
          <w:rFonts w:ascii="Times New Roman" w:hAnsi="Times New Roman"/>
        </w:rPr>
        <w:t xml:space="preserve">consistently with this keen awareness, BBNT was the only competitor mentioned in GRBA's internal communications before adopting the </w:t>
      </w:r>
      <w:r w:rsidR="005D53D3" w:rsidRPr="00385F4E">
        <w:rPr>
          <w:rFonts w:ascii="Times New Roman" w:hAnsi="Times New Roman"/>
        </w:rPr>
        <w:t>House B&amp;B</w:t>
      </w:r>
      <w:r w:rsidR="008C4295" w:rsidRPr="00385F4E">
        <w:rPr>
          <w:rFonts w:ascii="Times New Roman" w:hAnsi="Times New Roman"/>
        </w:rPr>
        <w:t xml:space="preserve"> mark</w:t>
      </w:r>
      <w:r w:rsidR="006A4AA2" w:rsidRPr="00385F4E">
        <w:rPr>
          <w:rFonts w:ascii="Times New Roman" w:hAnsi="Times New Roman"/>
        </w:rPr>
        <w:t xml:space="preserve"> for its </w:t>
      </w:r>
      <w:r w:rsidR="0057343A" w:rsidRPr="00385F4E">
        <w:rPr>
          <w:rFonts w:ascii="Times New Roman" w:hAnsi="Times New Roman"/>
        </w:rPr>
        <w:t>soft furnishings stores</w:t>
      </w:r>
      <w:r w:rsidR="008C4295" w:rsidRPr="00385F4E">
        <w:rPr>
          <w:rFonts w:ascii="Times New Roman" w:hAnsi="Times New Roman"/>
        </w:rPr>
        <w:t>;</w:t>
      </w:r>
      <w:r w:rsidR="00CE1E5E" w:rsidRPr="00385F4E">
        <w:rPr>
          <w:rFonts w:ascii="Times New Roman" w:hAnsi="Times New Roman"/>
        </w:rPr>
        <w:t xml:space="preserve"> </w:t>
      </w:r>
      <w:r w:rsidR="008C4295" w:rsidRPr="00385F4E">
        <w:rPr>
          <w:rFonts w:ascii="Times New Roman" w:hAnsi="Times New Roman"/>
        </w:rPr>
        <w:t>(c) </w:t>
      </w:r>
      <w:r w:rsidR="0057343A" w:rsidRPr="00385F4E">
        <w:rPr>
          <w:rFonts w:ascii="Times New Roman" w:hAnsi="Times New Roman"/>
        </w:rPr>
        <w:t>the evidence of</w:t>
      </w:r>
      <w:r w:rsidR="0099246B" w:rsidRPr="00385F4E">
        <w:rPr>
          <w:rFonts w:ascii="Times New Roman" w:hAnsi="Times New Roman"/>
        </w:rPr>
        <w:t xml:space="preserve"> Mr </w:t>
      </w:r>
      <w:r w:rsidR="0057343A" w:rsidRPr="00385F4E">
        <w:rPr>
          <w:rFonts w:ascii="Times New Roman" w:hAnsi="Times New Roman"/>
        </w:rPr>
        <w:t>Lew and</w:t>
      </w:r>
      <w:r w:rsidR="0099246B" w:rsidRPr="00385F4E">
        <w:rPr>
          <w:rFonts w:ascii="Times New Roman" w:hAnsi="Times New Roman"/>
        </w:rPr>
        <w:t xml:space="preserve"> Ms </w:t>
      </w:r>
      <w:r w:rsidR="0057343A" w:rsidRPr="00385F4E">
        <w:rPr>
          <w:rFonts w:ascii="Times New Roman" w:hAnsi="Times New Roman"/>
        </w:rPr>
        <w:t xml:space="preserve">McGann that the </w:t>
      </w:r>
      <w:r w:rsidR="005D53D3" w:rsidRPr="00385F4E">
        <w:rPr>
          <w:rFonts w:ascii="Times New Roman" w:hAnsi="Times New Roman"/>
        </w:rPr>
        <w:t>House B&amp;B</w:t>
      </w:r>
      <w:r w:rsidR="0057343A" w:rsidRPr="00385F4E">
        <w:rPr>
          <w:rFonts w:ascii="Times New Roman" w:hAnsi="Times New Roman"/>
        </w:rPr>
        <w:t xml:space="preserve"> mark </w:t>
      </w:r>
      <w:r w:rsidR="00A33A38" w:rsidRPr="00385F4E">
        <w:rPr>
          <w:rFonts w:ascii="Times New Roman" w:hAnsi="Times New Roman"/>
        </w:rPr>
        <w:t xml:space="preserve">and branding </w:t>
      </w:r>
      <w:r w:rsidR="0057343A" w:rsidRPr="00385F4E">
        <w:rPr>
          <w:rFonts w:ascii="Times New Roman" w:hAnsi="Times New Roman"/>
        </w:rPr>
        <w:t xml:space="preserve">for its soft furnishings stores </w:t>
      </w:r>
      <w:r w:rsidR="00820995" w:rsidRPr="00385F4E">
        <w:rPr>
          <w:rFonts w:ascii="Times New Roman" w:hAnsi="Times New Roman"/>
        </w:rPr>
        <w:t xml:space="preserve">did no more than function as "category descriptors" for the contents of the stores was </w:t>
      </w:r>
      <w:r w:rsidR="00E66954" w:rsidRPr="00385F4E">
        <w:rPr>
          <w:rFonts w:ascii="Times New Roman" w:hAnsi="Times New Roman"/>
        </w:rPr>
        <w:t>"</w:t>
      </w:r>
      <w:r w:rsidR="008C0708" w:rsidRPr="00385F4E">
        <w:rPr>
          <w:rFonts w:ascii="Times New Roman" w:hAnsi="Times New Roman"/>
        </w:rPr>
        <w:t>contrived and an attempt to reverse engineer the thought process behind selecting</w:t>
      </w:r>
      <w:r w:rsidR="00A33A38" w:rsidRPr="00385F4E">
        <w:rPr>
          <w:rFonts w:ascii="Times New Roman" w:hAnsi="Times New Roman"/>
        </w:rPr>
        <w:t>"</w:t>
      </w:r>
      <w:r w:rsidR="008C0708" w:rsidRPr="00385F4E">
        <w:rPr>
          <w:rFonts w:ascii="Times New Roman" w:hAnsi="Times New Roman"/>
        </w:rPr>
        <w:t xml:space="preserve"> the </w:t>
      </w:r>
      <w:r w:rsidR="005D53D3" w:rsidRPr="00385F4E">
        <w:rPr>
          <w:rFonts w:ascii="Times New Roman" w:hAnsi="Times New Roman"/>
        </w:rPr>
        <w:t>House B&amp;B</w:t>
      </w:r>
      <w:r w:rsidR="008C0708" w:rsidRPr="00385F4E">
        <w:rPr>
          <w:rFonts w:ascii="Times New Roman" w:hAnsi="Times New Roman"/>
        </w:rPr>
        <w:t xml:space="preserve"> mark</w:t>
      </w:r>
      <w:r w:rsidR="00A33A38" w:rsidRPr="00385F4E">
        <w:rPr>
          <w:rFonts w:ascii="Times New Roman" w:hAnsi="Times New Roman"/>
        </w:rPr>
        <w:t xml:space="preserve"> and branding</w:t>
      </w:r>
      <w:r w:rsidR="00E15518" w:rsidRPr="00385F4E">
        <w:rPr>
          <w:rFonts w:ascii="Times New Roman" w:hAnsi="Times New Roman"/>
        </w:rPr>
        <w:t>,</w:t>
      </w:r>
      <w:r w:rsidR="00267917" w:rsidRPr="00385F4E">
        <w:rPr>
          <w:rStyle w:val="FootnoteReference"/>
          <w:rFonts w:ascii="Times New Roman" w:hAnsi="Times New Roman"/>
          <w:sz w:val="24"/>
        </w:rPr>
        <w:footnoteReference w:id="17"/>
      </w:r>
      <w:r w:rsidR="00E15518" w:rsidRPr="00385F4E">
        <w:rPr>
          <w:rFonts w:ascii="Times New Roman" w:hAnsi="Times New Roman"/>
        </w:rPr>
        <w:t xml:space="preserve"> by which it should be understood that the primary judge found GRBA adopted the </w:t>
      </w:r>
      <w:r w:rsidR="005D53D3" w:rsidRPr="00385F4E">
        <w:rPr>
          <w:rFonts w:ascii="Times New Roman" w:hAnsi="Times New Roman"/>
        </w:rPr>
        <w:t>House B&amp;B</w:t>
      </w:r>
      <w:r w:rsidR="00E15518" w:rsidRPr="00385F4E">
        <w:rPr>
          <w:rFonts w:ascii="Times New Roman" w:hAnsi="Times New Roman"/>
        </w:rPr>
        <w:t xml:space="preserve"> mark and branding </w:t>
      </w:r>
      <w:r w:rsidR="007E7AA6" w:rsidRPr="00385F4E">
        <w:rPr>
          <w:rFonts w:ascii="Times New Roman" w:hAnsi="Times New Roman"/>
        </w:rPr>
        <w:t>for</w:t>
      </w:r>
      <w:r w:rsidR="00E15518" w:rsidRPr="00385F4E">
        <w:rPr>
          <w:rFonts w:ascii="Times New Roman" w:hAnsi="Times New Roman"/>
        </w:rPr>
        <w:t xml:space="preserve"> its soft furnishing</w:t>
      </w:r>
      <w:r w:rsidR="00BD5FCB">
        <w:rPr>
          <w:rFonts w:ascii="Times New Roman" w:hAnsi="Times New Roman"/>
        </w:rPr>
        <w:t>s</w:t>
      </w:r>
      <w:r w:rsidR="00E15518" w:rsidRPr="00385F4E">
        <w:rPr>
          <w:rFonts w:ascii="Times New Roman" w:hAnsi="Times New Roman"/>
        </w:rPr>
        <w:t xml:space="preserve"> stores </w:t>
      </w:r>
      <w:r w:rsidR="00715575" w:rsidRPr="00385F4E">
        <w:rPr>
          <w:rFonts w:ascii="Times New Roman" w:hAnsi="Times New Roman"/>
        </w:rPr>
        <w:t>because of</w:t>
      </w:r>
      <w:r w:rsidR="0099246B" w:rsidRPr="00385F4E">
        <w:rPr>
          <w:rFonts w:ascii="Times New Roman" w:hAnsi="Times New Roman"/>
        </w:rPr>
        <w:t xml:space="preserve"> Mr </w:t>
      </w:r>
      <w:r w:rsidR="00045730" w:rsidRPr="00385F4E">
        <w:rPr>
          <w:rFonts w:ascii="Times New Roman" w:hAnsi="Times New Roman"/>
        </w:rPr>
        <w:t>Lew's and</w:t>
      </w:r>
      <w:r w:rsidR="0099246B" w:rsidRPr="00385F4E">
        <w:rPr>
          <w:rFonts w:ascii="Times New Roman" w:hAnsi="Times New Roman"/>
        </w:rPr>
        <w:t xml:space="preserve"> Ms </w:t>
      </w:r>
      <w:r w:rsidR="00045730" w:rsidRPr="00385F4E">
        <w:rPr>
          <w:rFonts w:ascii="Times New Roman" w:hAnsi="Times New Roman"/>
        </w:rPr>
        <w:t xml:space="preserve">McGann's </w:t>
      </w:r>
      <w:r w:rsidR="00715575" w:rsidRPr="00385F4E">
        <w:rPr>
          <w:rFonts w:ascii="Times New Roman" w:hAnsi="Times New Roman"/>
        </w:rPr>
        <w:t>keen awareness of BBNT</w:t>
      </w:r>
      <w:r w:rsidR="00851B42" w:rsidRPr="00385F4E">
        <w:rPr>
          <w:rFonts w:ascii="Times New Roman" w:hAnsi="Times New Roman"/>
        </w:rPr>
        <w:t xml:space="preserve"> </w:t>
      </w:r>
      <w:r w:rsidR="000225D3" w:rsidRPr="00385F4E">
        <w:rPr>
          <w:rFonts w:ascii="Times New Roman" w:hAnsi="Times New Roman"/>
        </w:rPr>
        <w:t>and its dominance in that market; (d) </w:t>
      </w:r>
      <w:r w:rsidR="002D1EA7" w:rsidRPr="00385F4E">
        <w:rPr>
          <w:rFonts w:ascii="Times New Roman" w:hAnsi="Times New Roman"/>
        </w:rPr>
        <w:t>"Mr</w:t>
      </w:r>
      <w:r w:rsidR="0012021D">
        <w:rPr>
          <w:rFonts w:ascii="Times New Roman" w:hAnsi="Times New Roman"/>
        </w:rPr>
        <w:t> </w:t>
      </w:r>
      <w:r w:rsidR="002D1EA7" w:rsidRPr="00385F4E">
        <w:rPr>
          <w:rFonts w:ascii="Times New Roman" w:hAnsi="Times New Roman"/>
        </w:rPr>
        <w:t>Lew's and</w:t>
      </w:r>
      <w:r w:rsidR="0099246B" w:rsidRPr="00385F4E">
        <w:rPr>
          <w:rFonts w:ascii="Times New Roman" w:hAnsi="Times New Roman"/>
        </w:rPr>
        <w:t xml:space="preserve"> Ms </w:t>
      </w:r>
      <w:r w:rsidR="002D1EA7" w:rsidRPr="00385F4E">
        <w:rPr>
          <w:rFonts w:ascii="Times New Roman" w:hAnsi="Times New Roman"/>
        </w:rPr>
        <w:t xml:space="preserve">McGann's refusals to acknowledge, or even conceive, that there was any prospect of consumers being confused by [the </w:t>
      </w:r>
      <w:r w:rsidR="005D53D3" w:rsidRPr="00385F4E">
        <w:rPr>
          <w:rFonts w:ascii="Times New Roman" w:hAnsi="Times New Roman"/>
        </w:rPr>
        <w:t>House B&amp;B</w:t>
      </w:r>
      <w:r w:rsidR="002D1EA7" w:rsidRPr="00385F4E">
        <w:rPr>
          <w:rFonts w:ascii="Times New Roman" w:hAnsi="Times New Roman"/>
        </w:rPr>
        <w:t xml:space="preserve"> mark and branding] and BBNT was untenable"</w:t>
      </w:r>
      <w:r w:rsidR="00370B0E" w:rsidRPr="00385F4E">
        <w:rPr>
          <w:rFonts w:ascii="Times New Roman" w:hAnsi="Times New Roman"/>
        </w:rPr>
        <w:t>,</w:t>
      </w:r>
      <w:r w:rsidR="002D1EA7" w:rsidRPr="00385F4E">
        <w:rPr>
          <w:rStyle w:val="FootnoteReference"/>
          <w:rFonts w:ascii="Times New Roman" w:hAnsi="Times New Roman"/>
          <w:sz w:val="24"/>
        </w:rPr>
        <w:footnoteReference w:id="18"/>
      </w:r>
      <w:r w:rsidR="00370B0E" w:rsidRPr="00385F4E">
        <w:rPr>
          <w:rFonts w:ascii="Times New Roman" w:hAnsi="Times New Roman"/>
        </w:rPr>
        <w:t xml:space="preserve"> by which it should be understood that the primary judge found</w:t>
      </w:r>
      <w:r w:rsidR="0099246B" w:rsidRPr="00385F4E">
        <w:rPr>
          <w:rFonts w:ascii="Times New Roman" w:hAnsi="Times New Roman"/>
        </w:rPr>
        <w:t xml:space="preserve"> Mr </w:t>
      </w:r>
      <w:r w:rsidR="00370B0E" w:rsidRPr="00385F4E">
        <w:rPr>
          <w:rFonts w:ascii="Times New Roman" w:hAnsi="Times New Roman"/>
        </w:rPr>
        <w:t>Lew and</w:t>
      </w:r>
      <w:r w:rsidR="0099246B" w:rsidRPr="00385F4E">
        <w:rPr>
          <w:rFonts w:ascii="Times New Roman" w:hAnsi="Times New Roman"/>
        </w:rPr>
        <w:t xml:space="preserve"> Ms </w:t>
      </w:r>
      <w:r w:rsidR="00370B0E" w:rsidRPr="00385F4E">
        <w:rPr>
          <w:rFonts w:ascii="Times New Roman" w:hAnsi="Times New Roman"/>
        </w:rPr>
        <w:t xml:space="preserve">McGann </w:t>
      </w:r>
      <w:r w:rsidR="001274D0" w:rsidRPr="00385F4E">
        <w:rPr>
          <w:rFonts w:ascii="Times New Roman" w:hAnsi="Times New Roman"/>
        </w:rPr>
        <w:t>were aware that there was a prospect of consumers being so confused;</w:t>
      </w:r>
      <w:r w:rsidR="00851B42" w:rsidRPr="00385F4E">
        <w:rPr>
          <w:rFonts w:ascii="Times New Roman" w:hAnsi="Times New Roman"/>
        </w:rPr>
        <w:t xml:space="preserve"> and</w:t>
      </w:r>
      <w:r w:rsidR="001274D0" w:rsidRPr="00385F4E">
        <w:rPr>
          <w:rFonts w:ascii="Times New Roman" w:hAnsi="Times New Roman"/>
        </w:rPr>
        <w:t xml:space="preserve"> </w:t>
      </w:r>
      <w:r w:rsidR="00304336" w:rsidRPr="00385F4E">
        <w:rPr>
          <w:rFonts w:ascii="Times New Roman" w:hAnsi="Times New Roman"/>
        </w:rPr>
        <w:t>(e)</w:t>
      </w:r>
      <w:r w:rsidR="0099246B" w:rsidRPr="00385F4E">
        <w:rPr>
          <w:rFonts w:ascii="Times New Roman" w:hAnsi="Times New Roman"/>
        </w:rPr>
        <w:t xml:space="preserve"> Mr </w:t>
      </w:r>
      <w:r w:rsidR="00304336" w:rsidRPr="00385F4E">
        <w:rPr>
          <w:rFonts w:ascii="Times New Roman" w:hAnsi="Times New Roman"/>
        </w:rPr>
        <w:t xml:space="preserve">Lew was </w:t>
      </w:r>
      <w:r w:rsidR="00117333" w:rsidRPr="00385F4E">
        <w:rPr>
          <w:rFonts w:ascii="Times New Roman" w:hAnsi="Times New Roman"/>
        </w:rPr>
        <w:t xml:space="preserve">"wilfully blind to the similarities between [the </w:t>
      </w:r>
      <w:r w:rsidR="005D53D3" w:rsidRPr="00385F4E">
        <w:rPr>
          <w:rFonts w:ascii="Times New Roman" w:hAnsi="Times New Roman"/>
        </w:rPr>
        <w:t>House B&amp;B</w:t>
      </w:r>
      <w:r w:rsidR="00117333" w:rsidRPr="00385F4E">
        <w:rPr>
          <w:rFonts w:ascii="Times New Roman" w:hAnsi="Times New Roman"/>
        </w:rPr>
        <w:t xml:space="preserve"> mark and branding] and </w:t>
      </w:r>
      <w:r w:rsidR="001A27F9" w:rsidRPr="00385F4E">
        <w:rPr>
          <w:rFonts w:ascii="Times New Roman" w:hAnsi="Times New Roman"/>
        </w:rPr>
        <w:t>[</w:t>
      </w:r>
      <w:r w:rsidR="00117333" w:rsidRPr="00385F4E">
        <w:rPr>
          <w:rFonts w:ascii="Times New Roman" w:hAnsi="Times New Roman"/>
        </w:rPr>
        <w:t>the branding of</w:t>
      </w:r>
      <w:r w:rsidR="001A27F9" w:rsidRPr="00385F4E">
        <w:rPr>
          <w:rFonts w:ascii="Times New Roman" w:hAnsi="Times New Roman"/>
        </w:rPr>
        <w:t>]</w:t>
      </w:r>
      <w:r w:rsidR="00117333" w:rsidRPr="00385F4E">
        <w:rPr>
          <w:rFonts w:ascii="Times New Roman" w:hAnsi="Times New Roman"/>
        </w:rPr>
        <w:t xml:space="preserve"> GRBA's key competitor BBNT as he perceived that there was a commercial </w:t>
      </w:r>
      <w:r w:rsidR="00117333" w:rsidRPr="00385F4E">
        <w:rPr>
          <w:rFonts w:ascii="Times New Roman" w:hAnsi="Times New Roman"/>
        </w:rPr>
        <w:lastRenderedPageBreak/>
        <w:t>benefit in using part of a well-known brand name in the new soft homewares store</w:t>
      </w:r>
      <w:r w:rsidR="004C4FA8" w:rsidRPr="00385F4E">
        <w:rPr>
          <w:rFonts w:ascii="Times New Roman" w:hAnsi="Times New Roman"/>
        </w:rPr>
        <w:t>".</w:t>
      </w:r>
      <w:r w:rsidR="004C4FA8" w:rsidRPr="00385F4E">
        <w:rPr>
          <w:rStyle w:val="FootnoteReference"/>
          <w:rFonts w:ascii="Times New Roman" w:hAnsi="Times New Roman"/>
          <w:sz w:val="24"/>
        </w:rPr>
        <w:footnoteReference w:id="19"/>
      </w:r>
      <w:r w:rsidR="00283CFA" w:rsidRPr="00385F4E">
        <w:rPr>
          <w:rFonts w:ascii="Times New Roman" w:hAnsi="Times New Roman"/>
        </w:rPr>
        <w:t xml:space="preserve"> </w:t>
      </w:r>
    </w:p>
    <w:p w14:paraId="353F5634" w14:textId="3F323564" w:rsidR="0089032A" w:rsidRPr="00385F4E" w:rsidRDefault="00FD0457" w:rsidP="00385F4E">
      <w:pPr>
        <w:pStyle w:val="FixListStyle"/>
        <w:spacing w:after="260" w:line="280" w:lineRule="exact"/>
        <w:ind w:right="0"/>
        <w:jc w:val="both"/>
        <w:rPr>
          <w:rFonts w:ascii="Times New Roman" w:hAnsi="Times New Roman"/>
        </w:rPr>
      </w:pPr>
      <w:r w:rsidRPr="00385F4E">
        <w:rPr>
          <w:rFonts w:ascii="Times New Roman" w:hAnsi="Times New Roman"/>
        </w:rPr>
        <w:tab/>
      </w:r>
      <w:r w:rsidR="001C41FB" w:rsidRPr="00385F4E">
        <w:rPr>
          <w:rFonts w:ascii="Times New Roman" w:hAnsi="Times New Roman"/>
        </w:rPr>
        <w:t>The primary judge also found that "the evidence in this case falls short of demonstrating a commercially dishonest intention on the part of GRBA to appropriate part of BBNT</w:t>
      </w:r>
      <w:r w:rsidR="00BD04A5" w:rsidRPr="00385F4E">
        <w:rPr>
          <w:rFonts w:ascii="Times New Roman" w:hAnsi="Times New Roman"/>
        </w:rPr>
        <w:t>'</w:t>
      </w:r>
      <w:r w:rsidR="001C41FB" w:rsidRPr="00385F4E">
        <w:rPr>
          <w:rFonts w:ascii="Times New Roman" w:hAnsi="Times New Roman"/>
        </w:rPr>
        <w:t xml:space="preserve">s trade or reputation", </w:t>
      </w:r>
      <w:r w:rsidR="004604C1" w:rsidRPr="00385F4E">
        <w:rPr>
          <w:rFonts w:ascii="Times New Roman" w:hAnsi="Times New Roman"/>
        </w:rPr>
        <w:t>GRBA's conduct being "more in the nature of a wilful blindness to any potential for confusion"</w:t>
      </w:r>
      <w:r w:rsidR="004604C1" w:rsidRPr="00385F4E">
        <w:rPr>
          <w:rStyle w:val="FootnoteReference"/>
          <w:rFonts w:ascii="Times New Roman" w:hAnsi="Times New Roman"/>
          <w:sz w:val="24"/>
        </w:rPr>
        <w:footnoteReference w:id="20"/>
      </w:r>
      <w:r w:rsidR="00867634" w:rsidRPr="00385F4E">
        <w:rPr>
          <w:rFonts w:ascii="Times New Roman" w:hAnsi="Times New Roman"/>
        </w:rPr>
        <w:t xml:space="preserve"> or, as the </w:t>
      </w:r>
      <w:r w:rsidR="00A311D0" w:rsidRPr="00385F4E">
        <w:rPr>
          <w:rFonts w:ascii="Times New Roman" w:hAnsi="Times New Roman"/>
        </w:rPr>
        <w:t>primary</w:t>
      </w:r>
      <w:r w:rsidR="00867634" w:rsidRPr="00385F4E">
        <w:rPr>
          <w:rFonts w:ascii="Times New Roman" w:hAnsi="Times New Roman"/>
        </w:rPr>
        <w:t xml:space="preserve"> judge put it in respect of</w:t>
      </w:r>
      <w:r w:rsidR="0099246B" w:rsidRPr="00385F4E">
        <w:rPr>
          <w:rFonts w:ascii="Times New Roman" w:hAnsi="Times New Roman"/>
        </w:rPr>
        <w:t xml:space="preserve"> Mr </w:t>
      </w:r>
      <w:r w:rsidR="00867634" w:rsidRPr="00385F4E">
        <w:rPr>
          <w:rFonts w:ascii="Times New Roman" w:hAnsi="Times New Roman"/>
        </w:rPr>
        <w:t>L</w:t>
      </w:r>
      <w:r w:rsidR="00A311D0" w:rsidRPr="00385F4E">
        <w:rPr>
          <w:rFonts w:ascii="Times New Roman" w:hAnsi="Times New Roman"/>
        </w:rPr>
        <w:t>e</w:t>
      </w:r>
      <w:r w:rsidR="00867634" w:rsidRPr="00385F4E">
        <w:rPr>
          <w:rFonts w:ascii="Times New Roman" w:hAnsi="Times New Roman"/>
        </w:rPr>
        <w:t>w, "</w:t>
      </w:r>
      <w:r w:rsidR="00A311D0" w:rsidRPr="00385F4E">
        <w:rPr>
          <w:rFonts w:ascii="Times New Roman" w:hAnsi="Times New Roman"/>
        </w:rPr>
        <w:t xml:space="preserve">an astonishing level of blindness to the possibility of confusion" between the BBNT mark and the </w:t>
      </w:r>
      <w:r w:rsidR="005D53D3" w:rsidRPr="00385F4E">
        <w:rPr>
          <w:rFonts w:ascii="Times New Roman" w:hAnsi="Times New Roman"/>
        </w:rPr>
        <w:t>House B&amp;B</w:t>
      </w:r>
      <w:r w:rsidR="00A311D0" w:rsidRPr="00385F4E">
        <w:rPr>
          <w:rFonts w:ascii="Times New Roman" w:hAnsi="Times New Roman"/>
        </w:rPr>
        <w:t xml:space="preserve"> mark.</w:t>
      </w:r>
      <w:r w:rsidR="00A311D0" w:rsidRPr="00385F4E">
        <w:rPr>
          <w:rStyle w:val="FootnoteReference"/>
          <w:rFonts w:ascii="Times New Roman" w:hAnsi="Times New Roman"/>
          <w:sz w:val="24"/>
        </w:rPr>
        <w:footnoteReference w:id="21"/>
      </w:r>
    </w:p>
    <w:p w14:paraId="72167A35" w14:textId="1784F77F" w:rsidR="00784C6B" w:rsidRPr="00385F4E" w:rsidRDefault="00784C6B" w:rsidP="00385F4E">
      <w:pPr>
        <w:pStyle w:val="FixListStyle"/>
        <w:spacing w:after="260" w:line="280" w:lineRule="exact"/>
        <w:ind w:right="0"/>
        <w:jc w:val="both"/>
        <w:rPr>
          <w:rFonts w:ascii="Times New Roman" w:hAnsi="Times New Roman"/>
        </w:rPr>
      </w:pPr>
      <w:r w:rsidRPr="00385F4E">
        <w:rPr>
          <w:rFonts w:ascii="Times New Roman" w:hAnsi="Times New Roman"/>
        </w:rPr>
        <w:tab/>
      </w:r>
      <w:r w:rsidR="00174C1C" w:rsidRPr="00385F4E">
        <w:rPr>
          <w:rFonts w:ascii="Times New Roman" w:hAnsi="Times New Roman"/>
        </w:rPr>
        <w:t xml:space="preserve">GRBA applied for </w:t>
      </w:r>
      <w:r w:rsidR="00F55A00" w:rsidRPr="00385F4E">
        <w:rPr>
          <w:rFonts w:ascii="Times New Roman" w:hAnsi="Times New Roman"/>
        </w:rPr>
        <w:t>registration</w:t>
      </w:r>
      <w:r w:rsidR="00174C1C" w:rsidRPr="00385F4E">
        <w:rPr>
          <w:rFonts w:ascii="Times New Roman" w:hAnsi="Times New Roman"/>
        </w:rPr>
        <w:t xml:space="preserve"> of the </w:t>
      </w:r>
      <w:r w:rsidR="005D53D3" w:rsidRPr="00385F4E">
        <w:rPr>
          <w:rFonts w:ascii="Times New Roman" w:hAnsi="Times New Roman"/>
        </w:rPr>
        <w:t>House B&amp;B</w:t>
      </w:r>
      <w:r w:rsidR="00174C1C" w:rsidRPr="00385F4E">
        <w:rPr>
          <w:rFonts w:ascii="Times New Roman" w:hAnsi="Times New Roman"/>
        </w:rPr>
        <w:t xml:space="preserve"> mark on 12</w:t>
      </w:r>
      <w:r w:rsidR="0099246B" w:rsidRPr="00385F4E">
        <w:rPr>
          <w:rFonts w:ascii="Times New Roman" w:hAnsi="Times New Roman"/>
        </w:rPr>
        <w:t> </w:t>
      </w:r>
      <w:r w:rsidR="00174C1C" w:rsidRPr="00385F4E">
        <w:rPr>
          <w:rFonts w:ascii="Times New Roman" w:hAnsi="Times New Roman"/>
        </w:rPr>
        <w:t>May 2021.</w:t>
      </w:r>
    </w:p>
    <w:p w14:paraId="2446F24A" w14:textId="563F46CB" w:rsidR="00C52E12" w:rsidRPr="00385F4E" w:rsidRDefault="00C52E12" w:rsidP="00385F4E">
      <w:pPr>
        <w:pStyle w:val="FixListStyle"/>
        <w:spacing w:after="260" w:line="280" w:lineRule="exact"/>
        <w:ind w:right="0"/>
        <w:jc w:val="both"/>
        <w:rPr>
          <w:rFonts w:ascii="Times New Roman" w:hAnsi="Times New Roman"/>
        </w:rPr>
      </w:pPr>
      <w:r w:rsidRPr="00385F4E">
        <w:rPr>
          <w:rFonts w:ascii="Times New Roman" w:hAnsi="Times New Roman"/>
        </w:rPr>
        <w:tab/>
        <w:t>On 14 May 2021</w:t>
      </w:r>
      <w:r w:rsidR="00005461" w:rsidRPr="00385F4E">
        <w:rPr>
          <w:rFonts w:ascii="Times New Roman" w:hAnsi="Times New Roman"/>
        </w:rPr>
        <w:t>,</w:t>
      </w:r>
      <w:r w:rsidRPr="00385F4E">
        <w:rPr>
          <w:rFonts w:ascii="Times New Roman" w:hAnsi="Times New Roman"/>
        </w:rPr>
        <w:t xml:space="preserve"> GRBA began operating a new soft homewares business selling products for the bedroom and bathroom using the </w:t>
      </w:r>
      <w:r w:rsidR="005D53D3" w:rsidRPr="00385F4E">
        <w:rPr>
          <w:rFonts w:ascii="Times New Roman" w:hAnsi="Times New Roman"/>
        </w:rPr>
        <w:t>House B&amp;B</w:t>
      </w:r>
      <w:r w:rsidRPr="00385F4E">
        <w:rPr>
          <w:rFonts w:ascii="Times New Roman" w:hAnsi="Times New Roman"/>
        </w:rPr>
        <w:t xml:space="preserve"> mark</w:t>
      </w:r>
      <w:r w:rsidR="00506F8D" w:rsidRPr="00385F4E">
        <w:rPr>
          <w:rFonts w:ascii="Times New Roman" w:hAnsi="Times New Roman"/>
        </w:rPr>
        <w:t xml:space="preserve"> and branding</w:t>
      </w:r>
      <w:r w:rsidRPr="00385F4E">
        <w:rPr>
          <w:rFonts w:ascii="Times New Roman" w:hAnsi="Times New Roman"/>
        </w:rPr>
        <w:t>.</w:t>
      </w:r>
    </w:p>
    <w:p w14:paraId="01D1E9DF" w14:textId="33EB43E9" w:rsidR="008F02B9" w:rsidRPr="00385F4E" w:rsidRDefault="00355F8F" w:rsidP="00385F4E">
      <w:pPr>
        <w:pStyle w:val="HeadingL2"/>
        <w:spacing w:after="260" w:line="280" w:lineRule="exact"/>
        <w:ind w:right="0"/>
        <w:jc w:val="both"/>
        <w:rPr>
          <w:rFonts w:ascii="Times New Roman" w:hAnsi="Times New Roman"/>
        </w:rPr>
      </w:pPr>
      <w:r w:rsidRPr="00385F4E">
        <w:rPr>
          <w:rFonts w:ascii="Times New Roman" w:hAnsi="Times New Roman"/>
        </w:rPr>
        <w:t>Primary judge's o</w:t>
      </w:r>
      <w:r w:rsidR="005810F6" w:rsidRPr="00385F4E">
        <w:rPr>
          <w:rFonts w:ascii="Times New Roman" w:hAnsi="Times New Roman"/>
        </w:rPr>
        <w:t>ther conclusions</w:t>
      </w:r>
    </w:p>
    <w:p w14:paraId="5E24E4DA" w14:textId="1008FB0A" w:rsidR="00A1184F" w:rsidRPr="00385F4E" w:rsidRDefault="00A1184F" w:rsidP="00385F4E">
      <w:pPr>
        <w:pStyle w:val="HeadingL3"/>
        <w:spacing w:after="260" w:line="280" w:lineRule="exact"/>
        <w:ind w:right="0"/>
        <w:jc w:val="both"/>
        <w:rPr>
          <w:rFonts w:ascii="Times New Roman" w:hAnsi="Times New Roman"/>
        </w:rPr>
      </w:pPr>
      <w:proofErr w:type="gramStart"/>
      <w:r w:rsidRPr="00385F4E">
        <w:rPr>
          <w:rFonts w:ascii="Times New Roman" w:hAnsi="Times New Roman"/>
        </w:rPr>
        <w:t>Trade mark</w:t>
      </w:r>
      <w:proofErr w:type="gramEnd"/>
      <w:r w:rsidRPr="00385F4E">
        <w:rPr>
          <w:rFonts w:ascii="Times New Roman" w:hAnsi="Times New Roman"/>
        </w:rPr>
        <w:t xml:space="preserve"> infringement context</w:t>
      </w:r>
    </w:p>
    <w:p w14:paraId="3E3C55F0" w14:textId="5F763EA6" w:rsidR="005810F6" w:rsidRPr="00385F4E" w:rsidRDefault="00A1184F" w:rsidP="00385F4E">
      <w:pPr>
        <w:pStyle w:val="FixListStyle"/>
        <w:spacing w:after="260" w:line="280" w:lineRule="exact"/>
        <w:ind w:right="0"/>
        <w:jc w:val="both"/>
        <w:rPr>
          <w:rFonts w:ascii="Times New Roman" w:hAnsi="Times New Roman"/>
        </w:rPr>
      </w:pPr>
      <w:r w:rsidRPr="00385F4E">
        <w:rPr>
          <w:rFonts w:ascii="Times New Roman" w:hAnsi="Times New Roman"/>
        </w:rPr>
        <w:tab/>
      </w:r>
      <w:r w:rsidR="00355F8F" w:rsidRPr="00385F4E">
        <w:rPr>
          <w:rFonts w:ascii="Times New Roman" w:hAnsi="Times New Roman"/>
        </w:rPr>
        <w:t xml:space="preserve">In </w:t>
      </w:r>
      <w:r w:rsidR="00942792" w:rsidRPr="00385F4E">
        <w:rPr>
          <w:rFonts w:ascii="Times New Roman" w:hAnsi="Times New Roman"/>
        </w:rPr>
        <w:t xml:space="preserve">the BBNT mark </w:t>
      </w:r>
      <w:r w:rsidR="00355F8F" w:rsidRPr="00385F4E">
        <w:rPr>
          <w:rFonts w:ascii="Times New Roman" w:hAnsi="Times New Roman"/>
        </w:rPr>
        <w:t xml:space="preserve">and </w:t>
      </w:r>
      <w:r w:rsidR="00942792" w:rsidRPr="00385F4E">
        <w:rPr>
          <w:rFonts w:ascii="Times New Roman" w:hAnsi="Times New Roman"/>
        </w:rPr>
        <w:t xml:space="preserve">the </w:t>
      </w:r>
      <w:r w:rsidR="005D53D3" w:rsidRPr="00385F4E">
        <w:rPr>
          <w:rFonts w:ascii="Times New Roman" w:hAnsi="Times New Roman"/>
        </w:rPr>
        <w:t>House B&amp;B</w:t>
      </w:r>
      <w:r w:rsidR="00942792" w:rsidRPr="00385F4E">
        <w:rPr>
          <w:rFonts w:ascii="Times New Roman" w:hAnsi="Times New Roman"/>
        </w:rPr>
        <w:t xml:space="preserve"> mark the words </w:t>
      </w:r>
      <w:r w:rsidR="000179F0" w:rsidRPr="00385F4E">
        <w:rPr>
          <w:rFonts w:ascii="Times New Roman" w:hAnsi="Times New Roman"/>
        </w:rPr>
        <w:t xml:space="preserve">"bed" and "bath" </w:t>
      </w:r>
      <w:r w:rsidR="00FB4DAD" w:rsidRPr="00385F4E">
        <w:rPr>
          <w:rFonts w:ascii="Times New Roman" w:hAnsi="Times New Roman"/>
        </w:rPr>
        <w:t xml:space="preserve">were </w:t>
      </w:r>
      <w:r w:rsidR="00355F8F" w:rsidRPr="00385F4E">
        <w:rPr>
          <w:rFonts w:ascii="Times New Roman" w:hAnsi="Times New Roman"/>
        </w:rPr>
        <w:t xml:space="preserve">not </w:t>
      </w:r>
      <w:r w:rsidR="00FB4DAD" w:rsidRPr="00385F4E">
        <w:rPr>
          <w:rFonts w:ascii="Times New Roman" w:hAnsi="Times New Roman"/>
        </w:rPr>
        <w:t xml:space="preserve">"performing a purely descriptive role. Neither BBNT nor GRBA sell beds or baths. Both sell bed and bath related products, such as sheets and towels. In both marks, the words </w:t>
      </w:r>
      <w:r w:rsidR="00E24EFD" w:rsidRPr="00385F4E">
        <w:rPr>
          <w:rFonts w:ascii="Times New Roman" w:hAnsi="Times New Roman"/>
        </w:rPr>
        <w:t>'</w:t>
      </w:r>
      <w:r w:rsidR="00FB4DAD" w:rsidRPr="00385F4E">
        <w:rPr>
          <w:rFonts w:ascii="Times New Roman" w:hAnsi="Times New Roman"/>
        </w:rPr>
        <w:t>bed</w:t>
      </w:r>
      <w:r w:rsidR="00E24EFD" w:rsidRPr="00385F4E">
        <w:rPr>
          <w:rFonts w:ascii="Times New Roman" w:hAnsi="Times New Roman"/>
        </w:rPr>
        <w:t>'</w:t>
      </w:r>
      <w:r w:rsidR="00FB4DAD" w:rsidRPr="00385F4E">
        <w:rPr>
          <w:rFonts w:ascii="Times New Roman" w:hAnsi="Times New Roman"/>
        </w:rPr>
        <w:t xml:space="preserve"> and </w:t>
      </w:r>
      <w:r w:rsidR="00E24EFD" w:rsidRPr="00385F4E">
        <w:rPr>
          <w:rFonts w:ascii="Times New Roman" w:hAnsi="Times New Roman"/>
        </w:rPr>
        <w:t>'</w:t>
      </w:r>
      <w:r w:rsidR="00FB4DAD" w:rsidRPr="00385F4E">
        <w:rPr>
          <w:rFonts w:ascii="Times New Roman" w:hAnsi="Times New Roman"/>
        </w:rPr>
        <w:t>bath</w:t>
      </w:r>
      <w:r w:rsidR="00E24EFD" w:rsidRPr="00385F4E">
        <w:rPr>
          <w:rFonts w:ascii="Times New Roman" w:hAnsi="Times New Roman"/>
        </w:rPr>
        <w:t>'</w:t>
      </w:r>
      <w:r w:rsidR="00FB4DAD" w:rsidRPr="00385F4E">
        <w:rPr>
          <w:rFonts w:ascii="Times New Roman" w:hAnsi="Times New Roman"/>
        </w:rPr>
        <w:t xml:space="preserve"> </w:t>
      </w:r>
      <w:r w:rsidR="009E3BA4" w:rsidRPr="00385F4E">
        <w:rPr>
          <w:rFonts w:ascii="Times New Roman" w:hAnsi="Times New Roman"/>
        </w:rPr>
        <w:t xml:space="preserve">are </w:t>
      </w:r>
      <w:r w:rsidR="00FB4DAD" w:rsidRPr="00385F4E">
        <w:rPr>
          <w:rFonts w:ascii="Times New Roman" w:hAnsi="Times New Roman"/>
        </w:rPr>
        <w:t>more allusive than directly descriptive."</w:t>
      </w:r>
      <w:r w:rsidR="007E4C20" w:rsidRPr="00385F4E">
        <w:rPr>
          <w:rStyle w:val="FootnoteReference"/>
          <w:rFonts w:ascii="Times New Roman" w:hAnsi="Times New Roman"/>
          <w:sz w:val="24"/>
        </w:rPr>
        <w:footnoteReference w:id="22"/>
      </w:r>
      <w:r w:rsidR="00FB4DAD" w:rsidRPr="00385F4E">
        <w:rPr>
          <w:rFonts w:ascii="Times New Roman" w:hAnsi="Times New Roman"/>
        </w:rPr>
        <w:t xml:space="preserve"> </w:t>
      </w:r>
    </w:p>
    <w:p w14:paraId="51FFCA16" w14:textId="7C81D561" w:rsidR="00D03199" w:rsidRPr="00385F4E" w:rsidRDefault="00355F8F" w:rsidP="00385F4E">
      <w:pPr>
        <w:pStyle w:val="FixListStyle"/>
        <w:spacing w:after="260" w:line="280" w:lineRule="exact"/>
        <w:ind w:right="0"/>
        <w:jc w:val="both"/>
        <w:rPr>
          <w:rFonts w:ascii="Times New Roman" w:hAnsi="Times New Roman"/>
        </w:rPr>
      </w:pPr>
      <w:r w:rsidRPr="00385F4E">
        <w:rPr>
          <w:rFonts w:ascii="Times New Roman" w:hAnsi="Times New Roman"/>
        </w:rPr>
        <w:tab/>
        <w:t xml:space="preserve">The BBNT mark and the </w:t>
      </w:r>
      <w:r w:rsidR="005D53D3" w:rsidRPr="00385F4E">
        <w:rPr>
          <w:rFonts w:ascii="Times New Roman" w:hAnsi="Times New Roman"/>
        </w:rPr>
        <w:t>House B&amp;B</w:t>
      </w:r>
      <w:r w:rsidRPr="00385F4E">
        <w:rPr>
          <w:rFonts w:ascii="Times New Roman" w:hAnsi="Times New Roman"/>
        </w:rPr>
        <w:t xml:space="preserve"> mark </w:t>
      </w:r>
      <w:r w:rsidR="00D83F12" w:rsidRPr="00385F4E">
        <w:rPr>
          <w:rFonts w:ascii="Times New Roman" w:hAnsi="Times New Roman"/>
        </w:rPr>
        <w:t>"</w:t>
      </w:r>
      <w:r w:rsidRPr="00385F4E">
        <w:rPr>
          <w:rFonts w:ascii="Times New Roman" w:hAnsi="Times New Roman"/>
        </w:rPr>
        <w:t xml:space="preserve">have in common </w:t>
      </w:r>
      <w:r w:rsidR="00E24514" w:rsidRPr="00385F4E">
        <w:rPr>
          <w:rFonts w:ascii="Times New Roman" w:hAnsi="Times New Roman"/>
        </w:rPr>
        <w:t xml:space="preserve">two of their three words: the words </w:t>
      </w:r>
      <w:r w:rsidR="00D83F12" w:rsidRPr="00385F4E">
        <w:rPr>
          <w:rFonts w:ascii="Times New Roman" w:hAnsi="Times New Roman"/>
        </w:rPr>
        <w:t>'</w:t>
      </w:r>
      <w:r w:rsidR="00E24514" w:rsidRPr="00385F4E">
        <w:rPr>
          <w:rFonts w:ascii="Times New Roman" w:hAnsi="Times New Roman"/>
        </w:rPr>
        <w:t>BED</w:t>
      </w:r>
      <w:r w:rsidR="00D83F12" w:rsidRPr="00385F4E">
        <w:rPr>
          <w:rFonts w:ascii="Times New Roman" w:hAnsi="Times New Roman"/>
        </w:rPr>
        <w:t>'</w:t>
      </w:r>
      <w:r w:rsidR="00E24514" w:rsidRPr="00385F4E">
        <w:rPr>
          <w:rFonts w:ascii="Times New Roman" w:hAnsi="Times New Roman"/>
        </w:rPr>
        <w:t xml:space="preserve"> and </w:t>
      </w:r>
      <w:r w:rsidR="00D83F12" w:rsidRPr="00385F4E">
        <w:rPr>
          <w:rFonts w:ascii="Times New Roman" w:hAnsi="Times New Roman"/>
        </w:rPr>
        <w:t>'</w:t>
      </w:r>
      <w:r w:rsidR="00E24514" w:rsidRPr="00385F4E">
        <w:rPr>
          <w:rFonts w:ascii="Times New Roman" w:hAnsi="Times New Roman"/>
        </w:rPr>
        <w:t>BATH</w:t>
      </w:r>
      <w:r w:rsidR="00D83F12" w:rsidRPr="00385F4E">
        <w:rPr>
          <w:rFonts w:ascii="Times New Roman" w:hAnsi="Times New Roman"/>
        </w:rPr>
        <w:t>'</w:t>
      </w:r>
      <w:r w:rsidR="00E24514" w:rsidRPr="00385F4E">
        <w:rPr>
          <w:rFonts w:ascii="Times New Roman" w:hAnsi="Times New Roman"/>
        </w:rPr>
        <w:t xml:space="preserve">. </w:t>
      </w:r>
      <w:r w:rsidR="006E48FD" w:rsidRPr="00385F4E">
        <w:rPr>
          <w:rFonts w:ascii="Times New Roman" w:hAnsi="Times New Roman"/>
        </w:rPr>
        <w:t xml:space="preserve">The words </w:t>
      </w:r>
      <w:r w:rsidR="006505C8" w:rsidRPr="00385F4E">
        <w:rPr>
          <w:rFonts w:ascii="Times New Roman" w:hAnsi="Times New Roman"/>
        </w:rPr>
        <w:t>'</w:t>
      </w:r>
      <w:r w:rsidR="006E48FD" w:rsidRPr="00385F4E">
        <w:rPr>
          <w:rFonts w:ascii="Times New Roman" w:hAnsi="Times New Roman"/>
        </w:rPr>
        <w:t>BED</w:t>
      </w:r>
      <w:r w:rsidR="006505C8" w:rsidRPr="00385F4E">
        <w:rPr>
          <w:rFonts w:ascii="Times New Roman" w:hAnsi="Times New Roman"/>
        </w:rPr>
        <w:t>'</w:t>
      </w:r>
      <w:r w:rsidR="006E48FD" w:rsidRPr="00385F4E">
        <w:rPr>
          <w:rFonts w:ascii="Times New Roman" w:hAnsi="Times New Roman"/>
        </w:rPr>
        <w:t xml:space="preserve"> and </w:t>
      </w:r>
      <w:r w:rsidR="006505C8" w:rsidRPr="00385F4E">
        <w:rPr>
          <w:rFonts w:ascii="Times New Roman" w:hAnsi="Times New Roman"/>
        </w:rPr>
        <w:t>'</w:t>
      </w:r>
      <w:r w:rsidR="006E48FD" w:rsidRPr="00385F4E">
        <w:rPr>
          <w:rFonts w:ascii="Times New Roman" w:hAnsi="Times New Roman"/>
        </w:rPr>
        <w:t>BATH</w:t>
      </w:r>
      <w:r w:rsidR="006505C8" w:rsidRPr="00385F4E">
        <w:rPr>
          <w:rFonts w:ascii="Times New Roman" w:hAnsi="Times New Roman"/>
        </w:rPr>
        <w:t>'</w:t>
      </w:r>
      <w:r w:rsidR="006E48FD" w:rsidRPr="00385F4E">
        <w:rPr>
          <w:rFonts w:ascii="Times New Roman" w:hAnsi="Times New Roman"/>
        </w:rPr>
        <w:t xml:space="preserve"> (in that order) provide a natural alliteration when spoken and are visually, phonetically and aurally significant parts of both marks. The consumer may not recall whether the words are capitalised but is likely to recall the order of the words such that the </w:t>
      </w:r>
      <w:r w:rsidR="006E48FD" w:rsidRPr="00385F4E">
        <w:rPr>
          <w:rFonts w:ascii="Times New Roman" w:hAnsi="Times New Roman"/>
        </w:rPr>
        <w:lastRenderedPageBreak/>
        <w:t xml:space="preserve">word </w:t>
      </w:r>
      <w:r w:rsidR="009E3BA4" w:rsidRPr="00385F4E">
        <w:rPr>
          <w:rFonts w:ascii="Times New Roman" w:hAnsi="Times New Roman"/>
        </w:rPr>
        <w:t>'</w:t>
      </w:r>
      <w:r w:rsidR="006E48FD" w:rsidRPr="00385F4E">
        <w:rPr>
          <w:rFonts w:ascii="Times New Roman" w:hAnsi="Times New Roman"/>
        </w:rPr>
        <w:t>BED</w:t>
      </w:r>
      <w:r w:rsidR="009E3BA4" w:rsidRPr="00385F4E">
        <w:rPr>
          <w:rFonts w:ascii="Times New Roman" w:hAnsi="Times New Roman"/>
        </w:rPr>
        <w:t>'</w:t>
      </w:r>
      <w:r w:rsidR="006E48FD" w:rsidRPr="00385F4E">
        <w:rPr>
          <w:rFonts w:ascii="Times New Roman" w:hAnsi="Times New Roman"/>
        </w:rPr>
        <w:t xml:space="preserve"> is directly followed by the word </w:t>
      </w:r>
      <w:r w:rsidR="009E3BA4" w:rsidRPr="00385F4E">
        <w:rPr>
          <w:rFonts w:ascii="Times New Roman" w:hAnsi="Times New Roman"/>
        </w:rPr>
        <w:t>'</w:t>
      </w:r>
      <w:r w:rsidR="006E48FD" w:rsidRPr="00385F4E">
        <w:rPr>
          <w:rFonts w:ascii="Times New Roman" w:hAnsi="Times New Roman"/>
        </w:rPr>
        <w:t>BATH</w:t>
      </w:r>
      <w:r w:rsidR="009E3BA4" w:rsidRPr="00385F4E">
        <w:rPr>
          <w:rFonts w:ascii="Times New Roman" w:hAnsi="Times New Roman"/>
        </w:rPr>
        <w:t>'</w:t>
      </w:r>
      <w:r w:rsidR="006E48FD" w:rsidRPr="00385F4E">
        <w:rPr>
          <w:rFonts w:ascii="Times New Roman" w:hAnsi="Times New Roman"/>
        </w:rPr>
        <w:t>.</w:t>
      </w:r>
      <w:r w:rsidR="00F55D01" w:rsidRPr="00385F4E">
        <w:rPr>
          <w:rFonts w:ascii="Times New Roman" w:hAnsi="Times New Roman"/>
        </w:rPr>
        <w:t xml:space="preserve"> ... </w:t>
      </w:r>
      <w:r w:rsidR="00C852D8" w:rsidRPr="00385F4E">
        <w:rPr>
          <w:rFonts w:ascii="Times New Roman" w:hAnsi="Times New Roman"/>
        </w:rPr>
        <w:t xml:space="preserve">Whilst the words </w:t>
      </w:r>
      <w:r w:rsidR="009E3BA4" w:rsidRPr="00385F4E">
        <w:rPr>
          <w:rFonts w:ascii="Times New Roman" w:hAnsi="Times New Roman"/>
        </w:rPr>
        <w:t>'</w:t>
      </w:r>
      <w:r w:rsidR="00C852D8" w:rsidRPr="00385F4E">
        <w:rPr>
          <w:rFonts w:ascii="Times New Roman" w:hAnsi="Times New Roman"/>
        </w:rPr>
        <w:t>bed</w:t>
      </w:r>
      <w:r w:rsidR="009E3BA4" w:rsidRPr="00385F4E">
        <w:rPr>
          <w:rFonts w:ascii="Times New Roman" w:hAnsi="Times New Roman"/>
        </w:rPr>
        <w:t>'</w:t>
      </w:r>
      <w:r w:rsidR="00C852D8" w:rsidRPr="00385F4E">
        <w:rPr>
          <w:rFonts w:ascii="Times New Roman" w:hAnsi="Times New Roman"/>
        </w:rPr>
        <w:t xml:space="preserve"> and </w:t>
      </w:r>
      <w:r w:rsidR="009E3BA4" w:rsidRPr="00385F4E">
        <w:rPr>
          <w:rFonts w:ascii="Times New Roman" w:hAnsi="Times New Roman"/>
        </w:rPr>
        <w:t>'</w:t>
      </w:r>
      <w:r w:rsidR="00C852D8" w:rsidRPr="00385F4E">
        <w:rPr>
          <w:rFonts w:ascii="Times New Roman" w:hAnsi="Times New Roman"/>
        </w:rPr>
        <w:t>bath</w:t>
      </w:r>
      <w:r w:rsidR="009E3BA4" w:rsidRPr="00385F4E">
        <w:rPr>
          <w:rFonts w:ascii="Times New Roman" w:hAnsi="Times New Roman"/>
        </w:rPr>
        <w:t>'</w:t>
      </w:r>
      <w:r w:rsidR="00C852D8" w:rsidRPr="00385F4E">
        <w:rPr>
          <w:rFonts w:ascii="Times New Roman" w:hAnsi="Times New Roman"/>
        </w:rPr>
        <w:t xml:space="preserve"> might be commonly used inside shops as category or navigational descriptors, the ordinary consumer would be aware that they are not commonly used in shop names and external signage in Australia."</w:t>
      </w:r>
      <w:r w:rsidR="00C852D8" w:rsidRPr="00385F4E">
        <w:rPr>
          <w:rStyle w:val="FootnoteReference"/>
          <w:rFonts w:ascii="Times New Roman" w:hAnsi="Times New Roman"/>
          <w:sz w:val="24"/>
        </w:rPr>
        <w:footnoteReference w:id="23"/>
      </w:r>
      <w:r w:rsidR="009C3AE3" w:rsidRPr="00385F4E">
        <w:rPr>
          <w:rFonts w:ascii="Times New Roman" w:hAnsi="Times New Roman"/>
        </w:rPr>
        <w:t xml:space="preserve"> </w:t>
      </w:r>
    </w:p>
    <w:p w14:paraId="45C7A4D1" w14:textId="380B0E87" w:rsidR="00D03199" w:rsidRPr="00385F4E" w:rsidRDefault="007908BF" w:rsidP="00385F4E">
      <w:pPr>
        <w:pStyle w:val="FixListStyle"/>
        <w:spacing w:after="260" w:line="280" w:lineRule="exact"/>
        <w:ind w:right="0"/>
        <w:jc w:val="both"/>
        <w:rPr>
          <w:rFonts w:ascii="Times New Roman" w:hAnsi="Times New Roman"/>
        </w:rPr>
      </w:pPr>
      <w:r w:rsidRPr="00385F4E">
        <w:rPr>
          <w:rFonts w:ascii="Times New Roman" w:hAnsi="Times New Roman"/>
        </w:rPr>
        <w:tab/>
        <w:t xml:space="preserve">In comparing the imperfect recollection of a consumer of the BBNT mark and the </w:t>
      </w:r>
      <w:r w:rsidR="005D53D3" w:rsidRPr="00385F4E">
        <w:rPr>
          <w:rFonts w:ascii="Times New Roman" w:hAnsi="Times New Roman"/>
        </w:rPr>
        <w:t>House B&amp;B</w:t>
      </w:r>
      <w:r w:rsidRPr="00385F4E">
        <w:rPr>
          <w:rFonts w:ascii="Times New Roman" w:hAnsi="Times New Roman"/>
        </w:rPr>
        <w:t xml:space="preserve"> mark for t</w:t>
      </w:r>
      <w:r w:rsidR="00980DBF" w:rsidRPr="00385F4E">
        <w:rPr>
          <w:rFonts w:ascii="Times New Roman" w:hAnsi="Times New Roman"/>
        </w:rPr>
        <w:t>h</w:t>
      </w:r>
      <w:r w:rsidRPr="00385F4E">
        <w:rPr>
          <w:rFonts w:ascii="Times New Roman" w:hAnsi="Times New Roman"/>
        </w:rPr>
        <w:t xml:space="preserve">e </w:t>
      </w:r>
      <w:r w:rsidR="00980DBF" w:rsidRPr="00385F4E">
        <w:rPr>
          <w:rFonts w:ascii="Times New Roman" w:hAnsi="Times New Roman"/>
        </w:rPr>
        <w:t>purpose</w:t>
      </w:r>
      <w:r w:rsidRPr="00385F4E">
        <w:rPr>
          <w:rFonts w:ascii="Times New Roman" w:hAnsi="Times New Roman"/>
        </w:rPr>
        <w:t xml:space="preserve"> of </w:t>
      </w:r>
      <w:r w:rsidR="00980DBF" w:rsidRPr="00385F4E">
        <w:rPr>
          <w:rFonts w:ascii="Times New Roman" w:hAnsi="Times New Roman"/>
        </w:rPr>
        <w:t xml:space="preserve">determining </w:t>
      </w:r>
      <w:r w:rsidR="003B6151" w:rsidRPr="00385F4E">
        <w:rPr>
          <w:rFonts w:ascii="Times New Roman" w:hAnsi="Times New Roman"/>
        </w:rPr>
        <w:t xml:space="preserve">trade mark infringement under </w:t>
      </w:r>
      <w:r w:rsidR="00980DBF" w:rsidRPr="00385F4E">
        <w:rPr>
          <w:rFonts w:ascii="Times New Roman" w:hAnsi="Times New Roman"/>
        </w:rPr>
        <w:t xml:space="preserve">s 120(1) of the </w:t>
      </w:r>
      <w:r w:rsidR="00980DBF" w:rsidRPr="00385F4E">
        <w:rPr>
          <w:rFonts w:ascii="Times New Roman" w:hAnsi="Times New Roman"/>
          <w:i/>
          <w:iCs/>
        </w:rPr>
        <w:t>Trade Marks Act</w:t>
      </w:r>
      <w:r w:rsidR="00980DBF" w:rsidRPr="00385F4E">
        <w:rPr>
          <w:rFonts w:ascii="Times New Roman" w:hAnsi="Times New Roman"/>
        </w:rPr>
        <w:t xml:space="preserve"> (and therefore without consideration of BBNT's </w:t>
      </w:r>
      <w:r w:rsidR="009E3AAA" w:rsidRPr="00385F4E">
        <w:rPr>
          <w:rFonts w:ascii="Times New Roman" w:hAnsi="Times New Roman"/>
        </w:rPr>
        <w:t>reputation</w:t>
      </w:r>
      <w:r w:rsidR="00980DBF" w:rsidRPr="00385F4E">
        <w:rPr>
          <w:rFonts w:ascii="Times New Roman" w:hAnsi="Times New Roman"/>
        </w:rPr>
        <w:t xml:space="preserve"> in the BBNT mark)</w:t>
      </w:r>
      <w:r w:rsidR="009E3AAA" w:rsidRPr="00385F4E">
        <w:rPr>
          <w:rFonts w:ascii="Times New Roman" w:hAnsi="Times New Roman"/>
        </w:rPr>
        <w:t xml:space="preserve">, several "substantial and crucial differences between the marks" </w:t>
      </w:r>
      <w:r w:rsidR="002B6DF9" w:rsidRPr="00385F4E">
        <w:rPr>
          <w:rFonts w:ascii="Times New Roman" w:hAnsi="Times New Roman"/>
        </w:rPr>
        <w:t>meant that the primary judge was not satisfied of such</w:t>
      </w:r>
      <w:r w:rsidR="003B6151" w:rsidRPr="00385F4E">
        <w:rPr>
          <w:rFonts w:ascii="Times New Roman" w:hAnsi="Times New Roman"/>
        </w:rPr>
        <w:t xml:space="preserve"> infringement</w:t>
      </w:r>
      <w:r w:rsidR="002B6DF9" w:rsidRPr="00385F4E">
        <w:rPr>
          <w:rFonts w:ascii="Times New Roman" w:hAnsi="Times New Roman"/>
        </w:rPr>
        <w:t>.</w:t>
      </w:r>
      <w:r w:rsidR="0047371B" w:rsidRPr="00385F4E">
        <w:rPr>
          <w:rStyle w:val="FootnoteReference"/>
          <w:rFonts w:ascii="Times New Roman" w:hAnsi="Times New Roman"/>
          <w:sz w:val="24"/>
        </w:rPr>
        <w:footnoteReference w:id="24"/>
      </w:r>
      <w:r w:rsidR="002B6DF9" w:rsidRPr="00385F4E">
        <w:rPr>
          <w:rFonts w:ascii="Times New Roman" w:hAnsi="Times New Roman"/>
        </w:rPr>
        <w:t xml:space="preserve"> Those differences were: (a) </w:t>
      </w:r>
      <w:r w:rsidR="00867B1D" w:rsidRPr="00385F4E">
        <w:rPr>
          <w:rFonts w:ascii="Times New Roman" w:hAnsi="Times New Roman"/>
        </w:rPr>
        <w:t>the "N' TABLE" element of the BBNT mark "is unlikely to be entirely forgotten in the consumer</w:t>
      </w:r>
      <w:r w:rsidR="00BD04A5" w:rsidRPr="00385F4E">
        <w:rPr>
          <w:rFonts w:ascii="Times New Roman" w:hAnsi="Times New Roman"/>
        </w:rPr>
        <w:t>'</w:t>
      </w:r>
      <w:r w:rsidR="00867B1D" w:rsidRPr="00385F4E">
        <w:rPr>
          <w:rFonts w:ascii="Times New Roman" w:hAnsi="Times New Roman"/>
        </w:rPr>
        <w:t>s imperfect recollection of" that mark</w:t>
      </w:r>
      <w:r w:rsidR="005A79E0" w:rsidRPr="00385F4E">
        <w:rPr>
          <w:rFonts w:ascii="Times New Roman" w:hAnsi="Times New Roman"/>
        </w:rPr>
        <w:t xml:space="preserve"> as the "N' TABLE" part is </w:t>
      </w:r>
      <w:r w:rsidR="0016493B" w:rsidRPr="00385F4E">
        <w:rPr>
          <w:rFonts w:ascii="Times New Roman" w:hAnsi="Times New Roman"/>
        </w:rPr>
        <w:t>"</w:t>
      </w:r>
      <w:r w:rsidR="005A79E0" w:rsidRPr="00385F4E">
        <w:rPr>
          <w:rFonts w:ascii="Times New Roman" w:hAnsi="Times New Roman"/>
        </w:rPr>
        <w:t>visually and phonetically unusual, and unique to BBNT</w:t>
      </w:r>
      <w:r w:rsidR="0016493B" w:rsidRPr="00385F4E">
        <w:rPr>
          <w:rFonts w:ascii="Times New Roman" w:hAnsi="Times New Roman"/>
        </w:rPr>
        <w:t>"</w:t>
      </w:r>
      <w:r w:rsidR="00867B1D" w:rsidRPr="00385F4E">
        <w:rPr>
          <w:rFonts w:ascii="Times New Roman" w:hAnsi="Times New Roman"/>
        </w:rPr>
        <w:t>;</w:t>
      </w:r>
      <w:r w:rsidR="00867B1D" w:rsidRPr="00385F4E">
        <w:rPr>
          <w:rStyle w:val="FootnoteReference"/>
          <w:rFonts w:ascii="Times New Roman" w:hAnsi="Times New Roman"/>
          <w:sz w:val="24"/>
        </w:rPr>
        <w:footnoteReference w:id="25"/>
      </w:r>
      <w:r w:rsidR="005861FF" w:rsidRPr="00385F4E">
        <w:rPr>
          <w:rFonts w:ascii="Times New Roman" w:hAnsi="Times New Roman"/>
        </w:rPr>
        <w:t xml:space="preserve"> (b) BBNT is not recognised by consumers simply as "BED BATH"</w:t>
      </w:r>
      <w:r w:rsidR="003270FC" w:rsidRPr="00385F4E">
        <w:rPr>
          <w:rFonts w:ascii="Times New Roman" w:hAnsi="Times New Roman"/>
        </w:rPr>
        <w:t>;</w:t>
      </w:r>
      <w:r w:rsidR="005861FF" w:rsidRPr="00385F4E">
        <w:rPr>
          <w:rStyle w:val="FootnoteReference"/>
          <w:rFonts w:ascii="Times New Roman" w:hAnsi="Times New Roman"/>
          <w:sz w:val="24"/>
        </w:rPr>
        <w:footnoteReference w:id="26"/>
      </w:r>
      <w:r w:rsidR="0032511C" w:rsidRPr="00385F4E">
        <w:rPr>
          <w:rFonts w:ascii="Times New Roman" w:hAnsi="Times New Roman"/>
        </w:rPr>
        <w:t xml:space="preserve"> (c) the </w:t>
      </w:r>
      <w:r w:rsidR="000E6392" w:rsidRPr="00385F4E">
        <w:rPr>
          <w:rFonts w:ascii="Times New Roman" w:hAnsi="Times New Roman"/>
        </w:rPr>
        <w:t>"</w:t>
      </w:r>
      <w:r w:rsidR="0032511C" w:rsidRPr="00385F4E">
        <w:rPr>
          <w:rFonts w:ascii="Times New Roman" w:hAnsi="Times New Roman"/>
        </w:rPr>
        <w:t>N</w:t>
      </w:r>
      <w:r w:rsidR="000E6392" w:rsidRPr="00385F4E">
        <w:rPr>
          <w:rFonts w:ascii="Times New Roman" w:hAnsi="Times New Roman"/>
        </w:rPr>
        <w:t>'</w:t>
      </w:r>
      <w:r w:rsidR="0032511C" w:rsidRPr="00385F4E">
        <w:rPr>
          <w:rFonts w:ascii="Times New Roman" w:hAnsi="Times New Roman"/>
        </w:rPr>
        <w:t xml:space="preserve"> TABLE</w:t>
      </w:r>
      <w:r w:rsidR="003B6151" w:rsidRPr="00385F4E">
        <w:rPr>
          <w:rFonts w:ascii="Times New Roman" w:hAnsi="Times New Roman"/>
        </w:rPr>
        <w:t>"</w:t>
      </w:r>
      <w:r w:rsidR="0032511C" w:rsidRPr="00385F4E">
        <w:rPr>
          <w:rFonts w:ascii="Times New Roman" w:hAnsi="Times New Roman"/>
        </w:rPr>
        <w:t>, and therefore the composite arrangement of the three words</w:t>
      </w:r>
      <w:r w:rsidR="003B6151" w:rsidRPr="00385F4E">
        <w:rPr>
          <w:rFonts w:ascii="Times New Roman" w:hAnsi="Times New Roman"/>
        </w:rPr>
        <w:t xml:space="preserve"> in the BBNT mark</w:t>
      </w:r>
      <w:r w:rsidR="0032511C" w:rsidRPr="00385F4E">
        <w:rPr>
          <w:rFonts w:ascii="Times New Roman" w:hAnsi="Times New Roman"/>
        </w:rPr>
        <w:t>, is entirely absent from the</w:t>
      </w:r>
      <w:r w:rsidR="003B6151" w:rsidRPr="00385F4E">
        <w:rPr>
          <w:rFonts w:ascii="Times New Roman" w:hAnsi="Times New Roman"/>
        </w:rPr>
        <w:t xml:space="preserve"> </w:t>
      </w:r>
      <w:r w:rsidR="005D53D3" w:rsidRPr="00385F4E">
        <w:rPr>
          <w:rFonts w:ascii="Times New Roman" w:hAnsi="Times New Roman"/>
        </w:rPr>
        <w:t>House B&amp;B</w:t>
      </w:r>
      <w:r w:rsidR="003B6151" w:rsidRPr="00385F4E">
        <w:rPr>
          <w:rFonts w:ascii="Times New Roman" w:hAnsi="Times New Roman"/>
        </w:rPr>
        <w:t xml:space="preserve"> mark;</w:t>
      </w:r>
      <w:r w:rsidR="008155AC" w:rsidRPr="00385F4E">
        <w:rPr>
          <w:rStyle w:val="FootnoteReference"/>
          <w:rFonts w:ascii="Times New Roman" w:hAnsi="Times New Roman"/>
          <w:sz w:val="24"/>
        </w:rPr>
        <w:footnoteReference w:id="27"/>
      </w:r>
      <w:r w:rsidR="005123A9" w:rsidRPr="00385F4E">
        <w:rPr>
          <w:rFonts w:ascii="Times New Roman" w:hAnsi="Times New Roman"/>
        </w:rPr>
        <w:t xml:space="preserve"> (d) </w:t>
      </w:r>
      <w:r w:rsidR="00923B54" w:rsidRPr="00385F4E">
        <w:rPr>
          <w:rFonts w:ascii="Times New Roman" w:hAnsi="Times New Roman"/>
        </w:rPr>
        <w:t>"House</w:t>
      </w:r>
      <w:r w:rsidR="00701195" w:rsidRPr="00385F4E">
        <w:rPr>
          <w:rFonts w:ascii="Times New Roman" w:hAnsi="Times New Roman"/>
        </w:rPr>
        <w:t>"</w:t>
      </w:r>
      <w:r w:rsidR="00923B54" w:rsidRPr="00385F4E">
        <w:rPr>
          <w:rFonts w:ascii="Times New Roman" w:hAnsi="Times New Roman"/>
        </w:rPr>
        <w:t xml:space="preserve"> is the significant visual and aural part at the start of the </w:t>
      </w:r>
      <w:r w:rsidR="005D53D3" w:rsidRPr="00385F4E">
        <w:rPr>
          <w:rFonts w:ascii="Times New Roman" w:hAnsi="Times New Roman"/>
        </w:rPr>
        <w:t>House B&amp;B</w:t>
      </w:r>
      <w:r w:rsidR="00923B54" w:rsidRPr="00385F4E">
        <w:rPr>
          <w:rFonts w:ascii="Times New Roman" w:hAnsi="Times New Roman"/>
        </w:rPr>
        <w:t xml:space="preserve"> mark;</w:t>
      </w:r>
      <w:r w:rsidR="00923B54" w:rsidRPr="00385F4E">
        <w:rPr>
          <w:rStyle w:val="FootnoteReference"/>
          <w:rFonts w:ascii="Times New Roman" w:hAnsi="Times New Roman"/>
          <w:sz w:val="24"/>
        </w:rPr>
        <w:footnoteReference w:id="28"/>
      </w:r>
      <w:r w:rsidR="00C66E72" w:rsidRPr="00385F4E">
        <w:rPr>
          <w:rFonts w:ascii="Times New Roman" w:hAnsi="Times New Roman"/>
        </w:rPr>
        <w:t xml:space="preserve"> </w:t>
      </w:r>
      <w:r w:rsidR="00A25F05" w:rsidRPr="00385F4E">
        <w:rPr>
          <w:rFonts w:ascii="Times New Roman" w:hAnsi="Times New Roman"/>
        </w:rPr>
        <w:t xml:space="preserve">and </w:t>
      </w:r>
      <w:r w:rsidR="00C66E72" w:rsidRPr="00385F4E">
        <w:rPr>
          <w:rFonts w:ascii="Times New Roman" w:hAnsi="Times New Roman"/>
        </w:rPr>
        <w:t>(e) the different presentation and orientation of the marks is also important</w:t>
      </w:r>
      <w:r w:rsidR="00A25F05" w:rsidRPr="00385F4E">
        <w:rPr>
          <w:rFonts w:ascii="Times New Roman" w:hAnsi="Times New Roman"/>
        </w:rPr>
        <w:t>.</w:t>
      </w:r>
      <w:r w:rsidR="00C66E72" w:rsidRPr="00385F4E">
        <w:rPr>
          <w:rStyle w:val="FootnoteReference"/>
          <w:rFonts w:ascii="Times New Roman" w:hAnsi="Times New Roman"/>
          <w:sz w:val="24"/>
        </w:rPr>
        <w:footnoteReference w:id="29"/>
      </w:r>
    </w:p>
    <w:p w14:paraId="5EC25241" w14:textId="6B524139" w:rsidR="00A1184F" w:rsidRPr="00385F4E" w:rsidRDefault="001E48C0" w:rsidP="00385F4E">
      <w:pPr>
        <w:pStyle w:val="HeadingL3"/>
        <w:spacing w:after="260" w:line="280" w:lineRule="exact"/>
        <w:ind w:right="0"/>
        <w:jc w:val="both"/>
        <w:rPr>
          <w:rFonts w:ascii="Times New Roman" w:hAnsi="Times New Roman"/>
        </w:rPr>
      </w:pPr>
      <w:r w:rsidRPr="00385F4E">
        <w:rPr>
          <w:rFonts w:ascii="Times New Roman" w:hAnsi="Times New Roman"/>
          <w:i/>
          <w:iCs/>
        </w:rPr>
        <w:lastRenderedPageBreak/>
        <w:t>Australian Consumer Law</w:t>
      </w:r>
      <w:r w:rsidRPr="00385F4E">
        <w:rPr>
          <w:rFonts w:ascii="Times New Roman" w:hAnsi="Times New Roman"/>
        </w:rPr>
        <w:t xml:space="preserve"> context</w:t>
      </w:r>
    </w:p>
    <w:p w14:paraId="1F31D59A" w14:textId="4F9DE213" w:rsidR="00147AE3" w:rsidRPr="00385F4E" w:rsidRDefault="001E48C0" w:rsidP="00385F4E">
      <w:pPr>
        <w:pStyle w:val="FixListStyle"/>
        <w:spacing w:after="260" w:line="280" w:lineRule="exact"/>
        <w:ind w:right="0"/>
        <w:jc w:val="both"/>
        <w:rPr>
          <w:rFonts w:ascii="Times New Roman" w:hAnsi="Times New Roman"/>
        </w:rPr>
      </w:pPr>
      <w:r w:rsidRPr="00385F4E">
        <w:rPr>
          <w:rFonts w:ascii="Times New Roman" w:hAnsi="Times New Roman"/>
        </w:rPr>
        <w:tab/>
      </w:r>
      <w:r w:rsidR="00F42014" w:rsidRPr="00385F4E">
        <w:rPr>
          <w:rFonts w:ascii="Times New Roman" w:hAnsi="Times New Roman"/>
        </w:rPr>
        <w:t>In respect of the claimed contravention of s 18(1) of the</w:t>
      </w:r>
      <w:r w:rsidRPr="00385F4E">
        <w:rPr>
          <w:rFonts w:ascii="Times New Roman" w:hAnsi="Times New Roman"/>
        </w:rPr>
        <w:t xml:space="preserve"> </w:t>
      </w:r>
      <w:r w:rsidRPr="00385F4E">
        <w:rPr>
          <w:rFonts w:ascii="Times New Roman" w:hAnsi="Times New Roman"/>
          <w:i/>
          <w:iCs/>
        </w:rPr>
        <w:t>Australian Consumer Law</w:t>
      </w:r>
      <w:r w:rsidR="00F42014" w:rsidRPr="00385F4E">
        <w:rPr>
          <w:rFonts w:ascii="Times New Roman" w:hAnsi="Times New Roman"/>
        </w:rPr>
        <w:t xml:space="preserve">, </w:t>
      </w:r>
      <w:r w:rsidR="00AF3785" w:rsidRPr="00385F4E">
        <w:rPr>
          <w:rFonts w:ascii="Times New Roman" w:hAnsi="Times New Roman"/>
        </w:rPr>
        <w:t xml:space="preserve">the </w:t>
      </w:r>
      <w:r w:rsidR="00071B11" w:rsidRPr="00385F4E">
        <w:rPr>
          <w:rFonts w:ascii="Times New Roman" w:hAnsi="Times New Roman"/>
        </w:rPr>
        <w:t xml:space="preserve">primary judge recorded that the </w:t>
      </w:r>
      <w:r w:rsidR="0018393D" w:rsidRPr="00385F4E">
        <w:rPr>
          <w:rFonts w:ascii="Times New Roman" w:hAnsi="Times New Roman"/>
        </w:rPr>
        <w:t xml:space="preserve">task involves the </w:t>
      </w:r>
      <w:r w:rsidR="007A0393" w:rsidRPr="00385F4E">
        <w:rPr>
          <w:rFonts w:ascii="Times New Roman" w:hAnsi="Times New Roman"/>
        </w:rPr>
        <w:t>characterisation "as an objective matter, [of] the conduct viewed as a whole and its notional effects on the state of mind of the relevant class of persons, judged by reference to its context</w:t>
      </w:r>
      <w:r w:rsidR="002D0A7B" w:rsidRPr="00385F4E">
        <w:rPr>
          <w:rFonts w:ascii="Times New Roman" w:hAnsi="Times New Roman"/>
        </w:rPr>
        <w:t>"</w:t>
      </w:r>
      <w:r w:rsidR="00147AE3" w:rsidRPr="00385F4E">
        <w:rPr>
          <w:rFonts w:ascii="Times New Roman" w:hAnsi="Times New Roman"/>
        </w:rPr>
        <w:t>, such context including "the immediate context</w:t>
      </w:r>
      <w:r w:rsidR="005F5615">
        <w:rPr>
          <w:rFonts w:ascii="Times New Roman" w:hAnsi="Times New Roman"/>
        </w:rPr>
        <w:t> –</w:t>
      </w:r>
      <w:r w:rsidR="00147AE3" w:rsidRPr="00385F4E">
        <w:rPr>
          <w:rFonts w:ascii="Times New Roman" w:hAnsi="Times New Roman"/>
        </w:rPr>
        <w:t xml:space="preserve"> all the words in the document, or other communication and the manner in which those words are conveyed, not just a word or phrase in isolation"</w:t>
      </w:r>
      <w:r w:rsidR="007D271B" w:rsidRPr="00385F4E">
        <w:rPr>
          <w:rFonts w:ascii="Times New Roman" w:hAnsi="Times New Roman"/>
        </w:rPr>
        <w:t xml:space="preserve"> and "the broader context — the relevant surrounding facts and circumstances</w:t>
      </w:r>
      <w:r w:rsidR="00CC3EB7" w:rsidRPr="00385F4E">
        <w:rPr>
          <w:rFonts w:ascii="Times New Roman" w:hAnsi="Times New Roman"/>
        </w:rPr>
        <w:t>"</w:t>
      </w:r>
      <w:r w:rsidR="007D271B" w:rsidRPr="00385F4E">
        <w:rPr>
          <w:rFonts w:ascii="Times New Roman" w:hAnsi="Times New Roman"/>
        </w:rPr>
        <w:t>.</w:t>
      </w:r>
      <w:r w:rsidR="007D271B" w:rsidRPr="00385F4E">
        <w:rPr>
          <w:rStyle w:val="FootnoteReference"/>
          <w:rFonts w:ascii="Times New Roman" w:hAnsi="Times New Roman"/>
          <w:sz w:val="24"/>
        </w:rPr>
        <w:footnoteReference w:id="30"/>
      </w:r>
      <w:r w:rsidR="008949E1" w:rsidRPr="00385F4E">
        <w:rPr>
          <w:rFonts w:ascii="Times New Roman" w:hAnsi="Times New Roman"/>
        </w:rPr>
        <w:t xml:space="preserve"> This</w:t>
      </w:r>
      <w:r w:rsidR="002338CA" w:rsidRPr="00385F4E">
        <w:rPr>
          <w:rFonts w:ascii="Times New Roman" w:hAnsi="Times New Roman"/>
        </w:rPr>
        <w:t>, said the primary judge,</w:t>
      </w:r>
      <w:r w:rsidR="008949E1" w:rsidRPr="00385F4E">
        <w:rPr>
          <w:rFonts w:ascii="Times New Roman" w:hAnsi="Times New Roman"/>
        </w:rPr>
        <w:t xml:space="preserve"> was different from the task under s 120(1) of the </w:t>
      </w:r>
      <w:r w:rsidR="008949E1" w:rsidRPr="00385F4E">
        <w:rPr>
          <w:rFonts w:ascii="Times New Roman" w:hAnsi="Times New Roman"/>
          <w:i/>
          <w:iCs/>
        </w:rPr>
        <w:t>Trade Marks Act</w:t>
      </w:r>
      <w:r w:rsidR="008949E1" w:rsidRPr="00385F4E">
        <w:rPr>
          <w:rFonts w:ascii="Times New Roman" w:hAnsi="Times New Roman"/>
        </w:rPr>
        <w:t xml:space="preserve"> in which </w:t>
      </w:r>
      <w:r w:rsidR="00BD3603" w:rsidRPr="00385F4E">
        <w:rPr>
          <w:rFonts w:ascii="Times New Roman" w:hAnsi="Times New Roman"/>
        </w:rPr>
        <w:t xml:space="preserve">"the reputation of the registered trade mark plays </w:t>
      </w:r>
      <w:r w:rsidR="00BD3603" w:rsidRPr="00385F4E">
        <w:rPr>
          <w:rFonts w:ascii="Times New Roman" w:hAnsi="Times New Roman"/>
          <w:i/>
          <w:iCs/>
        </w:rPr>
        <w:t>no</w:t>
      </w:r>
      <w:r w:rsidR="00BD3603" w:rsidRPr="00385F4E">
        <w:rPr>
          <w:rFonts w:ascii="Times New Roman" w:hAnsi="Times New Roman"/>
        </w:rPr>
        <w:t xml:space="preserve"> role in the analysis of deceptive similarity under s</w:t>
      </w:r>
      <w:r w:rsidR="00725326" w:rsidRPr="00385F4E">
        <w:rPr>
          <w:rFonts w:ascii="Times New Roman" w:hAnsi="Times New Roman"/>
        </w:rPr>
        <w:t> </w:t>
      </w:r>
      <w:r w:rsidR="00BD3603" w:rsidRPr="00385F4E">
        <w:rPr>
          <w:rFonts w:ascii="Times New Roman" w:hAnsi="Times New Roman"/>
        </w:rPr>
        <w:t xml:space="preserve">120(1)" and the </w:t>
      </w:r>
      <w:r w:rsidR="003C1B99" w:rsidRPr="00385F4E">
        <w:rPr>
          <w:rFonts w:ascii="Times New Roman" w:hAnsi="Times New Roman"/>
        </w:rPr>
        <w:t xml:space="preserve">"test of deceptive similarity </w:t>
      </w:r>
      <w:r w:rsidR="003545A1" w:rsidRPr="00385F4E">
        <w:rPr>
          <w:rFonts w:ascii="Times New Roman" w:hAnsi="Times New Roman"/>
        </w:rPr>
        <w:t>'</w:t>
      </w:r>
      <w:r w:rsidR="003C1B99" w:rsidRPr="00385F4E">
        <w:rPr>
          <w:rFonts w:ascii="Times New Roman" w:hAnsi="Times New Roman"/>
        </w:rPr>
        <w:t>must be applied whether the mark of which infringement is alleged is newly registered and almost unknown or has been prominently displayed on well-known merchandise for many years</w:t>
      </w:r>
      <w:r w:rsidR="00C27D37" w:rsidRPr="00385F4E">
        <w:rPr>
          <w:rFonts w:ascii="Times New Roman" w:hAnsi="Times New Roman"/>
        </w:rPr>
        <w:t>'</w:t>
      </w:r>
      <w:r w:rsidR="003C1B99" w:rsidRPr="00385F4E">
        <w:rPr>
          <w:rFonts w:ascii="Times New Roman" w:hAnsi="Times New Roman"/>
        </w:rPr>
        <w:t>".</w:t>
      </w:r>
      <w:r w:rsidR="003C1B99" w:rsidRPr="00385F4E">
        <w:rPr>
          <w:rStyle w:val="FootnoteReference"/>
          <w:rFonts w:ascii="Times New Roman" w:hAnsi="Times New Roman"/>
          <w:sz w:val="24"/>
        </w:rPr>
        <w:footnoteReference w:id="31"/>
      </w:r>
    </w:p>
    <w:p w14:paraId="14291FD5" w14:textId="68AF9D20" w:rsidR="00D03199" w:rsidRPr="00385F4E" w:rsidRDefault="009A4FB6" w:rsidP="00385F4E">
      <w:pPr>
        <w:pStyle w:val="FixListStyle"/>
        <w:spacing w:after="260" w:line="280" w:lineRule="exact"/>
        <w:ind w:right="0"/>
        <w:jc w:val="both"/>
        <w:rPr>
          <w:rFonts w:ascii="Times New Roman" w:hAnsi="Times New Roman"/>
        </w:rPr>
      </w:pPr>
      <w:r w:rsidRPr="00385F4E">
        <w:rPr>
          <w:rFonts w:ascii="Times New Roman" w:hAnsi="Times New Roman"/>
        </w:rPr>
        <w:tab/>
        <w:t xml:space="preserve">The </w:t>
      </w:r>
      <w:r w:rsidR="002D0A7B" w:rsidRPr="00385F4E">
        <w:rPr>
          <w:rFonts w:ascii="Times New Roman" w:hAnsi="Times New Roman"/>
        </w:rPr>
        <w:t xml:space="preserve">relevant </w:t>
      </w:r>
      <w:r w:rsidR="00DB2454" w:rsidRPr="00385F4E">
        <w:rPr>
          <w:rFonts w:ascii="Times New Roman" w:hAnsi="Times New Roman"/>
        </w:rPr>
        <w:t xml:space="preserve">conduct was </w:t>
      </w:r>
      <w:r w:rsidR="00AA42DF" w:rsidRPr="00385F4E">
        <w:rPr>
          <w:rFonts w:ascii="Times New Roman" w:hAnsi="Times New Roman"/>
        </w:rPr>
        <w:t xml:space="preserve">GRBA's </w:t>
      </w:r>
      <w:r w:rsidR="00DB2454" w:rsidRPr="00385F4E">
        <w:rPr>
          <w:rFonts w:ascii="Times New Roman" w:hAnsi="Times New Roman"/>
        </w:rPr>
        <w:t xml:space="preserve">use of </w:t>
      </w:r>
      <w:r w:rsidR="00C27D37" w:rsidRPr="00385F4E">
        <w:rPr>
          <w:rFonts w:ascii="Times New Roman" w:hAnsi="Times New Roman"/>
        </w:rPr>
        <w:t>"</w:t>
      </w:r>
      <w:r w:rsidR="00DB2454" w:rsidRPr="00385F4E">
        <w:rPr>
          <w:rFonts w:ascii="Times New Roman" w:hAnsi="Times New Roman"/>
        </w:rPr>
        <w:t>H</w:t>
      </w:r>
      <w:r w:rsidR="00AA42DF" w:rsidRPr="00385F4E">
        <w:rPr>
          <w:rFonts w:ascii="Times New Roman" w:hAnsi="Times New Roman"/>
        </w:rPr>
        <w:t xml:space="preserve">ouse </w:t>
      </w:r>
      <w:r w:rsidR="00DB2454" w:rsidRPr="00385F4E">
        <w:rPr>
          <w:rFonts w:ascii="Times New Roman" w:hAnsi="Times New Roman"/>
        </w:rPr>
        <w:t>B</w:t>
      </w:r>
      <w:r w:rsidR="00AA42DF" w:rsidRPr="00385F4E">
        <w:rPr>
          <w:rFonts w:ascii="Times New Roman" w:hAnsi="Times New Roman"/>
        </w:rPr>
        <w:t>&amp;</w:t>
      </w:r>
      <w:r w:rsidR="00DB2454" w:rsidRPr="00385F4E">
        <w:rPr>
          <w:rFonts w:ascii="Times New Roman" w:hAnsi="Times New Roman"/>
        </w:rPr>
        <w:t>B</w:t>
      </w:r>
      <w:r w:rsidR="00C27D37" w:rsidRPr="00385F4E">
        <w:rPr>
          <w:rFonts w:ascii="Times New Roman" w:hAnsi="Times New Roman"/>
        </w:rPr>
        <w:t>"</w:t>
      </w:r>
      <w:r w:rsidR="00DB2454" w:rsidRPr="00385F4E">
        <w:rPr>
          <w:rFonts w:ascii="Times New Roman" w:hAnsi="Times New Roman"/>
        </w:rPr>
        <w:t xml:space="preserve"> </w:t>
      </w:r>
      <w:r w:rsidR="00AA42DF" w:rsidRPr="00385F4E">
        <w:rPr>
          <w:rFonts w:ascii="Times New Roman" w:hAnsi="Times New Roman"/>
        </w:rPr>
        <w:t xml:space="preserve">as the name of its new </w:t>
      </w:r>
      <w:r w:rsidR="00DB2454" w:rsidRPr="00385F4E">
        <w:rPr>
          <w:rFonts w:ascii="Times New Roman" w:hAnsi="Times New Roman"/>
        </w:rPr>
        <w:t xml:space="preserve">soft </w:t>
      </w:r>
      <w:proofErr w:type="gramStart"/>
      <w:r w:rsidR="00DB2454" w:rsidRPr="00385F4E">
        <w:rPr>
          <w:rFonts w:ascii="Times New Roman" w:hAnsi="Times New Roman"/>
        </w:rPr>
        <w:t>homeware</w:t>
      </w:r>
      <w:r w:rsidR="0069579E" w:rsidRPr="00385F4E">
        <w:rPr>
          <w:rFonts w:ascii="Times New Roman" w:hAnsi="Times New Roman"/>
        </w:rPr>
        <w:t>s</w:t>
      </w:r>
      <w:proofErr w:type="gramEnd"/>
      <w:r w:rsidR="00DB2454" w:rsidRPr="00385F4E">
        <w:rPr>
          <w:rFonts w:ascii="Times New Roman" w:hAnsi="Times New Roman"/>
        </w:rPr>
        <w:t xml:space="preserve"> stores</w:t>
      </w:r>
      <w:r w:rsidR="00AA42DF" w:rsidRPr="00385F4E">
        <w:rPr>
          <w:rFonts w:ascii="Times New Roman" w:hAnsi="Times New Roman"/>
        </w:rPr>
        <w:t xml:space="preserve">, </w:t>
      </w:r>
      <w:r w:rsidR="000D58CC" w:rsidRPr="00385F4E">
        <w:rPr>
          <w:rFonts w:ascii="Times New Roman" w:hAnsi="Times New Roman"/>
        </w:rPr>
        <w:t xml:space="preserve">first launched at </w:t>
      </w:r>
      <w:r w:rsidR="00071EDC" w:rsidRPr="00385F4E">
        <w:rPr>
          <w:rFonts w:ascii="Times New Roman" w:hAnsi="Times New Roman"/>
        </w:rPr>
        <w:t xml:space="preserve">Westfield </w:t>
      </w:r>
      <w:r w:rsidR="000D58CC" w:rsidRPr="00385F4E">
        <w:rPr>
          <w:rFonts w:ascii="Times New Roman" w:hAnsi="Times New Roman"/>
        </w:rPr>
        <w:t>Doncaster shopping centre on 14</w:t>
      </w:r>
      <w:r w:rsidR="00725326" w:rsidRPr="00385F4E">
        <w:rPr>
          <w:rFonts w:ascii="Times New Roman" w:hAnsi="Times New Roman"/>
        </w:rPr>
        <w:t> </w:t>
      </w:r>
      <w:r w:rsidR="000D58CC" w:rsidRPr="00385F4E">
        <w:rPr>
          <w:rFonts w:ascii="Times New Roman" w:hAnsi="Times New Roman"/>
        </w:rPr>
        <w:t>May 2021, including the use of the House B&amp;B mark on the external signage over the entrance to its store and the use of the House B&amp;B mark on the House website</w:t>
      </w:r>
      <w:r w:rsidR="002C6247" w:rsidRPr="00385F4E">
        <w:rPr>
          <w:rFonts w:ascii="Times New Roman" w:hAnsi="Times New Roman"/>
        </w:rPr>
        <w:t>.</w:t>
      </w:r>
      <w:r w:rsidR="00DB2454" w:rsidRPr="00385F4E">
        <w:rPr>
          <w:rFonts w:ascii="Times New Roman" w:hAnsi="Times New Roman"/>
        </w:rPr>
        <w:t xml:space="preserve"> </w:t>
      </w:r>
      <w:r w:rsidR="002C6247" w:rsidRPr="00385F4E">
        <w:rPr>
          <w:rFonts w:ascii="Times New Roman" w:hAnsi="Times New Roman"/>
        </w:rPr>
        <w:t>T</w:t>
      </w:r>
      <w:r w:rsidR="00DB2454" w:rsidRPr="00385F4E">
        <w:rPr>
          <w:rFonts w:ascii="Times New Roman" w:hAnsi="Times New Roman"/>
        </w:rPr>
        <w:t xml:space="preserve">he relevant </w:t>
      </w:r>
      <w:r w:rsidR="002D0A7B" w:rsidRPr="00385F4E">
        <w:rPr>
          <w:rFonts w:ascii="Times New Roman" w:hAnsi="Times New Roman"/>
        </w:rPr>
        <w:t xml:space="preserve">class of consumer </w:t>
      </w:r>
      <w:r w:rsidRPr="00385F4E">
        <w:rPr>
          <w:rFonts w:ascii="Times New Roman" w:hAnsi="Times New Roman"/>
        </w:rPr>
        <w:t>wa</w:t>
      </w:r>
      <w:r w:rsidR="002D0A7B" w:rsidRPr="00385F4E">
        <w:rPr>
          <w:rFonts w:ascii="Times New Roman" w:hAnsi="Times New Roman"/>
        </w:rPr>
        <w:t xml:space="preserve">s the </w:t>
      </w:r>
      <w:proofErr w:type="gramStart"/>
      <w:r w:rsidR="002D0A7B" w:rsidRPr="00385F4E">
        <w:rPr>
          <w:rFonts w:ascii="Times New Roman" w:hAnsi="Times New Roman"/>
        </w:rPr>
        <w:t>general public</w:t>
      </w:r>
      <w:proofErr w:type="gramEnd"/>
      <w:r w:rsidR="008D5D26" w:rsidRPr="00385F4E">
        <w:rPr>
          <w:rFonts w:ascii="Times New Roman" w:hAnsi="Times New Roman"/>
        </w:rPr>
        <w:t xml:space="preserve"> looking to browse or buy soft homeware</w:t>
      </w:r>
      <w:r w:rsidR="00E055FC" w:rsidRPr="00385F4E">
        <w:rPr>
          <w:rFonts w:ascii="Times New Roman" w:hAnsi="Times New Roman"/>
        </w:rPr>
        <w:t>s</w:t>
      </w:r>
      <w:r w:rsidR="008D5D26" w:rsidRPr="00385F4E">
        <w:rPr>
          <w:rFonts w:ascii="Times New Roman" w:hAnsi="Times New Roman"/>
        </w:rPr>
        <w:t xml:space="preserve"> products</w:t>
      </w:r>
      <w:r w:rsidR="002D0A7B" w:rsidRPr="00385F4E">
        <w:rPr>
          <w:rFonts w:ascii="Times New Roman" w:hAnsi="Times New Roman"/>
        </w:rPr>
        <w:t xml:space="preserve">. </w:t>
      </w:r>
      <w:r w:rsidRPr="00385F4E">
        <w:rPr>
          <w:rFonts w:ascii="Times New Roman" w:hAnsi="Times New Roman"/>
        </w:rPr>
        <w:t>"</w:t>
      </w:r>
      <w:r w:rsidR="002D0A7B" w:rsidRPr="00385F4E">
        <w:rPr>
          <w:rFonts w:ascii="Times New Roman" w:hAnsi="Times New Roman"/>
        </w:rPr>
        <w:t xml:space="preserve">The effect of the conduct on the ordinary and reasonable member of the general public </w:t>
      </w:r>
      <w:r w:rsidR="00DF23B5" w:rsidRPr="00385F4E">
        <w:rPr>
          <w:rFonts w:ascii="Times New Roman" w:hAnsi="Times New Roman"/>
        </w:rPr>
        <w:t xml:space="preserve">is what </w:t>
      </w:r>
      <w:r w:rsidR="002D0A7B" w:rsidRPr="00385F4E">
        <w:rPr>
          <w:rFonts w:ascii="Times New Roman" w:hAnsi="Times New Roman"/>
        </w:rPr>
        <w:t>must be considered.</w:t>
      </w:r>
      <w:r w:rsidR="00AF3785" w:rsidRPr="00385F4E">
        <w:rPr>
          <w:rFonts w:ascii="Times New Roman" w:hAnsi="Times New Roman"/>
        </w:rPr>
        <w:t>"</w:t>
      </w:r>
      <w:r w:rsidRPr="00385F4E">
        <w:rPr>
          <w:rStyle w:val="FootnoteReference"/>
          <w:rFonts w:ascii="Times New Roman" w:hAnsi="Times New Roman"/>
          <w:sz w:val="24"/>
        </w:rPr>
        <w:footnoteReference w:id="32"/>
      </w:r>
    </w:p>
    <w:p w14:paraId="6CF4A9DB" w14:textId="7617EE47" w:rsidR="00D03199" w:rsidRPr="00385F4E" w:rsidRDefault="00D51204" w:rsidP="00385F4E">
      <w:pPr>
        <w:pStyle w:val="FixListStyle"/>
        <w:spacing w:after="260" w:line="280" w:lineRule="exact"/>
        <w:ind w:right="0"/>
        <w:jc w:val="both"/>
        <w:rPr>
          <w:rFonts w:ascii="Times New Roman" w:hAnsi="Times New Roman"/>
        </w:rPr>
      </w:pPr>
      <w:r w:rsidRPr="00385F4E">
        <w:rPr>
          <w:rFonts w:ascii="Times New Roman" w:hAnsi="Times New Roman"/>
        </w:rPr>
        <w:tab/>
      </w:r>
      <w:r w:rsidR="000A6969" w:rsidRPr="00385F4E">
        <w:rPr>
          <w:rFonts w:ascii="Times New Roman" w:hAnsi="Times New Roman"/>
        </w:rPr>
        <w:t>The H</w:t>
      </w:r>
      <w:r w:rsidR="000D58CC" w:rsidRPr="00385F4E">
        <w:rPr>
          <w:rFonts w:ascii="Times New Roman" w:hAnsi="Times New Roman"/>
        </w:rPr>
        <w:t xml:space="preserve">ouse </w:t>
      </w:r>
      <w:r w:rsidR="000A6969" w:rsidRPr="00385F4E">
        <w:rPr>
          <w:rFonts w:ascii="Times New Roman" w:hAnsi="Times New Roman"/>
        </w:rPr>
        <w:t>B</w:t>
      </w:r>
      <w:r w:rsidR="000D58CC" w:rsidRPr="00385F4E">
        <w:rPr>
          <w:rFonts w:ascii="Times New Roman" w:hAnsi="Times New Roman"/>
        </w:rPr>
        <w:t>&amp;</w:t>
      </w:r>
      <w:r w:rsidR="000A6969" w:rsidRPr="00385F4E">
        <w:rPr>
          <w:rFonts w:ascii="Times New Roman" w:hAnsi="Times New Roman"/>
        </w:rPr>
        <w:t>B mark and branding appear</w:t>
      </w:r>
      <w:r w:rsidR="00E47A10" w:rsidRPr="00385F4E">
        <w:rPr>
          <w:rFonts w:ascii="Times New Roman" w:hAnsi="Times New Roman"/>
        </w:rPr>
        <w:t>ed</w:t>
      </w:r>
      <w:r w:rsidR="000A6969" w:rsidRPr="00385F4E">
        <w:rPr>
          <w:rFonts w:ascii="Times New Roman" w:hAnsi="Times New Roman"/>
        </w:rPr>
        <w:t xml:space="preserve"> prominently on the exterior of </w:t>
      </w:r>
      <w:r w:rsidR="00A865B8" w:rsidRPr="00385F4E">
        <w:rPr>
          <w:rFonts w:ascii="Times New Roman" w:hAnsi="Times New Roman"/>
        </w:rPr>
        <w:t xml:space="preserve">House B&amp;B </w:t>
      </w:r>
      <w:r w:rsidR="000A6969" w:rsidRPr="00385F4E">
        <w:rPr>
          <w:rFonts w:ascii="Times New Roman" w:hAnsi="Times New Roman"/>
        </w:rPr>
        <w:t xml:space="preserve">stores. </w:t>
      </w:r>
      <w:r w:rsidR="007632AA" w:rsidRPr="00385F4E">
        <w:rPr>
          <w:rFonts w:ascii="Times New Roman" w:hAnsi="Times New Roman"/>
        </w:rPr>
        <w:t>The external appearance of GRBA's soft homeware</w:t>
      </w:r>
      <w:r w:rsidR="00E055FC" w:rsidRPr="00385F4E">
        <w:rPr>
          <w:rFonts w:ascii="Times New Roman" w:hAnsi="Times New Roman"/>
        </w:rPr>
        <w:t>s</w:t>
      </w:r>
      <w:r w:rsidR="007632AA" w:rsidRPr="00385F4E">
        <w:rPr>
          <w:rFonts w:ascii="Times New Roman" w:hAnsi="Times New Roman"/>
        </w:rPr>
        <w:t xml:space="preserve"> stores </w:t>
      </w:r>
      <w:r w:rsidR="00000F44" w:rsidRPr="00385F4E">
        <w:rPr>
          <w:rFonts w:ascii="Times New Roman" w:hAnsi="Times New Roman"/>
        </w:rPr>
        <w:t xml:space="preserve">was "much like other soft homewares stores: the [Doncaster] store had large glass windows through which made up beds could be seen. Across the entrance to the </w:t>
      </w:r>
      <w:r w:rsidR="00000F44" w:rsidRPr="00385F4E">
        <w:rPr>
          <w:rFonts w:ascii="Times New Roman" w:hAnsi="Times New Roman"/>
        </w:rPr>
        <w:lastRenderedPageBreak/>
        <w:t xml:space="preserve">store was the </w:t>
      </w:r>
      <w:r w:rsidR="00FD3182" w:rsidRPr="00385F4E">
        <w:rPr>
          <w:rFonts w:ascii="Times New Roman" w:hAnsi="Times New Roman"/>
        </w:rPr>
        <w:t xml:space="preserve">House </w:t>
      </w:r>
      <w:r w:rsidR="00A76A4C" w:rsidRPr="00385F4E">
        <w:rPr>
          <w:rFonts w:ascii="Times New Roman" w:hAnsi="Times New Roman"/>
        </w:rPr>
        <w:t>B&amp;B</w:t>
      </w:r>
      <w:r w:rsidR="00000F44" w:rsidRPr="00385F4E">
        <w:rPr>
          <w:rFonts w:ascii="Times New Roman" w:hAnsi="Times New Roman"/>
        </w:rPr>
        <w:t xml:space="preserve"> sign</w:t>
      </w:r>
      <w:r w:rsidR="008212AE" w:rsidRPr="00385F4E">
        <w:rPr>
          <w:rFonts w:ascii="Times New Roman" w:hAnsi="Times New Roman"/>
        </w:rPr>
        <w:t>.</w:t>
      </w:r>
      <w:r w:rsidR="0065546E" w:rsidRPr="00385F4E">
        <w:rPr>
          <w:rFonts w:ascii="Times New Roman" w:hAnsi="Times New Roman"/>
        </w:rPr>
        <w:t>"</w:t>
      </w:r>
      <w:r w:rsidR="0065546E" w:rsidRPr="00385F4E">
        <w:rPr>
          <w:rStyle w:val="FootnoteReference"/>
          <w:rFonts w:ascii="Times New Roman" w:hAnsi="Times New Roman"/>
          <w:sz w:val="24"/>
        </w:rPr>
        <w:footnoteReference w:id="33"/>
      </w:r>
      <w:r w:rsidR="00C807A9" w:rsidRPr="00385F4E">
        <w:rPr>
          <w:rFonts w:ascii="Times New Roman" w:hAnsi="Times New Roman"/>
        </w:rPr>
        <w:t xml:space="preserve"> This </w:t>
      </w:r>
      <w:r w:rsidR="00EC0102" w:rsidRPr="00385F4E">
        <w:rPr>
          <w:rFonts w:ascii="Times New Roman" w:hAnsi="Times New Roman"/>
        </w:rPr>
        <w:t>"Hamptons" styling</w:t>
      </w:r>
      <w:r w:rsidR="00EC0102" w:rsidRPr="00385F4E">
        <w:rPr>
          <w:rStyle w:val="FootnoteReference"/>
          <w:rFonts w:ascii="Times New Roman" w:hAnsi="Times New Roman"/>
          <w:sz w:val="24"/>
        </w:rPr>
        <w:footnoteReference w:id="34"/>
      </w:r>
      <w:r w:rsidR="00EC0102" w:rsidRPr="00385F4E">
        <w:rPr>
          <w:rFonts w:ascii="Times New Roman" w:hAnsi="Times New Roman"/>
        </w:rPr>
        <w:t xml:space="preserve"> of the </w:t>
      </w:r>
      <w:r w:rsidR="00877464" w:rsidRPr="00385F4E">
        <w:rPr>
          <w:rFonts w:ascii="Times New Roman" w:hAnsi="Times New Roman"/>
        </w:rPr>
        <w:t xml:space="preserve">House B&amp;B </w:t>
      </w:r>
      <w:r w:rsidR="00EC0102" w:rsidRPr="00385F4E">
        <w:rPr>
          <w:rFonts w:ascii="Times New Roman" w:hAnsi="Times New Roman"/>
        </w:rPr>
        <w:t xml:space="preserve">stores </w:t>
      </w:r>
      <w:r w:rsidR="00C807A9" w:rsidRPr="00385F4E">
        <w:rPr>
          <w:rFonts w:ascii="Times New Roman" w:hAnsi="Times New Roman"/>
        </w:rPr>
        <w:t xml:space="preserve">was different from </w:t>
      </w:r>
      <w:r w:rsidR="00EC0102" w:rsidRPr="00385F4E">
        <w:rPr>
          <w:rFonts w:ascii="Times New Roman" w:hAnsi="Times New Roman"/>
        </w:rPr>
        <w:t>"the typical House store with which consumers are familiar, with its cluttered appearance and discount signage</w:t>
      </w:r>
      <w:r w:rsidR="00DC56FF" w:rsidRPr="00385F4E">
        <w:rPr>
          <w:rFonts w:ascii="Times New Roman" w:hAnsi="Times New Roman"/>
        </w:rPr>
        <w:t>"</w:t>
      </w:r>
      <w:r w:rsidR="00D52BFC" w:rsidRPr="00385F4E">
        <w:rPr>
          <w:rFonts w:ascii="Times New Roman" w:hAnsi="Times New Roman"/>
        </w:rPr>
        <w:t>.</w:t>
      </w:r>
      <w:r w:rsidR="00DC56FF" w:rsidRPr="00385F4E">
        <w:rPr>
          <w:rStyle w:val="FootnoteReference"/>
          <w:rFonts w:ascii="Times New Roman" w:hAnsi="Times New Roman"/>
          <w:sz w:val="24"/>
        </w:rPr>
        <w:footnoteReference w:id="35"/>
      </w:r>
      <w:r w:rsidR="00D52BFC" w:rsidRPr="00385F4E">
        <w:rPr>
          <w:rFonts w:ascii="Times New Roman" w:hAnsi="Times New Roman"/>
        </w:rPr>
        <w:t xml:space="preserve"> </w:t>
      </w:r>
    </w:p>
    <w:p w14:paraId="0845F01C" w14:textId="7D131179" w:rsidR="00D03199" w:rsidRPr="00385F4E" w:rsidRDefault="00846114" w:rsidP="00385F4E">
      <w:pPr>
        <w:pStyle w:val="FixListStyle"/>
        <w:spacing w:after="260" w:line="280" w:lineRule="exact"/>
        <w:ind w:right="0"/>
        <w:jc w:val="both"/>
        <w:rPr>
          <w:rFonts w:ascii="Times New Roman" w:hAnsi="Times New Roman"/>
        </w:rPr>
      </w:pPr>
      <w:r w:rsidRPr="00385F4E">
        <w:rPr>
          <w:rFonts w:ascii="Times New Roman" w:hAnsi="Times New Roman"/>
        </w:rPr>
        <w:tab/>
      </w:r>
      <w:r w:rsidR="00255AA5" w:rsidRPr="00385F4E">
        <w:rPr>
          <w:rFonts w:ascii="Times New Roman" w:hAnsi="Times New Roman"/>
        </w:rPr>
        <w:t xml:space="preserve">The broader context of GRBA's conduct </w:t>
      </w:r>
      <w:r w:rsidR="007B2FA3" w:rsidRPr="00385F4E">
        <w:rPr>
          <w:rFonts w:ascii="Times New Roman" w:hAnsi="Times New Roman"/>
        </w:rPr>
        <w:t>included that: (a) BBNT had acquired an extensive reputation in the BBNT mark in Australia which had been accumulated over 40</w:t>
      </w:r>
      <w:r w:rsidR="00710782" w:rsidRPr="00385F4E">
        <w:rPr>
          <w:rFonts w:ascii="Times New Roman" w:hAnsi="Times New Roman"/>
        </w:rPr>
        <w:t> </w:t>
      </w:r>
      <w:r w:rsidR="007B2FA3" w:rsidRPr="00385F4E">
        <w:rPr>
          <w:rFonts w:ascii="Times New Roman" w:hAnsi="Times New Roman"/>
        </w:rPr>
        <w:t>years of use in the soft homewares market; (b) </w:t>
      </w:r>
      <w:r w:rsidR="00402744" w:rsidRPr="00385F4E">
        <w:rPr>
          <w:rFonts w:ascii="Times New Roman" w:hAnsi="Times New Roman"/>
        </w:rPr>
        <w:t>the BBNT mark, despite containing ordinary English words, had become factually distinctive of BBNT as a result of over 40</w:t>
      </w:r>
      <w:r w:rsidR="00710782" w:rsidRPr="00385F4E">
        <w:rPr>
          <w:rFonts w:ascii="Times New Roman" w:hAnsi="Times New Roman"/>
        </w:rPr>
        <w:t> </w:t>
      </w:r>
      <w:r w:rsidR="00402744" w:rsidRPr="00385F4E">
        <w:rPr>
          <w:rFonts w:ascii="Times New Roman" w:hAnsi="Times New Roman"/>
        </w:rPr>
        <w:t>years of use in Australia; (c) BBNT had around 167</w:t>
      </w:r>
      <w:r w:rsidR="00710782" w:rsidRPr="00385F4E">
        <w:rPr>
          <w:rFonts w:ascii="Times New Roman" w:hAnsi="Times New Roman"/>
        </w:rPr>
        <w:t> </w:t>
      </w:r>
      <w:r w:rsidR="00402744" w:rsidRPr="00385F4E">
        <w:rPr>
          <w:rFonts w:ascii="Times New Roman" w:hAnsi="Times New Roman"/>
        </w:rPr>
        <w:t>stores in Australia; (d) </w:t>
      </w:r>
      <w:r w:rsidR="00701CC1" w:rsidRPr="00385F4E">
        <w:rPr>
          <w:rFonts w:ascii="Times New Roman" w:hAnsi="Times New Roman"/>
        </w:rPr>
        <w:t>t</w:t>
      </w:r>
      <w:r w:rsidR="0042777F" w:rsidRPr="00385F4E">
        <w:rPr>
          <w:rFonts w:ascii="Times New Roman" w:hAnsi="Times New Roman"/>
        </w:rPr>
        <w:t>h</w:t>
      </w:r>
      <w:r w:rsidR="00701CC1" w:rsidRPr="00385F4E">
        <w:rPr>
          <w:rFonts w:ascii="Times New Roman" w:hAnsi="Times New Roman"/>
        </w:rPr>
        <w:t>e BBNT stores commonly had large front windows through which could be seen one or two made up beds in "Hamptons</w:t>
      </w:r>
      <w:r w:rsidR="00AA67D0" w:rsidRPr="00385F4E">
        <w:rPr>
          <w:rFonts w:ascii="Times New Roman" w:hAnsi="Times New Roman"/>
        </w:rPr>
        <w:t>"</w:t>
      </w:r>
      <w:r w:rsidR="00701CC1" w:rsidRPr="00385F4E">
        <w:rPr>
          <w:rFonts w:ascii="Times New Roman" w:hAnsi="Times New Roman"/>
        </w:rPr>
        <w:t xml:space="preserve"> style and frosted glass window decals with the BBNT mark</w:t>
      </w:r>
      <w:r w:rsidR="0042777F" w:rsidRPr="00385F4E">
        <w:rPr>
          <w:rFonts w:ascii="Times New Roman" w:hAnsi="Times New Roman"/>
        </w:rPr>
        <w:t>,</w:t>
      </w:r>
      <w:r w:rsidR="00701CC1" w:rsidRPr="00385F4E">
        <w:rPr>
          <w:rFonts w:ascii="Times New Roman" w:hAnsi="Times New Roman"/>
        </w:rPr>
        <w:t xml:space="preserve"> similar to stores of other soft homewares retailers</w:t>
      </w:r>
      <w:r w:rsidR="0042777F" w:rsidRPr="00385F4E">
        <w:rPr>
          <w:rFonts w:ascii="Times New Roman" w:hAnsi="Times New Roman"/>
        </w:rPr>
        <w:t xml:space="preserve">; </w:t>
      </w:r>
      <w:r w:rsidR="007A1E6B" w:rsidRPr="00385F4E">
        <w:rPr>
          <w:rFonts w:ascii="Times New Roman" w:hAnsi="Times New Roman"/>
        </w:rPr>
        <w:t>(e) soft homewares retailers are often co-located in close proximity in shopping centres; (f) GRBA had, over 40</w:t>
      </w:r>
      <w:r w:rsidR="00B71D6C" w:rsidRPr="00385F4E">
        <w:rPr>
          <w:rFonts w:ascii="Times New Roman" w:hAnsi="Times New Roman"/>
        </w:rPr>
        <w:t> </w:t>
      </w:r>
      <w:r w:rsidR="007A1E6B" w:rsidRPr="00385F4E">
        <w:rPr>
          <w:rFonts w:ascii="Times New Roman" w:hAnsi="Times New Roman"/>
        </w:rPr>
        <w:t>years, acquired an extensive reputation in the House</w:t>
      </w:r>
      <w:r w:rsidR="00C94240" w:rsidRPr="00385F4E">
        <w:rPr>
          <w:rFonts w:ascii="Times New Roman" w:hAnsi="Times New Roman"/>
        </w:rPr>
        <w:t xml:space="preserve"> mark</w:t>
      </w:r>
      <w:r w:rsidR="007A1E6B" w:rsidRPr="00385F4E">
        <w:rPr>
          <w:rFonts w:ascii="Times New Roman" w:hAnsi="Times New Roman"/>
        </w:rPr>
        <w:t xml:space="preserve"> and its hard homewares stores in Australia; (g) </w:t>
      </w:r>
      <w:r w:rsidR="0068529C" w:rsidRPr="00385F4E">
        <w:rPr>
          <w:rFonts w:ascii="Times New Roman" w:hAnsi="Times New Roman"/>
        </w:rPr>
        <w:t>House stores had a particular "discount" look, unlike the "Hamptons" style of the soft homewares retailers</w:t>
      </w:r>
      <w:r w:rsidR="0029601E" w:rsidRPr="00385F4E">
        <w:rPr>
          <w:rFonts w:ascii="Times New Roman" w:hAnsi="Times New Roman"/>
        </w:rPr>
        <w:t>,</w:t>
      </w:r>
      <w:r w:rsidR="0068529C" w:rsidRPr="00385F4E">
        <w:rPr>
          <w:rFonts w:ascii="Times New Roman" w:hAnsi="Times New Roman"/>
        </w:rPr>
        <w:t xml:space="preserve"> and sold kitchenware products; (h) </w:t>
      </w:r>
      <w:r w:rsidR="009A14C7" w:rsidRPr="00385F4E">
        <w:rPr>
          <w:rFonts w:ascii="Times New Roman" w:hAnsi="Times New Roman"/>
        </w:rPr>
        <w:t>GRBA had around 140</w:t>
      </w:r>
      <w:r w:rsidR="00B71D6C" w:rsidRPr="00385F4E">
        <w:rPr>
          <w:rFonts w:ascii="Times New Roman" w:hAnsi="Times New Roman"/>
        </w:rPr>
        <w:t> </w:t>
      </w:r>
      <w:r w:rsidR="009A14C7" w:rsidRPr="00385F4E">
        <w:rPr>
          <w:rFonts w:ascii="Times New Roman" w:hAnsi="Times New Roman"/>
        </w:rPr>
        <w:t>House stores in Australia; (</w:t>
      </w:r>
      <w:proofErr w:type="spellStart"/>
      <w:r w:rsidR="009A14C7" w:rsidRPr="00385F4E">
        <w:rPr>
          <w:rFonts w:ascii="Times New Roman" w:hAnsi="Times New Roman"/>
        </w:rPr>
        <w:t>i</w:t>
      </w:r>
      <w:proofErr w:type="spellEnd"/>
      <w:r w:rsidR="009A14C7" w:rsidRPr="00385F4E">
        <w:rPr>
          <w:rFonts w:ascii="Times New Roman" w:hAnsi="Times New Roman"/>
        </w:rPr>
        <w:t>) no retailer in Australia other than BBNT used the words "bed" and "bath" in their store name or external signage. BBNT therefore had over 40</w:t>
      </w:r>
      <w:r w:rsidR="00B71D6C" w:rsidRPr="00385F4E">
        <w:rPr>
          <w:rFonts w:ascii="Times New Roman" w:hAnsi="Times New Roman"/>
        </w:rPr>
        <w:t> </w:t>
      </w:r>
      <w:r w:rsidR="009A14C7" w:rsidRPr="00385F4E">
        <w:rPr>
          <w:rFonts w:ascii="Times New Roman" w:hAnsi="Times New Roman"/>
        </w:rPr>
        <w:t>years of "unique" use; (j) </w:t>
      </w:r>
      <w:r w:rsidR="009C752C" w:rsidRPr="00385F4E">
        <w:rPr>
          <w:rFonts w:ascii="Times New Roman" w:hAnsi="Times New Roman"/>
        </w:rPr>
        <w:t>soft homewares retailers use "bed" and "bath" as category descriptors inside their retail stores (as opposed to on external signage), particularly department stores; and (k) </w:t>
      </w:r>
      <w:r w:rsidR="00CB6474" w:rsidRPr="00385F4E">
        <w:rPr>
          <w:rFonts w:ascii="Times New Roman" w:hAnsi="Times New Roman"/>
        </w:rPr>
        <w:t>soft homewares products range in price from a few dollars (face washer or coaster) to a few hundred dollars (quilt covers).</w:t>
      </w:r>
      <w:r w:rsidR="00CB6474" w:rsidRPr="00385F4E">
        <w:rPr>
          <w:rStyle w:val="FootnoteReference"/>
          <w:rFonts w:ascii="Times New Roman" w:hAnsi="Times New Roman"/>
          <w:sz w:val="24"/>
        </w:rPr>
        <w:footnoteReference w:id="36"/>
      </w:r>
    </w:p>
    <w:p w14:paraId="415DE61A" w14:textId="2212D12F" w:rsidR="00786FAC" w:rsidRPr="00385F4E" w:rsidRDefault="000A6969" w:rsidP="00385F4E">
      <w:pPr>
        <w:pStyle w:val="FixListStyle"/>
        <w:spacing w:after="260" w:line="280" w:lineRule="exact"/>
        <w:ind w:right="0"/>
        <w:jc w:val="both"/>
        <w:rPr>
          <w:rFonts w:ascii="Times New Roman" w:hAnsi="Times New Roman"/>
        </w:rPr>
      </w:pPr>
      <w:r w:rsidRPr="00385F4E">
        <w:rPr>
          <w:rFonts w:ascii="Times New Roman" w:hAnsi="Times New Roman"/>
        </w:rPr>
        <w:tab/>
      </w:r>
      <w:r w:rsidR="0085096D" w:rsidRPr="00385F4E">
        <w:rPr>
          <w:rFonts w:ascii="Times New Roman" w:hAnsi="Times New Roman"/>
        </w:rPr>
        <w:t>Further,</w:t>
      </w:r>
      <w:r w:rsidR="0099246B" w:rsidRPr="00385F4E">
        <w:rPr>
          <w:rFonts w:ascii="Times New Roman" w:hAnsi="Times New Roman"/>
        </w:rPr>
        <w:t xml:space="preserve"> Mr </w:t>
      </w:r>
      <w:r w:rsidR="0085096D" w:rsidRPr="00385F4E">
        <w:rPr>
          <w:rFonts w:ascii="Times New Roman" w:hAnsi="Times New Roman"/>
        </w:rPr>
        <w:t xml:space="preserve">Lew's evidence that </w:t>
      </w:r>
      <w:r w:rsidR="00D40B88" w:rsidRPr="00385F4E">
        <w:rPr>
          <w:rFonts w:ascii="Times New Roman" w:hAnsi="Times New Roman"/>
        </w:rPr>
        <w:t>"BED &amp; BATH</w:t>
      </w:r>
      <w:r w:rsidR="0055539F" w:rsidRPr="00385F4E">
        <w:rPr>
          <w:rFonts w:ascii="Times New Roman" w:hAnsi="Times New Roman"/>
        </w:rPr>
        <w:t>"</w:t>
      </w:r>
      <w:r w:rsidR="00D40B88" w:rsidRPr="00385F4E">
        <w:rPr>
          <w:rFonts w:ascii="Times New Roman" w:hAnsi="Times New Roman"/>
        </w:rPr>
        <w:t xml:space="preserve"> </w:t>
      </w:r>
      <w:r w:rsidR="00E64599" w:rsidRPr="00385F4E">
        <w:rPr>
          <w:rFonts w:ascii="Times New Roman" w:hAnsi="Times New Roman"/>
        </w:rPr>
        <w:t>"</w:t>
      </w:r>
      <w:r w:rsidR="00435349" w:rsidRPr="00385F4E">
        <w:rPr>
          <w:rFonts w:ascii="Times New Roman" w:hAnsi="Times New Roman"/>
        </w:rPr>
        <w:t>'</w:t>
      </w:r>
      <w:r w:rsidR="00D40B88" w:rsidRPr="00385F4E">
        <w:rPr>
          <w:rFonts w:ascii="Times New Roman" w:hAnsi="Times New Roman"/>
        </w:rPr>
        <w:t>rolls off the tongue</w:t>
      </w:r>
      <w:r w:rsidR="00435349" w:rsidRPr="00385F4E">
        <w:rPr>
          <w:rFonts w:ascii="Times New Roman" w:hAnsi="Times New Roman"/>
        </w:rPr>
        <w:t>'</w:t>
      </w:r>
      <w:r w:rsidR="00D40B88" w:rsidRPr="00385F4E">
        <w:rPr>
          <w:rFonts w:ascii="Times New Roman" w:hAnsi="Times New Roman"/>
        </w:rPr>
        <w:t xml:space="preserve"> more easily than the other</w:t>
      </w:r>
      <w:r w:rsidR="00E64599" w:rsidRPr="00385F4E">
        <w:rPr>
          <w:rFonts w:ascii="Times New Roman" w:hAnsi="Times New Roman"/>
        </w:rPr>
        <w:t>"</w:t>
      </w:r>
      <w:r w:rsidR="00034F82" w:rsidRPr="00385F4E">
        <w:rPr>
          <w:rFonts w:ascii="Times New Roman" w:hAnsi="Times New Roman"/>
        </w:rPr>
        <w:t xml:space="preserve"> two</w:t>
      </w:r>
      <w:r w:rsidR="00D40B88" w:rsidRPr="00385F4E">
        <w:rPr>
          <w:rFonts w:ascii="Times New Roman" w:hAnsi="Times New Roman"/>
        </w:rPr>
        <w:t xml:space="preserve"> options of </w:t>
      </w:r>
      <w:r w:rsidR="006F4517" w:rsidRPr="00385F4E">
        <w:rPr>
          <w:rFonts w:ascii="Times New Roman" w:hAnsi="Times New Roman"/>
        </w:rPr>
        <w:t xml:space="preserve">"House BATH AND BED" and "House BEDWORKS" was </w:t>
      </w:r>
      <w:r w:rsidR="007A05D6" w:rsidRPr="00385F4E">
        <w:rPr>
          <w:rFonts w:ascii="Times New Roman" w:hAnsi="Times New Roman"/>
        </w:rPr>
        <w:t>"in all likelihood the result of the 40</w:t>
      </w:r>
      <w:r w:rsidR="00B71D6C" w:rsidRPr="00385F4E">
        <w:rPr>
          <w:rFonts w:ascii="Times New Roman" w:hAnsi="Times New Roman"/>
        </w:rPr>
        <w:t> </w:t>
      </w:r>
      <w:r w:rsidR="007A05D6" w:rsidRPr="00385F4E">
        <w:rPr>
          <w:rFonts w:ascii="Times New Roman" w:hAnsi="Times New Roman"/>
        </w:rPr>
        <w:t xml:space="preserve">years of use of those </w:t>
      </w:r>
      <w:r w:rsidR="007A05D6" w:rsidRPr="00385F4E">
        <w:rPr>
          <w:rFonts w:ascii="Times New Roman" w:hAnsi="Times New Roman"/>
        </w:rPr>
        <w:lastRenderedPageBreak/>
        <w:t xml:space="preserve">words in Australia by BBNT as part of its name. It is not the natural order for reference to those words. That is, the usual sequence is to have a bath before you go to bed, especially for small children. Notwithstanding that BBNT does not have an independent reputation in the words </w:t>
      </w:r>
      <w:r w:rsidR="006710B1" w:rsidRPr="00385F4E">
        <w:rPr>
          <w:rFonts w:ascii="Times New Roman" w:hAnsi="Times New Roman"/>
        </w:rPr>
        <w:t>'</w:t>
      </w:r>
      <w:r w:rsidR="007A05D6" w:rsidRPr="00385F4E">
        <w:rPr>
          <w:rFonts w:ascii="Times New Roman" w:hAnsi="Times New Roman"/>
        </w:rPr>
        <w:t>BED BATH</w:t>
      </w:r>
      <w:r w:rsidR="006710B1" w:rsidRPr="00385F4E">
        <w:rPr>
          <w:rFonts w:ascii="Times New Roman" w:hAnsi="Times New Roman"/>
        </w:rPr>
        <w:t>'</w:t>
      </w:r>
      <w:r w:rsidR="007A05D6" w:rsidRPr="00385F4E">
        <w:rPr>
          <w:rFonts w:ascii="Times New Roman" w:hAnsi="Times New Roman"/>
        </w:rPr>
        <w:t xml:space="preserve"> alone, BBN</w:t>
      </w:r>
      <w:r w:rsidR="00C100E5" w:rsidRPr="00385F4E">
        <w:rPr>
          <w:rFonts w:ascii="Times New Roman" w:hAnsi="Times New Roman"/>
        </w:rPr>
        <w:t>T'</w:t>
      </w:r>
      <w:r w:rsidR="007A05D6" w:rsidRPr="00385F4E">
        <w:rPr>
          <w:rFonts w:ascii="Times New Roman" w:hAnsi="Times New Roman"/>
        </w:rPr>
        <w:t xml:space="preserve">s longstanding reputation in its name which included the words </w:t>
      </w:r>
      <w:r w:rsidR="006710B1" w:rsidRPr="00385F4E">
        <w:rPr>
          <w:rFonts w:ascii="Times New Roman" w:hAnsi="Times New Roman"/>
        </w:rPr>
        <w:t>'</w:t>
      </w:r>
      <w:r w:rsidR="007A05D6" w:rsidRPr="00385F4E">
        <w:rPr>
          <w:rFonts w:ascii="Times New Roman" w:hAnsi="Times New Roman"/>
        </w:rPr>
        <w:t>bed</w:t>
      </w:r>
      <w:r w:rsidR="006710B1" w:rsidRPr="00385F4E">
        <w:rPr>
          <w:rFonts w:ascii="Times New Roman" w:hAnsi="Times New Roman"/>
        </w:rPr>
        <w:t>'</w:t>
      </w:r>
      <w:r w:rsidR="007A05D6" w:rsidRPr="00385F4E">
        <w:rPr>
          <w:rFonts w:ascii="Times New Roman" w:hAnsi="Times New Roman"/>
        </w:rPr>
        <w:t xml:space="preserve"> and </w:t>
      </w:r>
      <w:r w:rsidR="006710B1" w:rsidRPr="00385F4E">
        <w:rPr>
          <w:rFonts w:ascii="Times New Roman" w:hAnsi="Times New Roman"/>
        </w:rPr>
        <w:t>'</w:t>
      </w:r>
      <w:r w:rsidR="007A05D6" w:rsidRPr="00385F4E">
        <w:rPr>
          <w:rFonts w:ascii="Times New Roman" w:hAnsi="Times New Roman"/>
        </w:rPr>
        <w:t>bath</w:t>
      </w:r>
      <w:r w:rsidR="006710B1" w:rsidRPr="00385F4E">
        <w:rPr>
          <w:rFonts w:ascii="Times New Roman" w:hAnsi="Times New Roman"/>
        </w:rPr>
        <w:t>'</w:t>
      </w:r>
      <w:r w:rsidR="007A05D6" w:rsidRPr="00385F4E">
        <w:rPr>
          <w:rFonts w:ascii="Times New Roman" w:hAnsi="Times New Roman"/>
        </w:rPr>
        <w:t xml:space="preserve"> (and in that order) is undoubtedly part of the reason that those words appealed to GRBA, which could leverage off that well-known pairing of words in entering a new market for the first time."</w:t>
      </w:r>
      <w:r w:rsidR="007A05D6" w:rsidRPr="00385F4E">
        <w:rPr>
          <w:rStyle w:val="FootnoteReference"/>
          <w:rFonts w:ascii="Times New Roman" w:hAnsi="Times New Roman"/>
          <w:sz w:val="24"/>
        </w:rPr>
        <w:footnoteReference w:id="37"/>
      </w:r>
      <w:r w:rsidR="00DE4756" w:rsidRPr="00385F4E">
        <w:rPr>
          <w:rFonts w:ascii="Times New Roman" w:hAnsi="Times New Roman"/>
        </w:rPr>
        <w:t xml:space="preserve"> The reasonable consumer would not see the words "bed" and "bath" in GRBA</w:t>
      </w:r>
      <w:r w:rsidR="007037D0" w:rsidRPr="00385F4E">
        <w:rPr>
          <w:rFonts w:ascii="Times New Roman" w:hAnsi="Times New Roman"/>
        </w:rPr>
        <w:t>'s</w:t>
      </w:r>
      <w:r w:rsidR="00DE4756" w:rsidRPr="00385F4E">
        <w:rPr>
          <w:rFonts w:ascii="Times New Roman" w:hAnsi="Times New Roman"/>
        </w:rPr>
        <w:t xml:space="preserve"> soft homewares store</w:t>
      </w:r>
      <w:r w:rsidR="00E67CAC" w:rsidRPr="00385F4E">
        <w:rPr>
          <w:rFonts w:ascii="Times New Roman" w:hAnsi="Times New Roman"/>
        </w:rPr>
        <w:t>s</w:t>
      </w:r>
      <w:r w:rsidR="00DE4756" w:rsidRPr="00385F4E">
        <w:rPr>
          <w:rFonts w:ascii="Times New Roman" w:hAnsi="Times New Roman"/>
        </w:rPr>
        <w:t xml:space="preserve"> name </w:t>
      </w:r>
      <w:r w:rsidR="00CA6AC8" w:rsidRPr="00385F4E">
        <w:rPr>
          <w:rFonts w:ascii="Times New Roman" w:hAnsi="Times New Roman"/>
        </w:rPr>
        <w:t>"</w:t>
      </w:r>
      <w:r w:rsidR="00DE4756" w:rsidRPr="00385F4E">
        <w:rPr>
          <w:rFonts w:ascii="Times New Roman" w:hAnsi="Times New Roman"/>
        </w:rPr>
        <w:t>primarily as category descriptors</w:t>
      </w:r>
      <w:r w:rsidR="007037D0" w:rsidRPr="00385F4E">
        <w:rPr>
          <w:rFonts w:ascii="Times New Roman" w:hAnsi="Times New Roman"/>
        </w:rPr>
        <w:t>"</w:t>
      </w:r>
      <w:r w:rsidR="009326CA" w:rsidRPr="00385F4E">
        <w:rPr>
          <w:rFonts w:ascii="Times New Roman" w:hAnsi="Times New Roman"/>
        </w:rPr>
        <w:t>,</w:t>
      </w:r>
      <w:r w:rsidR="00E67CAC" w:rsidRPr="00385F4E">
        <w:rPr>
          <w:rFonts w:ascii="Times New Roman" w:hAnsi="Times New Roman"/>
        </w:rPr>
        <w:t xml:space="preserve"> as consumers are familiar with seeing those words used as category descriptors inside stores, not on the exterior of stores</w:t>
      </w:r>
      <w:r w:rsidR="009326CA" w:rsidRPr="00385F4E">
        <w:rPr>
          <w:rFonts w:ascii="Times New Roman" w:hAnsi="Times New Roman"/>
        </w:rPr>
        <w:t>,</w:t>
      </w:r>
      <w:r w:rsidR="00E67CAC" w:rsidRPr="00385F4E">
        <w:rPr>
          <w:rFonts w:ascii="Times New Roman" w:hAnsi="Times New Roman"/>
        </w:rPr>
        <w:t xml:space="preserve"> other than BBNT soft homewares stores.</w:t>
      </w:r>
      <w:r w:rsidR="00CA6AC8" w:rsidRPr="00385F4E">
        <w:rPr>
          <w:rStyle w:val="FootnoteReference"/>
          <w:rFonts w:ascii="Times New Roman" w:hAnsi="Times New Roman"/>
          <w:sz w:val="24"/>
        </w:rPr>
        <w:footnoteReference w:id="38"/>
      </w:r>
    </w:p>
    <w:p w14:paraId="2409F6DA" w14:textId="3093D71F" w:rsidR="00D03199" w:rsidRPr="00385F4E" w:rsidRDefault="00DE4756" w:rsidP="00385F4E">
      <w:pPr>
        <w:pStyle w:val="FixListStyle"/>
        <w:spacing w:after="260" w:line="280" w:lineRule="exact"/>
        <w:ind w:right="0"/>
        <w:jc w:val="both"/>
        <w:rPr>
          <w:rFonts w:ascii="Times New Roman" w:hAnsi="Times New Roman"/>
        </w:rPr>
      </w:pPr>
      <w:r w:rsidRPr="00385F4E">
        <w:rPr>
          <w:rFonts w:ascii="Times New Roman" w:hAnsi="Times New Roman"/>
        </w:rPr>
        <w:tab/>
      </w:r>
      <w:r w:rsidR="000A6969" w:rsidRPr="00385F4E">
        <w:rPr>
          <w:rFonts w:ascii="Times New Roman" w:hAnsi="Times New Roman"/>
        </w:rPr>
        <w:t>F</w:t>
      </w:r>
      <w:r w:rsidR="00B979C5" w:rsidRPr="00385F4E">
        <w:rPr>
          <w:rFonts w:ascii="Times New Roman" w:hAnsi="Times New Roman"/>
        </w:rPr>
        <w:t>inally</w:t>
      </w:r>
      <w:r w:rsidR="000A6969" w:rsidRPr="00385F4E">
        <w:rPr>
          <w:rFonts w:ascii="Times New Roman" w:hAnsi="Times New Roman"/>
        </w:rPr>
        <w:t>: (a) </w:t>
      </w:r>
      <w:r w:rsidR="008B588E" w:rsidRPr="00385F4E">
        <w:rPr>
          <w:rFonts w:ascii="Times New Roman" w:hAnsi="Times New Roman"/>
        </w:rPr>
        <w:t xml:space="preserve">when it adopted the </w:t>
      </w:r>
      <w:r w:rsidR="005D53D3" w:rsidRPr="00385F4E">
        <w:rPr>
          <w:rFonts w:ascii="Times New Roman" w:hAnsi="Times New Roman"/>
        </w:rPr>
        <w:t>House B&amp;B</w:t>
      </w:r>
      <w:r w:rsidR="008B588E" w:rsidRPr="00385F4E">
        <w:rPr>
          <w:rFonts w:ascii="Times New Roman" w:hAnsi="Times New Roman"/>
        </w:rPr>
        <w:t xml:space="preserve"> mark, GRBA was aware of the existence of BBNT and its reputation in the soft homewares sector</w:t>
      </w:r>
      <w:r w:rsidR="00847588" w:rsidRPr="00385F4E">
        <w:rPr>
          <w:rFonts w:ascii="Times New Roman" w:hAnsi="Times New Roman"/>
        </w:rPr>
        <w:t>; (b) </w:t>
      </w:r>
      <w:r w:rsidR="00B357AE" w:rsidRPr="00385F4E">
        <w:rPr>
          <w:rFonts w:ascii="Times New Roman" w:hAnsi="Times New Roman"/>
        </w:rPr>
        <w:t>although GRBA's wilful blindness may not amount to an intention to deceive consumers, it provides a "reliable and expert opinion on the question of whether [GRBA</w:t>
      </w:r>
      <w:r w:rsidR="00BD04A5" w:rsidRPr="00385F4E">
        <w:rPr>
          <w:rFonts w:ascii="Times New Roman" w:hAnsi="Times New Roman"/>
        </w:rPr>
        <w:t>'</w:t>
      </w:r>
      <w:r w:rsidR="00B357AE" w:rsidRPr="00385F4E">
        <w:rPr>
          <w:rFonts w:ascii="Times New Roman" w:hAnsi="Times New Roman"/>
        </w:rPr>
        <w:t>s conduct] is in fact likely to deceive"</w:t>
      </w:r>
      <w:r w:rsidR="00AE590B" w:rsidRPr="00385F4E">
        <w:rPr>
          <w:rFonts w:ascii="Times New Roman" w:hAnsi="Times New Roman"/>
        </w:rPr>
        <w:t>;</w:t>
      </w:r>
      <w:r w:rsidR="00AE590B" w:rsidRPr="00385F4E">
        <w:rPr>
          <w:rStyle w:val="FootnoteReference"/>
          <w:rFonts w:ascii="Times New Roman" w:hAnsi="Times New Roman"/>
          <w:sz w:val="24"/>
        </w:rPr>
        <w:footnoteReference w:id="39"/>
      </w:r>
      <w:r w:rsidR="00AB2471" w:rsidRPr="00385F4E">
        <w:rPr>
          <w:rFonts w:ascii="Times New Roman" w:hAnsi="Times New Roman"/>
        </w:rPr>
        <w:t xml:space="preserve"> (c) GRBA, having </w:t>
      </w:r>
      <w:r w:rsidR="0068093C" w:rsidRPr="00385F4E">
        <w:rPr>
          <w:rFonts w:ascii="Times New Roman" w:hAnsi="Times New Roman"/>
        </w:rPr>
        <w:t xml:space="preserve">knowledge of the soft homewares market, borrowed </w:t>
      </w:r>
      <w:r w:rsidR="009326CA" w:rsidRPr="00385F4E">
        <w:rPr>
          <w:rFonts w:ascii="Times New Roman" w:hAnsi="Times New Roman"/>
        </w:rPr>
        <w:t xml:space="preserve">the </w:t>
      </w:r>
      <w:r w:rsidR="0068093C" w:rsidRPr="00385F4E">
        <w:rPr>
          <w:rFonts w:ascii="Times New Roman" w:hAnsi="Times New Roman"/>
        </w:rPr>
        <w:t>BBNT get-up</w:t>
      </w:r>
      <w:r w:rsidR="00CB4FCC" w:rsidRPr="00385F4E">
        <w:rPr>
          <w:rFonts w:ascii="Times New Roman" w:hAnsi="Times New Roman"/>
        </w:rPr>
        <w:t xml:space="preserve">, meaning that an inference can and should be drawn that GRBA believed "that there will be a market benefit in so doing" </w:t>
      </w:r>
      <w:r w:rsidR="000E7637" w:rsidRPr="00385F4E">
        <w:rPr>
          <w:rFonts w:ascii="Times New Roman" w:hAnsi="Times New Roman"/>
        </w:rPr>
        <w:t xml:space="preserve">and believed </w:t>
      </w:r>
      <w:r w:rsidR="009708A3" w:rsidRPr="00385F4E">
        <w:rPr>
          <w:rFonts w:ascii="Times New Roman" w:hAnsi="Times New Roman"/>
        </w:rPr>
        <w:t>"</w:t>
      </w:r>
      <w:r w:rsidR="000E7637" w:rsidRPr="00385F4E">
        <w:rPr>
          <w:rFonts w:ascii="Times New Roman" w:hAnsi="Times New Roman"/>
        </w:rPr>
        <w:t xml:space="preserve">that such borrowing was </w:t>
      </w:r>
      <w:r w:rsidR="00CC4BD9" w:rsidRPr="00385F4E">
        <w:rPr>
          <w:rFonts w:ascii="Times New Roman" w:hAnsi="Times New Roman"/>
        </w:rPr>
        <w:t>'</w:t>
      </w:r>
      <w:r w:rsidR="000E7637" w:rsidRPr="00385F4E">
        <w:rPr>
          <w:rFonts w:ascii="Times New Roman" w:hAnsi="Times New Roman"/>
        </w:rPr>
        <w:t>fitted for the purpose and therefore likely to deceive or confuse</w:t>
      </w:r>
      <w:r w:rsidR="00CC4BD9" w:rsidRPr="00385F4E">
        <w:rPr>
          <w:rFonts w:ascii="Times New Roman" w:hAnsi="Times New Roman"/>
        </w:rPr>
        <w:t>'</w:t>
      </w:r>
      <w:r w:rsidR="000E7637" w:rsidRPr="00385F4E">
        <w:rPr>
          <w:rFonts w:ascii="Times New Roman" w:hAnsi="Times New Roman"/>
        </w:rPr>
        <w:t>";</w:t>
      </w:r>
      <w:r w:rsidR="000E7637" w:rsidRPr="00385F4E">
        <w:rPr>
          <w:rStyle w:val="FootnoteReference"/>
          <w:rFonts w:ascii="Times New Roman" w:hAnsi="Times New Roman"/>
          <w:sz w:val="24"/>
        </w:rPr>
        <w:footnoteReference w:id="40"/>
      </w:r>
      <w:r w:rsidR="00F42E4C" w:rsidRPr="00385F4E">
        <w:rPr>
          <w:rFonts w:ascii="Times New Roman" w:hAnsi="Times New Roman"/>
        </w:rPr>
        <w:t xml:space="preserve"> </w:t>
      </w:r>
      <w:r w:rsidR="001A17BB" w:rsidRPr="00385F4E">
        <w:rPr>
          <w:rFonts w:ascii="Times New Roman" w:hAnsi="Times New Roman"/>
        </w:rPr>
        <w:t xml:space="preserve">and </w:t>
      </w:r>
      <w:r w:rsidR="00F42E4C" w:rsidRPr="00385F4E">
        <w:rPr>
          <w:rFonts w:ascii="Times New Roman" w:hAnsi="Times New Roman"/>
        </w:rPr>
        <w:t>(d) while this inferen</w:t>
      </w:r>
      <w:r w:rsidR="008D1989" w:rsidRPr="00385F4E">
        <w:rPr>
          <w:rFonts w:ascii="Times New Roman" w:hAnsi="Times New Roman"/>
        </w:rPr>
        <w:t xml:space="preserve">ce could have been undermined by evidence from GRBA explaining the borrowing of </w:t>
      </w:r>
      <w:r w:rsidR="00E94229" w:rsidRPr="00385F4E">
        <w:rPr>
          <w:rFonts w:ascii="Times New Roman" w:hAnsi="Times New Roman"/>
        </w:rPr>
        <w:t xml:space="preserve">the </w:t>
      </w:r>
      <w:r w:rsidR="008D1989" w:rsidRPr="00385F4E">
        <w:rPr>
          <w:rFonts w:ascii="Times New Roman" w:hAnsi="Times New Roman"/>
        </w:rPr>
        <w:t>BBNT get-up</w:t>
      </w:r>
      <w:r w:rsidR="00182EA7" w:rsidRPr="00385F4E">
        <w:rPr>
          <w:rFonts w:ascii="Times New Roman" w:hAnsi="Times New Roman"/>
        </w:rPr>
        <w:t xml:space="preserve">, the evidence of GRBA's </w:t>
      </w:r>
      <w:r w:rsidR="001F0C38" w:rsidRPr="00385F4E">
        <w:rPr>
          <w:rFonts w:ascii="Times New Roman" w:hAnsi="Times New Roman"/>
        </w:rPr>
        <w:t>witnesses</w:t>
      </w:r>
      <w:r w:rsidR="00182EA7" w:rsidRPr="00385F4E">
        <w:rPr>
          <w:rFonts w:ascii="Times New Roman" w:hAnsi="Times New Roman"/>
        </w:rPr>
        <w:t xml:space="preserve">, </w:t>
      </w:r>
      <w:r w:rsidR="001F0C38" w:rsidRPr="00385F4E">
        <w:rPr>
          <w:rFonts w:ascii="Times New Roman" w:hAnsi="Times New Roman"/>
        </w:rPr>
        <w:t>particularly</w:t>
      </w:r>
      <w:r w:rsidR="0099246B" w:rsidRPr="00385F4E">
        <w:rPr>
          <w:rFonts w:ascii="Times New Roman" w:hAnsi="Times New Roman"/>
        </w:rPr>
        <w:t xml:space="preserve"> Mr </w:t>
      </w:r>
      <w:r w:rsidR="00182EA7" w:rsidRPr="00385F4E">
        <w:rPr>
          <w:rFonts w:ascii="Times New Roman" w:hAnsi="Times New Roman"/>
        </w:rPr>
        <w:t>Lew and</w:t>
      </w:r>
      <w:r w:rsidR="0099246B" w:rsidRPr="00385F4E">
        <w:rPr>
          <w:rFonts w:ascii="Times New Roman" w:hAnsi="Times New Roman"/>
        </w:rPr>
        <w:t xml:space="preserve"> Ms </w:t>
      </w:r>
      <w:r w:rsidR="00182EA7" w:rsidRPr="00385F4E">
        <w:rPr>
          <w:rFonts w:ascii="Times New Roman" w:hAnsi="Times New Roman"/>
        </w:rPr>
        <w:t xml:space="preserve">McGann, </w:t>
      </w:r>
      <w:r w:rsidR="00F663BE" w:rsidRPr="00385F4E">
        <w:rPr>
          <w:rFonts w:ascii="Times New Roman" w:hAnsi="Times New Roman"/>
        </w:rPr>
        <w:t xml:space="preserve">as </w:t>
      </w:r>
      <w:r w:rsidR="00F663BE" w:rsidRPr="00385F4E">
        <w:rPr>
          <w:rFonts w:ascii="Times New Roman" w:hAnsi="Times New Roman"/>
        </w:rPr>
        <w:lastRenderedPageBreak/>
        <w:t xml:space="preserve">to the selection of the </w:t>
      </w:r>
      <w:r w:rsidR="005D53D3" w:rsidRPr="00385F4E">
        <w:rPr>
          <w:rFonts w:ascii="Times New Roman" w:hAnsi="Times New Roman"/>
        </w:rPr>
        <w:t>House B&amp;B</w:t>
      </w:r>
      <w:r w:rsidR="00F663BE" w:rsidRPr="00385F4E">
        <w:rPr>
          <w:rFonts w:ascii="Times New Roman" w:hAnsi="Times New Roman"/>
        </w:rPr>
        <w:t xml:space="preserve"> mark and branding </w:t>
      </w:r>
      <w:r w:rsidR="00182EA7" w:rsidRPr="00385F4E">
        <w:rPr>
          <w:rFonts w:ascii="Times New Roman" w:hAnsi="Times New Roman"/>
        </w:rPr>
        <w:t>ha</w:t>
      </w:r>
      <w:r w:rsidR="003850E0" w:rsidRPr="00385F4E">
        <w:rPr>
          <w:rFonts w:ascii="Times New Roman" w:hAnsi="Times New Roman"/>
        </w:rPr>
        <w:t>d</w:t>
      </w:r>
      <w:r w:rsidR="00182EA7" w:rsidRPr="00385F4E">
        <w:rPr>
          <w:rFonts w:ascii="Times New Roman" w:hAnsi="Times New Roman"/>
        </w:rPr>
        <w:t xml:space="preserve"> be</w:t>
      </w:r>
      <w:r w:rsidR="001F0C38" w:rsidRPr="00385F4E">
        <w:rPr>
          <w:rFonts w:ascii="Times New Roman" w:hAnsi="Times New Roman"/>
        </w:rPr>
        <w:t>e</w:t>
      </w:r>
      <w:r w:rsidR="00182EA7" w:rsidRPr="00385F4E">
        <w:rPr>
          <w:rFonts w:ascii="Times New Roman" w:hAnsi="Times New Roman"/>
        </w:rPr>
        <w:t xml:space="preserve">n </w:t>
      </w:r>
      <w:r w:rsidR="001F0C38" w:rsidRPr="00385F4E">
        <w:rPr>
          <w:rFonts w:ascii="Times New Roman" w:hAnsi="Times New Roman"/>
        </w:rPr>
        <w:t xml:space="preserve">rejected as not "truthful </w:t>
      </w:r>
      <w:r w:rsidR="000A2450" w:rsidRPr="00385F4E">
        <w:rPr>
          <w:rFonts w:ascii="Times New Roman" w:hAnsi="Times New Roman"/>
        </w:rPr>
        <w:t>or</w:t>
      </w:r>
      <w:r w:rsidR="001F0C38" w:rsidRPr="00385F4E">
        <w:rPr>
          <w:rFonts w:ascii="Times New Roman" w:hAnsi="Times New Roman"/>
        </w:rPr>
        <w:t xml:space="preserve"> plausible", so the inference </w:t>
      </w:r>
      <w:r w:rsidR="001B239D" w:rsidRPr="00385F4E">
        <w:rPr>
          <w:rFonts w:ascii="Times New Roman" w:hAnsi="Times New Roman"/>
        </w:rPr>
        <w:t>wa</w:t>
      </w:r>
      <w:r w:rsidR="001F0C38" w:rsidRPr="00385F4E">
        <w:rPr>
          <w:rFonts w:ascii="Times New Roman" w:hAnsi="Times New Roman"/>
        </w:rPr>
        <w:t>s not undermined in this case.</w:t>
      </w:r>
      <w:r w:rsidR="001F0C38" w:rsidRPr="00385F4E">
        <w:rPr>
          <w:rStyle w:val="FootnoteReference"/>
          <w:rFonts w:ascii="Times New Roman" w:hAnsi="Times New Roman"/>
          <w:sz w:val="24"/>
        </w:rPr>
        <w:footnoteReference w:id="41"/>
      </w:r>
    </w:p>
    <w:p w14:paraId="6739A1D4" w14:textId="76E239A3" w:rsidR="00D03199" w:rsidRPr="00385F4E" w:rsidRDefault="00F663BE" w:rsidP="00385F4E">
      <w:pPr>
        <w:pStyle w:val="FixListStyle"/>
        <w:spacing w:after="260" w:line="280" w:lineRule="exact"/>
        <w:ind w:right="0"/>
        <w:jc w:val="both"/>
        <w:rPr>
          <w:rFonts w:ascii="Times New Roman" w:hAnsi="Times New Roman"/>
        </w:rPr>
      </w:pPr>
      <w:r w:rsidRPr="00385F4E">
        <w:rPr>
          <w:rFonts w:ascii="Times New Roman" w:hAnsi="Times New Roman"/>
        </w:rPr>
        <w:tab/>
      </w:r>
      <w:r w:rsidR="00A34282" w:rsidRPr="00385F4E">
        <w:rPr>
          <w:rFonts w:ascii="Times New Roman" w:hAnsi="Times New Roman"/>
        </w:rPr>
        <w:t>The primary judge therefore concluded that</w:t>
      </w:r>
      <w:r w:rsidR="00F82A34" w:rsidRPr="00385F4E">
        <w:rPr>
          <w:rFonts w:ascii="Times New Roman" w:hAnsi="Times New Roman"/>
        </w:rPr>
        <w:t xml:space="preserve"> </w:t>
      </w:r>
      <w:r w:rsidR="00DF7D8B" w:rsidRPr="00385F4E">
        <w:rPr>
          <w:rFonts w:ascii="Times New Roman" w:hAnsi="Times New Roman"/>
        </w:rPr>
        <w:t xml:space="preserve">there </w:t>
      </w:r>
      <w:r w:rsidR="00A10C04" w:rsidRPr="00385F4E">
        <w:rPr>
          <w:rFonts w:ascii="Times New Roman" w:hAnsi="Times New Roman"/>
        </w:rPr>
        <w:t xml:space="preserve">were </w:t>
      </w:r>
      <w:r w:rsidR="00DF7D8B" w:rsidRPr="00385F4E">
        <w:rPr>
          <w:rFonts w:ascii="Times New Roman" w:hAnsi="Times New Roman"/>
        </w:rPr>
        <w:t xml:space="preserve">likely to be consumers who </w:t>
      </w:r>
      <w:r w:rsidR="00416B95" w:rsidRPr="00385F4E">
        <w:rPr>
          <w:rFonts w:ascii="Times New Roman" w:hAnsi="Times New Roman"/>
        </w:rPr>
        <w:t xml:space="preserve">had </w:t>
      </w:r>
      <w:r w:rsidR="00DF7D8B" w:rsidRPr="00385F4E">
        <w:rPr>
          <w:rFonts w:ascii="Times New Roman" w:hAnsi="Times New Roman"/>
        </w:rPr>
        <w:t xml:space="preserve">been enticed into GRBA's soft homewares stores in the belief that they </w:t>
      </w:r>
      <w:r w:rsidR="00416B95" w:rsidRPr="00385F4E">
        <w:rPr>
          <w:rFonts w:ascii="Times New Roman" w:hAnsi="Times New Roman"/>
        </w:rPr>
        <w:t xml:space="preserve">had </w:t>
      </w:r>
      <w:r w:rsidR="00DF7D8B" w:rsidRPr="00385F4E">
        <w:rPr>
          <w:rFonts w:ascii="Times New Roman" w:hAnsi="Times New Roman"/>
        </w:rPr>
        <w:t xml:space="preserve">some association with BBNT, and this likelihood was </w:t>
      </w:r>
      <w:r w:rsidR="00A10C04" w:rsidRPr="00385F4E">
        <w:rPr>
          <w:rFonts w:ascii="Times New Roman" w:hAnsi="Times New Roman"/>
        </w:rPr>
        <w:t>more than "merely transitory or ephemeral" or "likely to be readily or quickly dispelled"</w:t>
      </w:r>
      <w:r w:rsidR="00F82A34" w:rsidRPr="00385F4E">
        <w:rPr>
          <w:rFonts w:ascii="Times New Roman" w:hAnsi="Times New Roman"/>
        </w:rPr>
        <w:t>.</w:t>
      </w:r>
      <w:r w:rsidR="00F82A34" w:rsidRPr="00385F4E">
        <w:rPr>
          <w:rStyle w:val="FootnoteReference"/>
          <w:rFonts w:ascii="Times New Roman" w:hAnsi="Times New Roman"/>
          <w:sz w:val="24"/>
        </w:rPr>
        <w:footnoteReference w:id="42"/>
      </w:r>
      <w:r w:rsidR="00B979C5" w:rsidRPr="00385F4E">
        <w:rPr>
          <w:rFonts w:ascii="Times New Roman" w:hAnsi="Times New Roman"/>
        </w:rPr>
        <w:t xml:space="preserve"> </w:t>
      </w:r>
      <w:r w:rsidR="001B239D" w:rsidRPr="00385F4E">
        <w:rPr>
          <w:rFonts w:ascii="Times New Roman" w:hAnsi="Times New Roman"/>
        </w:rPr>
        <w:t>This "may have, on occasion, led a consumer to purchase products from [GRBA's soft homewares stores] in the mistaken belief that it was a BBNT, or BBNT-related, store</w:t>
      </w:r>
      <w:r w:rsidR="00C95010" w:rsidRPr="00385F4E">
        <w:rPr>
          <w:rFonts w:ascii="Times New Roman" w:hAnsi="Times New Roman"/>
        </w:rPr>
        <w:t>"</w:t>
      </w:r>
      <w:r w:rsidR="001B239D" w:rsidRPr="00385F4E">
        <w:rPr>
          <w:rFonts w:ascii="Times New Roman" w:hAnsi="Times New Roman"/>
        </w:rPr>
        <w:t>.</w:t>
      </w:r>
      <w:r w:rsidR="001B239D" w:rsidRPr="00385F4E">
        <w:rPr>
          <w:rStyle w:val="FootnoteReference"/>
          <w:rFonts w:ascii="Times New Roman" w:hAnsi="Times New Roman"/>
          <w:sz w:val="24"/>
        </w:rPr>
        <w:footnoteReference w:id="43"/>
      </w:r>
      <w:r w:rsidR="001B239D" w:rsidRPr="00385F4E">
        <w:rPr>
          <w:rFonts w:ascii="Times New Roman" w:hAnsi="Times New Roman"/>
        </w:rPr>
        <w:t xml:space="preserve"> </w:t>
      </w:r>
      <w:r w:rsidR="00CB4119" w:rsidRPr="00385F4E">
        <w:rPr>
          <w:rFonts w:ascii="Times New Roman" w:hAnsi="Times New Roman"/>
        </w:rPr>
        <w:t>T</w:t>
      </w:r>
      <w:r w:rsidR="00792ED0" w:rsidRPr="00385F4E">
        <w:rPr>
          <w:rFonts w:ascii="Times New Roman" w:hAnsi="Times New Roman"/>
        </w:rPr>
        <w:t xml:space="preserve">he </w:t>
      </w:r>
      <w:r w:rsidR="00CB4119" w:rsidRPr="00385F4E">
        <w:rPr>
          <w:rFonts w:ascii="Times New Roman" w:hAnsi="Times New Roman"/>
        </w:rPr>
        <w:t xml:space="preserve">primary judge also noted the evidence </w:t>
      </w:r>
      <w:r w:rsidR="00767221" w:rsidRPr="00385F4E">
        <w:rPr>
          <w:rFonts w:ascii="Times New Roman" w:hAnsi="Times New Roman"/>
        </w:rPr>
        <w:t xml:space="preserve">that </w:t>
      </w:r>
      <w:r w:rsidR="005B008F" w:rsidRPr="00385F4E">
        <w:rPr>
          <w:rFonts w:ascii="Times New Roman" w:hAnsi="Times New Roman"/>
        </w:rPr>
        <w:t>"consumers actually did question whether there was such an association"</w:t>
      </w:r>
      <w:r w:rsidR="00705B51" w:rsidRPr="00385F4E">
        <w:rPr>
          <w:rFonts w:ascii="Times New Roman" w:hAnsi="Times New Roman"/>
        </w:rPr>
        <w:t>;</w:t>
      </w:r>
      <w:r w:rsidR="005B008F" w:rsidRPr="00385F4E">
        <w:rPr>
          <w:rStyle w:val="FootnoteReference"/>
          <w:rFonts w:ascii="Times New Roman" w:hAnsi="Times New Roman"/>
          <w:sz w:val="24"/>
        </w:rPr>
        <w:footnoteReference w:id="44"/>
      </w:r>
      <w:r w:rsidR="009911BF" w:rsidRPr="00385F4E">
        <w:rPr>
          <w:rFonts w:ascii="Times New Roman" w:hAnsi="Times New Roman"/>
        </w:rPr>
        <w:t xml:space="preserve"> </w:t>
      </w:r>
      <w:r w:rsidR="00A34282" w:rsidRPr="00385F4E">
        <w:rPr>
          <w:rFonts w:ascii="Times New Roman" w:hAnsi="Times New Roman"/>
        </w:rPr>
        <w:t xml:space="preserve">and </w:t>
      </w:r>
      <w:r w:rsidR="002B03E7" w:rsidRPr="00385F4E">
        <w:rPr>
          <w:rFonts w:ascii="Times New Roman" w:hAnsi="Times New Roman"/>
        </w:rPr>
        <w:t xml:space="preserve">said that </w:t>
      </w:r>
      <w:r w:rsidR="00705B51" w:rsidRPr="00385F4E">
        <w:rPr>
          <w:rFonts w:ascii="Times New Roman" w:hAnsi="Times New Roman"/>
        </w:rPr>
        <w:t>while this was of "very little weight on its own"</w:t>
      </w:r>
      <w:r w:rsidR="002B03E7" w:rsidRPr="00385F4E">
        <w:rPr>
          <w:rFonts w:ascii="Times New Roman" w:hAnsi="Times New Roman"/>
        </w:rPr>
        <w:t>,</w:t>
      </w:r>
      <w:r w:rsidR="00705B51" w:rsidRPr="00385F4E">
        <w:rPr>
          <w:rFonts w:ascii="Times New Roman" w:hAnsi="Times New Roman"/>
        </w:rPr>
        <w:t xml:space="preserve"> it </w:t>
      </w:r>
      <w:r w:rsidR="004F0C2E" w:rsidRPr="00385F4E">
        <w:rPr>
          <w:rFonts w:ascii="Times New Roman" w:hAnsi="Times New Roman"/>
        </w:rPr>
        <w:t xml:space="preserve">strengthened </w:t>
      </w:r>
      <w:r w:rsidR="00100071" w:rsidRPr="00385F4E">
        <w:rPr>
          <w:rFonts w:ascii="Times New Roman" w:hAnsi="Times New Roman"/>
        </w:rPr>
        <w:t>her</w:t>
      </w:r>
      <w:r w:rsidR="004F0C2E" w:rsidRPr="00385F4E">
        <w:rPr>
          <w:rFonts w:ascii="Times New Roman" w:hAnsi="Times New Roman"/>
        </w:rPr>
        <w:t xml:space="preserve"> </w:t>
      </w:r>
      <w:r w:rsidR="00040A65" w:rsidRPr="00385F4E">
        <w:rPr>
          <w:rFonts w:ascii="Times New Roman" w:hAnsi="Times New Roman"/>
        </w:rPr>
        <w:t xml:space="preserve">Honour's </w:t>
      </w:r>
      <w:r w:rsidR="004F0C2E" w:rsidRPr="00385F4E">
        <w:rPr>
          <w:rFonts w:ascii="Times New Roman" w:hAnsi="Times New Roman"/>
        </w:rPr>
        <w:t xml:space="preserve">independently </w:t>
      </w:r>
      <w:r w:rsidR="002B03E7" w:rsidRPr="00385F4E">
        <w:rPr>
          <w:rFonts w:ascii="Times New Roman" w:hAnsi="Times New Roman"/>
        </w:rPr>
        <w:t xml:space="preserve">drawn conclusion </w:t>
      </w:r>
      <w:r w:rsidR="004F0C2E" w:rsidRPr="00385F4E">
        <w:rPr>
          <w:rFonts w:ascii="Times New Roman" w:hAnsi="Times New Roman"/>
        </w:rPr>
        <w:t xml:space="preserve">that GRBA's </w:t>
      </w:r>
      <w:r w:rsidR="00CB4119" w:rsidRPr="00385F4E">
        <w:rPr>
          <w:rFonts w:ascii="Times New Roman" w:hAnsi="Times New Roman"/>
        </w:rPr>
        <w:t>conduct</w:t>
      </w:r>
      <w:r w:rsidR="004F0C2E" w:rsidRPr="00385F4E">
        <w:rPr>
          <w:rFonts w:ascii="Times New Roman" w:hAnsi="Times New Roman"/>
        </w:rPr>
        <w:t xml:space="preserve"> was misleading </w:t>
      </w:r>
      <w:r w:rsidR="00D6049F" w:rsidRPr="00385F4E">
        <w:rPr>
          <w:rFonts w:ascii="Times New Roman" w:hAnsi="Times New Roman"/>
        </w:rPr>
        <w:t xml:space="preserve">or </w:t>
      </w:r>
      <w:r w:rsidR="004F0C2E" w:rsidRPr="00385F4E">
        <w:rPr>
          <w:rFonts w:ascii="Times New Roman" w:hAnsi="Times New Roman"/>
        </w:rPr>
        <w:t>deceptive o</w:t>
      </w:r>
      <w:r w:rsidR="00DE6C1E" w:rsidRPr="00385F4E">
        <w:rPr>
          <w:rFonts w:ascii="Times New Roman" w:hAnsi="Times New Roman"/>
        </w:rPr>
        <w:t xml:space="preserve">r likely to mislead or deceive in contravention of </w:t>
      </w:r>
      <w:r w:rsidR="002B03E7" w:rsidRPr="00385F4E">
        <w:rPr>
          <w:rFonts w:ascii="Times New Roman" w:hAnsi="Times New Roman"/>
        </w:rPr>
        <w:t xml:space="preserve">s 18(1) of the </w:t>
      </w:r>
      <w:r w:rsidR="002B03E7" w:rsidRPr="00385F4E">
        <w:rPr>
          <w:rFonts w:ascii="Times New Roman" w:hAnsi="Times New Roman"/>
          <w:i/>
          <w:iCs/>
        </w:rPr>
        <w:t>Australian Consumer Law</w:t>
      </w:r>
      <w:r w:rsidR="002B03E7" w:rsidRPr="00385F4E">
        <w:rPr>
          <w:rFonts w:ascii="Times New Roman" w:hAnsi="Times New Roman"/>
        </w:rPr>
        <w:t>.</w:t>
      </w:r>
    </w:p>
    <w:p w14:paraId="6BD32562" w14:textId="1E26B09A" w:rsidR="002B03E7" w:rsidRPr="00385F4E" w:rsidRDefault="002B03E7" w:rsidP="00385F4E">
      <w:pPr>
        <w:pStyle w:val="HeadingL1"/>
        <w:spacing w:after="260" w:line="280" w:lineRule="exact"/>
        <w:ind w:right="0"/>
        <w:jc w:val="both"/>
        <w:rPr>
          <w:rFonts w:ascii="Times New Roman" w:hAnsi="Times New Roman"/>
        </w:rPr>
      </w:pPr>
      <w:r w:rsidRPr="00385F4E">
        <w:rPr>
          <w:rFonts w:ascii="Times New Roman" w:hAnsi="Times New Roman"/>
        </w:rPr>
        <w:t>Full Court's reasoning</w:t>
      </w:r>
      <w:r w:rsidR="006036C1" w:rsidRPr="00385F4E">
        <w:rPr>
          <w:rFonts w:ascii="Times New Roman" w:hAnsi="Times New Roman"/>
        </w:rPr>
        <w:t xml:space="preserve"> miscarried</w:t>
      </w:r>
    </w:p>
    <w:p w14:paraId="5E5D0AC4" w14:textId="20F9EEC0" w:rsidR="00781A6F" w:rsidRPr="00385F4E" w:rsidRDefault="00781A6F" w:rsidP="00385F4E">
      <w:pPr>
        <w:pStyle w:val="HeadingL2"/>
        <w:spacing w:after="260" w:line="280" w:lineRule="exact"/>
        <w:ind w:right="0"/>
        <w:jc w:val="both"/>
        <w:rPr>
          <w:rFonts w:ascii="Times New Roman" w:hAnsi="Times New Roman"/>
        </w:rPr>
      </w:pPr>
      <w:r w:rsidRPr="00385F4E">
        <w:rPr>
          <w:rFonts w:ascii="Times New Roman" w:hAnsi="Times New Roman"/>
        </w:rPr>
        <w:t>Approach to appellate review</w:t>
      </w:r>
    </w:p>
    <w:p w14:paraId="4D129C60" w14:textId="2FE02121" w:rsidR="002B03E7" w:rsidRPr="00385F4E" w:rsidRDefault="00781A6F" w:rsidP="00385F4E">
      <w:pPr>
        <w:pStyle w:val="FixListStyle"/>
        <w:spacing w:after="260" w:line="280" w:lineRule="exact"/>
        <w:ind w:right="0"/>
        <w:jc w:val="both"/>
        <w:rPr>
          <w:rFonts w:ascii="Times New Roman" w:hAnsi="Times New Roman"/>
        </w:rPr>
      </w:pPr>
      <w:r w:rsidRPr="00385F4E">
        <w:rPr>
          <w:rFonts w:ascii="Times New Roman" w:hAnsi="Times New Roman"/>
        </w:rPr>
        <w:tab/>
      </w:r>
      <w:r w:rsidR="00A904B7" w:rsidRPr="00385F4E">
        <w:rPr>
          <w:rFonts w:ascii="Times New Roman" w:hAnsi="Times New Roman"/>
        </w:rPr>
        <w:t xml:space="preserve">The Full </w:t>
      </w:r>
      <w:r w:rsidR="00C30F2A" w:rsidRPr="00385F4E">
        <w:rPr>
          <w:rFonts w:ascii="Times New Roman" w:hAnsi="Times New Roman"/>
        </w:rPr>
        <w:t>Court</w:t>
      </w:r>
      <w:r w:rsidR="00A904B7" w:rsidRPr="00385F4E">
        <w:rPr>
          <w:rFonts w:ascii="Times New Roman" w:hAnsi="Times New Roman"/>
        </w:rPr>
        <w:t xml:space="preserve"> started from the premise that </w:t>
      </w:r>
      <w:r w:rsidR="00C30F2A" w:rsidRPr="00385F4E">
        <w:rPr>
          <w:rFonts w:ascii="Times New Roman" w:hAnsi="Times New Roman"/>
        </w:rPr>
        <w:t>the primary judge's findings</w:t>
      </w:r>
      <w:r w:rsidR="00AC769A" w:rsidRPr="00385F4E">
        <w:rPr>
          <w:rFonts w:ascii="Times New Roman" w:hAnsi="Times New Roman"/>
        </w:rPr>
        <w:t xml:space="preserve">, including that GRBA's use of the </w:t>
      </w:r>
      <w:r w:rsidR="005D53D3" w:rsidRPr="00385F4E">
        <w:rPr>
          <w:rFonts w:ascii="Times New Roman" w:hAnsi="Times New Roman"/>
        </w:rPr>
        <w:t>House B&amp;B</w:t>
      </w:r>
      <w:r w:rsidR="00AC769A" w:rsidRPr="00385F4E">
        <w:rPr>
          <w:rFonts w:ascii="Times New Roman" w:hAnsi="Times New Roman"/>
        </w:rPr>
        <w:t xml:space="preserve"> mark on its soft homewares stores</w:t>
      </w:r>
      <w:r w:rsidR="00076D49" w:rsidRPr="00385F4E">
        <w:rPr>
          <w:rFonts w:ascii="Times New Roman" w:hAnsi="Times New Roman"/>
        </w:rPr>
        <w:t xml:space="preserve"> was likely to mislead and deceive consumers into th</w:t>
      </w:r>
      <w:r w:rsidR="00C825BC" w:rsidRPr="00385F4E">
        <w:rPr>
          <w:rFonts w:ascii="Times New Roman" w:hAnsi="Times New Roman"/>
        </w:rPr>
        <w:t>e</w:t>
      </w:r>
      <w:r w:rsidR="00076D49" w:rsidRPr="00385F4E">
        <w:rPr>
          <w:rFonts w:ascii="Times New Roman" w:hAnsi="Times New Roman"/>
        </w:rPr>
        <w:t xml:space="preserve"> </w:t>
      </w:r>
      <w:r w:rsidR="00C825BC" w:rsidRPr="00385F4E">
        <w:rPr>
          <w:rFonts w:ascii="Times New Roman" w:hAnsi="Times New Roman"/>
        </w:rPr>
        <w:t>erroneous</w:t>
      </w:r>
      <w:r w:rsidR="00076D49" w:rsidRPr="00385F4E">
        <w:rPr>
          <w:rFonts w:ascii="Times New Roman" w:hAnsi="Times New Roman"/>
        </w:rPr>
        <w:t xml:space="preserve"> belief of an association between those stores and BBNT,</w:t>
      </w:r>
      <w:r w:rsidR="00C825BC" w:rsidRPr="00385F4E">
        <w:rPr>
          <w:rFonts w:ascii="Times New Roman" w:hAnsi="Times New Roman"/>
        </w:rPr>
        <w:t xml:space="preserve"> carried "significant weight".</w:t>
      </w:r>
      <w:r w:rsidR="00C825BC" w:rsidRPr="00385F4E">
        <w:rPr>
          <w:rStyle w:val="FootnoteReference"/>
          <w:rFonts w:ascii="Times New Roman" w:hAnsi="Times New Roman"/>
          <w:sz w:val="24"/>
        </w:rPr>
        <w:footnoteReference w:id="45"/>
      </w:r>
      <w:r w:rsidR="00060AE0" w:rsidRPr="00385F4E">
        <w:rPr>
          <w:rFonts w:ascii="Times New Roman" w:hAnsi="Times New Roman"/>
        </w:rPr>
        <w:t xml:space="preserve"> The Full Court also accepted that </w:t>
      </w:r>
      <w:r w:rsidR="00BA4CF4" w:rsidRPr="00385F4E">
        <w:rPr>
          <w:rFonts w:ascii="Times New Roman" w:hAnsi="Times New Roman"/>
        </w:rPr>
        <w:t>"[</w:t>
      </w:r>
      <w:r w:rsidR="00AF50BB" w:rsidRPr="00385F4E">
        <w:rPr>
          <w:rFonts w:ascii="Times New Roman" w:hAnsi="Times New Roman"/>
        </w:rPr>
        <w:t>t</w:t>
      </w:r>
      <w:r w:rsidR="00BA4CF4" w:rsidRPr="00385F4E">
        <w:rPr>
          <w:rFonts w:ascii="Times New Roman" w:hAnsi="Times New Roman"/>
        </w:rPr>
        <w:t>]</w:t>
      </w:r>
      <w:r w:rsidR="00AF50BB" w:rsidRPr="00385F4E">
        <w:rPr>
          <w:rFonts w:ascii="Times New Roman" w:hAnsi="Times New Roman"/>
        </w:rPr>
        <w:t xml:space="preserve">he </w:t>
      </w:r>
      <w:r w:rsidR="00112883" w:rsidRPr="00385F4E">
        <w:rPr>
          <w:rFonts w:ascii="Times New Roman" w:hAnsi="Times New Roman"/>
        </w:rPr>
        <w:t>advantages of the trial judge may be</w:t>
      </w:r>
      <w:r w:rsidR="008B6E76">
        <w:rPr>
          <w:rFonts w:ascii="Times New Roman" w:hAnsi="Times New Roman"/>
        </w:rPr>
        <w:t> </w:t>
      </w:r>
      <w:r w:rsidR="00112883" w:rsidRPr="00385F4E">
        <w:rPr>
          <w:rFonts w:ascii="Times New Roman" w:hAnsi="Times New Roman"/>
        </w:rPr>
        <w:t xml:space="preserve">... subtle and imprecise, yet real, not giving rise to a protection of the nature accorded </w:t>
      </w:r>
      <w:r w:rsidR="00112883" w:rsidRPr="00385F4E">
        <w:rPr>
          <w:rFonts w:ascii="Times New Roman" w:hAnsi="Times New Roman"/>
        </w:rPr>
        <w:lastRenderedPageBreak/>
        <w:t>credibility findings, but, nevertheless, being highly relevant to the assessment of the weight to be accorded the views of the trial judge".</w:t>
      </w:r>
      <w:r w:rsidR="00112AF0" w:rsidRPr="00385F4E">
        <w:rPr>
          <w:rStyle w:val="FootnoteReference"/>
          <w:rFonts w:ascii="Times New Roman" w:hAnsi="Times New Roman"/>
          <w:sz w:val="24"/>
        </w:rPr>
        <w:footnoteReference w:id="46"/>
      </w:r>
      <w:r w:rsidR="009E7036" w:rsidRPr="00385F4E">
        <w:rPr>
          <w:rFonts w:ascii="Times New Roman" w:hAnsi="Times New Roman"/>
        </w:rPr>
        <w:t xml:space="preserve"> Ultimately, </w:t>
      </w:r>
      <w:r w:rsidR="00BA4CF4" w:rsidRPr="00385F4E">
        <w:rPr>
          <w:rFonts w:ascii="Times New Roman" w:hAnsi="Times New Roman"/>
        </w:rPr>
        <w:t>"[</w:t>
      </w:r>
      <w:r w:rsidR="009E7036" w:rsidRPr="00385F4E">
        <w:rPr>
          <w:rFonts w:ascii="Times New Roman" w:hAnsi="Times New Roman"/>
        </w:rPr>
        <w:t>h</w:t>
      </w:r>
      <w:r w:rsidR="00BA4CF4" w:rsidRPr="00385F4E">
        <w:rPr>
          <w:rFonts w:ascii="Times New Roman" w:hAnsi="Times New Roman"/>
        </w:rPr>
        <w:t>]</w:t>
      </w:r>
      <w:proofErr w:type="spellStart"/>
      <w:r w:rsidR="009E7036" w:rsidRPr="00385F4E">
        <w:rPr>
          <w:rFonts w:ascii="Times New Roman" w:hAnsi="Times New Roman"/>
        </w:rPr>
        <w:t>owever</w:t>
      </w:r>
      <w:proofErr w:type="spellEnd"/>
      <w:r w:rsidR="009E7036" w:rsidRPr="00385F4E">
        <w:rPr>
          <w:rFonts w:ascii="Times New Roman" w:hAnsi="Times New Roman"/>
        </w:rPr>
        <w:t xml:space="preserve">, </w:t>
      </w:r>
      <w:r w:rsidR="004069B9" w:rsidRPr="00385F4E">
        <w:rPr>
          <w:rFonts w:ascii="Times New Roman" w:hAnsi="Times New Roman"/>
        </w:rPr>
        <w:t>if after making due allowance for the advantages enjoyed by the trial judge, the appellate court is of the view that the judgment under appeal is wrong, then it should give effect to its own view</w:t>
      </w:r>
      <w:r w:rsidR="00135E0F" w:rsidRPr="00385F4E">
        <w:rPr>
          <w:rFonts w:ascii="Times New Roman" w:hAnsi="Times New Roman"/>
        </w:rPr>
        <w:t>"</w:t>
      </w:r>
      <w:r w:rsidR="004069B9" w:rsidRPr="00385F4E">
        <w:rPr>
          <w:rFonts w:ascii="Times New Roman" w:hAnsi="Times New Roman"/>
        </w:rPr>
        <w:t>.</w:t>
      </w:r>
      <w:r w:rsidR="00551219" w:rsidRPr="00385F4E">
        <w:rPr>
          <w:rStyle w:val="FootnoteReference"/>
          <w:rFonts w:ascii="Times New Roman" w:hAnsi="Times New Roman"/>
          <w:sz w:val="24"/>
        </w:rPr>
        <w:footnoteReference w:id="47"/>
      </w:r>
    </w:p>
    <w:p w14:paraId="29BB9F9C" w14:textId="179368F9" w:rsidR="00577B87" w:rsidRPr="00385F4E" w:rsidRDefault="00BA4CF4" w:rsidP="00385F4E">
      <w:pPr>
        <w:pStyle w:val="FixListStyle"/>
        <w:spacing w:after="260" w:line="280" w:lineRule="exact"/>
        <w:ind w:right="0"/>
        <w:jc w:val="both"/>
        <w:rPr>
          <w:rFonts w:ascii="Times New Roman" w:hAnsi="Times New Roman"/>
        </w:rPr>
      </w:pPr>
      <w:r w:rsidRPr="00385F4E">
        <w:rPr>
          <w:rFonts w:ascii="Times New Roman" w:hAnsi="Times New Roman"/>
        </w:rPr>
        <w:tab/>
      </w:r>
      <w:r w:rsidR="00577B87" w:rsidRPr="00385F4E">
        <w:rPr>
          <w:rFonts w:ascii="Times New Roman" w:hAnsi="Times New Roman"/>
        </w:rPr>
        <w:t>This starting point was</w:t>
      </w:r>
      <w:r w:rsidR="00C62097" w:rsidRPr="00385F4E">
        <w:rPr>
          <w:rFonts w:ascii="Times New Roman" w:hAnsi="Times New Roman"/>
        </w:rPr>
        <w:t xml:space="preserve"> correct</w:t>
      </w:r>
      <w:r w:rsidR="00577B87" w:rsidRPr="00385F4E">
        <w:rPr>
          <w:rFonts w:ascii="Times New Roman" w:hAnsi="Times New Roman"/>
        </w:rPr>
        <w:t>.</w:t>
      </w:r>
      <w:r w:rsidR="00DA4468" w:rsidRPr="00385F4E">
        <w:rPr>
          <w:rFonts w:ascii="Times New Roman" w:hAnsi="Times New Roman"/>
        </w:rPr>
        <w:t xml:space="preserve"> </w:t>
      </w:r>
    </w:p>
    <w:p w14:paraId="17AD9892" w14:textId="1A6D6CF9" w:rsidR="00781A6F" w:rsidRPr="00385F4E" w:rsidRDefault="00781A6F" w:rsidP="00385F4E">
      <w:pPr>
        <w:pStyle w:val="HeadingL2"/>
        <w:spacing w:after="260" w:line="280" w:lineRule="exact"/>
        <w:ind w:right="0"/>
        <w:jc w:val="both"/>
        <w:rPr>
          <w:rFonts w:ascii="Times New Roman" w:hAnsi="Times New Roman"/>
        </w:rPr>
      </w:pPr>
      <w:r w:rsidRPr="00385F4E">
        <w:rPr>
          <w:rFonts w:ascii="Times New Roman" w:hAnsi="Times New Roman"/>
        </w:rPr>
        <w:t>Misunderstanding of reasoning of primary judge</w:t>
      </w:r>
    </w:p>
    <w:p w14:paraId="2169CF6E" w14:textId="5F503051" w:rsidR="0009481A" w:rsidRPr="00385F4E" w:rsidRDefault="00781A6F" w:rsidP="00385F4E">
      <w:pPr>
        <w:pStyle w:val="FixListStyle"/>
        <w:spacing w:after="260" w:line="280" w:lineRule="exact"/>
        <w:ind w:right="0"/>
        <w:jc w:val="both"/>
        <w:rPr>
          <w:rFonts w:ascii="Times New Roman" w:hAnsi="Times New Roman"/>
        </w:rPr>
      </w:pPr>
      <w:r w:rsidRPr="00385F4E">
        <w:rPr>
          <w:rFonts w:ascii="Times New Roman" w:hAnsi="Times New Roman"/>
        </w:rPr>
        <w:tab/>
      </w:r>
      <w:r w:rsidR="005F5909" w:rsidRPr="00385F4E">
        <w:rPr>
          <w:rFonts w:ascii="Times New Roman" w:hAnsi="Times New Roman"/>
        </w:rPr>
        <w:t>In applying th</w:t>
      </w:r>
      <w:r w:rsidRPr="00385F4E">
        <w:rPr>
          <w:rFonts w:ascii="Times New Roman" w:hAnsi="Times New Roman"/>
        </w:rPr>
        <w:t>e</w:t>
      </w:r>
      <w:r w:rsidR="005F5909" w:rsidRPr="00385F4E">
        <w:rPr>
          <w:rFonts w:ascii="Times New Roman" w:hAnsi="Times New Roman"/>
        </w:rPr>
        <w:t xml:space="preserve"> </w:t>
      </w:r>
      <w:r w:rsidRPr="00385F4E">
        <w:rPr>
          <w:rFonts w:ascii="Times New Roman" w:hAnsi="Times New Roman"/>
        </w:rPr>
        <w:t xml:space="preserve">required </w:t>
      </w:r>
      <w:r w:rsidR="005F5909" w:rsidRPr="00385F4E">
        <w:rPr>
          <w:rFonts w:ascii="Times New Roman" w:hAnsi="Times New Roman"/>
        </w:rPr>
        <w:t>approach</w:t>
      </w:r>
      <w:r w:rsidRPr="00385F4E">
        <w:rPr>
          <w:rFonts w:ascii="Times New Roman" w:hAnsi="Times New Roman"/>
        </w:rPr>
        <w:t xml:space="preserve"> to its appellate review</w:t>
      </w:r>
      <w:r w:rsidR="005F5909" w:rsidRPr="00385F4E">
        <w:rPr>
          <w:rFonts w:ascii="Times New Roman" w:hAnsi="Times New Roman"/>
        </w:rPr>
        <w:t xml:space="preserve"> </w:t>
      </w:r>
      <w:r w:rsidR="00E207A8" w:rsidRPr="00385F4E">
        <w:rPr>
          <w:rFonts w:ascii="Times New Roman" w:hAnsi="Times New Roman"/>
        </w:rPr>
        <w:t xml:space="preserve">the Full </w:t>
      </w:r>
      <w:r w:rsidR="00192DB9" w:rsidRPr="00385F4E">
        <w:rPr>
          <w:rFonts w:ascii="Times New Roman" w:hAnsi="Times New Roman"/>
        </w:rPr>
        <w:t>Court</w:t>
      </w:r>
      <w:r w:rsidR="00E207A8" w:rsidRPr="00385F4E">
        <w:rPr>
          <w:rFonts w:ascii="Times New Roman" w:hAnsi="Times New Roman"/>
        </w:rPr>
        <w:t xml:space="preserve"> </w:t>
      </w:r>
      <w:r w:rsidR="00B26C11" w:rsidRPr="00385F4E">
        <w:rPr>
          <w:rFonts w:ascii="Times New Roman" w:hAnsi="Times New Roman"/>
        </w:rPr>
        <w:t xml:space="preserve">did not </w:t>
      </w:r>
      <w:r w:rsidR="00E207A8" w:rsidRPr="00385F4E">
        <w:rPr>
          <w:rFonts w:ascii="Times New Roman" w:hAnsi="Times New Roman"/>
        </w:rPr>
        <w:t>apply the required principles,</w:t>
      </w:r>
      <w:r w:rsidR="00213604" w:rsidRPr="00385F4E">
        <w:rPr>
          <w:rStyle w:val="FootnoteReference"/>
          <w:rFonts w:ascii="Times New Roman" w:hAnsi="Times New Roman"/>
          <w:sz w:val="24"/>
        </w:rPr>
        <w:footnoteReference w:id="48"/>
      </w:r>
      <w:r w:rsidR="00E207A8" w:rsidRPr="00385F4E">
        <w:rPr>
          <w:rFonts w:ascii="Times New Roman" w:hAnsi="Times New Roman"/>
        </w:rPr>
        <w:t xml:space="preserve"> </w:t>
      </w:r>
      <w:r w:rsidR="00C23873" w:rsidRPr="00385F4E">
        <w:rPr>
          <w:rFonts w:ascii="Times New Roman" w:hAnsi="Times New Roman"/>
        </w:rPr>
        <w:t xml:space="preserve">instead </w:t>
      </w:r>
      <w:r w:rsidR="00B26C11" w:rsidRPr="00385F4E">
        <w:rPr>
          <w:rFonts w:ascii="Times New Roman" w:hAnsi="Times New Roman"/>
        </w:rPr>
        <w:t xml:space="preserve">unduly focusing </w:t>
      </w:r>
      <w:r w:rsidR="006C64DC" w:rsidRPr="00385F4E">
        <w:rPr>
          <w:rFonts w:ascii="Times New Roman" w:hAnsi="Times New Roman"/>
        </w:rPr>
        <w:t xml:space="preserve">its analysis </w:t>
      </w:r>
      <w:r w:rsidR="00B26C11" w:rsidRPr="00385F4E">
        <w:rPr>
          <w:rFonts w:ascii="Times New Roman" w:hAnsi="Times New Roman"/>
        </w:rPr>
        <w:t>on the question whether the trade marks were deceptively similar under s 120(1</w:t>
      </w:r>
      <w:r w:rsidR="00791A5D" w:rsidRPr="00385F4E">
        <w:rPr>
          <w:rFonts w:ascii="Times New Roman" w:hAnsi="Times New Roman"/>
        </w:rPr>
        <w:t>)</w:t>
      </w:r>
      <w:r w:rsidR="00B26C11" w:rsidRPr="00385F4E">
        <w:rPr>
          <w:rFonts w:ascii="Times New Roman" w:hAnsi="Times New Roman"/>
        </w:rPr>
        <w:t xml:space="preserve"> of the </w:t>
      </w:r>
      <w:r w:rsidR="00B26C11" w:rsidRPr="00385F4E">
        <w:rPr>
          <w:rFonts w:ascii="Times New Roman" w:hAnsi="Times New Roman"/>
          <w:i/>
          <w:iCs/>
        </w:rPr>
        <w:t>Trade Marks Act</w:t>
      </w:r>
      <w:r w:rsidR="00B26C11" w:rsidRPr="00385F4E">
        <w:rPr>
          <w:rFonts w:ascii="Times New Roman" w:hAnsi="Times New Roman"/>
        </w:rPr>
        <w:t xml:space="preserve"> </w:t>
      </w:r>
      <w:r w:rsidR="006C64DC" w:rsidRPr="00385F4E">
        <w:rPr>
          <w:rFonts w:ascii="Times New Roman" w:hAnsi="Times New Roman"/>
        </w:rPr>
        <w:t xml:space="preserve">at the expense of </w:t>
      </w:r>
      <w:r w:rsidR="00192DB9" w:rsidRPr="00385F4E">
        <w:rPr>
          <w:rFonts w:ascii="Times New Roman" w:hAnsi="Times New Roman"/>
        </w:rPr>
        <w:t>consider</w:t>
      </w:r>
      <w:r w:rsidR="006C64DC" w:rsidRPr="00385F4E">
        <w:rPr>
          <w:rFonts w:ascii="Times New Roman" w:hAnsi="Times New Roman"/>
        </w:rPr>
        <w:t>ing</w:t>
      </w:r>
      <w:r w:rsidR="00192DB9" w:rsidRPr="00385F4E">
        <w:rPr>
          <w:rFonts w:ascii="Times New Roman" w:hAnsi="Times New Roman"/>
        </w:rPr>
        <w:t xml:space="preserve"> the immediate and broader context of the impugned conduct </w:t>
      </w:r>
      <w:r w:rsidR="00696473" w:rsidRPr="00385F4E">
        <w:rPr>
          <w:rFonts w:ascii="Times New Roman" w:hAnsi="Times New Roman"/>
        </w:rPr>
        <w:t>and, consequentially</w:t>
      </w:r>
      <w:r w:rsidR="00791A5D" w:rsidRPr="00385F4E">
        <w:rPr>
          <w:rFonts w:ascii="Times New Roman" w:hAnsi="Times New Roman"/>
        </w:rPr>
        <w:t>,</w:t>
      </w:r>
      <w:r w:rsidR="00696473" w:rsidRPr="00385F4E">
        <w:rPr>
          <w:rFonts w:ascii="Times New Roman" w:hAnsi="Times New Roman"/>
        </w:rPr>
        <w:t xml:space="preserve"> </w:t>
      </w:r>
      <w:r w:rsidR="00493D19" w:rsidRPr="00385F4E">
        <w:rPr>
          <w:rFonts w:ascii="Times New Roman" w:hAnsi="Times New Roman"/>
        </w:rPr>
        <w:t xml:space="preserve">conflating the required inquiries under s 120(1) of the </w:t>
      </w:r>
      <w:r w:rsidR="00493D19" w:rsidRPr="00385F4E">
        <w:rPr>
          <w:rFonts w:ascii="Times New Roman" w:hAnsi="Times New Roman"/>
          <w:i/>
          <w:iCs/>
        </w:rPr>
        <w:t>Trade Marks Act</w:t>
      </w:r>
      <w:r w:rsidR="00493D19" w:rsidRPr="00385F4E">
        <w:rPr>
          <w:rFonts w:ascii="Times New Roman" w:hAnsi="Times New Roman"/>
        </w:rPr>
        <w:t xml:space="preserve"> and </w:t>
      </w:r>
      <w:r w:rsidR="002205C7" w:rsidRPr="00385F4E">
        <w:rPr>
          <w:rFonts w:ascii="Times New Roman" w:hAnsi="Times New Roman"/>
        </w:rPr>
        <w:t xml:space="preserve">s 18(1) of the </w:t>
      </w:r>
      <w:r w:rsidR="002205C7" w:rsidRPr="00385F4E">
        <w:rPr>
          <w:rFonts w:ascii="Times New Roman" w:hAnsi="Times New Roman"/>
          <w:i/>
          <w:iCs/>
        </w:rPr>
        <w:t xml:space="preserve">Australian </w:t>
      </w:r>
      <w:r w:rsidR="00C62E51" w:rsidRPr="00385F4E">
        <w:rPr>
          <w:rFonts w:ascii="Times New Roman" w:hAnsi="Times New Roman"/>
          <w:i/>
          <w:iCs/>
        </w:rPr>
        <w:t>Consumer</w:t>
      </w:r>
      <w:r w:rsidR="002205C7" w:rsidRPr="00385F4E">
        <w:rPr>
          <w:rFonts w:ascii="Times New Roman" w:hAnsi="Times New Roman"/>
          <w:i/>
          <w:iCs/>
        </w:rPr>
        <w:t xml:space="preserve"> Law</w:t>
      </w:r>
      <w:r w:rsidR="002205C7" w:rsidRPr="00385F4E">
        <w:rPr>
          <w:rFonts w:ascii="Times New Roman" w:hAnsi="Times New Roman"/>
        </w:rPr>
        <w:t>.</w:t>
      </w:r>
    </w:p>
    <w:p w14:paraId="65F964E0" w14:textId="3D2F808E" w:rsidR="001E1FD3" w:rsidRPr="00385F4E" w:rsidRDefault="0009481A" w:rsidP="00385F4E">
      <w:pPr>
        <w:pStyle w:val="FixListStyle"/>
        <w:spacing w:after="260" w:line="280" w:lineRule="exact"/>
        <w:ind w:right="0"/>
        <w:jc w:val="both"/>
        <w:rPr>
          <w:rFonts w:ascii="Times New Roman" w:hAnsi="Times New Roman"/>
        </w:rPr>
      </w:pPr>
      <w:r w:rsidRPr="00385F4E">
        <w:rPr>
          <w:rFonts w:ascii="Times New Roman" w:hAnsi="Times New Roman"/>
        </w:rPr>
        <w:tab/>
        <w:t>T</w:t>
      </w:r>
      <w:r w:rsidR="005F5909" w:rsidRPr="00385F4E">
        <w:rPr>
          <w:rFonts w:ascii="Times New Roman" w:hAnsi="Times New Roman"/>
        </w:rPr>
        <w:t xml:space="preserve">he Full Court's conclusion that the primary judge </w:t>
      </w:r>
      <w:r w:rsidR="00A4366A" w:rsidRPr="00385F4E">
        <w:rPr>
          <w:rFonts w:ascii="Times New Roman" w:hAnsi="Times New Roman"/>
        </w:rPr>
        <w:t xml:space="preserve">did </w:t>
      </w:r>
      <w:r w:rsidR="005F5909" w:rsidRPr="00385F4E">
        <w:rPr>
          <w:rFonts w:ascii="Times New Roman" w:hAnsi="Times New Roman"/>
        </w:rPr>
        <w:t>"</w:t>
      </w:r>
      <w:r w:rsidR="00A4366A" w:rsidRPr="00385F4E">
        <w:rPr>
          <w:rFonts w:ascii="Times New Roman" w:hAnsi="Times New Roman"/>
        </w:rPr>
        <w:t xml:space="preserve">not explain why BBNT's reputation in the BBNT mark led her Honour to find that GRBA's use of the </w:t>
      </w:r>
      <w:r w:rsidR="005D53D3" w:rsidRPr="00385F4E">
        <w:rPr>
          <w:rFonts w:ascii="Times New Roman" w:hAnsi="Times New Roman"/>
        </w:rPr>
        <w:t>House B&amp;B</w:t>
      </w:r>
      <w:r w:rsidR="00A4366A" w:rsidRPr="00385F4E">
        <w:rPr>
          <w:rFonts w:ascii="Times New Roman" w:hAnsi="Times New Roman"/>
        </w:rPr>
        <w:t xml:space="preserve"> mark would be likely to mislead or deceive the ordinary and reasonable consumer, even though the marks were not deceptively similar"</w:t>
      </w:r>
      <w:r w:rsidR="00A4366A" w:rsidRPr="00385F4E">
        <w:rPr>
          <w:rStyle w:val="FootnoteReference"/>
          <w:rFonts w:ascii="Times New Roman" w:hAnsi="Times New Roman"/>
          <w:sz w:val="24"/>
        </w:rPr>
        <w:footnoteReference w:id="49"/>
      </w:r>
      <w:r w:rsidR="00077914" w:rsidRPr="00385F4E">
        <w:rPr>
          <w:rFonts w:ascii="Times New Roman" w:hAnsi="Times New Roman"/>
        </w:rPr>
        <w:t xml:space="preserve"> exposes </w:t>
      </w:r>
      <w:r w:rsidR="008E0CAD" w:rsidRPr="00385F4E">
        <w:rPr>
          <w:rFonts w:ascii="Times New Roman" w:hAnsi="Times New Roman"/>
        </w:rPr>
        <w:t xml:space="preserve">this </w:t>
      </w:r>
      <w:r w:rsidR="00077914" w:rsidRPr="00385F4E">
        <w:rPr>
          <w:rFonts w:ascii="Times New Roman" w:hAnsi="Times New Roman"/>
        </w:rPr>
        <w:t xml:space="preserve">error. It is apparent from the primary judge's reasoning in respect of </w:t>
      </w:r>
      <w:proofErr w:type="gramStart"/>
      <w:r w:rsidR="00077914" w:rsidRPr="00385F4E">
        <w:rPr>
          <w:rFonts w:ascii="Times New Roman" w:hAnsi="Times New Roman"/>
        </w:rPr>
        <w:t>trade mark</w:t>
      </w:r>
      <w:proofErr w:type="gramEnd"/>
      <w:r w:rsidR="00077914" w:rsidRPr="00385F4E">
        <w:rPr>
          <w:rFonts w:ascii="Times New Roman" w:hAnsi="Times New Roman"/>
        </w:rPr>
        <w:t xml:space="preserve"> infringement (a claim which her Honour rejected) and misleading </w:t>
      </w:r>
      <w:r w:rsidR="00DD7302" w:rsidRPr="00385F4E">
        <w:rPr>
          <w:rFonts w:ascii="Times New Roman" w:hAnsi="Times New Roman"/>
        </w:rPr>
        <w:t xml:space="preserve">or </w:t>
      </w:r>
      <w:r w:rsidR="00077914" w:rsidRPr="00385F4E">
        <w:rPr>
          <w:rFonts w:ascii="Times New Roman" w:hAnsi="Times New Roman"/>
        </w:rPr>
        <w:t xml:space="preserve">deceptive conduct (which her Honour found to have occurred) </w:t>
      </w:r>
      <w:r w:rsidR="00933656" w:rsidRPr="00385F4E">
        <w:rPr>
          <w:rFonts w:ascii="Times New Roman" w:hAnsi="Times New Roman"/>
        </w:rPr>
        <w:t>that the primary judge explains the different outcomes</w:t>
      </w:r>
      <w:r w:rsidR="0024678D" w:rsidRPr="00385F4E">
        <w:rPr>
          <w:rFonts w:ascii="Times New Roman" w:hAnsi="Times New Roman"/>
        </w:rPr>
        <w:t xml:space="preserve"> </w:t>
      </w:r>
      <w:r w:rsidR="00933656" w:rsidRPr="00385F4E">
        <w:rPr>
          <w:rFonts w:ascii="Times New Roman" w:hAnsi="Times New Roman"/>
        </w:rPr>
        <w:t>by reference to BBNT's reputation in the BBNT mark.</w:t>
      </w:r>
    </w:p>
    <w:p w14:paraId="224D96B5" w14:textId="15E2FBC8" w:rsidR="002B03E7" w:rsidRPr="00385F4E" w:rsidRDefault="001E1FD3" w:rsidP="00385F4E">
      <w:pPr>
        <w:pStyle w:val="FixListStyle"/>
        <w:spacing w:after="260" w:line="280" w:lineRule="exact"/>
        <w:ind w:right="0"/>
        <w:jc w:val="both"/>
        <w:rPr>
          <w:rFonts w:ascii="Times New Roman" w:hAnsi="Times New Roman"/>
        </w:rPr>
      </w:pPr>
      <w:r w:rsidRPr="00385F4E">
        <w:rPr>
          <w:rFonts w:ascii="Times New Roman" w:hAnsi="Times New Roman"/>
        </w:rPr>
        <w:lastRenderedPageBreak/>
        <w:tab/>
      </w:r>
      <w:r w:rsidR="00933656" w:rsidRPr="00385F4E">
        <w:rPr>
          <w:rFonts w:ascii="Times New Roman" w:hAnsi="Times New Roman"/>
        </w:rPr>
        <w:t xml:space="preserve">The different explanation is </w:t>
      </w:r>
      <w:r w:rsidR="007F6048" w:rsidRPr="00385F4E">
        <w:rPr>
          <w:rFonts w:ascii="Times New Roman" w:hAnsi="Times New Roman"/>
        </w:rPr>
        <w:t xml:space="preserve">apparent, for example, from comparing the circumstances the </w:t>
      </w:r>
      <w:r w:rsidR="004D47CD" w:rsidRPr="00385F4E">
        <w:rPr>
          <w:rFonts w:ascii="Times New Roman" w:hAnsi="Times New Roman"/>
        </w:rPr>
        <w:t>primary</w:t>
      </w:r>
      <w:r w:rsidR="007F6048" w:rsidRPr="00385F4E">
        <w:rPr>
          <w:rFonts w:ascii="Times New Roman" w:hAnsi="Times New Roman"/>
        </w:rPr>
        <w:t xml:space="preserve"> judge described as </w:t>
      </w:r>
      <w:r w:rsidR="004D47CD" w:rsidRPr="00385F4E">
        <w:rPr>
          <w:rFonts w:ascii="Times New Roman" w:hAnsi="Times New Roman"/>
        </w:rPr>
        <w:t>relevant</w:t>
      </w:r>
      <w:r w:rsidR="007F6048" w:rsidRPr="00385F4E">
        <w:rPr>
          <w:rFonts w:ascii="Times New Roman" w:hAnsi="Times New Roman"/>
        </w:rPr>
        <w:t xml:space="preserve"> to trade mark infringement </w:t>
      </w:r>
      <w:r w:rsidR="007B63E8" w:rsidRPr="00385F4E">
        <w:rPr>
          <w:rFonts w:ascii="Times New Roman" w:hAnsi="Times New Roman"/>
        </w:rPr>
        <w:t xml:space="preserve">under s 120(1) of the </w:t>
      </w:r>
      <w:r w:rsidR="007B63E8" w:rsidRPr="00385F4E">
        <w:rPr>
          <w:rFonts w:ascii="Times New Roman" w:hAnsi="Times New Roman"/>
          <w:i/>
          <w:iCs/>
        </w:rPr>
        <w:t>Trade Marks Act</w:t>
      </w:r>
      <w:r w:rsidR="00DE665A" w:rsidRPr="00385F4E">
        <w:rPr>
          <w:rStyle w:val="FootnoteReference"/>
          <w:rFonts w:ascii="Times New Roman" w:hAnsi="Times New Roman"/>
          <w:sz w:val="24"/>
        </w:rPr>
        <w:footnoteReference w:id="50"/>
      </w:r>
      <w:r w:rsidR="007B63E8" w:rsidRPr="00385F4E">
        <w:rPr>
          <w:rFonts w:ascii="Times New Roman" w:hAnsi="Times New Roman"/>
        </w:rPr>
        <w:t xml:space="preserve"> </w:t>
      </w:r>
      <w:r w:rsidR="00097E47" w:rsidRPr="00385F4E">
        <w:rPr>
          <w:rFonts w:ascii="Times New Roman" w:hAnsi="Times New Roman"/>
        </w:rPr>
        <w:t xml:space="preserve">with those broader circumstances </w:t>
      </w:r>
      <w:r w:rsidR="00886359" w:rsidRPr="00385F4E">
        <w:rPr>
          <w:rFonts w:ascii="Times New Roman" w:hAnsi="Times New Roman"/>
        </w:rPr>
        <w:t xml:space="preserve">the primary judge considered to be relevant </w:t>
      </w:r>
      <w:r w:rsidR="007B63E8" w:rsidRPr="00385F4E">
        <w:rPr>
          <w:rFonts w:ascii="Times New Roman" w:hAnsi="Times New Roman"/>
        </w:rPr>
        <w:t xml:space="preserve">to </w:t>
      </w:r>
      <w:r w:rsidR="00886359" w:rsidRPr="00385F4E">
        <w:rPr>
          <w:rFonts w:ascii="Times New Roman" w:hAnsi="Times New Roman"/>
        </w:rPr>
        <w:t xml:space="preserve">the claim of </w:t>
      </w:r>
      <w:r w:rsidR="007B63E8" w:rsidRPr="00385F4E">
        <w:rPr>
          <w:rFonts w:ascii="Times New Roman" w:hAnsi="Times New Roman"/>
        </w:rPr>
        <w:t xml:space="preserve">misleading </w:t>
      </w:r>
      <w:r w:rsidR="00E312AF" w:rsidRPr="00385F4E">
        <w:rPr>
          <w:rFonts w:ascii="Times New Roman" w:hAnsi="Times New Roman"/>
        </w:rPr>
        <w:t xml:space="preserve">or </w:t>
      </w:r>
      <w:r w:rsidR="007B63E8" w:rsidRPr="00385F4E">
        <w:rPr>
          <w:rFonts w:ascii="Times New Roman" w:hAnsi="Times New Roman"/>
        </w:rPr>
        <w:t xml:space="preserve">deceptive conduct in contravention of s 18(1) of the </w:t>
      </w:r>
      <w:r w:rsidR="007B63E8" w:rsidRPr="00385F4E">
        <w:rPr>
          <w:rFonts w:ascii="Times New Roman" w:hAnsi="Times New Roman"/>
          <w:i/>
          <w:iCs/>
        </w:rPr>
        <w:t>Australian Consumer Law</w:t>
      </w:r>
      <w:r w:rsidR="007B63E8" w:rsidRPr="00385F4E">
        <w:rPr>
          <w:rFonts w:ascii="Times New Roman" w:hAnsi="Times New Roman"/>
        </w:rPr>
        <w:t>.</w:t>
      </w:r>
      <w:r w:rsidR="007B63E8" w:rsidRPr="00385F4E">
        <w:rPr>
          <w:rStyle w:val="FootnoteReference"/>
          <w:rFonts w:ascii="Times New Roman" w:hAnsi="Times New Roman"/>
          <w:sz w:val="24"/>
        </w:rPr>
        <w:footnoteReference w:id="51"/>
      </w:r>
      <w:r w:rsidR="007B63E8" w:rsidRPr="00385F4E">
        <w:rPr>
          <w:rFonts w:ascii="Times New Roman" w:hAnsi="Times New Roman"/>
        </w:rPr>
        <w:t xml:space="preserve"> </w:t>
      </w:r>
      <w:r w:rsidR="00A7040D" w:rsidRPr="00385F4E">
        <w:rPr>
          <w:rFonts w:ascii="Times New Roman" w:hAnsi="Times New Roman"/>
        </w:rPr>
        <w:t>The relevant circumstances in the latter case</w:t>
      </w:r>
      <w:r w:rsidR="00A7040D" w:rsidRPr="00385F4E">
        <w:rPr>
          <w:rStyle w:val="FootnoteReference"/>
          <w:rFonts w:ascii="Times New Roman" w:hAnsi="Times New Roman"/>
          <w:sz w:val="24"/>
        </w:rPr>
        <w:footnoteReference w:id="52"/>
      </w:r>
      <w:r w:rsidR="0075221A" w:rsidRPr="00385F4E">
        <w:rPr>
          <w:rFonts w:ascii="Times New Roman" w:hAnsi="Times New Roman"/>
        </w:rPr>
        <w:t xml:space="preserve"> included several </w:t>
      </w:r>
      <w:r w:rsidR="00763B03" w:rsidRPr="00385F4E">
        <w:rPr>
          <w:rFonts w:ascii="Times New Roman" w:hAnsi="Times New Roman"/>
        </w:rPr>
        <w:t xml:space="preserve">additional </w:t>
      </w:r>
      <w:r w:rsidR="0075221A" w:rsidRPr="00385F4E">
        <w:rPr>
          <w:rFonts w:ascii="Times New Roman" w:hAnsi="Times New Roman"/>
        </w:rPr>
        <w:t>factors</w:t>
      </w:r>
      <w:r w:rsidR="00FB39E5" w:rsidRPr="00385F4E">
        <w:rPr>
          <w:rFonts w:ascii="Times New Roman" w:hAnsi="Times New Roman"/>
        </w:rPr>
        <w:t xml:space="preserve">: </w:t>
      </w:r>
      <w:r w:rsidR="008367B9" w:rsidRPr="00385F4E">
        <w:rPr>
          <w:rFonts w:ascii="Times New Roman" w:hAnsi="Times New Roman"/>
        </w:rPr>
        <w:t>(a) </w:t>
      </w:r>
      <w:r w:rsidR="0045252E" w:rsidRPr="00385F4E">
        <w:rPr>
          <w:rFonts w:ascii="Times New Roman" w:hAnsi="Times New Roman"/>
        </w:rPr>
        <w:t>BBNT's reputation</w:t>
      </w:r>
      <w:r w:rsidR="00FB39E5" w:rsidRPr="00385F4E">
        <w:rPr>
          <w:rFonts w:ascii="Times New Roman" w:hAnsi="Times New Roman"/>
        </w:rPr>
        <w:t xml:space="preserve"> in </w:t>
      </w:r>
      <w:r w:rsidR="006F5883" w:rsidRPr="00385F4E">
        <w:rPr>
          <w:rFonts w:ascii="Times New Roman" w:hAnsi="Times New Roman"/>
        </w:rPr>
        <w:t xml:space="preserve">the </w:t>
      </w:r>
      <w:r w:rsidR="00FB39E5" w:rsidRPr="00385F4E">
        <w:rPr>
          <w:rFonts w:ascii="Times New Roman" w:hAnsi="Times New Roman"/>
        </w:rPr>
        <w:t xml:space="preserve">BBNT mark </w:t>
      </w:r>
      <w:r w:rsidR="000B7385" w:rsidRPr="00385F4E">
        <w:rPr>
          <w:rFonts w:ascii="Times New Roman" w:hAnsi="Times New Roman"/>
        </w:rPr>
        <w:t>and brand</w:t>
      </w:r>
      <w:r w:rsidR="00BF57B4" w:rsidRPr="00385F4E">
        <w:rPr>
          <w:rFonts w:ascii="Times New Roman" w:hAnsi="Times New Roman"/>
        </w:rPr>
        <w:t>ing</w:t>
      </w:r>
      <w:r w:rsidR="000B7385" w:rsidRPr="00385F4E">
        <w:rPr>
          <w:rFonts w:ascii="Times New Roman" w:hAnsi="Times New Roman"/>
        </w:rPr>
        <w:t xml:space="preserve"> </w:t>
      </w:r>
      <w:r w:rsidR="00FB39E5" w:rsidRPr="00385F4E">
        <w:rPr>
          <w:rFonts w:ascii="Times New Roman" w:hAnsi="Times New Roman"/>
        </w:rPr>
        <w:t xml:space="preserve">as distinctive of its </w:t>
      </w:r>
      <w:r w:rsidR="002619C0" w:rsidRPr="00385F4E">
        <w:rPr>
          <w:rFonts w:ascii="Times New Roman" w:hAnsi="Times New Roman"/>
        </w:rPr>
        <w:t xml:space="preserve">soft homewares </w:t>
      </w:r>
      <w:r w:rsidR="00FB39E5" w:rsidRPr="00385F4E">
        <w:rPr>
          <w:rFonts w:ascii="Times New Roman" w:hAnsi="Times New Roman"/>
        </w:rPr>
        <w:t>stores;</w:t>
      </w:r>
      <w:r w:rsidR="0045252E" w:rsidRPr="00385F4E">
        <w:rPr>
          <w:rFonts w:ascii="Times New Roman" w:hAnsi="Times New Roman"/>
        </w:rPr>
        <w:t xml:space="preserve"> </w:t>
      </w:r>
      <w:r w:rsidR="008367B9" w:rsidRPr="00385F4E">
        <w:rPr>
          <w:rFonts w:ascii="Times New Roman" w:hAnsi="Times New Roman"/>
        </w:rPr>
        <w:t>(b) </w:t>
      </w:r>
      <w:r w:rsidR="00DE2795" w:rsidRPr="00385F4E">
        <w:rPr>
          <w:rFonts w:ascii="Times New Roman" w:hAnsi="Times New Roman"/>
        </w:rPr>
        <w:t xml:space="preserve">GRBA's reputation in </w:t>
      </w:r>
      <w:r w:rsidR="00DD5656" w:rsidRPr="00385F4E">
        <w:rPr>
          <w:rFonts w:ascii="Times New Roman" w:hAnsi="Times New Roman"/>
        </w:rPr>
        <w:t xml:space="preserve">the </w:t>
      </w:r>
      <w:r w:rsidR="00DE2795" w:rsidRPr="00385F4E">
        <w:rPr>
          <w:rFonts w:ascii="Times New Roman" w:hAnsi="Times New Roman"/>
        </w:rPr>
        <w:t>Ho</w:t>
      </w:r>
      <w:r w:rsidR="007C4980" w:rsidRPr="00385F4E">
        <w:rPr>
          <w:rFonts w:ascii="Times New Roman" w:hAnsi="Times New Roman"/>
        </w:rPr>
        <w:t>u</w:t>
      </w:r>
      <w:r w:rsidR="00DE2795" w:rsidRPr="00385F4E">
        <w:rPr>
          <w:rFonts w:ascii="Times New Roman" w:hAnsi="Times New Roman"/>
        </w:rPr>
        <w:t>se mark and brand</w:t>
      </w:r>
      <w:r w:rsidR="00BF57B4" w:rsidRPr="00385F4E">
        <w:rPr>
          <w:rFonts w:ascii="Times New Roman" w:hAnsi="Times New Roman"/>
        </w:rPr>
        <w:t>ing</w:t>
      </w:r>
      <w:r w:rsidR="00DE2795" w:rsidRPr="00385F4E">
        <w:rPr>
          <w:rFonts w:ascii="Times New Roman" w:hAnsi="Times New Roman"/>
        </w:rPr>
        <w:t xml:space="preserve"> for </w:t>
      </w:r>
      <w:r w:rsidR="000F469D" w:rsidRPr="00385F4E">
        <w:rPr>
          <w:rFonts w:ascii="Times New Roman" w:hAnsi="Times New Roman"/>
        </w:rPr>
        <w:t>its House stores</w:t>
      </w:r>
      <w:r w:rsidR="00FB39E5" w:rsidRPr="00385F4E">
        <w:rPr>
          <w:rFonts w:ascii="Times New Roman" w:hAnsi="Times New Roman"/>
        </w:rPr>
        <w:t>;</w:t>
      </w:r>
      <w:r w:rsidR="00CC0345" w:rsidRPr="00385F4E">
        <w:rPr>
          <w:rFonts w:ascii="Times New Roman" w:hAnsi="Times New Roman"/>
        </w:rPr>
        <w:t xml:space="preserve"> </w:t>
      </w:r>
      <w:r w:rsidR="006D6480" w:rsidRPr="00385F4E">
        <w:rPr>
          <w:rFonts w:ascii="Times New Roman" w:hAnsi="Times New Roman"/>
        </w:rPr>
        <w:t>(c) </w:t>
      </w:r>
      <w:r w:rsidR="007C4980" w:rsidRPr="00385F4E">
        <w:rPr>
          <w:rFonts w:ascii="Times New Roman" w:hAnsi="Times New Roman"/>
        </w:rPr>
        <w:t>consumers</w:t>
      </w:r>
      <w:r w:rsidR="000F469D" w:rsidRPr="00385F4E">
        <w:rPr>
          <w:rFonts w:ascii="Times New Roman" w:hAnsi="Times New Roman"/>
        </w:rPr>
        <w:t>'</w:t>
      </w:r>
      <w:r w:rsidR="007C4980" w:rsidRPr="00385F4E">
        <w:rPr>
          <w:rFonts w:ascii="Times New Roman" w:hAnsi="Times New Roman"/>
        </w:rPr>
        <w:t xml:space="preserve"> knowledge over 40</w:t>
      </w:r>
      <w:r w:rsidR="0005247C" w:rsidRPr="00385F4E">
        <w:rPr>
          <w:rFonts w:ascii="Times New Roman" w:hAnsi="Times New Roman"/>
        </w:rPr>
        <w:t> </w:t>
      </w:r>
      <w:r w:rsidR="007C4980" w:rsidRPr="00385F4E">
        <w:rPr>
          <w:rFonts w:ascii="Times New Roman" w:hAnsi="Times New Roman"/>
        </w:rPr>
        <w:t xml:space="preserve">years of the </w:t>
      </w:r>
      <w:r w:rsidR="00ED6206" w:rsidRPr="00385F4E">
        <w:rPr>
          <w:rFonts w:ascii="Times New Roman" w:hAnsi="Times New Roman"/>
        </w:rPr>
        <w:t xml:space="preserve">distinctive </w:t>
      </w:r>
      <w:r w:rsidR="007C4980" w:rsidRPr="00385F4E">
        <w:rPr>
          <w:rFonts w:ascii="Times New Roman" w:hAnsi="Times New Roman"/>
        </w:rPr>
        <w:t>appearance</w:t>
      </w:r>
      <w:r w:rsidR="00ED6206" w:rsidRPr="00385F4E">
        <w:rPr>
          <w:rFonts w:ascii="Times New Roman" w:hAnsi="Times New Roman"/>
        </w:rPr>
        <w:t>s</w:t>
      </w:r>
      <w:r w:rsidR="007C4980" w:rsidRPr="00385F4E">
        <w:rPr>
          <w:rFonts w:ascii="Times New Roman" w:hAnsi="Times New Roman"/>
        </w:rPr>
        <w:t xml:space="preserve"> of BBNT stores and House stores</w:t>
      </w:r>
      <w:r w:rsidR="00FB39E5" w:rsidRPr="00385F4E">
        <w:rPr>
          <w:rFonts w:ascii="Times New Roman" w:hAnsi="Times New Roman"/>
        </w:rPr>
        <w:t>;</w:t>
      </w:r>
      <w:r w:rsidR="007C4980" w:rsidRPr="00385F4E">
        <w:rPr>
          <w:rFonts w:ascii="Times New Roman" w:hAnsi="Times New Roman"/>
        </w:rPr>
        <w:t xml:space="preserve"> </w:t>
      </w:r>
      <w:r w:rsidR="006D6480" w:rsidRPr="00385F4E">
        <w:rPr>
          <w:rFonts w:ascii="Times New Roman" w:hAnsi="Times New Roman"/>
        </w:rPr>
        <w:t>(d) </w:t>
      </w:r>
      <w:r w:rsidR="00ED6206" w:rsidRPr="00385F4E">
        <w:rPr>
          <w:rFonts w:ascii="Times New Roman" w:hAnsi="Times New Roman"/>
        </w:rPr>
        <w:t>B</w:t>
      </w:r>
      <w:r w:rsidR="00270C4D" w:rsidRPr="00385F4E">
        <w:rPr>
          <w:rFonts w:ascii="Times New Roman" w:hAnsi="Times New Roman"/>
        </w:rPr>
        <w:t>B</w:t>
      </w:r>
      <w:r w:rsidR="00ED6206" w:rsidRPr="00385F4E">
        <w:rPr>
          <w:rFonts w:ascii="Times New Roman" w:hAnsi="Times New Roman"/>
        </w:rPr>
        <w:t>NT's use of the words "bed</w:t>
      </w:r>
      <w:r w:rsidR="000E0A75" w:rsidRPr="00385F4E">
        <w:rPr>
          <w:rFonts w:ascii="Times New Roman" w:hAnsi="Times New Roman"/>
        </w:rPr>
        <w:t>"</w:t>
      </w:r>
      <w:r w:rsidR="00ED6206" w:rsidRPr="00385F4E">
        <w:rPr>
          <w:rFonts w:ascii="Times New Roman" w:hAnsi="Times New Roman"/>
        </w:rPr>
        <w:t xml:space="preserve"> and </w:t>
      </w:r>
      <w:r w:rsidR="000E0A75" w:rsidRPr="00385F4E">
        <w:rPr>
          <w:rFonts w:ascii="Times New Roman" w:hAnsi="Times New Roman"/>
        </w:rPr>
        <w:t>"</w:t>
      </w:r>
      <w:r w:rsidR="00ED6206" w:rsidRPr="00385F4E">
        <w:rPr>
          <w:rFonts w:ascii="Times New Roman" w:hAnsi="Times New Roman"/>
        </w:rPr>
        <w:t>bath" in that order</w:t>
      </w:r>
      <w:r w:rsidR="008367B9" w:rsidRPr="00385F4E">
        <w:rPr>
          <w:rFonts w:ascii="Times New Roman" w:hAnsi="Times New Roman"/>
        </w:rPr>
        <w:t>,</w:t>
      </w:r>
      <w:r w:rsidR="00ED6206" w:rsidRPr="00385F4E">
        <w:rPr>
          <w:rFonts w:ascii="Times New Roman" w:hAnsi="Times New Roman"/>
        </w:rPr>
        <w:t xml:space="preserve"> being unique </w:t>
      </w:r>
      <w:r w:rsidR="00820FC5" w:rsidRPr="00385F4E">
        <w:rPr>
          <w:rFonts w:ascii="Times New Roman" w:hAnsi="Times New Roman"/>
        </w:rPr>
        <w:t>to the exterior of BBNT stores for over 40</w:t>
      </w:r>
      <w:r w:rsidR="0005247C" w:rsidRPr="00385F4E">
        <w:rPr>
          <w:rFonts w:ascii="Times New Roman" w:hAnsi="Times New Roman"/>
        </w:rPr>
        <w:t> </w:t>
      </w:r>
      <w:r w:rsidR="00820FC5" w:rsidRPr="00385F4E">
        <w:rPr>
          <w:rFonts w:ascii="Times New Roman" w:hAnsi="Times New Roman"/>
        </w:rPr>
        <w:t>years</w:t>
      </w:r>
      <w:r w:rsidR="008367B9" w:rsidRPr="00385F4E">
        <w:rPr>
          <w:rFonts w:ascii="Times New Roman" w:hAnsi="Times New Roman"/>
        </w:rPr>
        <w:t xml:space="preserve"> and</w:t>
      </w:r>
      <w:r w:rsidR="00F3504B" w:rsidRPr="00385F4E">
        <w:rPr>
          <w:rFonts w:ascii="Times New Roman" w:hAnsi="Times New Roman"/>
        </w:rPr>
        <w:t xml:space="preserve"> being not the natural order for reference to those words</w:t>
      </w:r>
      <w:r w:rsidR="000C34BB" w:rsidRPr="00385F4E">
        <w:rPr>
          <w:rFonts w:ascii="Times New Roman" w:hAnsi="Times New Roman"/>
        </w:rPr>
        <w:t xml:space="preserve">, meaning that those two words in that order "rolled off the tongue" and </w:t>
      </w:r>
      <w:r w:rsidR="006D6480" w:rsidRPr="00385F4E">
        <w:rPr>
          <w:rFonts w:ascii="Times New Roman" w:hAnsi="Times New Roman"/>
        </w:rPr>
        <w:t xml:space="preserve">were </w:t>
      </w:r>
      <w:r w:rsidR="00270C4D" w:rsidRPr="00385F4E">
        <w:rPr>
          <w:rFonts w:ascii="Times New Roman" w:hAnsi="Times New Roman"/>
        </w:rPr>
        <w:t>undoubtedly part of the reason that those words appealed to GRBA, which could leverage off that well-known pairing of words in entering a new market for the first time;</w:t>
      </w:r>
      <w:r w:rsidR="00A5299D" w:rsidRPr="00385F4E">
        <w:rPr>
          <w:rFonts w:ascii="Times New Roman" w:hAnsi="Times New Roman"/>
        </w:rPr>
        <w:t xml:space="preserve"> </w:t>
      </w:r>
      <w:r w:rsidR="00E21942" w:rsidRPr="00385F4E">
        <w:rPr>
          <w:rFonts w:ascii="Times New Roman" w:hAnsi="Times New Roman"/>
        </w:rPr>
        <w:t xml:space="preserve">to which was added </w:t>
      </w:r>
      <w:r w:rsidR="006D6480" w:rsidRPr="00385F4E">
        <w:rPr>
          <w:rFonts w:ascii="Times New Roman" w:hAnsi="Times New Roman"/>
        </w:rPr>
        <w:t>(e) </w:t>
      </w:r>
      <w:r w:rsidR="00E21942" w:rsidRPr="00385F4E">
        <w:rPr>
          <w:rFonts w:ascii="Times New Roman" w:hAnsi="Times New Roman"/>
        </w:rPr>
        <w:t xml:space="preserve">GRBA's wilful blindness to the risk of confusion when it decided to use the </w:t>
      </w:r>
      <w:r w:rsidR="005D53D3" w:rsidRPr="00385F4E">
        <w:rPr>
          <w:rFonts w:ascii="Times New Roman" w:hAnsi="Times New Roman"/>
        </w:rPr>
        <w:t>House B&amp;B</w:t>
      </w:r>
      <w:r w:rsidR="00E21942" w:rsidRPr="00385F4E">
        <w:rPr>
          <w:rFonts w:ascii="Times New Roman" w:hAnsi="Times New Roman"/>
        </w:rPr>
        <w:t xml:space="preserve"> mark and brand</w:t>
      </w:r>
      <w:r w:rsidR="00BF57B4" w:rsidRPr="00385F4E">
        <w:rPr>
          <w:rFonts w:ascii="Times New Roman" w:hAnsi="Times New Roman"/>
        </w:rPr>
        <w:t>ing</w:t>
      </w:r>
      <w:r w:rsidR="00E21942" w:rsidRPr="00385F4E">
        <w:rPr>
          <w:rFonts w:ascii="Times New Roman" w:hAnsi="Times New Roman"/>
        </w:rPr>
        <w:t xml:space="preserve"> on its soft homewares stores. </w:t>
      </w:r>
      <w:r w:rsidR="00491F12" w:rsidRPr="00385F4E">
        <w:rPr>
          <w:rFonts w:ascii="Times New Roman" w:hAnsi="Times New Roman"/>
        </w:rPr>
        <w:t xml:space="preserve">Faced with those circumstances the </w:t>
      </w:r>
      <w:r w:rsidR="006735E6" w:rsidRPr="00385F4E">
        <w:rPr>
          <w:rFonts w:ascii="Times New Roman" w:hAnsi="Times New Roman"/>
        </w:rPr>
        <w:t>primary</w:t>
      </w:r>
      <w:r w:rsidR="00491F12" w:rsidRPr="00385F4E">
        <w:rPr>
          <w:rFonts w:ascii="Times New Roman" w:hAnsi="Times New Roman"/>
        </w:rPr>
        <w:t xml:space="preserve"> judge was satisfied that</w:t>
      </w:r>
      <w:r w:rsidR="00A5299D" w:rsidRPr="00385F4E">
        <w:rPr>
          <w:rFonts w:ascii="Times New Roman" w:hAnsi="Times New Roman"/>
        </w:rPr>
        <w:t>, despite</w:t>
      </w:r>
      <w:r w:rsidR="00491F12" w:rsidRPr="00385F4E">
        <w:rPr>
          <w:rFonts w:ascii="Times New Roman" w:hAnsi="Times New Roman"/>
        </w:rPr>
        <w:t xml:space="preserve"> the </w:t>
      </w:r>
      <w:r w:rsidR="00A5299D" w:rsidRPr="00385F4E">
        <w:rPr>
          <w:rFonts w:ascii="Times New Roman" w:hAnsi="Times New Roman"/>
        </w:rPr>
        <w:t>several "substantial and crucial differences between the marks" themselves,</w:t>
      </w:r>
      <w:r w:rsidR="003D613A" w:rsidRPr="00385F4E">
        <w:rPr>
          <w:rStyle w:val="FootnoteReference"/>
          <w:rFonts w:ascii="Times New Roman" w:hAnsi="Times New Roman"/>
          <w:sz w:val="24"/>
        </w:rPr>
        <w:footnoteReference w:id="53"/>
      </w:r>
      <w:r w:rsidR="00A5299D" w:rsidRPr="00385F4E">
        <w:rPr>
          <w:rFonts w:ascii="Times New Roman" w:hAnsi="Times New Roman"/>
        </w:rPr>
        <w:t xml:space="preserve"> GRBA's conduct </w:t>
      </w:r>
      <w:r w:rsidR="00C02FDA" w:rsidRPr="00385F4E">
        <w:rPr>
          <w:rFonts w:ascii="Times New Roman" w:hAnsi="Times New Roman"/>
        </w:rPr>
        <w:t xml:space="preserve">in using the </w:t>
      </w:r>
      <w:r w:rsidR="005D53D3" w:rsidRPr="00385F4E">
        <w:rPr>
          <w:rFonts w:ascii="Times New Roman" w:hAnsi="Times New Roman"/>
        </w:rPr>
        <w:t>House B&amp;B</w:t>
      </w:r>
      <w:r w:rsidR="00C02FDA" w:rsidRPr="00385F4E">
        <w:rPr>
          <w:rFonts w:ascii="Times New Roman" w:hAnsi="Times New Roman"/>
        </w:rPr>
        <w:t xml:space="preserve"> mark as the name of GRBA's soft homewares stores </w:t>
      </w:r>
      <w:r w:rsidR="00DC1D7C" w:rsidRPr="00385F4E">
        <w:rPr>
          <w:rFonts w:ascii="Times New Roman" w:hAnsi="Times New Roman"/>
        </w:rPr>
        <w:t xml:space="preserve">as appearing on the exterior of those stores and otherwise, constituted misleading </w:t>
      </w:r>
      <w:r w:rsidR="00E312AF" w:rsidRPr="00385F4E">
        <w:rPr>
          <w:rFonts w:ascii="Times New Roman" w:hAnsi="Times New Roman"/>
        </w:rPr>
        <w:t xml:space="preserve">or </w:t>
      </w:r>
      <w:r w:rsidR="00DC1D7C" w:rsidRPr="00385F4E">
        <w:rPr>
          <w:rFonts w:ascii="Times New Roman" w:hAnsi="Times New Roman"/>
        </w:rPr>
        <w:t xml:space="preserve">deceptive conduct. </w:t>
      </w:r>
    </w:p>
    <w:p w14:paraId="06C6A539" w14:textId="67D35864" w:rsidR="002B03E7" w:rsidRPr="00385F4E" w:rsidRDefault="00BB212E" w:rsidP="00385F4E">
      <w:pPr>
        <w:pStyle w:val="FixListStyle"/>
        <w:spacing w:after="260" w:line="280" w:lineRule="exact"/>
        <w:ind w:right="0"/>
        <w:jc w:val="both"/>
        <w:rPr>
          <w:rFonts w:ascii="Times New Roman" w:hAnsi="Times New Roman"/>
        </w:rPr>
      </w:pPr>
      <w:r w:rsidRPr="00385F4E">
        <w:rPr>
          <w:rFonts w:ascii="Times New Roman" w:hAnsi="Times New Roman"/>
        </w:rPr>
        <w:tab/>
      </w:r>
      <w:r w:rsidR="004069DD" w:rsidRPr="00385F4E">
        <w:rPr>
          <w:rFonts w:ascii="Times New Roman" w:hAnsi="Times New Roman"/>
        </w:rPr>
        <w:t xml:space="preserve">That the marks were not deceptively similar under s 120(1) of the </w:t>
      </w:r>
      <w:proofErr w:type="gramStart"/>
      <w:r w:rsidR="004069DD" w:rsidRPr="00385F4E">
        <w:rPr>
          <w:rFonts w:ascii="Times New Roman" w:hAnsi="Times New Roman"/>
          <w:i/>
          <w:iCs/>
        </w:rPr>
        <w:t>Trade</w:t>
      </w:r>
      <w:r w:rsidR="00F454C7">
        <w:rPr>
          <w:rFonts w:ascii="Times New Roman" w:hAnsi="Times New Roman"/>
          <w:i/>
          <w:iCs/>
        </w:rPr>
        <w:t> </w:t>
      </w:r>
      <w:r w:rsidR="004069DD" w:rsidRPr="00385F4E">
        <w:rPr>
          <w:rFonts w:ascii="Times New Roman" w:hAnsi="Times New Roman"/>
          <w:i/>
          <w:iCs/>
        </w:rPr>
        <w:t>Marks</w:t>
      </w:r>
      <w:proofErr w:type="gramEnd"/>
      <w:r w:rsidR="004069DD" w:rsidRPr="00385F4E">
        <w:rPr>
          <w:rFonts w:ascii="Times New Roman" w:hAnsi="Times New Roman"/>
          <w:i/>
          <w:iCs/>
        </w:rPr>
        <w:t xml:space="preserve"> Act</w:t>
      </w:r>
      <w:r w:rsidR="004069DD" w:rsidRPr="00385F4E">
        <w:rPr>
          <w:rFonts w:ascii="Times New Roman" w:hAnsi="Times New Roman"/>
        </w:rPr>
        <w:t xml:space="preserve"> does not mean that GRBA's conduct in using the </w:t>
      </w:r>
      <w:r w:rsidR="005D53D3" w:rsidRPr="00385F4E">
        <w:rPr>
          <w:rFonts w:ascii="Times New Roman" w:hAnsi="Times New Roman"/>
        </w:rPr>
        <w:t>House B&amp;B</w:t>
      </w:r>
      <w:r w:rsidR="004069DD" w:rsidRPr="00385F4E">
        <w:rPr>
          <w:rFonts w:ascii="Times New Roman" w:hAnsi="Times New Roman"/>
        </w:rPr>
        <w:t xml:space="preserve"> mark as the name of </w:t>
      </w:r>
      <w:r w:rsidR="00014129" w:rsidRPr="00385F4E">
        <w:rPr>
          <w:rFonts w:ascii="Times New Roman" w:hAnsi="Times New Roman"/>
        </w:rPr>
        <w:t xml:space="preserve">and branding for </w:t>
      </w:r>
      <w:r w:rsidR="004069DD" w:rsidRPr="00385F4E">
        <w:rPr>
          <w:rFonts w:ascii="Times New Roman" w:hAnsi="Times New Roman"/>
        </w:rPr>
        <w:t>GRBA's soft homewares stores</w:t>
      </w:r>
      <w:r w:rsidR="00403030" w:rsidRPr="00385F4E">
        <w:rPr>
          <w:rFonts w:ascii="Times New Roman" w:hAnsi="Times New Roman"/>
        </w:rPr>
        <w:t>,</w:t>
      </w:r>
      <w:r w:rsidR="004069DD" w:rsidRPr="00385F4E">
        <w:rPr>
          <w:rFonts w:ascii="Times New Roman" w:hAnsi="Times New Roman"/>
        </w:rPr>
        <w:t xml:space="preserve"> as appearing on the exterior of those stores and otherwise</w:t>
      </w:r>
      <w:r w:rsidR="00403030" w:rsidRPr="00385F4E">
        <w:rPr>
          <w:rFonts w:ascii="Times New Roman" w:hAnsi="Times New Roman"/>
        </w:rPr>
        <w:t>,</w:t>
      </w:r>
      <w:r w:rsidR="004069DD" w:rsidRPr="00385F4E">
        <w:rPr>
          <w:rFonts w:ascii="Times New Roman" w:hAnsi="Times New Roman"/>
        </w:rPr>
        <w:t xml:space="preserve"> was not likely to mislead and deceive consumers. </w:t>
      </w:r>
      <w:r w:rsidR="00D30200" w:rsidRPr="00385F4E">
        <w:rPr>
          <w:rFonts w:ascii="Times New Roman" w:hAnsi="Times New Roman"/>
        </w:rPr>
        <w:t xml:space="preserve">The </w:t>
      </w:r>
      <w:r w:rsidRPr="00385F4E">
        <w:rPr>
          <w:rFonts w:ascii="Times New Roman" w:hAnsi="Times New Roman"/>
        </w:rPr>
        <w:t>primary</w:t>
      </w:r>
      <w:r w:rsidR="00D30200" w:rsidRPr="00385F4E">
        <w:rPr>
          <w:rFonts w:ascii="Times New Roman" w:hAnsi="Times New Roman"/>
        </w:rPr>
        <w:t xml:space="preserve"> judge's answer to the </w:t>
      </w:r>
      <w:proofErr w:type="gramStart"/>
      <w:r w:rsidR="00D30200" w:rsidRPr="00385F4E">
        <w:rPr>
          <w:rFonts w:ascii="Times New Roman" w:hAnsi="Times New Roman"/>
        </w:rPr>
        <w:t>trade mark</w:t>
      </w:r>
      <w:proofErr w:type="gramEnd"/>
      <w:r w:rsidR="00D30200" w:rsidRPr="00385F4E">
        <w:rPr>
          <w:rFonts w:ascii="Times New Roman" w:hAnsi="Times New Roman"/>
        </w:rPr>
        <w:t xml:space="preserve"> infringement case did not provide an answer to the </w:t>
      </w:r>
      <w:r w:rsidR="00E96E8E" w:rsidRPr="00385F4E">
        <w:rPr>
          <w:rFonts w:ascii="Times New Roman" w:hAnsi="Times New Roman"/>
        </w:rPr>
        <w:t xml:space="preserve">misleading </w:t>
      </w:r>
      <w:r w:rsidR="00E312AF" w:rsidRPr="00385F4E">
        <w:rPr>
          <w:rFonts w:ascii="Times New Roman" w:hAnsi="Times New Roman"/>
        </w:rPr>
        <w:t xml:space="preserve">or </w:t>
      </w:r>
      <w:r w:rsidR="00E96E8E" w:rsidRPr="00385F4E">
        <w:rPr>
          <w:rFonts w:ascii="Times New Roman" w:hAnsi="Times New Roman"/>
        </w:rPr>
        <w:t xml:space="preserve">deceptive conduct case. The scope and function of the </w:t>
      </w:r>
      <w:proofErr w:type="gramStart"/>
      <w:r w:rsidR="00E96E8E" w:rsidRPr="00385F4E">
        <w:rPr>
          <w:rFonts w:ascii="Times New Roman" w:hAnsi="Times New Roman"/>
          <w:i/>
          <w:iCs/>
        </w:rPr>
        <w:t>Trade Marks</w:t>
      </w:r>
      <w:proofErr w:type="gramEnd"/>
      <w:r w:rsidR="00E96E8E" w:rsidRPr="00385F4E">
        <w:rPr>
          <w:rFonts w:ascii="Times New Roman" w:hAnsi="Times New Roman"/>
          <w:i/>
          <w:iCs/>
        </w:rPr>
        <w:t xml:space="preserve"> Act</w:t>
      </w:r>
      <w:r w:rsidR="00E96E8E" w:rsidRPr="00385F4E">
        <w:rPr>
          <w:rFonts w:ascii="Times New Roman" w:hAnsi="Times New Roman"/>
        </w:rPr>
        <w:t xml:space="preserve"> is different from the scope and function of the </w:t>
      </w:r>
      <w:r w:rsidR="00E96E8E" w:rsidRPr="00385F4E">
        <w:rPr>
          <w:rFonts w:ascii="Times New Roman" w:hAnsi="Times New Roman"/>
          <w:i/>
          <w:iCs/>
        </w:rPr>
        <w:lastRenderedPageBreak/>
        <w:t>Australian Consumer Law</w:t>
      </w:r>
      <w:r w:rsidR="00E96E8E" w:rsidRPr="00385F4E">
        <w:rPr>
          <w:rFonts w:ascii="Times New Roman" w:hAnsi="Times New Roman"/>
        </w:rPr>
        <w:t xml:space="preserve">, and </w:t>
      </w:r>
      <w:r w:rsidR="00461BC7" w:rsidRPr="00385F4E">
        <w:rPr>
          <w:rFonts w:ascii="Times New Roman" w:hAnsi="Times New Roman"/>
        </w:rPr>
        <w:t>the interests the former Act protects are different and have</w:t>
      </w:r>
      <w:r w:rsidR="00E95A5A" w:rsidRPr="00385F4E">
        <w:rPr>
          <w:rFonts w:ascii="Times New Roman" w:hAnsi="Times New Roman"/>
        </w:rPr>
        <w:t>,</w:t>
      </w:r>
      <w:r w:rsidR="00461BC7" w:rsidRPr="00385F4E">
        <w:rPr>
          <w:rFonts w:ascii="Times New Roman" w:hAnsi="Times New Roman"/>
        </w:rPr>
        <w:t xml:space="preserve"> in any event</w:t>
      </w:r>
      <w:r w:rsidR="00E95A5A" w:rsidRPr="00385F4E">
        <w:rPr>
          <w:rFonts w:ascii="Times New Roman" w:hAnsi="Times New Roman"/>
        </w:rPr>
        <w:t>,</w:t>
      </w:r>
      <w:r w:rsidR="00461BC7" w:rsidRPr="00385F4E">
        <w:rPr>
          <w:rFonts w:ascii="Times New Roman" w:hAnsi="Times New Roman"/>
        </w:rPr>
        <w:t xml:space="preserve"> changed over time.</w:t>
      </w:r>
      <w:r w:rsidR="00461BC7" w:rsidRPr="00385F4E">
        <w:rPr>
          <w:rStyle w:val="FootnoteReference"/>
          <w:rFonts w:ascii="Times New Roman" w:hAnsi="Times New Roman"/>
          <w:sz w:val="24"/>
        </w:rPr>
        <w:footnoteReference w:id="54"/>
      </w:r>
    </w:p>
    <w:p w14:paraId="2FFB5666" w14:textId="39CAE64A" w:rsidR="002B03E7" w:rsidRPr="00385F4E" w:rsidRDefault="00E269FD" w:rsidP="00385F4E">
      <w:pPr>
        <w:pStyle w:val="FixListStyle"/>
        <w:spacing w:after="260" w:line="280" w:lineRule="exact"/>
        <w:ind w:right="0"/>
        <w:jc w:val="both"/>
        <w:rPr>
          <w:rFonts w:ascii="Times New Roman" w:hAnsi="Times New Roman"/>
        </w:rPr>
      </w:pPr>
      <w:r w:rsidRPr="00385F4E">
        <w:rPr>
          <w:rFonts w:ascii="Times New Roman" w:hAnsi="Times New Roman"/>
        </w:rPr>
        <w:tab/>
        <w:t>Th</w:t>
      </w:r>
      <w:r w:rsidR="00686000" w:rsidRPr="00385F4E">
        <w:rPr>
          <w:rFonts w:ascii="Times New Roman" w:hAnsi="Times New Roman"/>
        </w:rPr>
        <w:t>e Full Court's</w:t>
      </w:r>
      <w:r w:rsidRPr="00385F4E">
        <w:rPr>
          <w:rFonts w:ascii="Times New Roman" w:hAnsi="Times New Roman"/>
        </w:rPr>
        <w:t xml:space="preserve"> </w:t>
      </w:r>
      <w:r w:rsidR="002927C3" w:rsidRPr="00385F4E">
        <w:rPr>
          <w:rFonts w:ascii="Times New Roman" w:hAnsi="Times New Roman"/>
        </w:rPr>
        <w:t xml:space="preserve">erroneous </w:t>
      </w:r>
      <w:r w:rsidRPr="00385F4E">
        <w:rPr>
          <w:rFonts w:ascii="Times New Roman" w:hAnsi="Times New Roman"/>
        </w:rPr>
        <w:t xml:space="preserve">focus on the marks decontextualised from the conduct is also </w:t>
      </w:r>
      <w:r w:rsidR="00C13A71" w:rsidRPr="00385F4E">
        <w:rPr>
          <w:rFonts w:ascii="Times New Roman" w:hAnsi="Times New Roman"/>
        </w:rPr>
        <w:t xml:space="preserve">exposed by the Full Court's </w:t>
      </w:r>
      <w:r w:rsidR="00686000" w:rsidRPr="00385F4E">
        <w:rPr>
          <w:rFonts w:ascii="Times New Roman" w:hAnsi="Times New Roman"/>
        </w:rPr>
        <w:t xml:space="preserve">reliance </w:t>
      </w:r>
      <w:r w:rsidR="00C13A71" w:rsidRPr="00385F4E">
        <w:rPr>
          <w:rFonts w:ascii="Times New Roman" w:hAnsi="Times New Roman"/>
        </w:rPr>
        <w:t xml:space="preserve">on the fact that the primary judge found BBNT's reputation was in the BBNT mark </w:t>
      </w:r>
      <w:r w:rsidR="00596465" w:rsidRPr="00385F4E">
        <w:rPr>
          <w:rFonts w:ascii="Times New Roman" w:hAnsi="Times New Roman"/>
        </w:rPr>
        <w:t xml:space="preserve">as a whole </w:t>
      </w:r>
      <w:r w:rsidR="00C13A71" w:rsidRPr="00385F4E">
        <w:rPr>
          <w:rFonts w:ascii="Times New Roman" w:hAnsi="Times New Roman"/>
        </w:rPr>
        <w:t>and not the words "bed</w:t>
      </w:r>
      <w:r w:rsidR="00596465" w:rsidRPr="00385F4E">
        <w:rPr>
          <w:rFonts w:ascii="Times New Roman" w:hAnsi="Times New Roman"/>
        </w:rPr>
        <w:t>"</w:t>
      </w:r>
      <w:r w:rsidR="00C13A71" w:rsidRPr="00385F4E">
        <w:rPr>
          <w:rFonts w:ascii="Times New Roman" w:hAnsi="Times New Roman"/>
        </w:rPr>
        <w:t xml:space="preserve"> and "bath". </w:t>
      </w:r>
      <w:r w:rsidR="001701DD" w:rsidRPr="00385F4E">
        <w:rPr>
          <w:rFonts w:ascii="Times New Roman" w:hAnsi="Times New Roman"/>
        </w:rPr>
        <w:t xml:space="preserve">The Full Court relied on that finding to explain its conclusion that </w:t>
      </w:r>
      <w:r w:rsidR="009B0539" w:rsidRPr="00385F4E">
        <w:rPr>
          <w:rFonts w:ascii="Times New Roman" w:hAnsi="Times New Roman"/>
        </w:rPr>
        <w:t>it did not follow from BBNT having been the unique user of those words on the exterior of BBNT stores for over 40</w:t>
      </w:r>
      <w:r w:rsidR="00767DF6" w:rsidRPr="00385F4E">
        <w:rPr>
          <w:rFonts w:ascii="Times New Roman" w:hAnsi="Times New Roman"/>
        </w:rPr>
        <w:t> </w:t>
      </w:r>
      <w:r w:rsidR="009B0539" w:rsidRPr="00385F4E">
        <w:rPr>
          <w:rFonts w:ascii="Times New Roman" w:hAnsi="Times New Roman"/>
        </w:rPr>
        <w:t xml:space="preserve">years </w:t>
      </w:r>
      <w:r w:rsidR="00F96CFA" w:rsidRPr="00385F4E">
        <w:rPr>
          <w:rFonts w:ascii="Times New Roman" w:hAnsi="Times New Roman"/>
        </w:rPr>
        <w:t>that "those words alone were distinctive of BBNT".</w:t>
      </w:r>
      <w:r w:rsidR="00F96CFA" w:rsidRPr="00385F4E">
        <w:rPr>
          <w:rStyle w:val="FootnoteReference"/>
          <w:rFonts w:ascii="Times New Roman" w:hAnsi="Times New Roman"/>
          <w:sz w:val="24"/>
        </w:rPr>
        <w:footnoteReference w:id="55"/>
      </w:r>
      <w:r w:rsidR="00F96CFA" w:rsidRPr="00385F4E">
        <w:rPr>
          <w:rFonts w:ascii="Times New Roman" w:hAnsi="Times New Roman"/>
        </w:rPr>
        <w:t xml:space="preserve"> </w:t>
      </w:r>
      <w:r w:rsidR="0060709C" w:rsidRPr="00385F4E">
        <w:rPr>
          <w:rFonts w:ascii="Times New Roman" w:hAnsi="Times New Roman"/>
        </w:rPr>
        <w:t>This observation overlooks the findings of the primary judge that</w:t>
      </w:r>
      <w:r w:rsidR="009178B3" w:rsidRPr="00385F4E">
        <w:rPr>
          <w:rFonts w:ascii="Times New Roman" w:hAnsi="Times New Roman"/>
        </w:rPr>
        <w:t>:</w:t>
      </w:r>
      <w:r w:rsidR="0060709C" w:rsidRPr="00385F4E">
        <w:rPr>
          <w:rFonts w:ascii="Times New Roman" w:hAnsi="Times New Roman"/>
        </w:rPr>
        <w:t xml:space="preserve"> </w:t>
      </w:r>
      <w:r w:rsidR="0098714A" w:rsidRPr="00385F4E">
        <w:rPr>
          <w:rFonts w:ascii="Times New Roman" w:hAnsi="Times New Roman"/>
        </w:rPr>
        <w:t>(a) </w:t>
      </w:r>
      <w:r w:rsidR="009178B3" w:rsidRPr="00385F4E">
        <w:rPr>
          <w:rFonts w:ascii="Times New Roman" w:hAnsi="Times New Roman"/>
        </w:rPr>
        <w:t>BBNT's longstanding reputation in its name included the words "bed" and "bath" (in that order);</w:t>
      </w:r>
      <w:r w:rsidR="0098714A" w:rsidRPr="00385F4E">
        <w:rPr>
          <w:rFonts w:ascii="Times New Roman" w:hAnsi="Times New Roman"/>
        </w:rPr>
        <w:t xml:space="preserve"> (b) </w:t>
      </w:r>
      <w:r w:rsidR="009F4D7B" w:rsidRPr="00385F4E">
        <w:rPr>
          <w:rFonts w:ascii="Times New Roman" w:hAnsi="Times New Roman"/>
        </w:rPr>
        <w:t xml:space="preserve">the words "bed" and "bath" are not in their </w:t>
      </w:r>
      <w:r w:rsidR="002C1372" w:rsidRPr="00385F4E">
        <w:rPr>
          <w:rFonts w:ascii="Times New Roman" w:hAnsi="Times New Roman"/>
        </w:rPr>
        <w:t>normal</w:t>
      </w:r>
      <w:r w:rsidR="009F4D7B" w:rsidRPr="00385F4E">
        <w:rPr>
          <w:rFonts w:ascii="Times New Roman" w:hAnsi="Times New Roman"/>
        </w:rPr>
        <w:t xml:space="preserve"> sequence but because of BBNT's long-standing use the words "bed and bath" rolled easily off the ton</w:t>
      </w:r>
      <w:r w:rsidR="002C1372" w:rsidRPr="00385F4E">
        <w:rPr>
          <w:rFonts w:ascii="Times New Roman" w:hAnsi="Times New Roman"/>
        </w:rPr>
        <w:t>gue;</w:t>
      </w:r>
      <w:r w:rsidR="0098714A" w:rsidRPr="00385F4E">
        <w:rPr>
          <w:rFonts w:ascii="Times New Roman" w:hAnsi="Times New Roman"/>
        </w:rPr>
        <w:t xml:space="preserve"> (c) </w:t>
      </w:r>
      <w:r w:rsidR="002C1372" w:rsidRPr="00385F4E">
        <w:rPr>
          <w:rFonts w:ascii="Times New Roman" w:hAnsi="Times New Roman"/>
        </w:rPr>
        <w:t>consumers are familiar with seeing those words used as category descriptors inside stores, not on the exterior of stores other than BBNT soft homewares stores</w:t>
      </w:r>
      <w:r w:rsidR="00760E6A" w:rsidRPr="00385F4E">
        <w:rPr>
          <w:rFonts w:ascii="Times New Roman" w:hAnsi="Times New Roman"/>
        </w:rPr>
        <w:t xml:space="preserve">; </w:t>
      </w:r>
      <w:r w:rsidR="0098714A" w:rsidRPr="00385F4E">
        <w:rPr>
          <w:rFonts w:ascii="Times New Roman" w:hAnsi="Times New Roman"/>
        </w:rPr>
        <w:t>(d) </w:t>
      </w:r>
      <w:r w:rsidR="00760E6A" w:rsidRPr="00385F4E">
        <w:rPr>
          <w:rFonts w:ascii="Times New Roman" w:hAnsi="Times New Roman"/>
        </w:rPr>
        <w:t xml:space="preserve">House stores had their own distinctive </w:t>
      </w:r>
      <w:r w:rsidR="00725920" w:rsidRPr="00385F4E">
        <w:rPr>
          <w:rFonts w:ascii="Times New Roman" w:hAnsi="Times New Roman"/>
        </w:rPr>
        <w:t xml:space="preserve">get-up </w:t>
      </w:r>
      <w:r w:rsidR="00760E6A" w:rsidRPr="00385F4E">
        <w:rPr>
          <w:rFonts w:ascii="Times New Roman" w:hAnsi="Times New Roman"/>
        </w:rPr>
        <w:t xml:space="preserve">different from the </w:t>
      </w:r>
      <w:r w:rsidR="00E0022E" w:rsidRPr="00385F4E">
        <w:rPr>
          <w:rFonts w:ascii="Times New Roman" w:hAnsi="Times New Roman"/>
        </w:rPr>
        <w:t xml:space="preserve">BBNT </w:t>
      </w:r>
      <w:r w:rsidR="00725920" w:rsidRPr="00385F4E">
        <w:rPr>
          <w:rFonts w:ascii="Times New Roman" w:hAnsi="Times New Roman"/>
        </w:rPr>
        <w:t>get-up</w:t>
      </w:r>
      <w:r w:rsidR="00F2152E" w:rsidRPr="00385F4E">
        <w:rPr>
          <w:rFonts w:ascii="Times New Roman" w:hAnsi="Times New Roman"/>
        </w:rPr>
        <w:t>;</w:t>
      </w:r>
      <w:r w:rsidR="00CC1A79" w:rsidRPr="00385F4E">
        <w:rPr>
          <w:rFonts w:ascii="Times New Roman" w:hAnsi="Times New Roman"/>
        </w:rPr>
        <w:t xml:space="preserve"> </w:t>
      </w:r>
      <w:r w:rsidR="00417142" w:rsidRPr="00385F4E">
        <w:rPr>
          <w:rFonts w:ascii="Times New Roman" w:hAnsi="Times New Roman"/>
        </w:rPr>
        <w:t xml:space="preserve">and </w:t>
      </w:r>
      <w:r w:rsidR="00CC1A79" w:rsidRPr="00385F4E">
        <w:rPr>
          <w:rFonts w:ascii="Times New Roman" w:hAnsi="Times New Roman"/>
        </w:rPr>
        <w:t>(e) </w:t>
      </w:r>
      <w:r w:rsidR="00F2152E" w:rsidRPr="00385F4E">
        <w:rPr>
          <w:rFonts w:ascii="Times New Roman" w:hAnsi="Times New Roman"/>
        </w:rPr>
        <w:t xml:space="preserve">the </w:t>
      </w:r>
      <w:r w:rsidR="00FA7FD2" w:rsidRPr="00385F4E">
        <w:rPr>
          <w:rFonts w:ascii="Times New Roman" w:hAnsi="Times New Roman"/>
        </w:rPr>
        <w:t xml:space="preserve">House B&amp;B </w:t>
      </w:r>
      <w:r w:rsidR="00F2152E" w:rsidRPr="00385F4E">
        <w:rPr>
          <w:rFonts w:ascii="Times New Roman" w:hAnsi="Times New Roman"/>
        </w:rPr>
        <w:t xml:space="preserve">stores </w:t>
      </w:r>
      <w:r w:rsidR="00725920" w:rsidRPr="00385F4E">
        <w:rPr>
          <w:rFonts w:ascii="Times New Roman" w:hAnsi="Times New Roman"/>
        </w:rPr>
        <w:t xml:space="preserve">get-up used the same "Hamptons" style as the BBNT stores. </w:t>
      </w:r>
      <w:r w:rsidR="00DC2E0A" w:rsidRPr="00385F4E">
        <w:rPr>
          <w:rFonts w:ascii="Times New Roman" w:hAnsi="Times New Roman"/>
        </w:rPr>
        <w:t xml:space="preserve">This observation also </w:t>
      </w:r>
      <w:r w:rsidR="000F32F3" w:rsidRPr="00385F4E">
        <w:rPr>
          <w:rFonts w:ascii="Times New Roman" w:hAnsi="Times New Roman"/>
        </w:rPr>
        <w:t xml:space="preserve">reflects a </w:t>
      </w:r>
      <w:r w:rsidR="00AD7838" w:rsidRPr="00385F4E">
        <w:rPr>
          <w:rFonts w:ascii="Times New Roman" w:hAnsi="Times New Roman"/>
        </w:rPr>
        <w:t xml:space="preserve">conflation of the </w:t>
      </w:r>
      <w:r w:rsidR="00DC2E0A" w:rsidRPr="00385F4E">
        <w:rPr>
          <w:rFonts w:ascii="Times New Roman" w:hAnsi="Times New Roman"/>
        </w:rPr>
        <w:t xml:space="preserve">concept of "distinctiveness" in </w:t>
      </w:r>
      <w:proofErr w:type="gramStart"/>
      <w:r w:rsidR="00DC2E0A" w:rsidRPr="00385F4E">
        <w:rPr>
          <w:rFonts w:ascii="Times New Roman" w:hAnsi="Times New Roman"/>
        </w:rPr>
        <w:t>trade mark</w:t>
      </w:r>
      <w:proofErr w:type="gramEnd"/>
      <w:r w:rsidR="00DC2E0A" w:rsidRPr="00385F4E">
        <w:rPr>
          <w:rFonts w:ascii="Times New Roman" w:hAnsi="Times New Roman"/>
        </w:rPr>
        <w:t xml:space="preserve"> law</w:t>
      </w:r>
      <w:r w:rsidR="00F64D1A" w:rsidRPr="00385F4E">
        <w:rPr>
          <w:rFonts w:ascii="Times New Roman" w:hAnsi="Times New Roman"/>
        </w:rPr>
        <w:t>,</w:t>
      </w:r>
      <w:r w:rsidR="004C4AD4" w:rsidRPr="00385F4E">
        <w:rPr>
          <w:rFonts w:ascii="Times New Roman" w:hAnsi="Times New Roman"/>
        </w:rPr>
        <w:t xml:space="preserve"> which involves the whole mark</w:t>
      </w:r>
      <w:r w:rsidR="00F64D1A" w:rsidRPr="00385F4E">
        <w:rPr>
          <w:rFonts w:ascii="Times New Roman" w:hAnsi="Times New Roman"/>
        </w:rPr>
        <w:t>,</w:t>
      </w:r>
      <w:r w:rsidR="00002D28" w:rsidRPr="00385F4E">
        <w:rPr>
          <w:rStyle w:val="FootnoteReference"/>
          <w:rFonts w:ascii="Times New Roman" w:hAnsi="Times New Roman"/>
          <w:sz w:val="24"/>
        </w:rPr>
        <w:footnoteReference w:id="56"/>
      </w:r>
      <w:r w:rsidR="00DC2E0A" w:rsidRPr="00385F4E">
        <w:rPr>
          <w:rFonts w:ascii="Times New Roman" w:hAnsi="Times New Roman"/>
        </w:rPr>
        <w:t xml:space="preserve"> with </w:t>
      </w:r>
      <w:r w:rsidR="00A85D83" w:rsidRPr="00385F4E">
        <w:rPr>
          <w:rFonts w:ascii="Times New Roman" w:hAnsi="Times New Roman"/>
        </w:rPr>
        <w:t>the broader concept</w:t>
      </w:r>
      <w:r w:rsidR="009C688A" w:rsidRPr="00385F4E">
        <w:rPr>
          <w:rFonts w:ascii="Times New Roman" w:hAnsi="Times New Roman"/>
        </w:rPr>
        <w:t xml:space="preserve"> of</w:t>
      </w:r>
      <w:r w:rsidR="00A85D83" w:rsidRPr="00385F4E">
        <w:rPr>
          <w:rFonts w:ascii="Times New Roman" w:hAnsi="Times New Roman"/>
        </w:rPr>
        <w:t xml:space="preserve"> </w:t>
      </w:r>
      <w:r w:rsidR="00B83729" w:rsidRPr="00385F4E">
        <w:rPr>
          <w:rFonts w:ascii="Times New Roman" w:hAnsi="Times New Roman"/>
        </w:rPr>
        <w:t>conduct</w:t>
      </w:r>
      <w:r w:rsidR="00325B2E" w:rsidRPr="00385F4E">
        <w:rPr>
          <w:rFonts w:ascii="Times New Roman" w:hAnsi="Times New Roman"/>
        </w:rPr>
        <w:t xml:space="preserve"> in its immediate </w:t>
      </w:r>
      <w:r w:rsidR="00B83729" w:rsidRPr="00385F4E">
        <w:rPr>
          <w:rFonts w:ascii="Times New Roman" w:hAnsi="Times New Roman"/>
        </w:rPr>
        <w:t>a</w:t>
      </w:r>
      <w:r w:rsidR="00325B2E" w:rsidRPr="00385F4E">
        <w:rPr>
          <w:rFonts w:ascii="Times New Roman" w:hAnsi="Times New Roman"/>
        </w:rPr>
        <w:t xml:space="preserve">nd broader context </w:t>
      </w:r>
      <w:r w:rsidR="009C688A" w:rsidRPr="00385F4E">
        <w:rPr>
          <w:rFonts w:ascii="Times New Roman" w:hAnsi="Times New Roman"/>
        </w:rPr>
        <w:t xml:space="preserve">applicable to s 18(1) of the </w:t>
      </w:r>
      <w:r w:rsidR="009C688A" w:rsidRPr="00385F4E">
        <w:rPr>
          <w:rFonts w:ascii="Times New Roman" w:hAnsi="Times New Roman"/>
          <w:i/>
          <w:iCs/>
        </w:rPr>
        <w:t xml:space="preserve">Australian </w:t>
      </w:r>
      <w:r w:rsidR="00C120C0" w:rsidRPr="00385F4E">
        <w:rPr>
          <w:rFonts w:ascii="Times New Roman" w:hAnsi="Times New Roman"/>
          <w:i/>
          <w:iCs/>
        </w:rPr>
        <w:t>C</w:t>
      </w:r>
      <w:r w:rsidR="009C688A" w:rsidRPr="00385F4E">
        <w:rPr>
          <w:rFonts w:ascii="Times New Roman" w:hAnsi="Times New Roman"/>
          <w:i/>
          <w:iCs/>
        </w:rPr>
        <w:t xml:space="preserve">onsumer </w:t>
      </w:r>
      <w:r w:rsidR="00C120C0" w:rsidRPr="00385F4E">
        <w:rPr>
          <w:rFonts w:ascii="Times New Roman" w:hAnsi="Times New Roman"/>
          <w:i/>
          <w:iCs/>
        </w:rPr>
        <w:t>L</w:t>
      </w:r>
      <w:r w:rsidR="009C688A" w:rsidRPr="00385F4E">
        <w:rPr>
          <w:rFonts w:ascii="Times New Roman" w:hAnsi="Times New Roman"/>
          <w:i/>
          <w:iCs/>
        </w:rPr>
        <w:t>aw</w:t>
      </w:r>
      <w:r w:rsidR="009C688A" w:rsidRPr="00385F4E">
        <w:rPr>
          <w:rFonts w:ascii="Times New Roman" w:hAnsi="Times New Roman"/>
        </w:rPr>
        <w:t>.</w:t>
      </w:r>
      <w:r w:rsidR="000101DD" w:rsidRPr="00385F4E">
        <w:rPr>
          <w:rFonts w:ascii="Times New Roman" w:hAnsi="Times New Roman"/>
        </w:rPr>
        <w:t xml:space="preserve"> In any event, the question was not whether it followed </w:t>
      </w:r>
      <w:r w:rsidR="00130FE2" w:rsidRPr="00385F4E">
        <w:rPr>
          <w:rFonts w:ascii="Times New Roman" w:hAnsi="Times New Roman"/>
        </w:rPr>
        <w:t>from BBNT's use of the BBNT mark for over 40</w:t>
      </w:r>
      <w:r w:rsidR="00A104E1" w:rsidRPr="00385F4E">
        <w:rPr>
          <w:rFonts w:ascii="Times New Roman" w:hAnsi="Times New Roman"/>
        </w:rPr>
        <w:t> </w:t>
      </w:r>
      <w:r w:rsidR="00130FE2" w:rsidRPr="00385F4E">
        <w:rPr>
          <w:rFonts w:ascii="Times New Roman" w:hAnsi="Times New Roman"/>
        </w:rPr>
        <w:t>years that the use of "bed</w:t>
      </w:r>
      <w:r w:rsidR="00530519" w:rsidRPr="00385F4E">
        <w:rPr>
          <w:rFonts w:ascii="Times New Roman" w:hAnsi="Times New Roman"/>
        </w:rPr>
        <w:t>"</w:t>
      </w:r>
      <w:r w:rsidR="00130FE2" w:rsidRPr="00385F4E">
        <w:rPr>
          <w:rFonts w:ascii="Times New Roman" w:hAnsi="Times New Roman"/>
        </w:rPr>
        <w:t xml:space="preserve"> and "bath" by another trader</w:t>
      </w:r>
      <w:r w:rsidR="009B556B" w:rsidRPr="00385F4E">
        <w:rPr>
          <w:rFonts w:ascii="Times New Roman" w:hAnsi="Times New Roman"/>
        </w:rPr>
        <w:t xml:space="preserve"> would be likely to </w:t>
      </w:r>
      <w:r w:rsidR="00C16067" w:rsidRPr="00385F4E">
        <w:rPr>
          <w:rFonts w:ascii="Times New Roman" w:hAnsi="Times New Roman"/>
        </w:rPr>
        <w:t xml:space="preserve">mislead or deceive </w:t>
      </w:r>
      <w:r w:rsidR="009B556B" w:rsidRPr="00385F4E">
        <w:rPr>
          <w:rFonts w:ascii="Times New Roman" w:hAnsi="Times New Roman"/>
        </w:rPr>
        <w:t xml:space="preserve">but whether the primary judge's conclusion involved material error. </w:t>
      </w:r>
    </w:p>
    <w:p w14:paraId="1F366577" w14:textId="7D3C6A23" w:rsidR="00506ED0" w:rsidRPr="00385F4E" w:rsidRDefault="00D25D80" w:rsidP="00385F4E">
      <w:pPr>
        <w:pStyle w:val="FixListStyle"/>
        <w:spacing w:after="260" w:line="280" w:lineRule="exact"/>
        <w:ind w:right="0"/>
        <w:jc w:val="both"/>
        <w:rPr>
          <w:rFonts w:ascii="Times New Roman" w:hAnsi="Times New Roman"/>
        </w:rPr>
      </w:pPr>
      <w:r w:rsidRPr="00385F4E">
        <w:rPr>
          <w:rFonts w:ascii="Times New Roman" w:hAnsi="Times New Roman"/>
        </w:rPr>
        <w:tab/>
        <w:t>The Full Court next observed that it follow</w:t>
      </w:r>
      <w:r w:rsidR="00AD7838" w:rsidRPr="00385F4E">
        <w:rPr>
          <w:rFonts w:ascii="Times New Roman" w:hAnsi="Times New Roman"/>
        </w:rPr>
        <w:t>ed</w:t>
      </w:r>
      <w:r w:rsidRPr="00385F4E">
        <w:rPr>
          <w:rFonts w:ascii="Times New Roman" w:hAnsi="Times New Roman"/>
        </w:rPr>
        <w:t xml:space="preserve"> from the primary judge's finding that BBNT's reputation was in the BBNT mark as a whole that </w:t>
      </w:r>
      <w:r w:rsidR="00AF1166" w:rsidRPr="00385F4E">
        <w:rPr>
          <w:rFonts w:ascii="Times New Roman" w:hAnsi="Times New Roman"/>
        </w:rPr>
        <w:t xml:space="preserve">"it is the use of the composite phrase </w:t>
      </w:r>
      <w:r w:rsidR="002B7B39" w:rsidRPr="00385F4E">
        <w:rPr>
          <w:rFonts w:ascii="Times New Roman" w:hAnsi="Times New Roman"/>
        </w:rPr>
        <w:t>'</w:t>
      </w:r>
      <w:r w:rsidR="00AF1166" w:rsidRPr="00385F4E">
        <w:rPr>
          <w:rFonts w:ascii="Times New Roman" w:hAnsi="Times New Roman"/>
        </w:rPr>
        <w:t>BED BATH 'N' TABLE</w:t>
      </w:r>
      <w:r w:rsidR="001A351E" w:rsidRPr="00385F4E">
        <w:rPr>
          <w:rFonts w:ascii="Times New Roman" w:hAnsi="Times New Roman"/>
        </w:rPr>
        <w:t>'</w:t>
      </w:r>
      <w:r w:rsidR="00AF1166" w:rsidRPr="00385F4E">
        <w:rPr>
          <w:rFonts w:ascii="Times New Roman" w:hAnsi="Times New Roman"/>
        </w:rPr>
        <w:t xml:space="preserve"> or </w:t>
      </w:r>
      <w:r w:rsidR="00B91AF4" w:rsidRPr="00385F4E">
        <w:rPr>
          <w:rFonts w:ascii="Times New Roman" w:hAnsi="Times New Roman"/>
        </w:rPr>
        <w:t>'</w:t>
      </w:r>
      <w:r w:rsidR="00AF1166" w:rsidRPr="00385F4E">
        <w:rPr>
          <w:rFonts w:ascii="Times New Roman" w:hAnsi="Times New Roman"/>
        </w:rPr>
        <w:t>BED BATH AND TABLE</w:t>
      </w:r>
      <w:r w:rsidR="00B91AF4" w:rsidRPr="00385F4E">
        <w:rPr>
          <w:rFonts w:ascii="Times New Roman" w:hAnsi="Times New Roman"/>
        </w:rPr>
        <w:t>'</w:t>
      </w:r>
      <w:r w:rsidR="00AF1166" w:rsidRPr="00385F4E">
        <w:rPr>
          <w:rFonts w:ascii="Times New Roman" w:hAnsi="Times New Roman"/>
        </w:rPr>
        <w:t xml:space="preserve">, not </w:t>
      </w:r>
      <w:r w:rsidR="00B91AF4" w:rsidRPr="00385F4E">
        <w:rPr>
          <w:rFonts w:ascii="Times New Roman" w:hAnsi="Times New Roman"/>
        </w:rPr>
        <w:t>'</w:t>
      </w:r>
      <w:r w:rsidR="00AF1166" w:rsidRPr="00385F4E">
        <w:rPr>
          <w:rFonts w:ascii="Times New Roman" w:hAnsi="Times New Roman"/>
        </w:rPr>
        <w:t>BED BATH</w:t>
      </w:r>
      <w:r w:rsidR="00B91AF4" w:rsidRPr="00385F4E">
        <w:rPr>
          <w:rFonts w:ascii="Times New Roman" w:hAnsi="Times New Roman"/>
        </w:rPr>
        <w:t>'</w:t>
      </w:r>
      <w:r w:rsidR="00AF1166" w:rsidRPr="00385F4E">
        <w:rPr>
          <w:rFonts w:ascii="Times New Roman" w:hAnsi="Times New Roman"/>
        </w:rPr>
        <w:t xml:space="preserve"> or </w:t>
      </w:r>
      <w:r w:rsidR="00B91AF4" w:rsidRPr="00385F4E">
        <w:rPr>
          <w:rFonts w:ascii="Times New Roman" w:hAnsi="Times New Roman"/>
        </w:rPr>
        <w:t>'</w:t>
      </w:r>
      <w:r w:rsidR="00AF1166" w:rsidRPr="00385F4E">
        <w:rPr>
          <w:rFonts w:ascii="Times New Roman" w:hAnsi="Times New Roman"/>
        </w:rPr>
        <w:t>BED &amp; BATH</w:t>
      </w:r>
      <w:r w:rsidR="00B91AF4" w:rsidRPr="00385F4E">
        <w:rPr>
          <w:rFonts w:ascii="Times New Roman" w:hAnsi="Times New Roman"/>
        </w:rPr>
        <w:t>'</w:t>
      </w:r>
      <w:r w:rsidR="00AF1166" w:rsidRPr="00385F4E">
        <w:rPr>
          <w:rFonts w:ascii="Times New Roman" w:hAnsi="Times New Roman"/>
        </w:rPr>
        <w:t xml:space="preserve"> that would indicate the existence of a commercial association between the business operating under that name and </w:t>
      </w:r>
      <w:r w:rsidR="00AF1166" w:rsidRPr="00385F4E">
        <w:rPr>
          <w:rFonts w:ascii="Times New Roman" w:hAnsi="Times New Roman"/>
        </w:rPr>
        <w:lastRenderedPageBreak/>
        <w:t xml:space="preserve">another business using a different name which also included the words </w:t>
      </w:r>
      <w:r w:rsidR="00B15815" w:rsidRPr="00385F4E">
        <w:rPr>
          <w:rFonts w:ascii="Times New Roman" w:hAnsi="Times New Roman"/>
        </w:rPr>
        <w:t>'</w:t>
      </w:r>
      <w:r w:rsidR="00AF1166" w:rsidRPr="00385F4E">
        <w:rPr>
          <w:rFonts w:ascii="Times New Roman" w:hAnsi="Times New Roman"/>
        </w:rPr>
        <w:t>BED &amp; BATH</w:t>
      </w:r>
      <w:r w:rsidR="00B15815" w:rsidRPr="00385F4E">
        <w:rPr>
          <w:rFonts w:ascii="Times New Roman" w:hAnsi="Times New Roman"/>
        </w:rPr>
        <w:t>'</w:t>
      </w:r>
      <w:r w:rsidR="00AF1166" w:rsidRPr="00385F4E">
        <w:rPr>
          <w:rFonts w:ascii="Times New Roman" w:hAnsi="Times New Roman"/>
        </w:rPr>
        <w:t>".</w:t>
      </w:r>
      <w:r w:rsidR="00943880" w:rsidRPr="00385F4E">
        <w:rPr>
          <w:rStyle w:val="FootnoteReference"/>
          <w:rFonts w:ascii="Times New Roman" w:hAnsi="Times New Roman"/>
          <w:sz w:val="24"/>
        </w:rPr>
        <w:footnoteReference w:id="57"/>
      </w:r>
      <w:r w:rsidR="00AF1166" w:rsidRPr="00385F4E">
        <w:rPr>
          <w:rFonts w:ascii="Times New Roman" w:hAnsi="Times New Roman"/>
        </w:rPr>
        <w:t xml:space="preserve"> </w:t>
      </w:r>
      <w:r w:rsidR="004C20C5" w:rsidRPr="00385F4E">
        <w:rPr>
          <w:rFonts w:ascii="Times New Roman" w:hAnsi="Times New Roman"/>
        </w:rPr>
        <w:t>T</w:t>
      </w:r>
      <w:r w:rsidR="00AF1166" w:rsidRPr="00385F4E">
        <w:rPr>
          <w:rFonts w:ascii="Times New Roman" w:hAnsi="Times New Roman"/>
        </w:rPr>
        <w:t xml:space="preserve">he problem with this reasoning is that the </w:t>
      </w:r>
      <w:r w:rsidR="004C20C5" w:rsidRPr="00385F4E">
        <w:rPr>
          <w:rFonts w:ascii="Times New Roman" w:hAnsi="Times New Roman"/>
        </w:rPr>
        <w:t xml:space="preserve">positive </w:t>
      </w:r>
      <w:r w:rsidR="00842FE5" w:rsidRPr="00385F4E">
        <w:rPr>
          <w:rFonts w:ascii="Times New Roman" w:hAnsi="Times New Roman"/>
        </w:rPr>
        <w:t>proposition</w:t>
      </w:r>
      <w:r w:rsidR="004C20C5" w:rsidRPr="00385F4E">
        <w:rPr>
          <w:rFonts w:ascii="Times New Roman" w:hAnsi="Times New Roman"/>
        </w:rPr>
        <w:t xml:space="preserve"> (the </w:t>
      </w:r>
      <w:r w:rsidR="00842FE5" w:rsidRPr="00385F4E">
        <w:rPr>
          <w:rFonts w:ascii="Times New Roman" w:hAnsi="Times New Roman"/>
        </w:rPr>
        <w:t>specified</w:t>
      </w:r>
      <w:r w:rsidR="004C20C5" w:rsidRPr="00385F4E">
        <w:rPr>
          <w:rFonts w:ascii="Times New Roman" w:hAnsi="Times New Roman"/>
        </w:rPr>
        <w:t xml:space="preserve"> uses would </w:t>
      </w:r>
      <w:r w:rsidR="00842FE5" w:rsidRPr="00385F4E">
        <w:rPr>
          <w:rFonts w:ascii="Times New Roman" w:hAnsi="Times New Roman"/>
        </w:rPr>
        <w:t xml:space="preserve">indicate a commercial association) does not prove </w:t>
      </w:r>
      <w:r w:rsidR="009E60A9" w:rsidRPr="00385F4E">
        <w:rPr>
          <w:rFonts w:ascii="Times New Roman" w:hAnsi="Times New Roman"/>
        </w:rPr>
        <w:t xml:space="preserve">or support </w:t>
      </w:r>
      <w:r w:rsidR="00842FE5" w:rsidRPr="00385F4E">
        <w:rPr>
          <w:rFonts w:ascii="Times New Roman" w:hAnsi="Times New Roman"/>
        </w:rPr>
        <w:t xml:space="preserve">the negative proposition (GRBA's use of the </w:t>
      </w:r>
      <w:r w:rsidR="005D53D3" w:rsidRPr="00385F4E">
        <w:rPr>
          <w:rFonts w:ascii="Times New Roman" w:hAnsi="Times New Roman"/>
        </w:rPr>
        <w:t>House B&amp;B</w:t>
      </w:r>
      <w:r w:rsidR="00842FE5" w:rsidRPr="00385F4E">
        <w:rPr>
          <w:rFonts w:ascii="Times New Roman" w:hAnsi="Times New Roman"/>
        </w:rPr>
        <w:t xml:space="preserve"> mark </w:t>
      </w:r>
      <w:r w:rsidR="00AD7838" w:rsidRPr="00385F4E">
        <w:rPr>
          <w:rFonts w:ascii="Times New Roman" w:hAnsi="Times New Roman"/>
        </w:rPr>
        <w:t xml:space="preserve">and branding in its immediate and broader context </w:t>
      </w:r>
      <w:r w:rsidR="00842FE5" w:rsidRPr="00385F4E">
        <w:rPr>
          <w:rFonts w:ascii="Times New Roman" w:hAnsi="Times New Roman"/>
        </w:rPr>
        <w:t xml:space="preserve">would not </w:t>
      </w:r>
      <w:r w:rsidR="009E60A9" w:rsidRPr="00385F4E">
        <w:rPr>
          <w:rFonts w:ascii="Times New Roman" w:hAnsi="Times New Roman"/>
        </w:rPr>
        <w:t xml:space="preserve">indicate a commercial association). That the Full Court considered it did prove or support the negative proposition would appear to be the result of its focus on the </w:t>
      </w:r>
      <w:r w:rsidR="00C94F1A" w:rsidRPr="00385F4E">
        <w:rPr>
          <w:rFonts w:ascii="Times New Roman" w:hAnsi="Times New Roman"/>
        </w:rPr>
        <w:t xml:space="preserve">marks, not </w:t>
      </w:r>
      <w:r w:rsidR="002D1330" w:rsidRPr="00385F4E">
        <w:rPr>
          <w:rFonts w:ascii="Times New Roman" w:hAnsi="Times New Roman"/>
        </w:rPr>
        <w:t xml:space="preserve">on </w:t>
      </w:r>
      <w:r w:rsidR="00C94F1A" w:rsidRPr="00385F4E">
        <w:rPr>
          <w:rFonts w:ascii="Times New Roman" w:hAnsi="Times New Roman"/>
        </w:rPr>
        <w:t>the conduct in context.</w:t>
      </w:r>
      <w:r w:rsidR="001370DD" w:rsidRPr="00385F4E">
        <w:rPr>
          <w:rFonts w:ascii="Times New Roman" w:hAnsi="Times New Roman"/>
        </w:rPr>
        <w:t xml:space="preserve"> </w:t>
      </w:r>
    </w:p>
    <w:p w14:paraId="1E37A0EB" w14:textId="756ECF4A" w:rsidR="00797809" w:rsidRPr="00385F4E" w:rsidRDefault="00506ED0" w:rsidP="00385F4E">
      <w:pPr>
        <w:pStyle w:val="FixListStyle"/>
        <w:spacing w:after="260" w:line="280" w:lineRule="exact"/>
        <w:ind w:right="0"/>
        <w:jc w:val="both"/>
        <w:rPr>
          <w:rFonts w:ascii="Times New Roman" w:hAnsi="Times New Roman"/>
        </w:rPr>
      </w:pPr>
      <w:r w:rsidRPr="00385F4E">
        <w:rPr>
          <w:rFonts w:ascii="Times New Roman" w:hAnsi="Times New Roman"/>
        </w:rPr>
        <w:tab/>
      </w:r>
      <w:r w:rsidR="00293DF6" w:rsidRPr="00385F4E">
        <w:rPr>
          <w:rFonts w:ascii="Times New Roman" w:hAnsi="Times New Roman"/>
        </w:rPr>
        <w:t>This also ex</w:t>
      </w:r>
      <w:r w:rsidR="00B14024" w:rsidRPr="00385F4E">
        <w:rPr>
          <w:rFonts w:ascii="Times New Roman" w:hAnsi="Times New Roman"/>
        </w:rPr>
        <w:t xml:space="preserve">plains why GRBA's reliance on the </w:t>
      </w:r>
      <w:r w:rsidR="00387DF5" w:rsidRPr="00385F4E">
        <w:rPr>
          <w:rFonts w:ascii="Times New Roman" w:hAnsi="Times New Roman"/>
        </w:rPr>
        <w:t xml:space="preserve">Full </w:t>
      </w:r>
      <w:r w:rsidR="00DE27D5" w:rsidRPr="00385F4E">
        <w:rPr>
          <w:rFonts w:ascii="Times New Roman" w:hAnsi="Times New Roman"/>
        </w:rPr>
        <w:t>Court's</w:t>
      </w:r>
      <w:r w:rsidR="00387DF5" w:rsidRPr="00385F4E">
        <w:rPr>
          <w:rFonts w:ascii="Times New Roman" w:hAnsi="Times New Roman"/>
        </w:rPr>
        <w:t xml:space="preserve"> </w:t>
      </w:r>
      <w:r w:rsidR="00DE27D5" w:rsidRPr="00385F4E">
        <w:rPr>
          <w:rFonts w:ascii="Times New Roman" w:hAnsi="Times New Roman"/>
        </w:rPr>
        <w:t>characterisation</w:t>
      </w:r>
      <w:r w:rsidR="00A14D8D" w:rsidRPr="00385F4E">
        <w:rPr>
          <w:rFonts w:ascii="Times New Roman" w:hAnsi="Times New Roman"/>
        </w:rPr>
        <w:t xml:space="preserve"> of the words "bed" and "bath" as "</w:t>
      </w:r>
      <w:r w:rsidR="00DE27D5" w:rsidRPr="00385F4E">
        <w:rPr>
          <w:rFonts w:ascii="Times New Roman" w:hAnsi="Times New Roman"/>
        </w:rPr>
        <w:t>largely descriptive"</w:t>
      </w:r>
      <w:r w:rsidR="00CE7B11" w:rsidRPr="00385F4E">
        <w:rPr>
          <w:rStyle w:val="FootnoteReference"/>
          <w:rFonts w:ascii="Times New Roman" w:hAnsi="Times New Roman"/>
          <w:sz w:val="24"/>
        </w:rPr>
        <w:footnoteReference w:id="58"/>
      </w:r>
      <w:r w:rsidR="00DE27D5" w:rsidRPr="00385F4E">
        <w:rPr>
          <w:rFonts w:ascii="Times New Roman" w:hAnsi="Times New Roman"/>
        </w:rPr>
        <w:t xml:space="preserve"> </w:t>
      </w:r>
      <w:r w:rsidR="00B66C6F" w:rsidRPr="00385F4E">
        <w:rPr>
          <w:rFonts w:ascii="Times New Roman" w:hAnsi="Times New Roman"/>
        </w:rPr>
        <w:t>of the products within soft homeware</w:t>
      </w:r>
      <w:r w:rsidR="00E055FC" w:rsidRPr="00385F4E">
        <w:rPr>
          <w:rFonts w:ascii="Times New Roman" w:hAnsi="Times New Roman"/>
        </w:rPr>
        <w:t>s</w:t>
      </w:r>
      <w:r w:rsidR="00B66C6F" w:rsidRPr="00385F4E">
        <w:rPr>
          <w:rFonts w:ascii="Times New Roman" w:hAnsi="Times New Roman"/>
        </w:rPr>
        <w:t xml:space="preserve"> stores is misplaced. </w:t>
      </w:r>
      <w:r w:rsidR="002D1330" w:rsidRPr="00385F4E">
        <w:rPr>
          <w:rFonts w:ascii="Times New Roman" w:hAnsi="Times New Roman"/>
        </w:rPr>
        <w:t>T</w:t>
      </w:r>
      <w:r w:rsidR="00D2342A" w:rsidRPr="00385F4E">
        <w:rPr>
          <w:rFonts w:ascii="Times New Roman" w:hAnsi="Times New Roman"/>
        </w:rPr>
        <w:t xml:space="preserve">hat characterisation itself </w:t>
      </w:r>
      <w:r w:rsidR="00B70493" w:rsidRPr="00385F4E">
        <w:rPr>
          <w:rFonts w:ascii="Times New Roman" w:hAnsi="Times New Roman"/>
        </w:rPr>
        <w:t xml:space="preserve">materially </w:t>
      </w:r>
      <w:r w:rsidR="00D2342A" w:rsidRPr="00385F4E">
        <w:rPr>
          <w:rFonts w:ascii="Times New Roman" w:hAnsi="Times New Roman"/>
        </w:rPr>
        <w:t xml:space="preserve">downplays the significance of the primary judge's findings about </w:t>
      </w:r>
      <w:r w:rsidR="00EE0DA5" w:rsidRPr="00385F4E">
        <w:rPr>
          <w:rFonts w:ascii="Times New Roman" w:hAnsi="Times New Roman"/>
        </w:rPr>
        <w:t xml:space="preserve">the significance </w:t>
      </w:r>
      <w:r w:rsidR="00D2342A" w:rsidRPr="00385F4E">
        <w:rPr>
          <w:rFonts w:ascii="Times New Roman" w:hAnsi="Times New Roman"/>
        </w:rPr>
        <w:t xml:space="preserve">those two words, in that order, </w:t>
      </w:r>
      <w:r w:rsidR="00EE0DA5" w:rsidRPr="00385F4E">
        <w:rPr>
          <w:rFonts w:ascii="Times New Roman" w:hAnsi="Times New Roman"/>
        </w:rPr>
        <w:t>on the exterior of BBNT soft homewares stores, as part of the overall BBN</w:t>
      </w:r>
      <w:r w:rsidR="00B70493" w:rsidRPr="00385F4E">
        <w:rPr>
          <w:rFonts w:ascii="Times New Roman" w:hAnsi="Times New Roman"/>
        </w:rPr>
        <w:t>T</w:t>
      </w:r>
      <w:r w:rsidR="00EE0DA5" w:rsidRPr="00385F4E">
        <w:rPr>
          <w:rFonts w:ascii="Times New Roman" w:hAnsi="Times New Roman"/>
        </w:rPr>
        <w:t xml:space="preserve"> mark and branding</w:t>
      </w:r>
      <w:r w:rsidR="00B70493" w:rsidRPr="00385F4E">
        <w:rPr>
          <w:rFonts w:ascii="Times New Roman" w:hAnsi="Times New Roman"/>
        </w:rPr>
        <w:t>.</w:t>
      </w:r>
      <w:r w:rsidR="00EE0DA5" w:rsidRPr="00385F4E">
        <w:rPr>
          <w:rFonts w:ascii="Times New Roman" w:hAnsi="Times New Roman"/>
        </w:rPr>
        <w:t xml:space="preserve"> </w:t>
      </w:r>
    </w:p>
    <w:p w14:paraId="1BD83470" w14:textId="14BF39C0" w:rsidR="00276F84" w:rsidRPr="00385F4E" w:rsidRDefault="00797809" w:rsidP="00385F4E">
      <w:pPr>
        <w:pStyle w:val="FixListStyle"/>
        <w:spacing w:after="260" w:line="280" w:lineRule="exact"/>
        <w:ind w:right="0"/>
        <w:jc w:val="both"/>
        <w:rPr>
          <w:rFonts w:ascii="Times New Roman" w:hAnsi="Times New Roman"/>
        </w:rPr>
      </w:pPr>
      <w:r w:rsidRPr="00385F4E">
        <w:rPr>
          <w:rFonts w:ascii="Times New Roman" w:hAnsi="Times New Roman"/>
        </w:rPr>
        <w:tab/>
      </w:r>
      <w:r w:rsidR="005B6CA3" w:rsidRPr="00385F4E">
        <w:rPr>
          <w:rFonts w:ascii="Times New Roman" w:hAnsi="Times New Roman"/>
        </w:rPr>
        <w:t xml:space="preserve">Finally, </w:t>
      </w:r>
      <w:r w:rsidR="00590225" w:rsidRPr="00385F4E">
        <w:rPr>
          <w:rFonts w:ascii="Times New Roman" w:hAnsi="Times New Roman"/>
        </w:rPr>
        <w:t xml:space="preserve">and contrary to the finding of the Full Court, </w:t>
      </w:r>
      <w:r w:rsidR="005B6CA3" w:rsidRPr="00385F4E">
        <w:rPr>
          <w:rFonts w:ascii="Times New Roman" w:hAnsi="Times New Roman"/>
        </w:rPr>
        <w:t xml:space="preserve">the </w:t>
      </w:r>
      <w:r w:rsidR="00A857BF" w:rsidRPr="00385F4E">
        <w:rPr>
          <w:rFonts w:ascii="Times New Roman" w:hAnsi="Times New Roman"/>
        </w:rPr>
        <w:t>primary</w:t>
      </w:r>
      <w:r w:rsidR="005B6CA3" w:rsidRPr="00385F4E">
        <w:rPr>
          <w:rFonts w:ascii="Times New Roman" w:hAnsi="Times New Roman"/>
        </w:rPr>
        <w:t xml:space="preserve"> judge's reasoning does not give BBN</w:t>
      </w:r>
      <w:r w:rsidR="00A857BF" w:rsidRPr="00385F4E">
        <w:rPr>
          <w:rFonts w:ascii="Times New Roman" w:hAnsi="Times New Roman"/>
        </w:rPr>
        <w:t>T</w:t>
      </w:r>
      <w:r w:rsidR="005B6CA3" w:rsidRPr="00385F4E">
        <w:rPr>
          <w:rFonts w:ascii="Times New Roman" w:hAnsi="Times New Roman"/>
        </w:rPr>
        <w:t xml:space="preserve"> a </w:t>
      </w:r>
      <w:r w:rsidR="00A857BF" w:rsidRPr="00385F4E">
        <w:rPr>
          <w:rFonts w:ascii="Times New Roman" w:hAnsi="Times New Roman"/>
        </w:rPr>
        <w:t>monopoly in the words "bed" and "bath</w:t>
      </w:r>
      <w:r w:rsidR="002D3A8F" w:rsidRPr="00385F4E">
        <w:rPr>
          <w:rFonts w:ascii="Times New Roman" w:hAnsi="Times New Roman"/>
        </w:rPr>
        <w:t>"</w:t>
      </w:r>
      <w:r w:rsidR="00A857BF" w:rsidRPr="00385F4E">
        <w:rPr>
          <w:rFonts w:ascii="Times New Roman" w:hAnsi="Times New Roman"/>
        </w:rPr>
        <w:t>.</w:t>
      </w:r>
      <w:r w:rsidR="008F3148" w:rsidRPr="00385F4E">
        <w:rPr>
          <w:rStyle w:val="FootnoteReference"/>
          <w:rFonts w:ascii="Times New Roman" w:hAnsi="Times New Roman"/>
          <w:sz w:val="24"/>
        </w:rPr>
        <w:footnoteReference w:id="59"/>
      </w:r>
      <w:r w:rsidR="00A857BF" w:rsidRPr="00385F4E">
        <w:rPr>
          <w:rFonts w:ascii="Times New Roman" w:hAnsi="Times New Roman"/>
        </w:rPr>
        <w:t xml:space="preserve"> The terms of the primary judge's declaration</w:t>
      </w:r>
      <w:r w:rsidR="00C36D48" w:rsidRPr="00385F4E">
        <w:rPr>
          <w:rFonts w:ascii="Times New Roman" w:hAnsi="Times New Roman"/>
        </w:rPr>
        <w:t xml:space="preserve"> of the contravention of s 18(1) of the </w:t>
      </w:r>
      <w:r w:rsidR="00C36D48" w:rsidRPr="00385F4E">
        <w:rPr>
          <w:rFonts w:ascii="Times New Roman" w:hAnsi="Times New Roman"/>
          <w:i/>
          <w:iCs/>
        </w:rPr>
        <w:t>Australian Consumer Law</w:t>
      </w:r>
      <w:r w:rsidR="00C36D48" w:rsidRPr="00385F4E">
        <w:rPr>
          <w:rFonts w:ascii="Times New Roman" w:hAnsi="Times New Roman"/>
        </w:rPr>
        <w:t xml:space="preserve"> </w:t>
      </w:r>
      <w:r w:rsidR="00CB2700" w:rsidRPr="00385F4E">
        <w:rPr>
          <w:rFonts w:ascii="Times New Roman" w:hAnsi="Times New Roman"/>
        </w:rPr>
        <w:t xml:space="preserve">identify </w:t>
      </w:r>
      <w:r w:rsidR="00C36D48" w:rsidRPr="00385F4E">
        <w:rPr>
          <w:rFonts w:ascii="Times New Roman" w:hAnsi="Times New Roman"/>
        </w:rPr>
        <w:t xml:space="preserve">the </w:t>
      </w:r>
      <w:r w:rsidR="008E03DC" w:rsidRPr="00385F4E">
        <w:rPr>
          <w:rFonts w:ascii="Times New Roman" w:hAnsi="Times New Roman"/>
        </w:rPr>
        <w:t>conduct found to have engaged the statutory proscription.</w:t>
      </w:r>
      <w:r w:rsidR="00F12E10" w:rsidRPr="00385F4E">
        <w:rPr>
          <w:rFonts w:ascii="Times New Roman" w:hAnsi="Times New Roman"/>
        </w:rPr>
        <w:t xml:space="preserve"> </w:t>
      </w:r>
      <w:r w:rsidR="00A954EE" w:rsidRPr="00385F4E">
        <w:rPr>
          <w:rFonts w:ascii="Times New Roman" w:hAnsi="Times New Roman"/>
        </w:rPr>
        <w:t>I</w:t>
      </w:r>
      <w:r w:rsidR="00F12E10" w:rsidRPr="00385F4E">
        <w:rPr>
          <w:rFonts w:ascii="Times New Roman" w:hAnsi="Times New Roman"/>
        </w:rPr>
        <w:t xml:space="preserve">t remains the case that </w:t>
      </w:r>
      <w:r w:rsidR="00302D7C" w:rsidRPr="00385F4E">
        <w:rPr>
          <w:rFonts w:ascii="Times New Roman" w:hAnsi="Times New Roman"/>
        </w:rPr>
        <w:t>"the possibility of</w:t>
      </w:r>
      <w:r w:rsidR="00BD7126" w:rsidRPr="00385F4E">
        <w:rPr>
          <w:rFonts w:ascii="Times New Roman" w:hAnsi="Times New Roman"/>
        </w:rPr>
        <w:t xml:space="preserve"> </w:t>
      </w:r>
      <w:r w:rsidR="00302D7C" w:rsidRPr="00385F4E">
        <w:rPr>
          <w:rFonts w:ascii="Times New Roman" w:hAnsi="Times New Roman"/>
        </w:rPr>
        <w:t>blunders by members of the public will always be present when</w:t>
      </w:r>
      <w:r w:rsidR="00BD7126" w:rsidRPr="00385F4E">
        <w:rPr>
          <w:rFonts w:ascii="Times New Roman" w:hAnsi="Times New Roman"/>
        </w:rPr>
        <w:t xml:space="preserve"> </w:t>
      </w:r>
      <w:r w:rsidR="00302D7C" w:rsidRPr="00385F4E">
        <w:rPr>
          <w:rFonts w:ascii="Times New Roman" w:hAnsi="Times New Roman"/>
        </w:rPr>
        <w:t>names consist of descriptive word</w:t>
      </w:r>
      <w:r w:rsidR="00790D9B" w:rsidRPr="00385F4E">
        <w:rPr>
          <w:rFonts w:ascii="Times New Roman" w:hAnsi="Times New Roman"/>
        </w:rPr>
        <w:t>s</w:t>
      </w:r>
      <w:r w:rsidR="00BD7126" w:rsidRPr="00385F4E">
        <w:rPr>
          <w:rFonts w:ascii="Times New Roman" w:hAnsi="Times New Roman"/>
        </w:rPr>
        <w:t xml:space="preserve">" and </w:t>
      </w:r>
      <w:r w:rsidR="00782BC7" w:rsidRPr="00385F4E">
        <w:rPr>
          <w:rFonts w:ascii="Times New Roman" w:hAnsi="Times New Roman"/>
        </w:rPr>
        <w:t>that "risk of confusion must be accepted"</w:t>
      </w:r>
      <w:r w:rsidR="003506D9" w:rsidRPr="00385F4E">
        <w:rPr>
          <w:rFonts w:ascii="Times New Roman" w:hAnsi="Times New Roman"/>
        </w:rPr>
        <w:t>,</w:t>
      </w:r>
      <w:r w:rsidR="00782BC7" w:rsidRPr="00385F4E">
        <w:rPr>
          <w:rFonts w:ascii="Times New Roman" w:hAnsi="Times New Roman"/>
        </w:rPr>
        <w:t xml:space="preserve"> </w:t>
      </w:r>
      <w:r w:rsidR="00E25AC4" w:rsidRPr="00385F4E">
        <w:rPr>
          <w:rFonts w:ascii="Times New Roman" w:hAnsi="Times New Roman"/>
        </w:rPr>
        <w:t xml:space="preserve">so that "a name [which] is no more than merely </w:t>
      </w:r>
      <w:r w:rsidR="00927B79" w:rsidRPr="00385F4E">
        <w:rPr>
          <w:rFonts w:ascii="Times New Roman" w:hAnsi="Times New Roman"/>
        </w:rPr>
        <w:t>descriptive of a particular type of business" can be used by another business without contravening the statutory proscription on misleading or deceptive conduct or conduct likely to mislead or deceive,</w:t>
      </w:r>
      <w:r w:rsidR="00927B79" w:rsidRPr="00385F4E">
        <w:rPr>
          <w:rStyle w:val="FootnoteReference"/>
          <w:rFonts w:ascii="Times New Roman" w:hAnsi="Times New Roman"/>
          <w:sz w:val="24"/>
        </w:rPr>
        <w:footnoteReference w:id="60"/>
      </w:r>
      <w:r w:rsidR="00927B79" w:rsidRPr="00385F4E">
        <w:rPr>
          <w:rFonts w:ascii="Times New Roman" w:hAnsi="Times New Roman"/>
        </w:rPr>
        <w:t xml:space="preserve"> mere confusion being </w:t>
      </w:r>
      <w:r w:rsidR="0045514C" w:rsidRPr="00385F4E">
        <w:rPr>
          <w:rFonts w:ascii="Times New Roman" w:hAnsi="Times New Roman"/>
        </w:rPr>
        <w:lastRenderedPageBreak/>
        <w:t>insufficient</w:t>
      </w:r>
      <w:r w:rsidR="00927B79" w:rsidRPr="00385F4E">
        <w:rPr>
          <w:rFonts w:ascii="Times New Roman" w:hAnsi="Times New Roman"/>
        </w:rPr>
        <w:t xml:space="preserve"> to amount to such </w:t>
      </w:r>
      <w:r w:rsidR="0045514C" w:rsidRPr="00385F4E">
        <w:rPr>
          <w:rFonts w:ascii="Times New Roman" w:hAnsi="Times New Roman"/>
        </w:rPr>
        <w:t>conduct</w:t>
      </w:r>
      <w:r w:rsidR="00927B79" w:rsidRPr="00385F4E">
        <w:rPr>
          <w:rFonts w:ascii="Times New Roman" w:hAnsi="Times New Roman"/>
        </w:rPr>
        <w:t xml:space="preserve"> in a</w:t>
      </w:r>
      <w:r w:rsidR="0045514C" w:rsidRPr="00385F4E">
        <w:rPr>
          <w:rFonts w:ascii="Times New Roman" w:hAnsi="Times New Roman"/>
        </w:rPr>
        <w:t>ny event</w:t>
      </w:r>
      <w:r w:rsidR="0031573E" w:rsidRPr="00385F4E">
        <w:rPr>
          <w:rFonts w:ascii="Times New Roman" w:hAnsi="Times New Roman"/>
        </w:rPr>
        <w:t>.</w:t>
      </w:r>
      <w:r w:rsidR="0045514C" w:rsidRPr="00385F4E">
        <w:rPr>
          <w:rStyle w:val="FootnoteReference"/>
          <w:rFonts w:ascii="Times New Roman" w:hAnsi="Times New Roman"/>
          <w:sz w:val="24"/>
        </w:rPr>
        <w:footnoteReference w:id="61"/>
      </w:r>
      <w:r w:rsidR="0045514C" w:rsidRPr="00385F4E">
        <w:rPr>
          <w:rFonts w:ascii="Times New Roman" w:hAnsi="Times New Roman"/>
        </w:rPr>
        <w:t xml:space="preserve"> </w:t>
      </w:r>
      <w:r w:rsidR="0031573E" w:rsidRPr="00385F4E">
        <w:rPr>
          <w:rFonts w:ascii="Times New Roman" w:hAnsi="Times New Roman"/>
        </w:rPr>
        <w:t>But</w:t>
      </w:r>
      <w:r w:rsidR="00B41BDD" w:rsidRPr="00385F4E">
        <w:rPr>
          <w:rFonts w:ascii="Times New Roman" w:hAnsi="Times New Roman"/>
        </w:rPr>
        <w:t>, on the primary judge's findings,</w:t>
      </w:r>
      <w:r w:rsidR="0031573E" w:rsidRPr="00385F4E">
        <w:rPr>
          <w:rFonts w:ascii="Times New Roman" w:hAnsi="Times New Roman"/>
        </w:rPr>
        <w:t xml:space="preserve"> that is not the present case</w:t>
      </w:r>
      <w:r w:rsidR="007A0313" w:rsidRPr="00385F4E">
        <w:rPr>
          <w:rFonts w:ascii="Times New Roman" w:hAnsi="Times New Roman"/>
        </w:rPr>
        <w:t>.</w:t>
      </w:r>
    </w:p>
    <w:p w14:paraId="0E4421DE" w14:textId="17291752" w:rsidR="00D25D80" w:rsidRPr="00385F4E" w:rsidRDefault="00276F84" w:rsidP="00385F4E">
      <w:pPr>
        <w:pStyle w:val="FixListStyle"/>
        <w:spacing w:after="260" w:line="280" w:lineRule="exact"/>
        <w:ind w:right="0"/>
        <w:jc w:val="both"/>
        <w:rPr>
          <w:rFonts w:ascii="Times New Roman" w:hAnsi="Times New Roman"/>
        </w:rPr>
      </w:pPr>
      <w:r w:rsidRPr="00385F4E">
        <w:rPr>
          <w:rFonts w:ascii="Times New Roman" w:hAnsi="Times New Roman"/>
        </w:rPr>
        <w:tab/>
      </w:r>
      <w:r w:rsidR="00B41BDD" w:rsidRPr="00385F4E">
        <w:rPr>
          <w:rFonts w:ascii="Times New Roman" w:hAnsi="Times New Roman"/>
        </w:rPr>
        <w:t>T</w:t>
      </w:r>
      <w:r w:rsidR="0031573E" w:rsidRPr="00385F4E">
        <w:rPr>
          <w:rFonts w:ascii="Times New Roman" w:hAnsi="Times New Roman"/>
        </w:rPr>
        <w:t>herefore</w:t>
      </w:r>
      <w:r w:rsidR="001370DD" w:rsidRPr="00385F4E">
        <w:rPr>
          <w:rFonts w:ascii="Times New Roman" w:hAnsi="Times New Roman"/>
        </w:rPr>
        <w:t xml:space="preserve">, the </w:t>
      </w:r>
      <w:r w:rsidR="00D310AE" w:rsidRPr="00385F4E">
        <w:rPr>
          <w:rFonts w:ascii="Times New Roman" w:hAnsi="Times New Roman"/>
        </w:rPr>
        <w:t>primary</w:t>
      </w:r>
      <w:r w:rsidR="001370DD" w:rsidRPr="00385F4E">
        <w:rPr>
          <w:rFonts w:ascii="Times New Roman" w:hAnsi="Times New Roman"/>
        </w:rPr>
        <w:t xml:space="preserve"> judge did not err </w:t>
      </w:r>
      <w:r w:rsidR="00D310AE" w:rsidRPr="00385F4E">
        <w:rPr>
          <w:rFonts w:ascii="Times New Roman" w:hAnsi="Times New Roman"/>
        </w:rPr>
        <w:t>"when considering the [</w:t>
      </w:r>
      <w:r w:rsidR="00D310AE" w:rsidRPr="00385F4E">
        <w:rPr>
          <w:rFonts w:ascii="Times New Roman" w:hAnsi="Times New Roman"/>
          <w:i/>
          <w:iCs/>
        </w:rPr>
        <w:t>Australian Consumer Law</w:t>
      </w:r>
      <w:r w:rsidR="00D310AE" w:rsidRPr="00385F4E">
        <w:rPr>
          <w:rFonts w:ascii="Times New Roman" w:hAnsi="Times New Roman"/>
        </w:rPr>
        <w:t xml:space="preserve">] claim by not giving effect to her own finding that BBNT had no independent reputation in </w:t>
      </w:r>
      <w:r w:rsidR="003025BC" w:rsidRPr="00385F4E">
        <w:rPr>
          <w:rFonts w:ascii="Times New Roman" w:hAnsi="Times New Roman"/>
        </w:rPr>
        <w:t>'</w:t>
      </w:r>
      <w:r w:rsidR="00D310AE" w:rsidRPr="00385F4E">
        <w:rPr>
          <w:rFonts w:ascii="Times New Roman" w:hAnsi="Times New Roman"/>
        </w:rPr>
        <w:t>BED BATH</w:t>
      </w:r>
      <w:r w:rsidR="003025BC" w:rsidRPr="00385F4E">
        <w:rPr>
          <w:rFonts w:ascii="Times New Roman" w:hAnsi="Times New Roman"/>
        </w:rPr>
        <w:t>'</w:t>
      </w:r>
      <w:r w:rsidR="00D310AE" w:rsidRPr="00385F4E">
        <w:rPr>
          <w:rFonts w:ascii="Times New Roman" w:hAnsi="Times New Roman"/>
        </w:rPr>
        <w:t xml:space="preserve"> or </w:t>
      </w:r>
      <w:r w:rsidR="003025BC" w:rsidRPr="00385F4E">
        <w:rPr>
          <w:rFonts w:ascii="Times New Roman" w:hAnsi="Times New Roman"/>
        </w:rPr>
        <w:t>'</w:t>
      </w:r>
      <w:r w:rsidR="00D310AE" w:rsidRPr="00385F4E">
        <w:rPr>
          <w:rFonts w:ascii="Times New Roman" w:hAnsi="Times New Roman"/>
        </w:rPr>
        <w:t>BED &amp; BATH</w:t>
      </w:r>
      <w:r w:rsidR="003025BC" w:rsidRPr="00385F4E">
        <w:rPr>
          <w:rFonts w:ascii="Times New Roman" w:hAnsi="Times New Roman"/>
        </w:rPr>
        <w:t>'</w:t>
      </w:r>
      <w:r w:rsidR="00D310AE" w:rsidRPr="00385F4E">
        <w:rPr>
          <w:rFonts w:ascii="Times New Roman" w:hAnsi="Times New Roman"/>
        </w:rPr>
        <w:t>".</w:t>
      </w:r>
      <w:r w:rsidR="00D310AE" w:rsidRPr="00385F4E">
        <w:rPr>
          <w:rStyle w:val="FootnoteReference"/>
          <w:rFonts w:ascii="Times New Roman" w:hAnsi="Times New Roman"/>
          <w:sz w:val="24"/>
        </w:rPr>
        <w:footnoteReference w:id="62"/>
      </w:r>
      <w:r w:rsidRPr="00385F4E">
        <w:rPr>
          <w:rFonts w:ascii="Times New Roman" w:hAnsi="Times New Roman"/>
        </w:rPr>
        <w:t xml:space="preserve"> Nor was there any </w:t>
      </w:r>
      <w:r w:rsidR="00A20552" w:rsidRPr="00385F4E">
        <w:rPr>
          <w:rFonts w:ascii="Times New Roman" w:hAnsi="Times New Roman"/>
        </w:rPr>
        <w:t xml:space="preserve">inconsistency between that finding and </w:t>
      </w:r>
      <w:r w:rsidR="00CF3E39" w:rsidRPr="00385F4E">
        <w:rPr>
          <w:rFonts w:ascii="Times New Roman" w:hAnsi="Times New Roman"/>
        </w:rPr>
        <w:t xml:space="preserve">her Honour's </w:t>
      </w:r>
      <w:r w:rsidR="00A20552" w:rsidRPr="00385F4E">
        <w:rPr>
          <w:rFonts w:ascii="Times New Roman" w:hAnsi="Times New Roman"/>
        </w:rPr>
        <w:t xml:space="preserve">conclusion that GRBA's conduct was likely to mislead </w:t>
      </w:r>
      <w:r w:rsidR="00FF3E74" w:rsidRPr="00385F4E">
        <w:rPr>
          <w:rFonts w:ascii="Times New Roman" w:hAnsi="Times New Roman"/>
        </w:rPr>
        <w:t xml:space="preserve">or </w:t>
      </w:r>
      <w:r w:rsidR="00A20552" w:rsidRPr="00385F4E">
        <w:rPr>
          <w:rFonts w:ascii="Times New Roman" w:hAnsi="Times New Roman"/>
        </w:rPr>
        <w:t>deceive consumers.</w:t>
      </w:r>
      <w:r w:rsidR="00A20552" w:rsidRPr="00385F4E">
        <w:rPr>
          <w:rStyle w:val="FootnoteReference"/>
          <w:rFonts w:ascii="Times New Roman" w:hAnsi="Times New Roman"/>
          <w:sz w:val="24"/>
        </w:rPr>
        <w:footnoteReference w:id="63"/>
      </w:r>
      <w:r w:rsidR="00A20552" w:rsidRPr="00385F4E">
        <w:rPr>
          <w:rFonts w:ascii="Times New Roman" w:hAnsi="Times New Roman"/>
        </w:rPr>
        <w:t xml:space="preserve"> </w:t>
      </w:r>
    </w:p>
    <w:p w14:paraId="05E64744" w14:textId="683D0882" w:rsidR="002B03E7" w:rsidRPr="00385F4E" w:rsidRDefault="00C94F1A" w:rsidP="00385F4E">
      <w:pPr>
        <w:pStyle w:val="FixListStyle"/>
        <w:spacing w:after="260" w:line="280" w:lineRule="exact"/>
        <w:ind w:right="0"/>
        <w:jc w:val="both"/>
        <w:rPr>
          <w:rFonts w:ascii="Times New Roman" w:hAnsi="Times New Roman"/>
        </w:rPr>
      </w:pPr>
      <w:r w:rsidRPr="00385F4E">
        <w:rPr>
          <w:rFonts w:ascii="Times New Roman" w:hAnsi="Times New Roman"/>
        </w:rPr>
        <w:tab/>
      </w:r>
      <w:r w:rsidR="00872388" w:rsidRPr="00385F4E">
        <w:rPr>
          <w:rFonts w:ascii="Times New Roman" w:hAnsi="Times New Roman"/>
        </w:rPr>
        <w:t>The Full Court posited two alternatives</w:t>
      </w:r>
      <w:r w:rsidR="00EF55AD" w:rsidRPr="00385F4E">
        <w:rPr>
          <w:rFonts w:ascii="Times New Roman" w:hAnsi="Times New Roman"/>
        </w:rPr>
        <w:t>,</w:t>
      </w:r>
      <w:r w:rsidR="00872388" w:rsidRPr="00385F4E">
        <w:rPr>
          <w:rFonts w:ascii="Times New Roman" w:hAnsi="Times New Roman"/>
        </w:rPr>
        <w:t xml:space="preserve"> one of which it considered had to be so for GRBA's conduct to be likely to mislead or deceive. The alternatives were </w:t>
      </w:r>
      <w:r w:rsidR="005C5FEF" w:rsidRPr="00385F4E">
        <w:rPr>
          <w:rFonts w:ascii="Times New Roman" w:hAnsi="Times New Roman"/>
        </w:rPr>
        <w:t>that either consumers would have to confuse the two marks</w:t>
      </w:r>
      <w:r w:rsidR="00642D11" w:rsidRPr="00385F4E">
        <w:rPr>
          <w:rFonts w:ascii="Times New Roman" w:hAnsi="Times New Roman"/>
        </w:rPr>
        <w:t>, or</w:t>
      </w:r>
      <w:r w:rsidR="005C5FEF" w:rsidRPr="00385F4E">
        <w:rPr>
          <w:rFonts w:ascii="Times New Roman" w:hAnsi="Times New Roman"/>
        </w:rPr>
        <w:t xml:space="preserve"> </w:t>
      </w:r>
      <w:r w:rsidR="00642D11" w:rsidRPr="00385F4E">
        <w:rPr>
          <w:rFonts w:ascii="Times New Roman" w:hAnsi="Times New Roman"/>
        </w:rPr>
        <w:t>"</w:t>
      </w:r>
      <w:r w:rsidR="005C5FEF" w:rsidRPr="00385F4E">
        <w:rPr>
          <w:rFonts w:ascii="Times New Roman" w:hAnsi="Times New Roman"/>
        </w:rPr>
        <w:t xml:space="preserve">despite recognising the differences between them </w:t>
      </w:r>
      <w:r w:rsidR="00D24214" w:rsidRPr="00385F4E">
        <w:rPr>
          <w:rFonts w:ascii="Times New Roman" w:hAnsi="Times New Roman"/>
        </w:rPr>
        <w:t xml:space="preserve">... </w:t>
      </w:r>
      <w:r w:rsidR="007E56B3" w:rsidRPr="00385F4E">
        <w:rPr>
          <w:rFonts w:ascii="Times New Roman" w:hAnsi="Times New Roman"/>
        </w:rPr>
        <w:t xml:space="preserve">draw the inference from the presence of either </w:t>
      </w:r>
      <w:r w:rsidR="00303FB9" w:rsidRPr="00385F4E">
        <w:rPr>
          <w:rFonts w:ascii="Times New Roman" w:hAnsi="Times New Roman"/>
        </w:rPr>
        <w:t>'</w:t>
      </w:r>
      <w:r w:rsidR="007E56B3" w:rsidRPr="00385F4E">
        <w:rPr>
          <w:rFonts w:ascii="Times New Roman" w:hAnsi="Times New Roman"/>
        </w:rPr>
        <w:t>BED BATH</w:t>
      </w:r>
      <w:r w:rsidR="00303FB9" w:rsidRPr="00385F4E">
        <w:rPr>
          <w:rFonts w:ascii="Times New Roman" w:hAnsi="Times New Roman"/>
        </w:rPr>
        <w:t>'</w:t>
      </w:r>
      <w:r w:rsidR="007E56B3" w:rsidRPr="00385F4E">
        <w:rPr>
          <w:rFonts w:ascii="Times New Roman" w:hAnsi="Times New Roman"/>
        </w:rPr>
        <w:t xml:space="preserve"> or </w:t>
      </w:r>
      <w:r w:rsidR="00303FB9" w:rsidRPr="00385F4E">
        <w:rPr>
          <w:rFonts w:ascii="Times New Roman" w:hAnsi="Times New Roman"/>
        </w:rPr>
        <w:t>'</w:t>
      </w:r>
      <w:r w:rsidR="007E56B3" w:rsidRPr="00385F4E">
        <w:rPr>
          <w:rFonts w:ascii="Times New Roman" w:hAnsi="Times New Roman"/>
        </w:rPr>
        <w:t>BED &amp; BATH</w:t>
      </w:r>
      <w:r w:rsidR="00303FB9" w:rsidRPr="00385F4E">
        <w:rPr>
          <w:rFonts w:ascii="Times New Roman" w:hAnsi="Times New Roman"/>
        </w:rPr>
        <w:t>'</w:t>
      </w:r>
      <w:r w:rsidR="007E56B3" w:rsidRPr="00385F4E">
        <w:rPr>
          <w:rFonts w:ascii="Times New Roman" w:hAnsi="Times New Roman"/>
        </w:rPr>
        <w:t xml:space="preserve"> in the two marks that there was some association between the businesses using them</w:t>
      </w:r>
      <w:r w:rsidR="00303FB9" w:rsidRPr="00385F4E">
        <w:rPr>
          <w:rFonts w:ascii="Times New Roman" w:hAnsi="Times New Roman"/>
        </w:rPr>
        <w:t>"</w:t>
      </w:r>
      <w:r w:rsidR="00A27078" w:rsidRPr="00385F4E">
        <w:rPr>
          <w:rFonts w:ascii="Times New Roman" w:hAnsi="Times New Roman"/>
        </w:rPr>
        <w:t>.</w:t>
      </w:r>
      <w:r w:rsidR="00A27078" w:rsidRPr="00385F4E">
        <w:rPr>
          <w:rStyle w:val="FootnoteReference"/>
          <w:rFonts w:ascii="Times New Roman" w:hAnsi="Times New Roman"/>
          <w:sz w:val="24"/>
        </w:rPr>
        <w:footnoteReference w:id="64"/>
      </w:r>
      <w:r w:rsidR="00A27078" w:rsidRPr="00385F4E">
        <w:rPr>
          <w:rFonts w:ascii="Times New Roman" w:hAnsi="Times New Roman"/>
        </w:rPr>
        <w:t xml:space="preserve"> This, however, was not the universe of possibilities. It could not be because its focus is only th</w:t>
      </w:r>
      <w:r w:rsidR="00497ACC" w:rsidRPr="00385F4E">
        <w:rPr>
          <w:rFonts w:ascii="Times New Roman" w:hAnsi="Times New Roman"/>
        </w:rPr>
        <w:t xml:space="preserve">e two marks and nothing else. </w:t>
      </w:r>
    </w:p>
    <w:p w14:paraId="254B2AB4" w14:textId="48EE72EB" w:rsidR="00273998" w:rsidRPr="00385F4E" w:rsidRDefault="00273998" w:rsidP="00385F4E">
      <w:pPr>
        <w:pStyle w:val="FixListStyle"/>
        <w:spacing w:after="260" w:line="280" w:lineRule="exact"/>
        <w:ind w:right="0"/>
        <w:jc w:val="both"/>
        <w:rPr>
          <w:rFonts w:ascii="Times New Roman" w:hAnsi="Times New Roman"/>
        </w:rPr>
      </w:pPr>
      <w:r w:rsidRPr="00385F4E">
        <w:rPr>
          <w:rFonts w:ascii="Times New Roman" w:hAnsi="Times New Roman"/>
        </w:rPr>
        <w:tab/>
        <w:t xml:space="preserve">The Full </w:t>
      </w:r>
      <w:r w:rsidR="00D67081" w:rsidRPr="00385F4E">
        <w:rPr>
          <w:rFonts w:ascii="Times New Roman" w:hAnsi="Times New Roman"/>
        </w:rPr>
        <w:t>Court's</w:t>
      </w:r>
      <w:r w:rsidRPr="00385F4E">
        <w:rPr>
          <w:rFonts w:ascii="Times New Roman" w:hAnsi="Times New Roman"/>
        </w:rPr>
        <w:t xml:space="preserve"> </w:t>
      </w:r>
      <w:r w:rsidR="00D67081" w:rsidRPr="00385F4E">
        <w:rPr>
          <w:rFonts w:ascii="Times New Roman" w:hAnsi="Times New Roman"/>
        </w:rPr>
        <w:t>analysis</w:t>
      </w:r>
      <w:r w:rsidRPr="00385F4E">
        <w:rPr>
          <w:rFonts w:ascii="Times New Roman" w:hAnsi="Times New Roman"/>
        </w:rPr>
        <w:t xml:space="preserve"> of its two </w:t>
      </w:r>
      <w:r w:rsidR="00D67081" w:rsidRPr="00385F4E">
        <w:rPr>
          <w:rFonts w:ascii="Times New Roman" w:hAnsi="Times New Roman"/>
        </w:rPr>
        <w:t>alternatives</w:t>
      </w:r>
      <w:r w:rsidR="00507021" w:rsidRPr="00385F4E">
        <w:rPr>
          <w:rFonts w:ascii="Times New Roman" w:hAnsi="Times New Roman"/>
        </w:rPr>
        <w:t xml:space="preserve"> displayed the same undue focus on the marks</w:t>
      </w:r>
      <w:r w:rsidRPr="00385F4E">
        <w:rPr>
          <w:rFonts w:ascii="Times New Roman" w:hAnsi="Times New Roman"/>
        </w:rPr>
        <w:t>. As to the first</w:t>
      </w:r>
      <w:r w:rsidR="005626BD" w:rsidRPr="00385F4E">
        <w:rPr>
          <w:rFonts w:ascii="Times New Roman" w:hAnsi="Times New Roman"/>
        </w:rPr>
        <w:t xml:space="preserve"> alternative</w:t>
      </w:r>
      <w:r w:rsidRPr="00385F4E">
        <w:rPr>
          <w:rFonts w:ascii="Times New Roman" w:hAnsi="Times New Roman"/>
        </w:rPr>
        <w:t xml:space="preserve">, the Full </w:t>
      </w:r>
      <w:r w:rsidR="00D67081" w:rsidRPr="00385F4E">
        <w:rPr>
          <w:rFonts w:ascii="Times New Roman" w:hAnsi="Times New Roman"/>
        </w:rPr>
        <w:t>Court</w:t>
      </w:r>
      <w:r w:rsidRPr="00385F4E">
        <w:rPr>
          <w:rFonts w:ascii="Times New Roman" w:hAnsi="Times New Roman"/>
        </w:rPr>
        <w:t xml:space="preserve"> </w:t>
      </w:r>
      <w:r w:rsidR="00D67081" w:rsidRPr="00385F4E">
        <w:rPr>
          <w:rFonts w:ascii="Times New Roman" w:hAnsi="Times New Roman"/>
        </w:rPr>
        <w:t>considered</w:t>
      </w:r>
      <w:r w:rsidRPr="00385F4E">
        <w:rPr>
          <w:rFonts w:ascii="Times New Roman" w:hAnsi="Times New Roman"/>
        </w:rPr>
        <w:t xml:space="preserve"> that the marks were so </w:t>
      </w:r>
      <w:r w:rsidR="00D67081" w:rsidRPr="00385F4E">
        <w:rPr>
          <w:rFonts w:ascii="Times New Roman" w:hAnsi="Times New Roman"/>
        </w:rPr>
        <w:t>different that "the ordinary and reasonable consumer would be very unlikely to confuse the two marks irrespective of whether they knew of BBNT</w:t>
      </w:r>
      <w:r w:rsidR="00387091" w:rsidRPr="00385F4E">
        <w:rPr>
          <w:rFonts w:ascii="Times New Roman" w:hAnsi="Times New Roman"/>
        </w:rPr>
        <w:t>"</w:t>
      </w:r>
      <w:r w:rsidR="00D67081" w:rsidRPr="00385F4E">
        <w:rPr>
          <w:rFonts w:ascii="Times New Roman" w:hAnsi="Times New Roman"/>
        </w:rPr>
        <w:t>.</w:t>
      </w:r>
      <w:r w:rsidR="00D67081" w:rsidRPr="00385F4E">
        <w:rPr>
          <w:rStyle w:val="FootnoteReference"/>
          <w:rFonts w:ascii="Times New Roman" w:hAnsi="Times New Roman"/>
          <w:sz w:val="24"/>
        </w:rPr>
        <w:footnoteReference w:id="65"/>
      </w:r>
      <w:r w:rsidR="005626BD" w:rsidRPr="00385F4E">
        <w:rPr>
          <w:rFonts w:ascii="Times New Roman" w:hAnsi="Times New Roman"/>
        </w:rPr>
        <w:t xml:space="preserve"> As to the second alternative, the Full Court considered that </w:t>
      </w:r>
      <w:r w:rsidR="000E5D48" w:rsidRPr="00385F4E">
        <w:rPr>
          <w:rFonts w:ascii="Times New Roman" w:hAnsi="Times New Roman"/>
        </w:rPr>
        <w:t xml:space="preserve">one </w:t>
      </w:r>
      <w:r w:rsidR="00416F12" w:rsidRPr="00385F4E">
        <w:rPr>
          <w:rFonts w:ascii="Times New Roman" w:hAnsi="Times New Roman"/>
        </w:rPr>
        <w:t xml:space="preserve">answer </w:t>
      </w:r>
      <w:r w:rsidR="000E5D48" w:rsidRPr="00385F4E">
        <w:rPr>
          <w:rFonts w:ascii="Times New Roman" w:hAnsi="Times New Roman"/>
        </w:rPr>
        <w:t xml:space="preserve">was </w:t>
      </w:r>
      <w:r w:rsidR="00416F12" w:rsidRPr="00385F4E">
        <w:rPr>
          <w:rFonts w:ascii="Times New Roman" w:hAnsi="Times New Roman"/>
        </w:rPr>
        <w:t>that</w:t>
      </w:r>
      <w:r w:rsidR="000E5D48" w:rsidRPr="00385F4E">
        <w:rPr>
          <w:rFonts w:ascii="Times New Roman" w:hAnsi="Times New Roman"/>
        </w:rPr>
        <w:t xml:space="preserve"> </w:t>
      </w:r>
      <w:r w:rsidR="002665EF" w:rsidRPr="00385F4E">
        <w:rPr>
          <w:rFonts w:ascii="Times New Roman" w:hAnsi="Times New Roman"/>
        </w:rPr>
        <w:t>"[</w:t>
      </w:r>
      <w:r w:rsidR="000E5D48" w:rsidRPr="00385F4E">
        <w:rPr>
          <w:rFonts w:ascii="Times New Roman" w:hAnsi="Times New Roman"/>
        </w:rPr>
        <w:t>t</w:t>
      </w:r>
      <w:r w:rsidR="002665EF" w:rsidRPr="00385F4E">
        <w:rPr>
          <w:rFonts w:ascii="Times New Roman" w:hAnsi="Times New Roman"/>
        </w:rPr>
        <w:t>]</w:t>
      </w:r>
      <w:r w:rsidR="000E5D48" w:rsidRPr="00385F4E">
        <w:rPr>
          <w:rFonts w:ascii="Times New Roman" w:hAnsi="Times New Roman"/>
        </w:rPr>
        <w:t xml:space="preserve">he fact that those words had not previously been used as part of a brand name or on the outside of a store except by BBNT does not make it likely that the ordinary and reasonable consumer would think that no other trader could do so </w:t>
      </w:r>
      <w:r w:rsidR="000E5D48" w:rsidRPr="00385F4E">
        <w:rPr>
          <w:rFonts w:ascii="Times New Roman" w:hAnsi="Times New Roman"/>
        </w:rPr>
        <w:lastRenderedPageBreak/>
        <w:t>without being associated in some way with BBNT</w:t>
      </w:r>
      <w:r w:rsidR="00411AC3" w:rsidRPr="00385F4E">
        <w:rPr>
          <w:rFonts w:ascii="Times New Roman" w:hAnsi="Times New Roman"/>
        </w:rPr>
        <w:t>"</w:t>
      </w:r>
      <w:r w:rsidR="0002015B" w:rsidRPr="00385F4E">
        <w:rPr>
          <w:rFonts w:ascii="Times New Roman" w:hAnsi="Times New Roman"/>
        </w:rPr>
        <w:t>.</w:t>
      </w:r>
      <w:r w:rsidR="0002015B" w:rsidRPr="00385F4E">
        <w:rPr>
          <w:rStyle w:val="FootnoteReference"/>
          <w:rFonts w:ascii="Times New Roman" w:hAnsi="Times New Roman"/>
          <w:sz w:val="24"/>
        </w:rPr>
        <w:footnoteReference w:id="66"/>
      </w:r>
      <w:r w:rsidR="0002015B" w:rsidRPr="00385F4E">
        <w:rPr>
          <w:rFonts w:ascii="Times New Roman" w:hAnsi="Times New Roman"/>
        </w:rPr>
        <w:t xml:space="preserve"> </w:t>
      </w:r>
      <w:r w:rsidR="007A0195" w:rsidRPr="00385F4E">
        <w:rPr>
          <w:rFonts w:ascii="Times New Roman" w:hAnsi="Times New Roman"/>
        </w:rPr>
        <w:t>The Full Court's other answer was that</w:t>
      </w:r>
      <w:r w:rsidR="002665EF" w:rsidRPr="00385F4E">
        <w:rPr>
          <w:rFonts w:ascii="Times New Roman" w:hAnsi="Times New Roman"/>
        </w:rPr>
        <w:t>,</w:t>
      </w:r>
      <w:r w:rsidR="007A0195" w:rsidRPr="00385F4E">
        <w:rPr>
          <w:rFonts w:ascii="Times New Roman" w:hAnsi="Times New Roman"/>
        </w:rPr>
        <w:t xml:space="preserve"> given the significant differences between the two "names", </w:t>
      </w:r>
      <w:r w:rsidR="00C659F6" w:rsidRPr="00385F4E">
        <w:rPr>
          <w:rFonts w:ascii="Times New Roman" w:hAnsi="Times New Roman"/>
        </w:rPr>
        <w:t>"[</w:t>
      </w:r>
      <w:r w:rsidR="007A0195" w:rsidRPr="00385F4E">
        <w:rPr>
          <w:rFonts w:ascii="Times New Roman" w:hAnsi="Times New Roman"/>
        </w:rPr>
        <w:t>t</w:t>
      </w:r>
      <w:r w:rsidR="00C659F6" w:rsidRPr="00385F4E">
        <w:rPr>
          <w:rFonts w:ascii="Times New Roman" w:hAnsi="Times New Roman"/>
        </w:rPr>
        <w:t>]</w:t>
      </w:r>
      <w:r w:rsidR="007A0195" w:rsidRPr="00385F4E">
        <w:rPr>
          <w:rFonts w:ascii="Times New Roman" w:hAnsi="Times New Roman"/>
        </w:rPr>
        <w:t xml:space="preserve">he </w:t>
      </w:r>
      <w:r w:rsidR="00AF2D5B" w:rsidRPr="00385F4E">
        <w:rPr>
          <w:rFonts w:ascii="Times New Roman" w:hAnsi="Times New Roman"/>
        </w:rPr>
        <w:t>ordinary and reasonable consumer would do no more than infer that both businesses were engaged in the supply of soft homewares for bedrooms and bathrooms</w:t>
      </w:r>
      <w:r w:rsidR="0095409F" w:rsidRPr="00385F4E">
        <w:rPr>
          <w:rFonts w:ascii="Times New Roman" w:hAnsi="Times New Roman"/>
        </w:rPr>
        <w:t>"</w:t>
      </w:r>
      <w:r w:rsidR="00AF2D5B" w:rsidRPr="00385F4E">
        <w:rPr>
          <w:rFonts w:ascii="Times New Roman" w:hAnsi="Times New Roman"/>
        </w:rPr>
        <w:t>.</w:t>
      </w:r>
      <w:r w:rsidR="00AF2D5B" w:rsidRPr="00385F4E">
        <w:rPr>
          <w:rStyle w:val="FootnoteReference"/>
          <w:rFonts w:ascii="Times New Roman" w:hAnsi="Times New Roman"/>
          <w:sz w:val="24"/>
        </w:rPr>
        <w:footnoteReference w:id="67"/>
      </w:r>
      <w:r w:rsidR="00AF2D5B" w:rsidRPr="00385F4E">
        <w:rPr>
          <w:rFonts w:ascii="Times New Roman" w:hAnsi="Times New Roman"/>
        </w:rPr>
        <w:t xml:space="preserve"> </w:t>
      </w:r>
      <w:r w:rsidR="009C52E5" w:rsidRPr="00385F4E">
        <w:rPr>
          <w:rFonts w:ascii="Times New Roman" w:hAnsi="Times New Roman"/>
        </w:rPr>
        <w:t xml:space="preserve">All of </w:t>
      </w:r>
      <w:r w:rsidR="00AF2D5B" w:rsidRPr="00385F4E">
        <w:rPr>
          <w:rFonts w:ascii="Times New Roman" w:hAnsi="Times New Roman"/>
        </w:rPr>
        <w:t>these conclusions derive from a decontextualised analysis of the marks alone</w:t>
      </w:r>
      <w:r w:rsidR="002C2AC3" w:rsidRPr="00385F4E">
        <w:rPr>
          <w:rFonts w:ascii="Times New Roman" w:hAnsi="Times New Roman"/>
        </w:rPr>
        <w:t xml:space="preserve"> and are irreconcilable with the findings of the primary judge</w:t>
      </w:r>
      <w:r w:rsidR="000E2DAC" w:rsidRPr="00385F4E">
        <w:rPr>
          <w:rFonts w:ascii="Times New Roman" w:hAnsi="Times New Roman"/>
        </w:rPr>
        <w:t xml:space="preserve"> in respect of BBNT's unique use of the words "bed" and "bath", in that order, </w:t>
      </w:r>
      <w:r w:rsidR="00CB232D" w:rsidRPr="00385F4E">
        <w:rPr>
          <w:rFonts w:ascii="Times New Roman" w:hAnsi="Times New Roman"/>
        </w:rPr>
        <w:t>on the exterior signage of its BBNT stores over many years, by reason of which those words, in that order, easily roll of</w:t>
      </w:r>
      <w:r w:rsidR="000C1034" w:rsidRPr="00385F4E">
        <w:rPr>
          <w:rFonts w:ascii="Times New Roman" w:hAnsi="Times New Roman"/>
        </w:rPr>
        <w:t>f</w:t>
      </w:r>
      <w:r w:rsidR="00CB232D" w:rsidRPr="00385F4E">
        <w:rPr>
          <w:rFonts w:ascii="Times New Roman" w:hAnsi="Times New Roman"/>
        </w:rPr>
        <w:t xml:space="preserve"> the tongue.</w:t>
      </w:r>
    </w:p>
    <w:p w14:paraId="17600E6B" w14:textId="43C59219" w:rsidR="00506ED0" w:rsidRPr="00385F4E" w:rsidRDefault="00506ED0" w:rsidP="00385F4E">
      <w:pPr>
        <w:pStyle w:val="HeadingL2"/>
        <w:spacing w:after="260" w:line="280" w:lineRule="exact"/>
        <w:ind w:right="0"/>
        <w:jc w:val="both"/>
        <w:rPr>
          <w:rFonts w:ascii="Times New Roman" w:hAnsi="Times New Roman"/>
        </w:rPr>
      </w:pPr>
      <w:r w:rsidRPr="00385F4E">
        <w:rPr>
          <w:rFonts w:ascii="Times New Roman" w:hAnsi="Times New Roman"/>
        </w:rPr>
        <w:t>Error in dealing with the state of mind evidence</w:t>
      </w:r>
    </w:p>
    <w:p w14:paraId="1FD24AD0" w14:textId="028047DF" w:rsidR="00CB232D" w:rsidRPr="00385F4E" w:rsidRDefault="00506ED0" w:rsidP="00385F4E">
      <w:pPr>
        <w:pStyle w:val="FixListStyle"/>
        <w:spacing w:after="260" w:line="280" w:lineRule="exact"/>
        <w:ind w:right="0"/>
        <w:jc w:val="both"/>
        <w:rPr>
          <w:rFonts w:ascii="Times New Roman" w:hAnsi="Times New Roman"/>
        </w:rPr>
      </w:pPr>
      <w:r w:rsidRPr="00385F4E">
        <w:rPr>
          <w:rFonts w:ascii="Times New Roman" w:hAnsi="Times New Roman"/>
        </w:rPr>
        <w:tab/>
      </w:r>
      <w:r w:rsidR="003A2F76" w:rsidRPr="00385F4E">
        <w:rPr>
          <w:rFonts w:ascii="Times New Roman" w:hAnsi="Times New Roman"/>
        </w:rPr>
        <w:t xml:space="preserve">The Full </w:t>
      </w:r>
      <w:r w:rsidR="002915EF" w:rsidRPr="00385F4E">
        <w:rPr>
          <w:rFonts w:ascii="Times New Roman" w:hAnsi="Times New Roman"/>
        </w:rPr>
        <w:t>Court</w:t>
      </w:r>
      <w:r w:rsidR="003A2F76" w:rsidRPr="00385F4E">
        <w:rPr>
          <w:rFonts w:ascii="Times New Roman" w:hAnsi="Times New Roman"/>
        </w:rPr>
        <w:t xml:space="preserve"> </w:t>
      </w:r>
      <w:r w:rsidR="002915EF" w:rsidRPr="00385F4E">
        <w:rPr>
          <w:rFonts w:ascii="Times New Roman" w:hAnsi="Times New Roman"/>
        </w:rPr>
        <w:t xml:space="preserve">did </w:t>
      </w:r>
      <w:r w:rsidR="00920F86" w:rsidRPr="00385F4E">
        <w:rPr>
          <w:rFonts w:ascii="Times New Roman" w:hAnsi="Times New Roman"/>
        </w:rPr>
        <w:t>"</w:t>
      </w:r>
      <w:r w:rsidR="002915EF" w:rsidRPr="00385F4E">
        <w:rPr>
          <w:rFonts w:ascii="Times New Roman" w:hAnsi="Times New Roman"/>
        </w:rPr>
        <w:t xml:space="preserve">not </w:t>
      </w:r>
      <w:r w:rsidR="00F374AF" w:rsidRPr="00385F4E">
        <w:rPr>
          <w:rFonts w:ascii="Times New Roman" w:hAnsi="Times New Roman"/>
        </w:rPr>
        <w:t>consider either</w:t>
      </w:r>
      <w:r w:rsidR="0099246B" w:rsidRPr="00385F4E">
        <w:rPr>
          <w:rFonts w:ascii="Times New Roman" w:hAnsi="Times New Roman"/>
        </w:rPr>
        <w:t xml:space="preserve"> Mr </w:t>
      </w:r>
      <w:r w:rsidR="00F374AF" w:rsidRPr="00385F4E">
        <w:rPr>
          <w:rFonts w:ascii="Times New Roman" w:hAnsi="Times New Roman"/>
        </w:rPr>
        <w:t>Lew</w:t>
      </w:r>
      <w:r w:rsidR="00F5269D" w:rsidRPr="00385F4E">
        <w:rPr>
          <w:rFonts w:ascii="Times New Roman" w:hAnsi="Times New Roman"/>
        </w:rPr>
        <w:t>'</w:t>
      </w:r>
      <w:r w:rsidR="00F374AF" w:rsidRPr="00385F4E">
        <w:rPr>
          <w:rFonts w:ascii="Times New Roman" w:hAnsi="Times New Roman"/>
        </w:rPr>
        <w:t>s or</w:t>
      </w:r>
      <w:r w:rsidR="0099246B" w:rsidRPr="00385F4E">
        <w:rPr>
          <w:rFonts w:ascii="Times New Roman" w:hAnsi="Times New Roman"/>
        </w:rPr>
        <w:t xml:space="preserve"> Ms </w:t>
      </w:r>
      <w:r w:rsidR="00F374AF" w:rsidRPr="00385F4E">
        <w:rPr>
          <w:rFonts w:ascii="Times New Roman" w:hAnsi="Times New Roman"/>
        </w:rPr>
        <w:t>McGann</w:t>
      </w:r>
      <w:r w:rsidR="00BD04A5" w:rsidRPr="00385F4E">
        <w:rPr>
          <w:rFonts w:ascii="Times New Roman" w:hAnsi="Times New Roman"/>
        </w:rPr>
        <w:t>'</w:t>
      </w:r>
      <w:r w:rsidR="00F374AF" w:rsidRPr="00385F4E">
        <w:rPr>
          <w:rFonts w:ascii="Times New Roman" w:hAnsi="Times New Roman"/>
        </w:rPr>
        <w:t>s intentions provide any real assistance in determining whether GRBA engaged in conduct that was likely to mislead or deceive</w:t>
      </w:r>
      <w:r w:rsidR="00F5269D" w:rsidRPr="00385F4E">
        <w:rPr>
          <w:rFonts w:ascii="Times New Roman" w:hAnsi="Times New Roman"/>
        </w:rPr>
        <w:t>"</w:t>
      </w:r>
      <w:r w:rsidR="00F374AF" w:rsidRPr="00385F4E">
        <w:rPr>
          <w:rFonts w:ascii="Times New Roman" w:hAnsi="Times New Roman"/>
        </w:rPr>
        <w:t>.</w:t>
      </w:r>
      <w:r w:rsidR="00F374AF" w:rsidRPr="00385F4E">
        <w:rPr>
          <w:rStyle w:val="FootnoteReference"/>
          <w:rFonts w:ascii="Times New Roman" w:hAnsi="Times New Roman"/>
          <w:sz w:val="24"/>
        </w:rPr>
        <w:footnoteReference w:id="68"/>
      </w:r>
      <w:r w:rsidR="00F374AF" w:rsidRPr="00385F4E">
        <w:rPr>
          <w:rFonts w:ascii="Times New Roman" w:hAnsi="Times New Roman"/>
        </w:rPr>
        <w:t xml:space="preserve"> The Full </w:t>
      </w:r>
      <w:r w:rsidR="00E97C96" w:rsidRPr="00385F4E">
        <w:rPr>
          <w:rFonts w:ascii="Times New Roman" w:hAnsi="Times New Roman"/>
        </w:rPr>
        <w:t>Court</w:t>
      </w:r>
      <w:r w:rsidR="00F374AF" w:rsidRPr="00385F4E">
        <w:rPr>
          <w:rFonts w:ascii="Times New Roman" w:hAnsi="Times New Roman"/>
        </w:rPr>
        <w:t xml:space="preserve"> said that: (a) </w:t>
      </w:r>
      <w:r w:rsidR="00C527A6" w:rsidRPr="00385F4E">
        <w:rPr>
          <w:rFonts w:ascii="Times New Roman" w:hAnsi="Times New Roman"/>
        </w:rPr>
        <w:t>taken at its highest, the primary judge</w:t>
      </w:r>
      <w:r w:rsidR="00BD04A5" w:rsidRPr="00385F4E">
        <w:rPr>
          <w:rFonts w:ascii="Times New Roman" w:hAnsi="Times New Roman"/>
        </w:rPr>
        <w:t>'</w:t>
      </w:r>
      <w:r w:rsidR="00C527A6" w:rsidRPr="00385F4E">
        <w:rPr>
          <w:rFonts w:ascii="Times New Roman" w:hAnsi="Times New Roman"/>
        </w:rPr>
        <w:t>s finding with respect to</w:t>
      </w:r>
      <w:r w:rsidR="0099246B" w:rsidRPr="00385F4E">
        <w:rPr>
          <w:rFonts w:ascii="Times New Roman" w:hAnsi="Times New Roman"/>
        </w:rPr>
        <w:t xml:space="preserve"> Mr </w:t>
      </w:r>
      <w:r w:rsidR="00C527A6" w:rsidRPr="00385F4E">
        <w:rPr>
          <w:rFonts w:ascii="Times New Roman" w:hAnsi="Times New Roman"/>
        </w:rPr>
        <w:t>Lew's state of mind amount</w:t>
      </w:r>
      <w:r w:rsidR="00627F80" w:rsidRPr="00385F4E">
        <w:rPr>
          <w:rFonts w:ascii="Times New Roman" w:hAnsi="Times New Roman"/>
        </w:rPr>
        <w:t>ed</w:t>
      </w:r>
      <w:r w:rsidR="00C527A6" w:rsidRPr="00385F4E">
        <w:rPr>
          <w:rFonts w:ascii="Times New Roman" w:hAnsi="Times New Roman"/>
        </w:rPr>
        <w:t xml:space="preserve"> to a finding that</w:t>
      </w:r>
      <w:r w:rsidR="0099246B" w:rsidRPr="00385F4E">
        <w:rPr>
          <w:rFonts w:ascii="Times New Roman" w:hAnsi="Times New Roman"/>
        </w:rPr>
        <w:t xml:space="preserve"> Mr </w:t>
      </w:r>
      <w:r w:rsidR="00C527A6" w:rsidRPr="00385F4E">
        <w:rPr>
          <w:rFonts w:ascii="Times New Roman" w:hAnsi="Times New Roman"/>
        </w:rPr>
        <w:t xml:space="preserve">Lew knew that some confusion would occur, which was not the same as an intention to mislead or deceive consumers </w:t>
      </w:r>
      <w:r w:rsidR="00E97C96" w:rsidRPr="00385F4E">
        <w:rPr>
          <w:rFonts w:ascii="Times New Roman" w:hAnsi="Times New Roman"/>
        </w:rPr>
        <w:t>or an intention to cause confusion;</w:t>
      </w:r>
      <w:r w:rsidR="00E97C96" w:rsidRPr="00385F4E">
        <w:rPr>
          <w:rStyle w:val="FootnoteReference"/>
          <w:rFonts w:ascii="Times New Roman" w:hAnsi="Times New Roman"/>
          <w:sz w:val="24"/>
        </w:rPr>
        <w:footnoteReference w:id="69"/>
      </w:r>
      <w:r w:rsidR="00E97C96" w:rsidRPr="00385F4E">
        <w:rPr>
          <w:rFonts w:ascii="Times New Roman" w:hAnsi="Times New Roman"/>
        </w:rPr>
        <w:t xml:space="preserve"> (b) </w:t>
      </w:r>
      <w:r w:rsidR="0002240D" w:rsidRPr="00385F4E">
        <w:rPr>
          <w:rFonts w:ascii="Times New Roman" w:hAnsi="Times New Roman"/>
        </w:rPr>
        <w:t>given the limitations of her Honour</w:t>
      </w:r>
      <w:r w:rsidR="00BD04A5" w:rsidRPr="00385F4E">
        <w:rPr>
          <w:rFonts w:ascii="Times New Roman" w:hAnsi="Times New Roman"/>
        </w:rPr>
        <w:t>'</w:t>
      </w:r>
      <w:r w:rsidR="0002240D" w:rsidRPr="00385F4E">
        <w:rPr>
          <w:rFonts w:ascii="Times New Roman" w:hAnsi="Times New Roman"/>
        </w:rPr>
        <w:t>s findings as to "wilful blindness",</w:t>
      </w:r>
      <w:r w:rsidR="0099246B" w:rsidRPr="00385F4E">
        <w:rPr>
          <w:rFonts w:ascii="Times New Roman" w:hAnsi="Times New Roman"/>
        </w:rPr>
        <w:t xml:space="preserve"> Mr </w:t>
      </w:r>
      <w:r w:rsidR="0002240D" w:rsidRPr="00385F4E">
        <w:rPr>
          <w:rFonts w:ascii="Times New Roman" w:hAnsi="Times New Roman"/>
        </w:rPr>
        <w:t>Lew</w:t>
      </w:r>
      <w:r w:rsidR="00BD04A5" w:rsidRPr="00385F4E">
        <w:rPr>
          <w:rFonts w:ascii="Times New Roman" w:hAnsi="Times New Roman"/>
        </w:rPr>
        <w:t>'</w:t>
      </w:r>
      <w:r w:rsidR="0002240D" w:rsidRPr="00385F4E">
        <w:rPr>
          <w:rFonts w:ascii="Times New Roman" w:hAnsi="Times New Roman"/>
        </w:rPr>
        <w:t>s subjective state of mind was not "capable of providing any reliable evidence on the objective question" of whether the conduct was likely to mislead or deceive consumers.</w:t>
      </w:r>
      <w:r w:rsidR="0002240D" w:rsidRPr="00385F4E">
        <w:rPr>
          <w:rStyle w:val="FootnoteReference"/>
          <w:rFonts w:ascii="Times New Roman" w:hAnsi="Times New Roman"/>
          <w:sz w:val="24"/>
        </w:rPr>
        <w:footnoteReference w:id="70"/>
      </w:r>
    </w:p>
    <w:p w14:paraId="4E6382C8" w14:textId="3BC1AE7D" w:rsidR="009C0070" w:rsidRPr="00385F4E" w:rsidRDefault="00824DE4" w:rsidP="00385F4E">
      <w:pPr>
        <w:pStyle w:val="FixListStyle"/>
        <w:spacing w:after="260" w:line="280" w:lineRule="exact"/>
        <w:ind w:right="0"/>
        <w:jc w:val="both"/>
        <w:rPr>
          <w:rFonts w:ascii="Times New Roman" w:hAnsi="Times New Roman"/>
        </w:rPr>
      </w:pPr>
      <w:r w:rsidRPr="00385F4E">
        <w:rPr>
          <w:rFonts w:ascii="Times New Roman" w:hAnsi="Times New Roman"/>
        </w:rPr>
        <w:tab/>
      </w:r>
      <w:r w:rsidR="00901CD1" w:rsidRPr="00385F4E">
        <w:rPr>
          <w:rFonts w:ascii="Times New Roman" w:hAnsi="Times New Roman"/>
        </w:rPr>
        <w:t xml:space="preserve">The </w:t>
      </w:r>
      <w:r w:rsidR="006475B7" w:rsidRPr="00385F4E">
        <w:rPr>
          <w:rFonts w:ascii="Times New Roman" w:hAnsi="Times New Roman"/>
        </w:rPr>
        <w:t>primary judge's findings</w:t>
      </w:r>
      <w:r w:rsidR="00901CD1" w:rsidRPr="00385F4E">
        <w:rPr>
          <w:rFonts w:ascii="Times New Roman" w:hAnsi="Times New Roman"/>
        </w:rPr>
        <w:t>, however,</w:t>
      </w:r>
      <w:r w:rsidR="006475B7" w:rsidRPr="00385F4E">
        <w:rPr>
          <w:rFonts w:ascii="Times New Roman" w:hAnsi="Times New Roman"/>
        </w:rPr>
        <w:t xml:space="preserve"> were not as limited as the Full Court understood them to be. </w:t>
      </w:r>
      <w:r w:rsidR="009D7C8F" w:rsidRPr="00385F4E">
        <w:rPr>
          <w:rFonts w:ascii="Times New Roman" w:hAnsi="Times New Roman"/>
        </w:rPr>
        <w:t xml:space="preserve">It was not necessary for the primary judge to </w:t>
      </w:r>
      <w:r w:rsidR="0011686F" w:rsidRPr="00385F4E">
        <w:rPr>
          <w:rFonts w:ascii="Times New Roman" w:hAnsi="Times New Roman"/>
        </w:rPr>
        <w:t xml:space="preserve">characterise </w:t>
      </w:r>
      <w:r w:rsidR="009D7C8F" w:rsidRPr="00385F4E">
        <w:rPr>
          <w:rFonts w:ascii="Times New Roman" w:hAnsi="Times New Roman"/>
        </w:rPr>
        <w:t xml:space="preserve">the </w:t>
      </w:r>
      <w:r w:rsidR="0011686F" w:rsidRPr="00385F4E">
        <w:rPr>
          <w:rFonts w:ascii="Times New Roman" w:hAnsi="Times New Roman"/>
        </w:rPr>
        <w:t>state of knowledge to be attributed to GRBA from the evidence of</w:t>
      </w:r>
      <w:r w:rsidR="0099246B" w:rsidRPr="00385F4E">
        <w:rPr>
          <w:rFonts w:ascii="Times New Roman" w:hAnsi="Times New Roman"/>
        </w:rPr>
        <w:t xml:space="preserve"> Mr </w:t>
      </w:r>
      <w:r w:rsidR="0011686F" w:rsidRPr="00385F4E">
        <w:rPr>
          <w:rFonts w:ascii="Times New Roman" w:hAnsi="Times New Roman"/>
        </w:rPr>
        <w:t>Lew and</w:t>
      </w:r>
      <w:r w:rsidR="0099246B" w:rsidRPr="00385F4E">
        <w:rPr>
          <w:rFonts w:ascii="Times New Roman" w:hAnsi="Times New Roman"/>
        </w:rPr>
        <w:t xml:space="preserve"> </w:t>
      </w:r>
      <w:r w:rsidR="0099246B" w:rsidRPr="00385F4E">
        <w:rPr>
          <w:rFonts w:ascii="Times New Roman" w:hAnsi="Times New Roman"/>
        </w:rPr>
        <w:lastRenderedPageBreak/>
        <w:t>Ms </w:t>
      </w:r>
      <w:r w:rsidR="0011686F" w:rsidRPr="00385F4E">
        <w:rPr>
          <w:rFonts w:ascii="Times New Roman" w:hAnsi="Times New Roman"/>
        </w:rPr>
        <w:t>McGann in terms of</w:t>
      </w:r>
      <w:r w:rsidR="008D304C" w:rsidRPr="00385F4E">
        <w:rPr>
          <w:rFonts w:ascii="Times New Roman" w:hAnsi="Times New Roman"/>
        </w:rPr>
        <w:t xml:space="preserve"> </w:t>
      </w:r>
      <w:proofErr w:type="gramStart"/>
      <w:r w:rsidR="008D304C" w:rsidRPr="00385F4E">
        <w:rPr>
          <w:rFonts w:ascii="Times New Roman" w:hAnsi="Times New Roman"/>
        </w:rPr>
        <w:t>particular degrees</w:t>
      </w:r>
      <w:proofErr w:type="gramEnd"/>
      <w:r w:rsidR="008D304C" w:rsidRPr="00385F4E">
        <w:rPr>
          <w:rFonts w:ascii="Times New Roman" w:hAnsi="Times New Roman"/>
        </w:rPr>
        <w:t xml:space="preserve"> of knowledge</w:t>
      </w:r>
      <w:r w:rsidR="009004CC" w:rsidRPr="00385F4E">
        <w:rPr>
          <w:rFonts w:ascii="Times New Roman" w:hAnsi="Times New Roman"/>
        </w:rPr>
        <w:t>.</w:t>
      </w:r>
      <w:r w:rsidR="009004CC" w:rsidRPr="00385F4E">
        <w:rPr>
          <w:rStyle w:val="FootnoteReference"/>
          <w:rFonts w:ascii="Times New Roman" w:hAnsi="Times New Roman"/>
          <w:sz w:val="24"/>
        </w:rPr>
        <w:footnoteReference w:id="71"/>
      </w:r>
      <w:r w:rsidR="002433CE" w:rsidRPr="00385F4E">
        <w:rPr>
          <w:rFonts w:ascii="Times New Roman" w:hAnsi="Times New Roman"/>
        </w:rPr>
        <w:t xml:space="preserve"> The primary judge's characterisation of the state of mind as "wilful blindness" and </w:t>
      </w:r>
      <w:r w:rsidR="00A70F04" w:rsidRPr="00385F4E">
        <w:rPr>
          <w:rFonts w:ascii="Times New Roman" w:hAnsi="Times New Roman"/>
        </w:rPr>
        <w:t>rejection of</w:t>
      </w:r>
      <w:r w:rsidR="0099246B" w:rsidRPr="00385F4E">
        <w:rPr>
          <w:rFonts w:ascii="Times New Roman" w:hAnsi="Times New Roman"/>
        </w:rPr>
        <w:t xml:space="preserve"> Mr </w:t>
      </w:r>
      <w:r w:rsidR="00A70F04" w:rsidRPr="00385F4E">
        <w:rPr>
          <w:rFonts w:ascii="Times New Roman" w:hAnsi="Times New Roman"/>
        </w:rPr>
        <w:t xml:space="preserve">Lew being </w:t>
      </w:r>
      <w:r w:rsidR="00590F4B" w:rsidRPr="00385F4E">
        <w:rPr>
          <w:rFonts w:ascii="Times New Roman" w:hAnsi="Times New Roman"/>
        </w:rPr>
        <w:t>"commercially dishonest"</w:t>
      </w:r>
      <w:r w:rsidR="00590F4B" w:rsidRPr="00385F4E">
        <w:rPr>
          <w:rStyle w:val="FootnoteReference"/>
          <w:rFonts w:ascii="Times New Roman" w:hAnsi="Times New Roman"/>
          <w:sz w:val="24"/>
        </w:rPr>
        <w:footnoteReference w:id="72"/>
      </w:r>
      <w:r w:rsidR="00C13277" w:rsidRPr="00385F4E">
        <w:rPr>
          <w:rFonts w:ascii="Times New Roman" w:hAnsi="Times New Roman"/>
        </w:rPr>
        <w:t xml:space="preserve"> is not to be converted into a finding of honesty. </w:t>
      </w:r>
    </w:p>
    <w:p w14:paraId="3EFAB142" w14:textId="77293B3D" w:rsidR="00342D6B" w:rsidRPr="00385F4E" w:rsidRDefault="009C0070" w:rsidP="00385F4E">
      <w:pPr>
        <w:pStyle w:val="FixListStyle"/>
        <w:spacing w:after="260" w:line="280" w:lineRule="exact"/>
        <w:ind w:right="0"/>
        <w:jc w:val="both"/>
        <w:rPr>
          <w:rFonts w:ascii="Times New Roman" w:hAnsi="Times New Roman"/>
        </w:rPr>
      </w:pPr>
      <w:r w:rsidRPr="00385F4E">
        <w:rPr>
          <w:rFonts w:ascii="Times New Roman" w:hAnsi="Times New Roman"/>
        </w:rPr>
        <w:tab/>
      </w:r>
      <w:r w:rsidR="001F47B4" w:rsidRPr="00385F4E">
        <w:rPr>
          <w:rFonts w:ascii="Times New Roman" w:hAnsi="Times New Roman"/>
        </w:rPr>
        <w:t>T</w:t>
      </w:r>
      <w:r w:rsidR="000F6B4A" w:rsidRPr="00385F4E">
        <w:rPr>
          <w:rFonts w:ascii="Times New Roman" w:hAnsi="Times New Roman"/>
        </w:rPr>
        <w:t>he primary judge disbelieved the evidence of</w:t>
      </w:r>
      <w:r w:rsidR="0099246B" w:rsidRPr="00385F4E">
        <w:rPr>
          <w:rFonts w:ascii="Times New Roman" w:hAnsi="Times New Roman"/>
        </w:rPr>
        <w:t xml:space="preserve"> Mr </w:t>
      </w:r>
      <w:r w:rsidR="000F6B4A" w:rsidRPr="00385F4E">
        <w:rPr>
          <w:rFonts w:ascii="Times New Roman" w:hAnsi="Times New Roman"/>
        </w:rPr>
        <w:t>Lew and</w:t>
      </w:r>
      <w:r w:rsidR="0099246B" w:rsidRPr="00385F4E">
        <w:rPr>
          <w:rFonts w:ascii="Times New Roman" w:hAnsi="Times New Roman"/>
        </w:rPr>
        <w:t xml:space="preserve"> Ms </w:t>
      </w:r>
      <w:r w:rsidR="000F6B4A" w:rsidRPr="00385F4E">
        <w:rPr>
          <w:rFonts w:ascii="Times New Roman" w:hAnsi="Times New Roman"/>
        </w:rPr>
        <w:t xml:space="preserve">McGann as, amongst other things, "contrived", </w:t>
      </w:r>
      <w:r w:rsidR="001F63F9" w:rsidRPr="00385F4E">
        <w:rPr>
          <w:rFonts w:ascii="Times New Roman" w:hAnsi="Times New Roman"/>
        </w:rPr>
        <w:t>"reverse engineered"</w:t>
      </w:r>
      <w:r w:rsidR="00484425" w:rsidRPr="00385F4E">
        <w:rPr>
          <w:rFonts w:ascii="Times New Roman" w:hAnsi="Times New Roman"/>
        </w:rPr>
        <w:t xml:space="preserve"> and</w:t>
      </w:r>
      <w:r w:rsidR="001F63F9" w:rsidRPr="00385F4E">
        <w:rPr>
          <w:rFonts w:ascii="Times New Roman" w:hAnsi="Times New Roman"/>
        </w:rPr>
        <w:t xml:space="preserve"> "untenable", </w:t>
      </w:r>
      <w:r w:rsidR="00571301" w:rsidRPr="00385F4E">
        <w:rPr>
          <w:rFonts w:ascii="Times New Roman" w:hAnsi="Times New Roman"/>
        </w:rPr>
        <w:t>leading to an "astonishing level of wilful blindness"</w:t>
      </w:r>
      <w:r w:rsidR="00C35793" w:rsidRPr="00385F4E">
        <w:rPr>
          <w:rStyle w:val="FootnoteReference"/>
          <w:rFonts w:ascii="Times New Roman" w:hAnsi="Times New Roman"/>
          <w:sz w:val="24"/>
        </w:rPr>
        <w:footnoteReference w:id="73"/>
      </w:r>
      <w:r w:rsidR="00571301" w:rsidRPr="00385F4E">
        <w:rPr>
          <w:rFonts w:ascii="Times New Roman" w:hAnsi="Times New Roman"/>
        </w:rPr>
        <w:t xml:space="preserve"> on the part of</w:t>
      </w:r>
      <w:r w:rsidR="0099246B" w:rsidRPr="00385F4E">
        <w:rPr>
          <w:rFonts w:ascii="Times New Roman" w:hAnsi="Times New Roman"/>
        </w:rPr>
        <w:t xml:space="preserve"> Mr </w:t>
      </w:r>
      <w:r w:rsidR="00571301" w:rsidRPr="00385F4E">
        <w:rPr>
          <w:rFonts w:ascii="Times New Roman" w:hAnsi="Times New Roman"/>
        </w:rPr>
        <w:t xml:space="preserve">Lew, attributable to GRBA. </w:t>
      </w:r>
      <w:r w:rsidR="000C308A" w:rsidRPr="00385F4E">
        <w:rPr>
          <w:rFonts w:ascii="Times New Roman" w:hAnsi="Times New Roman"/>
        </w:rPr>
        <w:t xml:space="preserve">In these circumstances there can be no doubt that when the primary judge referred to GRBA </w:t>
      </w:r>
      <w:r w:rsidR="00A628AE" w:rsidRPr="00385F4E">
        <w:rPr>
          <w:rFonts w:ascii="Times New Roman" w:hAnsi="Times New Roman"/>
        </w:rPr>
        <w:t xml:space="preserve">as </w:t>
      </w:r>
      <w:r w:rsidR="003B0846" w:rsidRPr="00385F4E">
        <w:rPr>
          <w:rFonts w:ascii="Times New Roman" w:hAnsi="Times New Roman"/>
        </w:rPr>
        <w:t>having adopted "a name that appropriated two words from one of its largest, if not the largest, competitor</w:t>
      </w:r>
      <w:r w:rsidR="00597613" w:rsidRPr="00385F4E">
        <w:rPr>
          <w:rFonts w:ascii="Times New Roman" w:hAnsi="Times New Roman"/>
        </w:rPr>
        <w:t>"</w:t>
      </w:r>
      <w:r w:rsidR="00597613" w:rsidRPr="00385F4E">
        <w:rPr>
          <w:rStyle w:val="FootnoteReference"/>
          <w:rFonts w:ascii="Times New Roman" w:hAnsi="Times New Roman"/>
          <w:sz w:val="24"/>
        </w:rPr>
        <w:footnoteReference w:id="74"/>
      </w:r>
      <w:r w:rsidR="00597613" w:rsidRPr="00385F4E">
        <w:rPr>
          <w:rFonts w:ascii="Times New Roman" w:hAnsi="Times New Roman"/>
        </w:rPr>
        <w:t xml:space="preserve"> </w:t>
      </w:r>
      <w:r w:rsidR="00563BBB" w:rsidRPr="00385F4E">
        <w:rPr>
          <w:rFonts w:ascii="Times New Roman" w:hAnsi="Times New Roman"/>
        </w:rPr>
        <w:t>or having "borrowed" two words from BBNT's name</w:t>
      </w:r>
      <w:r w:rsidR="00C86E02" w:rsidRPr="00385F4E">
        <w:rPr>
          <w:rFonts w:ascii="Times New Roman" w:hAnsi="Times New Roman"/>
        </w:rPr>
        <w:t>, her Honour</w:t>
      </w:r>
      <w:r w:rsidR="00F2635B" w:rsidRPr="00385F4E">
        <w:rPr>
          <w:rFonts w:ascii="Times New Roman" w:hAnsi="Times New Roman"/>
        </w:rPr>
        <w:t xml:space="preserve"> was conveying that </w:t>
      </w:r>
      <w:r w:rsidR="00563BBB" w:rsidRPr="00385F4E">
        <w:rPr>
          <w:rFonts w:ascii="Times New Roman" w:hAnsi="Times New Roman"/>
        </w:rPr>
        <w:t xml:space="preserve">GRBA's </w:t>
      </w:r>
      <w:r w:rsidR="00F2635B" w:rsidRPr="00385F4E">
        <w:rPr>
          <w:rFonts w:ascii="Times New Roman" w:hAnsi="Times New Roman"/>
        </w:rPr>
        <w:t xml:space="preserve">use of those words from BBNT's name was deliberate. Similarly, when </w:t>
      </w:r>
      <w:r w:rsidR="00FE4F7D" w:rsidRPr="00385F4E">
        <w:rPr>
          <w:rFonts w:ascii="Times New Roman" w:hAnsi="Times New Roman"/>
        </w:rPr>
        <w:t xml:space="preserve">the primary judge found that </w:t>
      </w:r>
      <w:r w:rsidR="00342D6B" w:rsidRPr="00385F4E">
        <w:rPr>
          <w:rFonts w:ascii="Times New Roman" w:hAnsi="Times New Roman"/>
        </w:rPr>
        <w:t>"those [two] words appealed to GRBA, which could leverage off that well-known pairing of words in entering a new market for the first time</w:t>
      </w:r>
      <w:r w:rsidR="00DC4BE6" w:rsidRPr="00385F4E">
        <w:rPr>
          <w:rFonts w:ascii="Times New Roman" w:hAnsi="Times New Roman"/>
        </w:rPr>
        <w:t>"</w:t>
      </w:r>
      <w:r w:rsidR="00DC4BE6" w:rsidRPr="00385F4E">
        <w:rPr>
          <w:rStyle w:val="FootnoteReference"/>
          <w:rFonts w:ascii="Times New Roman" w:hAnsi="Times New Roman"/>
          <w:sz w:val="24"/>
        </w:rPr>
        <w:footnoteReference w:id="75"/>
      </w:r>
      <w:r w:rsidR="00D314C3" w:rsidRPr="00385F4E">
        <w:rPr>
          <w:rFonts w:ascii="Times New Roman" w:hAnsi="Times New Roman"/>
        </w:rPr>
        <w:t xml:space="preserve"> and</w:t>
      </w:r>
      <w:r w:rsidR="0099246B" w:rsidRPr="00385F4E">
        <w:rPr>
          <w:rFonts w:ascii="Times New Roman" w:hAnsi="Times New Roman"/>
        </w:rPr>
        <w:t xml:space="preserve"> Mr </w:t>
      </w:r>
      <w:r w:rsidR="00D314C3" w:rsidRPr="00385F4E">
        <w:rPr>
          <w:rFonts w:ascii="Times New Roman" w:hAnsi="Times New Roman"/>
        </w:rPr>
        <w:t>Lew "</w:t>
      </w:r>
      <w:r w:rsidR="00AB2CF1" w:rsidRPr="00385F4E">
        <w:rPr>
          <w:rFonts w:ascii="Times New Roman" w:hAnsi="Times New Roman"/>
        </w:rPr>
        <w:t>perceived that there was a commercial benefit in using part of a well-known brand name in the new soft homewares store"</w:t>
      </w:r>
      <w:r w:rsidR="002F7089" w:rsidRPr="00385F4E">
        <w:rPr>
          <w:rFonts w:ascii="Times New Roman" w:hAnsi="Times New Roman"/>
        </w:rPr>
        <w:t>;</w:t>
      </w:r>
      <w:r w:rsidR="00AB2CF1" w:rsidRPr="00385F4E">
        <w:rPr>
          <w:rStyle w:val="FootnoteReference"/>
          <w:rFonts w:ascii="Times New Roman" w:hAnsi="Times New Roman"/>
          <w:sz w:val="24"/>
        </w:rPr>
        <w:footnoteReference w:id="76"/>
      </w:r>
      <w:r w:rsidR="00E61309" w:rsidRPr="00385F4E">
        <w:rPr>
          <w:rFonts w:ascii="Times New Roman" w:hAnsi="Times New Roman"/>
        </w:rPr>
        <w:t xml:space="preserve"> </w:t>
      </w:r>
      <w:r w:rsidR="009724F0" w:rsidRPr="00385F4E">
        <w:rPr>
          <w:rFonts w:ascii="Times New Roman" w:hAnsi="Times New Roman"/>
        </w:rPr>
        <w:t xml:space="preserve">and </w:t>
      </w:r>
      <w:r w:rsidR="00297870" w:rsidRPr="00385F4E">
        <w:rPr>
          <w:rFonts w:ascii="Times New Roman" w:hAnsi="Times New Roman"/>
        </w:rPr>
        <w:t xml:space="preserve">Mr Lew and </w:t>
      </w:r>
      <w:r w:rsidR="00E61309" w:rsidRPr="00385F4E">
        <w:rPr>
          <w:rFonts w:ascii="Times New Roman" w:hAnsi="Times New Roman"/>
        </w:rPr>
        <w:t>Ms</w:t>
      </w:r>
      <w:r w:rsidR="00297870" w:rsidRPr="00385F4E">
        <w:rPr>
          <w:rFonts w:ascii="Times New Roman" w:hAnsi="Times New Roman"/>
        </w:rPr>
        <w:t> </w:t>
      </w:r>
      <w:r w:rsidR="00E61309" w:rsidRPr="00385F4E">
        <w:rPr>
          <w:rFonts w:ascii="Times New Roman" w:hAnsi="Times New Roman"/>
        </w:rPr>
        <w:t xml:space="preserve">McGann as </w:t>
      </w:r>
      <w:r w:rsidR="00293665" w:rsidRPr="00385F4E">
        <w:rPr>
          <w:rFonts w:ascii="Times New Roman" w:hAnsi="Times New Roman"/>
        </w:rPr>
        <w:t xml:space="preserve">"experienced traders, saw an obvious benefit to using </w:t>
      </w:r>
      <w:r w:rsidR="00563C00" w:rsidRPr="00385F4E">
        <w:rPr>
          <w:rFonts w:ascii="Times New Roman" w:hAnsi="Times New Roman"/>
        </w:rPr>
        <w:t>'</w:t>
      </w:r>
      <w:r w:rsidR="00293665" w:rsidRPr="00385F4E">
        <w:rPr>
          <w:rFonts w:ascii="Times New Roman" w:hAnsi="Times New Roman"/>
        </w:rPr>
        <w:t>BED &amp; BATH</w:t>
      </w:r>
      <w:r w:rsidR="00563C00" w:rsidRPr="00385F4E">
        <w:rPr>
          <w:rFonts w:ascii="Times New Roman" w:hAnsi="Times New Roman"/>
        </w:rPr>
        <w:t>'</w:t>
      </w:r>
      <w:r w:rsidR="00293665" w:rsidRPr="00385F4E">
        <w:rPr>
          <w:rFonts w:ascii="Times New Roman" w:hAnsi="Times New Roman"/>
        </w:rPr>
        <w:t xml:space="preserve"> to attract customers that would otherwise have gone to BBNT"</w:t>
      </w:r>
      <w:r w:rsidR="009724F0" w:rsidRPr="00385F4E">
        <w:rPr>
          <w:rFonts w:ascii="Times New Roman" w:hAnsi="Times New Roman"/>
        </w:rPr>
        <w:t>,</w:t>
      </w:r>
      <w:r w:rsidR="00293665" w:rsidRPr="00385F4E">
        <w:rPr>
          <w:rStyle w:val="FootnoteReference"/>
          <w:rFonts w:ascii="Times New Roman" w:hAnsi="Times New Roman"/>
          <w:sz w:val="24"/>
        </w:rPr>
        <w:footnoteReference w:id="77"/>
      </w:r>
      <w:r w:rsidR="009724F0" w:rsidRPr="00385F4E">
        <w:rPr>
          <w:rFonts w:ascii="Times New Roman" w:hAnsi="Times New Roman"/>
        </w:rPr>
        <w:t xml:space="preserve"> the primary judge meant </w:t>
      </w:r>
      <w:r w:rsidR="009724F0" w:rsidRPr="00385F4E">
        <w:rPr>
          <w:rFonts w:ascii="Times New Roman" w:hAnsi="Times New Roman"/>
        </w:rPr>
        <w:lastRenderedPageBreak/>
        <w:t xml:space="preserve">that GRBA consciously and deliberately intended to </w:t>
      </w:r>
      <w:r w:rsidR="004D62A6" w:rsidRPr="00385F4E">
        <w:rPr>
          <w:rFonts w:ascii="Times New Roman" w:hAnsi="Times New Roman"/>
        </w:rPr>
        <w:t>take advantage of BBNT's existing reputation in soft homewares, albeit that the evidence did not permit a finding that GRBA intended to mislead or deceive</w:t>
      </w:r>
      <w:r w:rsidR="00994EB9" w:rsidRPr="00385F4E">
        <w:rPr>
          <w:rFonts w:ascii="Times New Roman" w:hAnsi="Times New Roman"/>
        </w:rPr>
        <w:t>,</w:t>
      </w:r>
      <w:r w:rsidR="004D62A6" w:rsidRPr="00385F4E">
        <w:rPr>
          <w:rFonts w:ascii="Times New Roman" w:hAnsi="Times New Roman"/>
        </w:rPr>
        <w:t xml:space="preserve"> or </w:t>
      </w:r>
      <w:r w:rsidR="00126854" w:rsidRPr="00385F4E">
        <w:rPr>
          <w:rFonts w:ascii="Times New Roman" w:hAnsi="Times New Roman"/>
        </w:rPr>
        <w:t xml:space="preserve">to </w:t>
      </w:r>
      <w:r w:rsidR="004D62A6" w:rsidRPr="00385F4E">
        <w:rPr>
          <w:rFonts w:ascii="Times New Roman" w:hAnsi="Times New Roman"/>
        </w:rPr>
        <w:t>confuse</w:t>
      </w:r>
      <w:r w:rsidR="00810B25" w:rsidRPr="00385F4E">
        <w:rPr>
          <w:rFonts w:ascii="Times New Roman" w:hAnsi="Times New Roman"/>
        </w:rPr>
        <w:t>,</w:t>
      </w:r>
      <w:r w:rsidR="004D62A6" w:rsidRPr="00385F4E">
        <w:rPr>
          <w:rFonts w:ascii="Times New Roman" w:hAnsi="Times New Roman"/>
        </w:rPr>
        <w:t xml:space="preserve"> consumers </w:t>
      </w:r>
      <w:r w:rsidR="007E358A" w:rsidRPr="00385F4E">
        <w:rPr>
          <w:rFonts w:ascii="Times New Roman" w:hAnsi="Times New Roman"/>
        </w:rPr>
        <w:t>as to an association between GRBA's soft homeware</w:t>
      </w:r>
      <w:r w:rsidR="00E055FC" w:rsidRPr="00385F4E">
        <w:rPr>
          <w:rFonts w:ascii="Times New Roman" w:hAnsi="Times New Roman"/>
        </w:rPr>
        <w:t>s</w:t>
      </w:r>
      <w:r w:rsidR="007E358A" w:rsidRPr="00385F4E">
        <w:rPr>
          <w:rFonts w:ascii="Times New Roman" w:hAnsi="Times New Roman"/>
        </w:rPr>
        <w:t xml:space="preserve"> stores and BBNT </w:t>
      </w:r>
      <w:r w:rsidR="004D62A6" w:rsidRPr="00385F4E">
        <w:rPr>
          <w:rFonts w:ascii="Times New Roman" w:hAnsi="Times New Roman"/>
        </w:rPr>
        <w:t xml:space="preserve">or </w:t>
      </w:r>
      <w:r w:rsidR="0080205C" w:rsidRPr="00385F4E">
        <w:rPr>
          <w:rFonts w:ascii="Times New Roman" w:hAnsi="Times New Roman"/>
        </w:rPr>
        <w:t>"to appropriate part of BBNT</w:t>
      </w:r>
      <w:r w:rsidR="007E6E08" w:rsidRPr="00385F4E">
        <w:rPr>
          <w:rFonts w:ascii="Times New Roman" w:hAnsi="Times New Roman"/>
        </w:rPr>
        <w:t>'</w:t>
      </w:r>
      <w:r w:rsidR="0080205C" w:rsidRPr="00385F4E">
        <w:rPr>
          <w:rFonts w:ascii="Times New Roman" w:hAnsi="Times New Roman"/>
        </w:rPr>
        <w:t>s trade or reputation</w:t>
      </w:r>
      <w:r w:rsidR="0000083E" w:rsidRPr="00385F4E">
        <w:rPr>
          <w:rFonts w:ascii="Times New Roman" w:hAnsi="Times New Roman"/>
        </w:rPr>
        <w:t>"</w:t>
      </w:r>
      <w:r w:rsidR="0080205C" w:rsidRPr="00385F4E">
        <w:rPr>
          <w:rFonts w:ascii="Times New Roman" w:hAnsi="Times New Roman"/>
        </w:rPr>
        <w:t>.</w:t>
      </w:r>
      <w:r w:rsidR="0080205C" w:rsidRPr="00385F4E">
        <w:rPr>
          <w:rStyle w:val="FootnoteReference"/>
          <w:rFonts w:ascii="Times New Roman" w:hAnsi="Times New Roman"/>
          <w:sz w:val="24"/>
        </w:rPr>
        <w:footnoteReference w:id="78"/>
      </w:r>
    </w:p>
    <w:p w14:paraId="5A215125" w14:textId="6D299A05" w:rsidR="003B0846" w:rsidRPr="00385F4E" w:rsidRDefault="00A97196" w:rsidP="00385F4E">
      <w:pPr>
        <w:pStyle w:val="FixListStyle"/>
        <w:spacing w:after="260" w:line="280" w:lineRule="exact"/>
        <w:ind w:right="0"/>
        <w:jc w:val="both"/>
        <w:rPr>
          <w:rFonts w:ascii="Times New Roman" w:hAnsi="Times New Roman"/>
        </w:rPr>
      </w:pPr>
      <w:r w:rsidRPr="00385F4E">
        <w:rPr>
          <w:rFonts w:ascii="Times New Roman" w:hAnsi="Times New Roman"/>
        </w:rPr>
        <w:tab/>
        <w:t xml:space="preserve">In this field of discourse, many fine distinctions can be drawn. In this case the "wilful blindness" found by the primary judge was of a particular kind and found to exist in a particular context. </w:t>
      </w:r>
      <w:r w:rsidR="00E650D5" w:rsidRPr="00385F4E">
        <w:rPr>
          <w:rFonts w:ascii="Times New Roman" w:hAnsi="Times New Roman"/>
        </w:rPr>
        <w:t xml:space="preserve">Nothing material is gained </w:t>
      </w:r>
      <w:r w:rsidR="007E01CB" w:rsidRPr="00385F4E">
        <w:rPr>
          <w:rFonts w:ascii="Times New Roman" w:hAnsi="Times New Roman"/>
        </w:rPr>
        <w:t xml:space="preserve">by GRBA emphasising the lack of a finding of dishonesty against it. </w:t>
      </w:r>
    </w:p>
    <w:p w14:paraId="46CD434E" w14:textId="316C1D21" w:rsidR="00824DE4" w:rsidRPr="00385F4E" w:rsidRDefault="004B6FEC" w:rsidP="00385F4E">
      <w:pPr>
        <w:pStyle w:val="FixListStyle"/>
        <w:spacing w:after="260" w:line="280" w:lineRule="exact"/>
        <w:ind w:right="0"/>
        <w:jc w:val="both"/>
        <w:rPr>
          <w:rFonts w:ascii="Times New Roman" w:hAnsi="Times New Roman"/>
        </w:rPr>
      </w:pPr>
      <w:r w:rsidRPr="00385F4E">
        <w:rPr>
          <w:rFonts w:ascii="Times New Roman" w:hAnsi="Times New Roman"/>
        </w:rPr>
        <w:tab/>
        <w:t xml:space="preserve">Contrary to the submissions for </w:t>
      </w:r>
      <w:r w:rsidR="00D37BAE" w:rsidRPr="00385F4E">
        <w:rPr>
          <w:rFonts w:ascii="Times New Roman" w:hAnsi="Times New Roman"/>
        </w:rPr>
        <w:t>G</w:t>
      </w:r>
      <w:r w:rsidRPr="00385F4E">
        <w:rPr>
          <w:rFonts w:ascii="Times New Roman" w:hAnsi="Times New Roman"/>
        </w:rPr>
        <w:t xml:space="preserve">RBA, it is not the case that </w:t>
      </w:r>
      <w:r w:rsidR="00E734C0" w:rsidRPr="00385F4E">
        <w:rPr>
          <w:rFonts w:ascii="Times New Roman" w:hAnsi="Times New Roman"/>
        </w:rPr>
        <w:t xml:space="preserve">the </w:t>
      </w:r>
      <w:r w:rsidR="00CF4EAD" w:rsidRPr="00385F4E">
        <w:rPr>
          <w:rFonts w:ascii="Times New Roman" w:hAnsi="Times New Roman"/>
        </w:rPr>
        <w:t xml:space="preserve">evidentiary </w:t>
      </w:r>
      <w:r w:rsidR="000C5CFB" w:rsidRPr="00385F4E">
        <w:rPr>
          <w:rFonts w:ascii="Times New Roman" w:hAnsi="Times New Roman"/>
        </w:rPr>
        <w:t>proposit</w:t>
      </w:r>
      <w:r w:rsidR="002F7E01" w:rsidRPr="00385F4E">
        <w:rPr>
          <w:rFonts w:ascii="Times New Roman" w:hAnsi="Times New Roman"/>
        </w:rPr>
        <w:t>i</w:t>
      </w:r>
      <w:r w:rsidR="000C5CFB" w:rsidRPr="00385F4E">
        <w:rPr>
          <w:rFonts w:ascii="Times New Roman" w:hAnsi="Times New Roman"/>
        </w:rPr>
        <w:t>on</w:t>
      </w:r>
      <w:r w:rsidR="009C0070" w:rsidRPr="00385F4E">
        <w:rPr>
          <w:rFonts w:ascii="Times New Roman" w:hAnsi="Times New Roman"/>
        </w:rPr>
        <w:t>s</w:t>
      </w:r>
      <w:r w:rsidR="000C5CFB" w:rsidRPr="00385F4E">
        <w:rPr>
          <w:rFonts w:ascii="Times New Roman" w:hAnsi="Times New Roman"/>
        </w:rPr>
        <w:t xml:space="preserve"> in </w:t>
      </w:r>
      <w:r w:rsidR="006C6FB6" w:rsidRPr="00385F4E">
        <w:rPr>
          <w:rFonts w:ascii="Times New Roman" w:hAnsi="Times New Roman"/>
          <w:i/>
          <w:iCs/>
        </w:rPr>
        <w:t>Australian Woollen Mills</w:t>
      </w:r>
      <w:r w:rsidR="00810B25" w:rsidRPr="00385F4E">
        <w:rPr>
          <w:rFonts w:ascii="Times New Roman" w:hAnsi="Times New Roman"/>
          <w:i/>
          <w:iCs/>
        </w:rPr>
        <w:t xml:space="preserve"> v F S Walton &amp; Co Ltd</w:t>
      </w:r>
      <w:r w:rsidR="006C6FB6" w:rsidRPr="00385F4E">
        <w:rPr>
          <w:rStyle w:val="FootnoteReference"/>
          <w:rFonts w:ascii="Times New Roman" w:hAnsi="Times New Roman"/>
          <w:sz w:val="24"/>
        </w:rPr>
        <w:footnoteReference w:id="79"/>
      </w:r>
      <w:r w:rsidR="00A27150" w:rsidRPr="00385F4E">
        <w:rPr>
          <w:rFonts w:ascii="Times New Roman" w:hAnsi="Times New Roman"/>
        </w:rPr>
        <w:t xml:space="preserve"> </w:t>
      </w:r>
      <w:r w:rsidR="009C0070" w:rsidRPr="00385F4E">
        <w:rPr>
          <w:rFonts w:ascii="Times New Roman" w:hAnsi="Times New Roman"/>
        </w:rPr>
        <w:t xml:space="preserve">are </w:t>
      </w:r>
      <w:r w:rsidR="00A27150" w:rsidRPr="00385F4E">
        <w:rPr>
          <w:rFonts w:ascii="Times New Roman" w:hAnsi="Times New Roman"/>
        </w:rPr>
        <w:t xml:space="preserve">confined </w:t>
      </w:r>
      <w:r w:rsidR="00006B02" w:rsidRPr="00385F4E">
        <w:rPr>
          <w:rFonts w:ascii="Times New Roman" w:hAnsi="Times New Roman"/>
        </w:rPr>
        <w:t xml:space="preserve">to cases of </w:t>
      </w:r>
      <w:r w:rsidR="00EE73F6" w:rsidRPr="00385F4E">
        <w:rPr>
          <w:rFonts w:ascii="Times New Roman" w:hAnsi="Times New Roman"/>
        </w:rPr>
        <w:t xml:space="preserve">a trader's </w:t>
      </w:r>
      <w:r w:rsidR="00E10D07" w:rsidRPr="00385F4E">
        <w:rPr>
          <w:rFonts w:ascii="Times New Roman" w:hAnsi="Times New Roman"/>
        </w:rPr>
        <w:t xml:space="preserve">use of a </w:t>
      </w:r>
      <w:r w:rsidR="00EE73F6" w:rsidRPr="00385F4E">
        <w:rPr>
          <w:rFonts w:ascii="Times New Roman" w:hAnsi="Times New Roman"/>
        </w:rPr>
        <w:t xml:space="preserve">competitor's </w:t>
      </w:r>
      <w:proofErr w:type="gramStart"/>
      <w:r w:rsidR="00E10D07" w:rsidRPr="00385F4E">
        <w:rPr>
          <w:rFonts w:ascii="Times New Roman" w:hAnsi="Times New Roman"/>
        </w:rPr>
        <w:t>trade mark</w:t>
      </w:r>
      <w:proofErr w:type="gramEnd"/>
      <w:r w:rsidR="00E10D07" w:rsidRPr="00385F4E">
        <w:rPr>
          <w:rFonts w:ascii="Times New Roman" w:hAnsi="Times New Roman"/>
        </w:rPr>
        <w:t xml:space="preserve"> or get-up </w:t>
      </w:r>
      <w:r w:rsidR="00EE73F6" w:rsidRPr="00385F4E">
        <w:rPr>
          <w:rFonts w:ascii="Times New Roman" w:hAnsi="Times New Roman"/>
        </w:rPr>
        <w:t xml:space="preserve">with </w:t>
      </w:r>
      <w:r w:rsidR="00E10D07" w:rsidRPr="00385F4E">
        <w:rPr>
          <w:rFonts w:ascii="Times New Roman" w:hAnsi="Times New Roman"/>
        </w:rPr>
        <w:t xml:space="preserve">dishonest intent to </w:t>
      </w:r>
      <w:r w:rsidR="00141923" w:rsidRPr="00385F4E">
        <w:rPr>
          <w:rFonts w:ascii="Times New Roman" w:hAnsi="Times New Roman"/>
        </w:rPr>
        <w:t>mislead consumers</w:t>
      </w:r>
      <w:r w:rsidR="00525029" w:rsidRPr="00385F4E">
        <w:rPr>
          <w:rFonts w:ascii="Times New Roman" w:hAnsi="Times New Roman"/>
        </w:rPr>
        <w:t xml:space="preserve">. </w:t>
      </w:r>
      <w:r w:rsidR="00EE78E3" w:rsidRPr="00385F4E">
        <w:rPr>
          <w:rFonts w:ascii="Times New Roman" w:hAnsi="Times New Roman"/>
        </w:rPr>
        <w:t xml:space="preserve">The relevant </w:t>
      </w:r>
      <w:r w:rsidR="00525029" w:rsidRPr="00385F4E">
        <w:rPr>
          <w:rFonts w:ascii="Times New Roman" w:hAnsi="Times New Roman"/>
        </w:rPr>
        <w:t xml:space="preserve">part of the reasoning in </w:t>
      </w:r>
      <w:r w:rsidR="00525029" w:rsidRPr="00385F4E">
        <w:rPr>
          <w:rFonts w:ascii="Times New Roman" w:hAnsi="Times New Roman"/>
          <w:i/>
          <w:iCs/>
        </w:rPr>
        <w:t>Australian Woollen Mills</w:t>
      </w:r>
      <w:r w:rsidR="00525029" w:rsidRPr="00385F4E">
        <w:rPr>
          <w:rFonts w:ascii="Times New Roman" w:hAnsi="Times New Roman"/>
        </w:rPr>
        <w:t xml:space="preserve"> is compressed. </w:t>
      </w:r>
      <w:r w:rsidR="002E7626" w:rsidRPr="00385F4E">
        <w:rPr>
          <w:rFonts w:ascii="Times New Roman" w:hAnsi="Times New Roman"/>
        </w:rPr>
        <w:t xml:space="preserve">Dixon and McTiernan JJ described the </w:t>
      </w:r>
      <w:r w:rsidR="009C0070" w:rsidRPr="00385F4E">
        <w:rPr>
          <w:rFonts w:ascii="Times New Roman" w:hAnsi="Times New Roman"/>
        </w:rPr>
        <w:t xml:space="preserve">first </w:t>
      </w:r>
      <w:r w:rsidR="002E7626" w:rsidRPr="00385F4E">
        <w:rPr>
          <w:rFonts w:ascii="Times New Roman" w:hAnsi="Times New Roman"/>
        </w:rPr>
        <w:t>proposition as a "</w:t>
      </w:r>
      <w:r w:rsidR="001D72BA" w:rsidRPr="00385F4E">
        <w:rPr>
          <w:rFonts w:ascii="Times New Roman" w:hAnsi="Times New Roman"/>
        </w:rPr>
        <w:t>rule that if a mark or get-up for goods is adopted for the purpose of appropriating part of the trade or reputation of a rival, it should be presumed to be fitted for the purpose and therefore likely to deceive or confuse"</w:t>
      </w:r>
      <w:r w:rsidR="009C0070" w:rsidRPr="00385F4E">
        <w:rPr>
          <w:rFonts w:ascii="Times New Roman" w:hAnsi="Times New Roman"/>
        </w:rPr>
        <w:t>.</w:t>
      </w:r>
      <w:r w:rsidR="009E6038" w:rsidRPr="00385F4E">
        <w:rPr>
          <w:rFonts w:ascii="Times New Roman" w:hAnsi="Times New Roman"/>
        </w:rPr>
        <w:t xml:space="preserve"> </w:t>
      </w:r>
      <w:r w:rsidR="00AE2C47" w:rsidRPr="00385F4E">
        <w:rPr>
          <w:rFonts w:ascii="Times New Roman" w:hAnsi="Times New Roman"/>
        </w:rPr>
        <w:t>T</w:t>
      </w:r>
      <w:r w:rsidR="009C0070" w:rsidRPr="00385F4E">
        <w:rPr>
          <w:rFonts w:ascii="Times New Roman" w:hAnsi="Times New Roman"/>
        </w:rPr>
        <w:t>heir Honours then said that</w:t>
      </w:r>
      <w:r w:rsidR="002167FB" w:rsidRPr="00385F4E">
        <w:rPr>
          <w:rFonts w:ascii="Times New Roman" w:hAnsi="Times New Roman"/>
        </w:rPr>
        <w:t xml:space="preserve"> "</w:t>
      </w:r>
      <w:r w:rsidR="00BA3A72" w:rsidRPr="00385F4E">
        <w:rPr>
          <w:rFonts w:ascii="Times New Roman" w:hAnsi="Times New Roman"/>
        </w:rPr>
        <w:t>[</w:t>
      </w:r>
      <w:proofErr w:type="spellStart"/>
      <w:r w:rsidR="00BA3A72" w:rsidRPr="00385F4E">
        <w:rPr>
          <w:rFonts w:ascii="Times New Roman" w:hAnsi="Times New Roman"/>
        </w:rPr>
        <w:t>i</w:t>
      </w:r>
      <w:proofErr w:type="spellEnd"/>
      <w:r w:rsidR="00BA3A72" w:rsidRPr="00385F4E">
        <w:rPr>
          <w:rFonts w:ascii="Times New Roman" w:hAnsi="Times New Roman"/>
        </w:rPr>
        <w:t>]</w:t>
      </w:r>
      <w:r w:rsidR="00267A07" w:rsidRPr="00385F4E">
        <w:rPr>
          <w:rFonts w:ascii="Times New Roman" w:hAnsi="Times New Roman"/>
        </w:rPr>
        <w:t>n a question how possible or prospective buyers will be impressed by a given picture, word or appearance, the instinct and judgment of traders is not to be lightly rejected, and when a dishonest trader fashions an implement or weapon for the purpose of misleading potential customers he at least provides a reliable and expert opinion on the question whether what he has done is in fact likely to deceive</w:t>
      </w:r>
      <w:r w:rsidR="00AE2C47" w:rsidRPr="00385F4E">
        <w:rPr>
          <w:rFonts w:ascii="Times New Roman" w:hAnsi="Times New Roman"/>
        </w:rPr>
        <w:t>"</w:t>
      </w:r>
      <w:r w:rsidR="00BA3A72" w:rsidRPr="00385F4E">
        <w:rPr>
          <w:rFonts w:ascii="Times New Roman" w:hAnsi="Times New Roman"/>
        </w:rPr>
        <w:t>.</w:t>
      </w:r>
      <w:r w:rsidR="00BA3A72" w:rsidRPr="00385F4E">
        <w:rPr>
          <w:rStyle w:val="FootnoteReference"/>
          <w:rFonts w:ascii="Times New Roman" w:hAnsi="Times New Roman"/>
          <w:sz w:val="24"/>
        </w:rPr>
        <w:footnoteReference w:id="80"/>
      </w:r>
      <w:r w:rsidR="004942F3" w:rsidRPr="00385F4E">
        <w:rPr>
          <w:rFonts w:ascii="Times New Roman" w:hAnsi="Times New Roman"/>
        </w:rPr>
        <w:t xml:space="preserve"> Ultimately, their </w:t>
      </w:r>
      <w:r w:rsidR="000D0FBD" w:rsidRPr="00385F4E">
        <w:rPr>
          <w:rFonts w:ascii="Times New Roman" w:hAnsi="Times New Roman"/>
        </w:rPr>
        <w:t>Hono</w:t>
      </w:r>
      <w:r w:rsidR="00240672" w:rsidRPr="00385F4E">
        <w:rPr>
          <w:rFonts w:ascii="Times New Roman" w:hAnsi="Times New Roman"/>
        </w:rPr>
        <w:t>u</w:t>
      </w:r>
      <w:r w:rsidR="000D0FBD" w:rsidRPr="00385F4E">
        <w:rPr>
          <w:rFonts w:ascii="Times New Roman" w:hAnsi="Times New Roman"/>
        </w:rPr>
        <w:t>rs</w:t>
      </w:r>
      <w:r w:rsidR="004942F3" w:rsidRPr="00385F4E">
        <w:rPr>
          <w:rFonts w:ascii="Times New Roman" w:hAnsi="Times New Roman"/>
        </w:rPr>
        <w:t xml:space="preserve"> said, </w:t>
      </w:r>
      <w:r w:rsidR="000D0FBD" w:rsidRPr="00385F4E">
        <w:rPr>
          <w:rFonts w:ascii="Times New Roman" w:hAnsi="Times New Roman"/>
        </w:rPr>
        <w:t>"it becomes a question of fact for the court to decide whether in fact there is such a reasonable probability of deception or confusion that the use of the new mark and title should be restrained</w:t>
      </w:r>
      <w:r w:rsidR="007D3CE3" w:rsidRPr="00385F4E">
        <w:rPr>
          <w:rFonts w:ascii="Times New Roman" w:hAnsi="Times New Roman"/>
        </w:rPr>
        <w:t>"</w:t>
      </w:r>
      <w:r w:rsidR="00372464" w:rsidRPr="00385F4E">
        <w:rPr>
          <w:rFonts w:ascii="Times New Roman" w:hAnsi="Times New Roman"/>
        </w:rPr>
        <w:t>.</w:t>
      </w:r>
      <w:r w:rsidR="007D3CE3" w:rsidRPr="00385F4E">
        <w:rPr>
          <w:rStyle w:val="FootnoteReference"/>
          <w:rFonts w:ascii="Times New Roman" w:hAnsi="Times New Roman"/>
          <w:sz w:val="24"/>
        </w:rPr>
        <w:footnoteReference w:id="81"/>
      </w:r>
    </w:p>
    <w:p w14:paraId="704D85B9" w14:textId="19B1A9F4" w:rsidR="00240672" w:rsidRPr="00385F4E" w:rsidRDefault="00240672" w:rsidP="00385F4E">
      <w:pPr>
        <w:pStyle w:val="FixListStyle"/>
        <w:spacing w:after="260" w:line="280" w:lineRule="exact"/>
        <w:ind w:right="0"/>
        <w:jc w:val="both"/>
        <w:rPr>
          <w:rFonts w:ascii="Times New Roman" w:hAnsi="Times New Roman"/>
        </w:rPr>
      </w:pPr>
      <w:r w:rsidRPr="00385F4E">
        <w:rPr>
          <w:rFonts w:ascii="Times New Roman" w:hAnsi="Times New Roman"/>
        </w:rPr>
        <w:tab/>
        <w:t xml:space="preserve">There are several strands of reasoning in these observations. </w:t>
      </w:r>
      <w:r w:rsidR="00F055AE" w:rsidRPr="00385F4E">
        <w:rPr>
          <w:rFonts w:ascii="Times New Roman" w:hAnsi="Times New Roman"/>
        </w:rPr>
        <w:t xml:space="preserve">The last </w:t>
      </w:r>
      <w:r w:rsidR="00973575" w:rsidRPr="00385F4E">
        <w:rPr>
          <w:rFonts w:ascii="Times New Roman" w:hAnsi="Times New Roman"/>
        </w:rPr>
        <w:t>strand</w:t>
      </w:r>
      <w:r w:rsidR="00F055AE" w:rsidRPr="00385F4E">
        <w:rPr>
          <w:rFonts w:ascii="Times New Roman" w:hAnsi="Times New Roman"/>
        </w:rPr>
        <w:t xml:space="preserve">, in principle, </w:t>
      </w:r>
      <w:r w:rsidR="00973575" w:rsidRPr="00385F4E">
        <w:rPr>
          <w:rFonts w:ascii="Times New Roman" w:hAnsi="Times New Roman"/>
        </w:rPr>
        <w:t xml:space="preserve">is </w:t>
      </w:r>
      <w:r w:rsidR="00F055AE" w:rsidRPr="00385F4E">
        <w:rPr>
          <w:rFonts w:ascii="Times New Roman" w:hAnsi="Times New Roman"/>
        </w:rPr>
        <w:t>the first</w:t>
      </w:r>
      <w:r w:rsidR="00AD1B39" w:rsidRPr="00385F4E">
        <w:rPr>
          <w:rFonts w:ascii="Times New Roman" w:hAnsi="Times New Roman"/>
        </w:rPr>
        <w:t>;</w:t>
      </w:r>
      <w:r w:rsidR="00F055AE" w:rsidRPr="00385F4E">
        <w:rPr>
          <w:rFonts w:ascii="Times New Roman" w:hAnsi="Times New Roman"/>
        </w:rPr>
        <w:t xml:space="preserve"> </w:t>
      </w:r>
      <w:r w:rsidR="00AD1B39" w:rsidRPr="00385F4E">
        <w:rPr>
          <w:rFonts w:ascii="Times New Roman" w:hAnsi="Times New Roman"/>
        </w:rPr>
        <w:t>t</w:t>
      </w:r>
      <w:r w:rsidR="00F055AE" w:rsidRPr="00385F4E">
        <w:rPr>
          <w:rFonts w:ascii="Times New Roman" w:hAnsi="Times New Roman"/>
        </w:rPr>
        <w:t xml:space="preserve">he ultimate question (by analogy, whether conduct is misleading </w:t>
      </w:r>
      <w:r w:rsidR="000C7129" w:rsidRPr="00385F4E">
        <w:rPr>
          <w:rFonts w:ascii="Times New Roman" w:hAnsi="Times New Roman"/>
        </w:rPr>
        <w:t xml:space="preserve">or </w:t>
      </w:r>
      <w:r w:rsidR="00F055AE" w:rsidRPr="00385F4E">
        <w:rPr>
          <w:rFonts w:ascii="Times New Roman" w:hAnsi="Times New Roman"/>
        </w:rPr>
        <w:t xml:space="preserve">deceptive or likely to mislead </w:t>
      </w:r>
      <w:r w:rsidR="000C7129" w:rsidRPr="00385F4E">
        <w:rPr>
          <w:rFonts w:ascii="Times New Roman" w:hAnsi="Times New Roman"/>
        </w:rPr>
        <w:t xml:space="preserve">or </w:t>
      </w:r>
      <w:r w:rsidR="00F055AE" w:rsidRPr="00385F4E">
        <w:rPr>
          <w:rFonts w:ascii="Times New Roman" w:hAnsi="Times New Roman"/>
        </w:rPr>
        <w:t xml:space="preserve">deceive) is one of objective </w:t>
      </w:r>
      <w:r w:rsidR="00C833D2" w:rsidRPr="00385F4E">
        <w:rPr>
          <w:rFonts w:ascii="Times New Roman" w:hAnsi="Times New Roman"/>
        </w:rPr>
        <w:t xml:space="preserve">assessment of </w:t>
      </w:r>
      <w:r w:rsidR="00F055AE" w:rsidRPr="00385F4E">
        <w:rPr>
          <w:rFonts w:ascii="Times New Roman" w:hAnsi="Times New Roman"/>
        </w:rPr>
        <w:t xml:space="preserve">fact. </w:t>
      </w:r>
      <w:r w:rsidR="00493D1A" w:rsidRPr="00385F4E">
        <w:rPr>
          <w:rFonts w:ascii="Times New Roman" w:hAnsi="Times New Roman"/>
        </w:rPr>
        <w:t xml:space="preserve">The </w:t>
      </w:r>
      <w:r w:rsidR="00A1507A" w:rsidRPr="00385F4E">
        <w:rPr>
          <w:rFonts w:ascii="Times New Roman" w:hAnsi="Times New Roman"/>
        </w:rPr>
        <w:t xml:space="preserve">second </w:t>
      </w:r>
      <w:r w:rsidR="00493D1A" w:rsidRPr="00385F4E">
        <w:rPr>
          <w:rFonts w:ascii="Times New Roman" w:hAnsi="Times New Roman"/>
        </w:rPr>
        <w:t xml:space="preserve">strand </w:t>
      </w:r>
      <w:r w:rsidR="00A1507A" w:rsidRPr="00385F4E">
        <w:rPr>
          <w:rFonts w:ascii="Times New Roman" w:hAnsi="Times New Roman"/>
        </w:rPr>
        <w:t xml:space="preserve">involves </w:t>
      </w:r>
      <w:r w:rsidR="0097200F" w:rsidRPr="00385F4E">
        <w:rPr>
          <w:rFonts w:ascii="Times New Roman" w:hAnsi="Times New Roman"/>
        </w:rPr>
        <w:t xml:space="preserve">an </w:t>
      </w:r>
      <w:r w:rsidR="00340F14" w:rsidRPr="00385F4E">
        <w:rPr>
          <w:rFonts w:ascii="Times New Roman" w:hAnsi="Times New Roman"/>
        </w:rPr>
        <w:t>evidentiary</w:t>
      </w:r>
      <w:r w:rsidR="0097200F" w:rsidRPr="00385F4E">
        <w:rPr>
          <w:rFonts w:ascii="Times New Roman" w:hAnsi="Times New Roman"/>
        </w:rPr>
        <w:t xml:space="preserve"> approach</w:t>
      </w:r>
      <w:r w:rsidR="009E4A97" w:rsidRPr="00385F4E">
        <w:rPr>
          <w:rFonts w:ascii="Times New Roman" w:hAnsi="Times New Roman"/>
        </w:rPr>
        <w:t xml:space="preserve">, so </w:t>
      </w:r>
      <w:r w:rsidR="00340F14" w:rsidRPr="00385F4E">
        <w:rPr>
          <w:rFonts w:ascii="Times New Roman" w:hAnsi="Times New Roman"/>
        </w:rPr>
        <w:t xml:space="preserve">that if </w:t>
      </w:r>
      <w:r w:rsidR="00340F14" w:rsidRPr="00385F4E">
        <w:rPr>
          <w:rFonts w:ascii="Times New Roman" w:hAnsi="Times New Roman"/>
        </w:rPr>
        <w:lastRenderedPageBreak/>
        <w:t xml:space="preserve">the person </w:t>
      </w:r>
      <w:r w:rsidR="007E76F0" w:rsidRPr="00385F4E">
        <w:rPr>
          <w:rFonts w:ascii="Times New Roman" w:hAnsi="Times New Roman"/>
        </w:rPr>
        <w:t>intending to achieve an end or object by the doing of an act is a trader in the relevant area of business, that trader's belief that the doing of an act will achieve a certain end or object</w:t>
      </w:r>
      <w:r w:rsidR="0024354E" w:rsidRPr="00385F4E">
        <w:rPr>
          <w:rFonts w:ascii="Times New Roman" w:hAnsi="Times New Roman"/>
        </w:rPr>
        <w:t xml:space="preserve"> and that trader's doing of the act on the basis of that belief </w:t>
      </w:r>
      <w:r w:rsidR="00D42BC8" w:rsidRPr="00385F4E">
        <w:rPr>
          <w:rFonts w:ascii="Times New Roman" w:hAnsi="Times New Roman"/>
        </w:rPr>
        <w:t xml:space="preserve">may be taken as "a reliable and expert opinion on the question whether what </w:t>
      </w:r>
      <w:r w:rsidR="00263748" w:rsidRPr="00385F4E">
        <w:rPr>
          <w:rFonts w:ascii="Times New Roman" w:hAnsi="Times New Roman"/>
        </w:rPr>
        <w:t xml:space="preserve">[the trader] </w:t>
      </w:r>
      <w:r w:rsidR="00D42BC8" w:rsidRPr="00385F4E">
        <w:rPr>
          <w:rFonts w:ascii="Times New Roman" w:hAnsi="Times New Roman"/>
        </w:rPr>
        <w:t>has done is in fact likely to</w:t>
      </w:r>
      <w:r w:rsidR="00263748" w:rsidRPr="00385F4E">
        <w:rPr>
          <w:rFonts w:ascii="Times New Roman" w:hAnsi="Times New Roman"/>
        </w:rPr>
        <w:t xml:space="preserve">" achieve the intended end or object. </w:t>
      </w:r>
      <w:r w:rsidR="00D51679" w:rsidRPr="00385F4E">
        <w:rPr>
          <w:rFonts w:ascii="Times New Roman" w:hAnsi="Times New Roman"/>
        </w:rPr>
        <w:t>Th</w:t>
      </w:r>
      <w:r w:rsidR="00982749" w:rsidRPr="00385F4E">
        <w:rPr>
          <w:rFonts w:ascii="Times New Roman" w:hAnsi="Times New Roman"/>
        </w:rPr>
        <w:t>e</w:t>
      </w:r>
      <w:r w:rsidR="00D51679" w:rsidRPr="00385F4E">
        <w:rPr>
          <w:rFonts w:ascii="Times New Roman" w:hAnsi="Times New Roman"/>
        </w:rPr>
        <w:t xml:space="preserve"> </w:t>
      </w:r>
      <w:r w:rsidR="00F50A84" w:rsidRPr="00385F4E">
        <w:rPr>
          <w:rFonts w:ascii="Times New Roman" w:hAnsi="Times New Roman"/>
        </w:rPr>
        <w:t xml:space="preserve">inference </w:t>
      </w:r>
      <w:r w:rsidR="00495F6B" w:rsidRPr="00385F4E">
        <w:rPr>
          <w:rFonts w:ascii="Times New Roman" w:hAnsi="Times New Roman"/>
        </w:rPr>
        <w:t>that the trader held th</w:t>
      </w:r>
      <w:r w:rsidR="00390DEF" w:rsidRPr="00385F4E">
        <w:rPr>
          <w:rFonts w:ascii="Times New Roman" w:hAnsi="Times New Roman"/>
        </w:rPr>
        <w:t>is</w:t>
      </w:r>
      <w:r w:rsidR="00495F6B" w:rsidRPr="00385F4E">
        <w:rPr>
          <w:rFonts w:ascii="Times New Roman" w:hAnsi="Times New Roman"/>
        </w:rPr>
        <w:t xml:space="preserve"> state of mind</w:t>
      </w:r>
      <w:r w:rsidR="00773696" w:rsidRPr="00385F4E">
        <w:rPr>
          <w:rFonts w:ascii="Times New Roman" w:hAnsi="Times New Roman"/>
        </w:rPr>
        <w:t>,</w:t>
      </w:r>
      <w:r w:rsidR="00495F6B" w:rsidRPr="00385F4E">
        <w:rPr>
          <w:rFonts w:ascii="Times New Roman" w:hAnsi="Times New Roman"/>
        </w:rPr>
        <w:t xml:space="preserve"> </w:t>
      </w:r>
      <w:r w:rsidR="00773696" w:rsidRPr="00385F4E">
        <w:rPr>
          <w:rFonts w:ascii="Times New Roman" w:hAnsi="Times New Roman"/>
        </w:rPr>
        <w:t xml:space="preserve">referred to as </w:t>
      </w:r>
      <w:r w:rsidR="002E33AA" w:rsidRPr="00385F4E">
        <w:rPr>
          <w:rFonts w:ascii="Times New Roman" w:hAnsi="Times New Roman"/>
        </w:rPr>
        <w:t xml:space="preserve">an </w:t>
      </w:r>
      <w:r w:rsidR="00773696" w:rsidRPr="00385F4E">
        <w:rPr>
          <w:rFonts w:ascii="Times New Roman" w:hAnsi="Times New Roman"/>
        </w:rPr>
        <w:t>"</w:t>
      </w:r>
      <w:r w:rsidR="00D51679" w:rsidRPr="00385F4E">
        <w:rPr>
          <w:rFonts w:ascii="Times New Roman" w:hAnsi="Times New Roman"/>
        </w:rPr>
        <w:t>expert opinion</w:t>
      </w:r>
      <w:r w:rsidR="00773696" w:rsidRPr="00385F4E">
        <w:rPr>
          <w:rFonts w:ascii="Times New Roman" w:hAnsi="Times New Roman"/>
        </w:rPr>
        <w:t xml:space="preserve">", </w:t>
      </w:r>
      <w:r w:rsidR="005B6772" w:rsidRPr="00385F4E">
        <w:rPr>
          <w:rFonts w:ascii="Times New Roman" w:hAnsi="Times New Roman"/>
        </w:rPr>
        <w:t>is relevant and</w:t>
      </w:r>
      <w:r w:rsidR="00D51679" w:rsidRPr="00385F4E">
        <w:rPr>
          <w:rFonts w:ascii="Times New Roman" w:hAnsi="Times New Roman"/>
        </w:rPr>
        <w:t xml:space="preserve"> forms part of the evidence before the judge to be weighed with all other relevant evidence on the ultimate objective question of fact, whether the </w:t>
      </w:r>
      <w:r w:rsidR="00BE1041" w:rsidRPr="00385F4E">
        <w:rPr>
          <w:rFonts w:ascii="Times New Roman" w:hAnsi="Times New Roman"/>
        </w:rPr>
        <w:t>intended end or object occurred.</w:t>
      </w:r>
    </w:p>
    <w:p w14:paraId="210F81A9" w14:textId="20F65336" w:rsidR="00BE1041" w:rsidRPr="00385F4E" w:rsidRDefault="00BE1041" w:rsidP="00385F4E">
      <w:pPr>
        <w:pStyle w:val="FixListStyle"/>
        <w:spacing w:after="260" w:line="280" w:lineRule="exact"/>
        <w:ind w:right="0"/>
        <w:jc w:val="both"/>
        <w:rPr>
          <w:rFonts w:ascii="Times New Roman" w:hAnsi="Times New Roman"/>
        </w:rPr>
      </w:pPr>
      <w:r w:rsidRPr="00385F4E">
        <w:rPr>
          <w:rFonts w:ascii="Times New Roman" w:hAnsi="Times New Roman"/>
        </w:rPr>
        <w:tab/>
        <w:t xml:space="preserve">While, in explaining this </w:t>
      </w:r>
      <w:r w:rsidR="000D7103" w:rsidRPr="00385F4E">
        <w:rPr>
          <w:rFonts w:ascii="Times New Roman" w:hAnsi="Times New Roman"/>
        </w:rPr>
        <w:t xml:space="preserve">final </w:t>
      </w:r>
      <w:r w:rsidRPr="00385F4E">
        <w:rPr>
          <w:rFonts w:ascii="Times New Roman" w:hAnsi="Times New Roman"/>
        </w:rPr>
        <w:t>strand, their Honours refer</w:t>
      </w:r>
      <w:r w:rsidR="002E33AA" w:rsidRPr="00385F4E">
        <w:rPr>
          <w:rFonts w:ascii="Times New Roman" w:hAnsi="Times New Roman"/>
        </w:rPr>
        <w:t>red</w:t>
      </w:r>
      <w:r w:rsidRPr="00385F4E">
        <w:rPr>
          <w:rFonts w:ascii="Times New Roman" w:hAnsi="Times New Roman"/>
        </w:rPr>
        <w:t xml:space="preserve"> to a </w:t>
      </w:r>
      <w:r w:rsidR="00775CD1" w:rsidRPr="00385F4E">
        <w:rPr>
          <w:rFonts w:ascii="Times New Roman" w:hAnsi="Times New Roman"/>
        </w:rPr>
        <w:t xml:space="preserve">"dishonest trader" achieving the end or object of misleading </w:t>
      </w:r>
      <w:r w:rsidR="002E33AA" w:rsidRPr="00385F4E">
        <w:rPr>
          <w:rFonts w:ascii="Times New Roman" w:hAnsi="Times New Roman"/>
        </w:rPr>
        <w:t xml:space="preserve">or </w:t>
      </w:r>
      <w:r w:rsidR="00775CD1" w:rsidRPr="00385F4E">
        <w:rPr>
          <w:rFonts w:ascii="Times New Roman" w:hAnsi="Times New Roman"/>
        </w:rPr>
        <w:t>deceiving consumers</w:t>
      </w:r>
      <w:r w:rsidR="00637A1D" w:rsidRPr="00385F4E">
        <w:rPr>
          <w:rFonts w:ascii="Times New Roman" w:hAnsi="Times New Roman"/>
        </w:rPr>
        <w:t>,</w:t>
      </w:r>
      <w:r w:rsidR="00775CD1" w:rsidRPr="00385F4E">
        <w:rPr>
          <w:rFonts w:ascii="Times New Roman" w:hAnsi="Times New Roman"/>
        </w:rPr>
        <w:t xml:space="preserve"> neither in logic nor </w:t>
      </w:r>
      <w:r w:rsidR="00D838FA" w:rsidRPr="00385F4E">
        <w:rPr>
          <w:rFonts w:ascii="Times New Roman" w:hAnsi="Times New Roman"/>
        </w:rPr>
        <w:t xml:space="preserve">legal principle can the method of reasoning be so limited. </w:t>
      </w:r>
      <w:r w:rsidR="005A1C95" w:rsidRPr="00385F4E">
        <w:rPr>
          <w:rFonts w:ascii="Times New Roman" w:hAnsi="Times New Roman"/>
        </w:rPr>
        <w:t xml:space="preserve">In the case of misleading </w:t>
      </w:r>
      <w:r w:rsidR="00B632B8" w:rsidRPr="00385F4E">
        <w:rPr>
          <w:rFonts w:ascii="Times New Roman" w:hAnsi="Times New Roman"/>
        </w:rPr>
        <w:t xml:space="preserve">or </w:t>
      </w:r>
      <w:r w:rsidR="005A1C95" w:rsidRPr="00385F4E">
        <w:rPr>
          <w:rFonts w:ascii="Times New Roman" w:hAnsi="Times New Roman"/>
        </w:rPr>
        <w:t xml:space="preserve">deceptive conduct or conduct likely to mislead or deceive in contravention of s 18(1) of the </w:t>
      </w:r>
      <w:r w:rsidR="005A1C95" w:rsidRPr="00385F4E">
        <w:rPr>
          <w:rFonts w:ascii="Times New Roman" w:hAnsi="Times New Roman"/>
          <w:i/>
          <w:iCs/>
        </w:rPr>
        <w:t xml:space="preserve">Australian </w:t>
      </w:r>
      <w:r w:rsidR="005045ED" w:rsidRPr="00385F4E">
        <w:rPr>
          <w:rFonts w:ascii="Times New Roman" w:hAnsi="Times New Roman"/>
          <w:i/>
          <w:iCs/>
        </w:rPr>
        <w:t>Consumer</w:t>
      </w:r>
      <w:r w:rsidR="005A1C95" w:rsidRPr="00385F4E">
        <w:rPr>
          <w:rFonts w:ascii="Times New Roman" w:hAnsi="Times New Roman"/>
          <w:i/>
          <w:iCs/>
        </w:rPr>
        <w:t xml:space="preserve"> </w:t>
      </w:r>
      <w:r w:rsidR="005045ED" w:rsidRPr="00385F4E">
        <w:rPr>
          <w:rFonts w:ascii="Times New Roman" w:hAnsi="Times New Roman"/>
          <w:i/>
          <w:iCs/>
        </w:rPr>
        <w:t>Law</w:t>
      </w:r>
      <w:r w:rsidR="005045ED" w:rsidRPr="00385F4E">
        <w:rPr>
          <w:rFonts w:ascii="Times New Roman" w:hAnsi="Times New Roman"/>
        </w:rPr>
        <w:t xml:space="preserve">, </w:t>
      </w:r>
      <w:r w:rsidR="00863BBD" w:rsidRPr="00385F4E">
        <w:rPr>
          <w:rFonts w:ascii="Times New Roman" w:hAnsi="Times New Roman"/>
        </w:rPr>
        <w:t>a person's dishonest intention is not an element of the statutory proscription. A</w:t>
      </w:r>
      <w:r w:rsidR="00482E1E" w:rsidRPr="00385F4E">
        <w:rPr>
          <w:rFonts w:ascii="Times New Roman" w:hAnsi="Times New Roman"/>
        </w:rPr>
        <w:t> </w:t>
      </w:r>
      <w:r w:rsidR="00863BBD" w:rsidRPr="00385F4E">
        <w:rPr>
          <w:rFonts w:ascii="Times New Roman" w:hAnsi="Times New Roman"/>
        </w:rPr>
        <w:t xml:space="preserve">person may be scrupulously honest and yet by conduct contravene s 18(1). </w:t>
      </w:r>
      <w:r w:rsidR="005D741A" w:rsidRPr="00385F4E">
        <w:rPr>
          <w:rFonts w:ascii="Times New Roman" w:hAnsi="Times New Roman"/>
        </w:rPr>
        <w:t xml:space="preserve">But that does not mean a person's state of mind is irrelevant </w:t>
      </w:r>
      <w:r w:rsidR="00233BE6" w:rsidRPr="00385F4E">
        <w:rPr>
          <w:rFonts w:ascii="Times New Roman" w:hAnsi="Times New Roman"/>
        </w:rPr>
        <w:t>to the question of contravention. A person's state of mind may be relevant in the wa</w:t>
      </w:r>
      <w:r w:rsidR="008D699D" w:rsidRPr="00385F4E">
        <w:rPr>
          <w:rFonts w:ascii="Times New Roman" w:hAnsi="Times New Roman"/>
        </w:rPr>
        <w:t xml:space="preserve">ys </w:t>
      </w:r>
      <w:r w:rsidR="00233BE6" w:rsidRPr="00385F4E">
        <w:rPr>
          <w:rFonts w:ascii="Times New Roman" w:hAnsi="Times New Roman"/>
        </w:rPr>
        <w:t xml:space="preserve">described in </w:t>
      </w:r>
      <w:r w:rsidR="008D699D" w:rsidRPr="00385F4E">
        <w:rPr>
          <w:rFonts w:ascii="Times New Roman" w:hAnsi="Times New Roman"/>
          <w:i/>
          <w:iCs/>
        </w:rPr>
        <w:t>Australian Woollen Mills</w:t>
      </w:r>
      <w:r w:rsidR="008D699D" w:rsidRPr="00385F4E">
        <w:rPr>
          <w:rFonts w:ascii="Times New Roman" w:hAnsi="Times New Roman"/>
        </w:rPr>
        <w:t>. Moreover, because s 18(1) does not depend on a person's dishonest intention</w:t>
      </w:r>
      <w:r w:rsidR="00B632B8" w:rsidRPr="00385F4E">
        <w:rPr>
          <w:rFonts w:ascii="Times New Roman" w:hAnsi="Times New Roman"/>
        </w:rPr>
        <w:t>,</w:t>
      </w:r>
      <w:r w:rsidR="008D699D" w:rsidRPr="00385F4E">
        <w:rPr>
          <w:rFonts w:ascii="Times New Roman" w:hAnsi="Times New Roman"/>
        </w:rPr>
        <w:t xml:space="preserve"> a person's state of mind</w:t>
      </w:r>
      <w:r w:rsidR="00171757" w:rsidRPr="00385F4E">
        <w:rPr>
          <w:rFonts w:ascii="Times New Roman" w:hAnsi="Times New Roman"/>
        </w:rPr>
        <w:t xml:space="preserve">, directly or by analogy, may engage the approach to evidence explained in </w:t>
      </w:r>
      <w:r w:rsidR="00171757" w:rsidRPr="00385F4E">
        <w:rPr>
          <w:rFonts w:ascii="Times New Roman" w:hAnsi="Times New Roman"/>
          <w:i/>
          <w:iCs/>
        </w:rPr>
        <w:t>Australian Woollen Mills</w:t>
      </w:r>
      <w:r w:rsidR="00171757" w:rsidRPr="00385F4E">
        <w:rPr>
          <w:rFonts w:ascii="Times New Roman" w:hAnsi="Times New Roman"/>
        </w:rPr>
        <w:t xml:space="preserve">. </w:t>
      </w:r>
      <w:r w:rsidR="008140B3" w:rsidRPr="00385F4E">
        <w:rPr>
          <w:rFonts w:ascii="Times New Roman" w:hAnsi="Times New Roman"/>
        </w:rPr>
        <w:t xml:space="preserve">The infinite spectrum of </w:t>
      </w:r>
      <w:r w:rsidR="009C53F2" w:rsidRPr="00385F4E">
        <w:rPr>
          <w:rFonts w:ascii="Times New Roman" w:hAnsi="Times New Roman"/>
        </w:rPr>
        <w:t xml:space="preserve">a person's </w:t>
      </w:r>
      <w:r w:rsidR="008140B3" w:rsidRPr="00385F4E">
        <w:rPr>
          <w:rFonts w:ascii="Times New Roman" w:hAnsi="Times New Roman"/>
        </w:rPr>
        <w:t xml:space="preserve">state of mind </w:t>
      </w:r>
      <w:r w:rsidR="009C53F2" w:rsidRPr="00385F4E">
        <w:rPr>
          <w:rFonts w:ascii="Times New Roman" w:hAnsi="Times New Roman"/>
        </w:rPr>
        <w:t xml:space="preserve">from dishonest intent to scrupulous honesty </w:t>
      </w:r>
      <w:r w:rsidR="004B7957" w:rsidRPr="00385F4E">
        <w:rPr>
          <w:rFonts w:ascii="Times New Roman" w:hAnsi="Times New Roman"/>
        </w:rPr>
        <w:t>are all within the</w:t>
      </w:r>
      <w:r w:rsidR="00D30B4F" w:rsidRPr="00385F4E">
        <w:rPr>
          <w:rFonts w:ascii="Times New Roman" w:hAnsi="Times New Roman"/>
        </w:rPr>
        <w:t xml:space="preserve"> scope of that reasoning</w:t>
      </w:r>
      <w:r w:rsidR="00906168" w:rsidRPr="00385F4E">
        <w:rPr>
          <w:rFonts w:ascii="Times New Roman" w:hAnsi="Times New Roman"/>
        </w:rPr>
        <w:t>.</w:t>
      </w:r>
      <w:r w:rsidR="006564C2" w:rsidRPr="00385F4E">
        <w:rPr>
          <w:rFonts w:ascii="Times New Roman" w:hAnsi="Times New Roman"/>
        </w:rPr>
        <w:t xml:space="preserve"> </w:t>
      </w:r>
    </w:p>
    <w:p w14:paraId="2F93A94D" w14:textId="54CA2994" w:rsidR="00013502" w:rsidRPr="00385F4E" w:rsidRDefault="009A11ED" w:rsidP="00385F4E">
      <w:pPr>
        <w:pStyle w:val="FixListStyle"/>
        <w:spacing w:after="260" w:line="280" w:lineRule="exact"/>
        <w:ind w:right="0"/>
        <w:jc w:val="both"/>
        <w:rPr>
          <w:rFonts w:ascii="Times New Roman" w:hAnsi="Times New Roman"/>
        </w:rPr>
      </w:pPr>
      <w:r w:rsidRPr="00385F4E">
        <w:rPr>
          <w:rFonts w:ascii="Times New Roman" w:hAnsi="Times New Roman"/>
        </w:rPr>
        <w:tab/>
      </w:r>
      <w:r w:rsidR="000D7103" w:rsidRPr="00385F4E">
        <w:rPr>
          <w:rFonts w:ascii="Times New Roman" w:hAnsi="Times New Roman"/>
        </w:rPr>
        <w:t>In the present case</w:t>
      </w:r>
      <w:r w:rsidR="004F7B29" w:rsidRPr="00385F4E">
        <w:rPr>
          <w:rFonts w:ascii="Times New Roman" w:hAnsi="Times New Roman"/>
        </w:rPr>
        <w:t>, as noted,</w:t>
      </w:r>
      <w:r w:rsidR="000D7103" w:rsidRPr="00385F4E">
        <w:rPr>
          <w:rFonts w:ascii="Times New Roman" w:hAnsi="Times New Roman"/>
        </w:rPr>
        <w:t xml:space="preserve"> the primary judge was not satisfied that GRBA </w:t>
      </w:r>
      <w:r w:rsidR="004F7B29" w:rsidRPr="00385F4E">
        <w:rPr>
          <w:rFonts w:ascii="Times New Roman" w:hAnsi="Times New Roman"/>
        </w:rPr>
        <w:t>dishonestly intended to appropriate part of BBNT's trade and reputation by misleading consumers as to an association between GRBA's soft homeware</w:t>
      </w:r>
      <w:r w:rsidR="00E055FC" w:rsidRPr="00385F4E">
        <w:rPr>
          <w:rFonts w:ascii="Times New Roman" w:hAnsi="Times New Roman"/>
        </w:rPr>
        <w:t>s</w:t>
      </w:r>
      <w:r w:rsidR="004F7B29" w:rsidRPr="00385F4E">
        <w:rPr>
          <w:rFonts w:ascii="Times New Roman" w:hAnsi="Times New Roman"/>
        </w:rPr>
        <w:t xml:space="preserve"> stores and </w:t>
      </w:r>
      <w:r w:rsidR="007C76F0" w:rsidRPr="00385F4E">
        <w:rPr>
          <w:rFonts w:ascii="Times New Roman" w:hAnsi="Times New Roman"/>
        </w:rPr>
        <w:t xml:space="preserve">BBNT. </w:t>
      </w:r>
      <w:r w:rsidR="00C7382C" w:rsidRPr="00385F4E">
        <w:rPr>
          <w:rFonts w:ascii="Times New Roman" w:hAnsi="Times New Roman"/>
        </w:rPr>
        <w:t>But GRBA</w:t>
      </w:r>
      <w:r w:rsidR="009E59BB" w:rsidRPr="00385F4E">
        <w:rPr>
          <w:rFonts w:ascii="Times New Roman" w:hAnsi="Times New Roman"/>
        </w:rPr>
        <w:t xml:space="preserve">, on the primary judge's findings, </w:t>
      </w:r>
      <w:r w:rsidR="00C7382C" w:rsidRPr="00385F4E">
        <w:rPr>
          <w:rFonts w:ascii="Times New Roman" w:hAnsi="Times New Roman"/>
        </w:rPr>
        <w:t xml:space="preserve">certainly intended to </w:t>
      </w:r>
      <w:r w:rsidR="00C90BDA" w:rsidRPr="00385F4E">
        <w:rPr>
          <w:rFonts w:ascii="Times New Roman" w:hAnsi="Times New Roman"/>
        </w:rPr>
        <w:t xml:space="preserve">take part of BBNT's trade and decided to use part of </w:t>
      </w:r>
      <w:r w:rsidR="00DA59BC" w:rsidRPr="00385F4E">
        <w:rPr>
          <w:rFonts w:ascii="Times New Roman" w:hAnsi="Times New Roman"/>
        </w:rPr>
        <w:t xml:space="preserve">the </w:t>
      </w:r>
      <w:r w:rsidR="00C90BDA" w:rsidRPr="00385F4E">
        <w:rPr>
          <w:rFonts w:ascii="Times New Roman" w:hAnsi="Times New Roman"/>
        </w:rPr>
        <w:t>BBNT mark</w:t>
      </w:r>
      <w:r w:rsidR="00F91924" w:rsidRPr="00385F4E">
        <w:rPr>
          <w:rFonts w:ascii="Times New Roman" w:hAnsi="Times New Roman"/>
        </w:rPr>
        <w:t xml:space="preserve">, together with the </w:t>
      </w:r>
      <w:r w:rsidR="00DA59BC" w:rsidRPr="00385F4E">
        <w:rPr>
          <w:rFonts w:ascii="Times New Roman" w:hAnsi="Times New Roman"/>
        </w:rPr>
        <w:t>"</w:t>
      </w:r>
      <w:r w:rsidR="00F91924" w:rsidRPr="00385F4E">
        <w:rPr>
          <w:rFonts w:ascii="Times New Roman" w:hAnsi="Times New Roman"/>
        </w:rPr>
        <w:t>Hamptons</w:t>
      </w:r>
      <w:r w:rsidR="00DA59BC" w:rsidRPr="00385F4E">
        <w:rPr>
          <w:rFonts w:ascii="Times New Roman" w:hAnsi="Times New Roman"/>
        </w:rPr>
        <w:t>"</w:t>
      </w:r>
      <w:r w:rsidR="00F91924" w:rsidRPr="00385F4E">
        <w:rPr>
          <w:rFonts w:ascii="Times New Roman" w:hAnsi="Times New Roman"/>
        </w:rPr>
        <w:t xml:space="preserve"> </w:t>
      </w:r>
      <w:r w:rsidR="009E59BB" w:rsidRPr="00385F4E">
        <w:rPr>
          <w:rFonts w:ascii="Times New Roman" w:hAnsi="Times New Roman"/>
        </w:rPr>
        <w:t xml:space="preserve">style </w:t>
      </w:r>
      <w:r w:rsidR="00DA59BC" w:rsidRPr="00385F4E">
        <w:rPr>
          <w:rFonts w:ascii="Times New Roman" w:hAnsi="Times New Roman"/>
        </w:rPr>
        <w:t xml:space="preserve">of the BBNT </w:t>
      </w:r>
      <w:r w:rsidR="00F91924" w:rsidRPr="00385F4E">
        <w:rPr>
          <w:rFonts w:ascii="Times New Roman" w:hAnsi="Times New Roman"/>
        </w:rPr>
        <w:t xml:space="preserve">get-up and other soft homewares stores, </w:t>
      </w:r>
      <w:r w:rsidR="00A85F96" w:rsidRPr="00385F4E">
        <w:rPr>
          <w:rFonts w:ascii="Times New Roman" w:hAnsi="Times New Roman"/>
        </w:rPr>
        <w:t xml:space="preserve">intending to achieve the end or object of taking part of BBNT's trade. The primary judge's reasoning that </w:t>
      </w:r>
      <w:r w:rsidR="00A47940" w:rsidRPr="00385F4E">
        <w:rPr>
          <w:rFonts w:ascii="Times New Roman" w:hAnsi="Times New Roman"/>
        </w:rPr>
        <w:t xml:space="preserve">the </w:t>
      </w:r>
      <w:r w:rsidR="00A85F96" w:rsidRPr="00385F4E">
        <w:rPr>
          <w:rFonts w:ascii="Times New Roman" w:hAnsi="Times New Roman"/>
        </w:rPr>
        <w:t xml:space="preserve">evidentiary approach in </w:t>
      </w:r>
      <w:r w:rsidR="00A85F96" w:rsidRPr="00385F4E">
        <w:rPr>
          <w:rFonts w:ascii="Times New Roman" w:hAnsi="Times New Roman"/>
          <w:i/>
          <w:iCs/>
        </w:rPr>
        <w:t>Australian Woollen Mills</w:t>
      </w:r>
      <w:r w:rsidR="00A85F96" w:rsidRPr="00385F4E">
        <w:rPr>
          <w:rFonts w:ascii="Times New Roman" w:hAnsi="Times New Roman"/>
        </w:rPr>
        <w:t xml:space="preserve"> </w:t>
      </w:r>
      <w:r w:rsidR="00537903" w:rsidRPr="00385F4E">
        <w:rPr>
          <w:rFonts w:ascii="Times New Roman" w:hAnsi="Times New Roman"/>
        </w:rPr>
        <w:t>was</w:t>
      </w:r>
      <w:r w:rsidR="00D461E6" w:rsidRPr="00385F4E">
        <w:rPr>
          <w:rFonts w:ascii="Times New Roman" w:hAnsi="Times New Roman"/>
        </w:rPr>
        <w:t xml:space="preserve"> engaged and that the </w:t>
      </w:r>
      <w:r w:rsidR="00D30B4F" w:rsidRPr="00385F4E">
        <w:rPr>
          <w:rFonts w:ascii="Times New Roman" w:hAnsi="Times New Roman"/>
        </w:rPr>
        <w:t>evidentiary</w:t>
      </w:r>
      <w:r w:rsidR="008C44A6" w:rsidRPr="00385F4E">
        <w:rPr>
          <w:rFonts w:ascii="Times New Roman" w:hAnsi="Times New Roman"/>
        </w:rPr>
        <w:t xml:space="preserve"> approach supported the inference </w:t>
      </w:r>
      <w:r w:rsidR="00013502" w:rsidRPr="00385F4E">
        <w:rPr>
          <w:rFonts w:ascii="Times New Roman" w:hAnsi="Times New Roman"/>
        </w:rPr>
        <w:t>that</w:t>
      </w:r>
      <w:r w:rsidR="0099246B" w:rsidRPr="00385F4E">
        <w:rPr>
          <w:rFonts w:ascii="Times New Roman" w:hAnsi="Times New Roman"/>
        </w:rPr>
        <w:t xml:space="preserve"> Mr </w:t>
      </w:r>
      <w:r w:rsidR="00D461E6" w:rsidRPr="00385F4E">
        <w:rPr>
          <w:rFonts w:ascii="Times New Roman" w:hAnsi="Times New Roman"/>
        </w:rPr>
        <w:t xml:space="preserve">Lew's </w:t>
      </w:r>
      <w:r w:rsidR="00585365" w:rsidRPr="00385F4E">
        <w:rPr>
          <w:rFonts w:ascii="Times New Roman" w:hAnsi="Times New Roman"/>
        </w:rPr>
        <w:t xml:space="preserve">state of mind </w:t>
      </w:r>
      <w:r w:rsidR="00D461E6" w:rsidRPr="00385F4E">
        <w:rPr>
          <w:rFonts w:ascii="Times New Roman" w:hAnsi="Times New Roman"/>
        </w:rPr>
        <w:t xml:space="preserve">was </w:t>
      </w:r>
      <w:r w:rsidR="00585365" w:rsidRPr="00385F4E">
        <w:rPr>
          <w:rFonts w:ascii="Times New Roman" w:hAnsi="Times New Roman"/>
        </w:rPr>
        <w:t xml:space="preserve">a cogent reflection of reality </w:t>
      </w:r>
      <w:r w:rsidR="00B7271F" w:rsidRPr="00385F4E">
        <w:rPr>
          <w:rFonts w:ascii="Times New Roman" w:hAnsi="Times New Roman"/>
        </w:rPr>
        <w:t xml:space="preserve">involved no error. </w:t>
      </w:r>
    </w:p>
    <w:p w14:paraId="422BDBB1" w14:textId="6986D73E" w:rsidR="009A11ED" w:rsidRPr="00385F4E" w:rsidRDefault="00013502" w:rsidP="00385F4E">
      <w:pPr>
        <w:pStyle w:val="FixListStyle"/>
        <w:spacing w:after="260" w:line="280" w:lineRule="exact"/>
        <w:ind w:right="0"/>
        <w:jc w:val="both"/>
        <w:rPr>
          <w:rFonts w:ascii="Times New Roman" w:hAnsi="Times New Roman"/>
        </w:rPr>
      </w:pPr>
      <w:r w:rsidRPr="00385F4E">
        <w:rPr>
          <w:rFonts w:ascii="Times New Roman" w:hAnsi="Times New Roman"/>
        </w:rPr>
        <w:tab/>
      </w:r>
      <w:r w:rsidR="00823884" w:rsidRPr="00385F4E">
        <w:rPr>
          <w:rFonts w:ascii="Times New Roman" w:hAnsi="Times New Roman"/>
        </w:rPr>
        <w:t>The</w:t>
      </w:r>
      <w:r w:rsidR="00CA446F" w:rsidRPr="00385F4E">
        <w:rPr>
          <w:rFonts w:ascii="Times New Roman" w:hAnsi="Times New Roman"/>
        </w:rPr>
        <w:t xml:space="preserve"> observation on which the Full Court relied, that </w:t>
      </w:r>
      <w:r w:rsidR="0030283D" w:rsidRPr="00385F4E">
        <w:rPr>
          <w:rFonts w:ascii="Times New Roman" w:hAnsi="Times New Roman"/>
        </w:rPr>
        <w:t xml:space="preserve">"proof of a subjective intention to mislead ... may be </w:t>
      </w:r>
      <w:r w:rsidR="0030283D" w:rsidRPr="00385F4E">
        <w:rPr>
          <w:rFonts w:ascii="Times New Roman" w:hAnsi="Times New Roman"/>
          <w:i/>
          <w:iCs/>
        </w:rPr>
        <w:t>some</w:t>
      </w:r>
      <w:r w:rsidR="0030283D" w:rsidRPr="00385F4E">
        <w:rPr>
          <w:rFonts w:ascii="Times New Roman" w:hAnsi="Times New Roman"/>
        </w:rPr>
        <w:t xml:space="preserve"> evidence that in a border line case the </w:t>
      </w:r>
      <w:r w:rsidR="0030283D" w:rsidRPr="00385F4E">
        <w:rPr>
          <w:rFonts w:ascii="Times New Roman" w:hAnsi="Times New Roman"/>
        </w:rPr>
        <w:lastRenderedPageBreak/>
        <w:t>respondents</w:t>
      </w:r>
      <w:r w:rsidR="00013654" w:rsidRPr="00385F4E">
        <w:rPr>
          <w:rFonts w:ascii="Times New Roman" w:hAnsi="Times New Roman"/>
        </w:rPr>
        <w:t>'</w:t>
      </w:r>
      <w:r w:rsidR="0030283D" w:rsidRPr="00385F4E">
        <w:rPr>
          <w:rFonts w:ascii="Times New Roman" w:hAnsi="Times New Roman"/>
        </w:rPr>
        <w:t xml:space="preserve"> conduct is likely to mislead or deceive"</w:t>
      </w:r>
      <w:r w:rsidR="00CB71C9" w:rsidRPr="00385F4E">
        <w:rPr>
          <w:rFonts w:ascii="Times New Roman" w:hAnsi="Times New Roman"/>
        </w:rPr>
        <w:t>,</w:t>
      </w:r>
      <w:r w:rsidR="00CB71C9" w:rsidRPr="00385F4E">
        <w:rPr>
          <w:rStyle w:val="FootnoteReference"/>
          <w:rFonts w:ascii="Times New Roman" w:hAnsi="Times New Roman"/>
          <w:sz w:val="24"/>
        </w:rPr>
        <w:footnoteReference w:id="82"/>
      </w:r>
      <w:r w:rsidR="00013654" w:rsidRPr="00385F4E">
        <w:rPr>
          <w:rFonts w:ascii="Times New Roman" w:hAnsi="Times New Roman"/>
        </w:rPr>
        <w:t xml:space="preserve"> is too narrow</w:t>
      </w:r>
      <w:r w:rsidR="00A62F1D" w:rsidRPr="00385F4E">
        <w:rPr>
          <w:rFonts w:ascii="Times New Roman" w:hAnsi="Times New Roman"/>
        </w:rPr>
        <w:t xml:space="preserve"> </w:t>
      </w:r>
      <w:r w:rsidR="002B12A8" w:rsidRPr="00385F4E">
        <w:rPr>
          <w:rFonts w:ascii="Times New Roman" w:hAnsi="Times New Roman"/>
        </w:rPr>
        <w:t xml:space="preserve">in multiple respects. </w:t>
      </w:r>
      <w:r w:rsidR="009D78FE" w:rsidRPr="00385F4E">
        <w:rPr>
          <w:rFonts w:ascii="Times New Roman" w:hAnsi="Times New Roman"/>
        </w:rPr>
        <w:t>As explained, t</w:t>
      </w:r>
      <w:r w:rsidR="002B12A8" w:rsidRPr="00385F4E">
        <w:rPr>
          <w:rFonts w:ascii="Times New Roman" w:hAnsi="Times New Roman"/>
        </w:rPr>
        <w:t xml:space="preserve">he evidentiary approach in </w:t>
      </w:r>
      <w:r w:rsidR="002B12A8" w:rsidRPr="00385F4E">
        <w:rPr>
          <w:rFonts w:ascii="Times New Roman" w:hAnsi="Times New Roman"/>
          <w:i/>
          <w:iCs/>
        </w:rPr>
        <w:t>Australian Woollen Mills</w:t>
      </w:r>
      <w:r w:rsidR="009D78FE" w:rsidRPr="00385F4E">
        <w:rPr>
          <w:rFonts w:ascii="Times New Roman" w:hAnsi="Times New Roman"/>
        </w:rPr>
        <w:t xml:space="preserve"> </w:t>
      </w:r>
      <w:r w:rsidR="00F85320" w:rsidRPr="00385F4E">
        <w:rPr>
          <w:rFonts w:ascii="Times New Roman" w:hAnsi="Times New Roman"/>
        </w:rPr>
        <w:t>is</w:t>
      </w:r>
      <w:r w:rsidR="00FF3A08" w:rsidRPr="00385F4E">
        <w:rPr>
          <w:rFonts w:ascii="Times New Roman" w:hAnsi="Times New Roman"/>
        </w:rPr>
        <w:t xml:space="preserve"> not confined to case</w:t>
      </w:r>
      <w:r w:rsidR="00D54B60" w:rsidRPr="00385F4E">
        <w:rPr>
          <w:rFonts w:ascii="Times New Roman" w:hAnsi="Times New Roman"/>
        </w:rPr>
        <w:t>s</w:t>
      </w:r>
      <w:r w:rsidR="00FF3A08" w:rsidRPr="00385F4E">
        <w:rPr>
          <w:rFonts w:ascii="Times New Roman" w:hAnsi="Times New Roman"/>
        </w:rPr>
        <w:t xml:space="preserve"> of a subjective intention to mislead. </w:t>
      </w:r>
      <w:r w:rsidR="00964F21" w:rsidRPr="00385F4E">
        <w:rPr>
          <w:rFonts w:ascii="Times New Roman" w:hAnsi="Times New Roman"/>
        </w:rPr>
        <w:t>Nor are they engaged only in a "border line case"</w:t>
      </w:r>
      <w:r w:rsidRPr="00385F4E">
        <w:rPr>
          <w:rFonts w:ascii="Times New Roman" w:hAnsi="Times New Roman"/>
        </w:rPr>
        <w:t>.</w:t>
      </w:r>
      <w:r w:rsidR="00F671C9" w:rsidRPr="00385F4E">
        <w:rPr>
          <w:rFonts w:ascii="Times New Roman" w:hAnsi="Times New Roman"/>
        </w:rPr>
        <w:t xml:space="preserve"> </w:t>
      </w:r>
      <w:r w:rsidR="00964F21" w:rsidRPr="00385F4E">
        <w:rPr>
          <w:rFonts w:ascii="Times New Roman" w:hAnsi="Times New Roman"/>
        </w:rPr>
        <w:t xml:space="preserve">And nor </w:t>
      </w:r>
      <w:r w:rsidR="0025470F" w:rsidRPr="00385F4E">
        <w:rPr>
          <w:rFonts w:ascii="Times New Roman" w:hAnsi="Times New Roman"/>
        </w:rPr>
        <w:t xml:space="preserve">is such resulting evidence </w:t>
      </w:r>
      <w:r w:rsidR="00951BB0" w:rsidRPr="00385F4E">
        <w:rPr>
          <w:rFonts w:ascii="Times New Roman" w:hAnsi="Times New Roman"/>
        </w:rPr>
        <w:t>to be classified as "</w:t>
      </w:r>
      <w:r w:rsidR="00951BB0" w:rsidRPr="00385F4E">
        <w:rPr>
          <w:rFonts w:ascii="Times New Roman" w:hAnsi="Times New Roman"/>
          <w:i/>
          <w:iCs/>
        </w:rPr>
        <w:t>some</w:t>
      </w:r>
      <w:r w:rsidR="00951BB0" w:rsidRPr="00385F4E">
        <w:rPr>
          <w:rFonts w:ascii="Times New Roman" w:hAnsi="Times New Roman"/>
        </w:rPr>
        <w:t xml:space="preserve"> evidence" only</w:t>
      </w:r>
      <w:r w:rsidR="00F671C9" w:rsidRPr="00385F4E">
        <w:rPr>
          <w:rFonts w:ascii="Times New Roman" w:hAnsi="Times New Roman"/>
        </w:rPr>
        <w:t xml:space="preserve">, if by that emphasis </w:t>
      </w:r>
      <w:r w:rsidR="00E339E1" w:rsidRPr="00385F4E">
        <w:rPr>
          <w:rFonts w:ascii="Times New Roman" w:hAnsi="Times New Roman"/>
        </w:rPr>
        <w:t>the Full Court</w:t>
      </w:r>
      <w:r w:rsidR="00F671C9" w:rsidRPr="00385F4E">
        <w:rPr>
          <w:rFonts w:ascii="Times New Roman" w:hAnsi="Times New Roman"/>
        </w:rPr>
        <w:t xml:space="preserve"> was intended to convey that evidence resulting from the operation of the evidentiary approach is to be given less weight on an a priori basis derived from its character</w:t>
      </w:r>
      <w:r w:rsidR="00951BB0" w:rsidRPr="00385F4E">
        <w:rPr>
          <w:rFonts w:ascii="Times New Roman" w:hAnsi="Times New Roman"/>
        </w:rPr>
        <w:t xml:space="preserve">. </w:t>
      </w:r>
      <w:r w:rsidR="005A23A5" w:rsidRPr="00385F4E">
        <w:rPr>
          <w:rFonts w:ascii="Times New Roman" w:hAnsi="Times New Roman"/>
        </w:rPr>
        <w:t>A</w:t>
      </w:r>
      <w:r w:rsidR="00951BB0" w:rsidRPr="00385F4E">
        <w:rPr>
          <w:rFonts w:ascii="Times New Roman" w:hAnsi="Times New Roman"/>
        </w:rPr>
        <w:t xml:space="preserve"> judge's obligation is to consider all the relevant evidence including the evidence resulting from the </w:t>
      </w:r>
      <w:r w:rsidR="00240B66" w:rsidRPr="00385F4E">
        <w:rPr>
          <w:rFonts w:ascii="Times New Roman" w:hAnsi="Times New Roman"/>
        </w:rPr>
        <w:t xml:space="preserve">operation of the evidentiary approach. </w:t>
      </w:r>
      <w:r w:rsidR="004C6C32" w:rsidRPr="00385F4E">
        <w:rPr>
          <w:rFonts w:ascii="Times New Roman" w:hAnsi="Times New Roman"/>
        </w:rPr>
        <w:t xml:space="preserve">The </w:t>
      </w:r>
      <w:r w:rsidR="00240B66" w:rsidRPr="00385F4E">
        <w:rPr>
          <w:rFonts w:ascii="Times New Roman" w:hAnsi="Times New Roman"/>
        </w:rPr>
        <w:t xml:space="preserve">weight of the evidence so resulting will be an output of the </w:t>
      </w:r>
      <w:r w:rsidR="00CE1EE4" w:rsidRPr="00385F4E">
        <w:rPr>
          <w:rFonts w:ascii="Times New Roman" w:hAnsi="Times New Roman"/>
        </w:rPr>
        <w:t xml:space="preserve">judge's calibration of the overall </w:t>
      </w:r>
      <w:r w:rsidR="00AB5DAE" w:rsidRPr="00385F4E">
        <w:rPr>
          <w:rFonts w:ascii="Times New Roman" w:hAnsi="Times New Roman"/>
        </w:rPr>
        <w:t>strengths</w:t>
      </w:r>
      <w:r w:rsidR="00CE1EE4" w:rsidRPr="00385F4E">
        <w:rPr>
          <w:rFonts w:ascii="Times New Roman" w:hAnsi="Times New Roman"/>
        </w:rPr>
        <w:t xml:space="preserve"> and </w:t>
      </w:r>
      <w:r w:rsidR="00AB5DAE" w:rsidRPr="00385F4E">
        <w:rPr>
          <w:rFonts w:ascii="Times New Roman" w:hAnsi="Times New Roman"/>
        </w:rPr>
        <w:t>weaknesses</w:t>
      </w:r>
      <w:r w:rsidR="00CE1EE4" w:rsidRPr="00385F4E">
        <w:rPr>
          <w:rFonts w:ascii="Times New Roman" w:hAnsi="Times New Roman"/>
        </w:rPr>
        <w:t xml:space="preserve"> of </w:t>
      </w:r>
      <w:r w:rsidR="00AB5DAE" w:rsidRPr="00385F4E">
        <w:rPr>
          <w:rFonts w:ascii="Times New Roman" w:hAnsi="Times New Roman"/>
        </w:rPr>
        <w:t>all</w:t>
      </w:r>
      <w:r w:rsidR="00CE1EE4" w:rsidRPr="00385F4E">
        <w:rPr>
          <w:rFonts w:ascii="Times New Roman" w:hAnsi="Times New Roman"/>
        </w:rPr>
        <w:t xml:space="preserve"> th</w:t>
      </w:r>
      <w:r w:rsidR="00AB5DAE" w:rsidRPr="00385F4E">
        <w:rPr>
          <w:rFonts w:ascii="Times New Roman" w:hAnsi="Times New Roman"/>
        </w:rPr>
        <w:t xml:space="preserve">e relevant evidence. </w:t>
      </w:r>
      <w:r w:rsidR="006C20EF" w:rsidRPr="00385F4E">
        <w:rPr>
          <w:rFonts w:ascii="Times New Roman" w:hAnsi="Times New Roman"/>
        </w:rPr>
        <w:t xml:space="preserve">The weight the resulting evidence takes in the </w:t>
      </w:r>
      <w:proofErr w:type="gramStart"/>
      <w:r w:rsidR="00895B91" w:rsidRPr="00385F4E">
        <w:rPr>
          <w:rFonts w:ascii="Times New Roman" w:hAnsi="Times New Roman"/>
        </w:rPr>
        <w:t>particular</w:t>
      </w:r>
      <w:r w:rsidR="006C20EF" w:rsidRPr="00385F4E">
        <w:rPr>
          <w:rFonts w:ascii="Times New Roman" w:hAnsi="Times New Roman"/>
        </w:rPr>
        <w:t xml:space="preserve"> case</w:t>
      </w:r>
      <w:proofErr w:type="gramEnd"/>
      <w:r w:rsidR="006C20EF" w:rsidRPr="00385F4E">
        <w:rPr>
          <w:rFonts w:ascii="Times New Roman" w:hAnsi="Times New Roman"/>
        </w:rPr>
        <w:t xml:space="preserve"> therefore is not capable of being either "overstated"</w:t>
      </w:r>
      <w:r w:rsidR="00895B91" w:rsidRPr="00385F4E">
        <w:rPr>
          <w:rStyle w:val="FootnoteReference"/>
          <w:rFonts w:ascii="Times New Roman" w:hAnsi="Times New Roman"/>
          <w:sz w:val="24"/>
        </w:rPr>
        <w:footnoteReference w:id="83"/>
      </w:r>
      <w:r w:rsidR="006C20EF" w:rsidRPr="00385F4E">
        <w:rPr>
          <w:rFonts w:ascii="Times New Roman" w:hAnsi="Times New Roman"/>
        </w:rPr>
        <w:t xml:space="preserve"> or "understated" in the abstract</w:t>
      </w:r>
      <w:r w:rsidR="00895B91" w:rsidRPr="00385F4E">
        <w:rPr>
          <w:rFonts w:ascii="Times New Roman" w:hAnsi="Times New Roman"/>
        </w:rPr>
        <w:t xml:space="preserve"> as it will be case dependent.</w:t>
      </w:r>
    </w:p>
    <w:p w14:paraId="30C56FCE" w14:textId="48F451D0" w:rsidR="004C6C32" w:rsidRPr="00385F4E" w:rsidRDefault="00362AC4" w:rsidP="00385F4E">
      <w:pPr>
        <w:pStyle w:val="FixListStyle"/>
        <w:spacing w:after="260" w:line="280" w:lineRule="exact"/>
        <w:ind w:right="0"/>
        <w:jc w:val="both"/>
        <w:rPr>
          <w:rFonts w:ascii="Times New Roman" w:hAnsi="Times New Roman"/>
        </w:rPr>
      </w:pPr>
      <w:r w:rsidRPr="00385F4E">
        <w:rPr>
          <w:rFonts w:ascii="Times New Roman" w:hAnsi="Times New Roman"/>
        </w:rPr>
        <w:tab/>
      </w:r>
      <w:r w:rsidR="00337A84" w:rsidRPr="00385F4E">
        <w:rPr>
          <w:rFonts w:ascii="Times New Roman" w:hAnsi="Times New Roman"/>
        </w:rPr>
        <w:t xml:space="preserve">For these reasons, the primary judge's inferences about the states of mind of </w:t>
      </w:r>
      <w:r w:rsidR="00A37453" w:rsidRPr="00385F4E">
        <w:rPr>
          <w:rFonts w:ascii="Times New Roman" w:hAnsi="Times New Roman"/>
        </w:rPr>
        <w:t xml:space="preserve">Mr Lew and </w:t>
      </w:r>
      <w:r w:rsidR="00337A84" w:rsidRPr="00385F4E">
        <w:rPr>
          <w:rFonts w:ascii="Times New Roman" w:hAnsi="Times New Roman"/>
        </w:rPr>
        <w:t>Ms</w:t>
      </w:r>
      <w:r w:rsidR="00585CE1" w:rsidRPr="00385F4E">
        <w:rPr>
          <w:rFonts w:ascii="Times New Roman" w:hAnsi="Times New Roman"/>
        </w:rPr>
        <w:t> </w:t>
      </w:r>
      <w:r w:rsidR="00337A84" w:rsidRPr="00385F4E">
        <w:rPr>
          <w:rFonts w:ascii="Times New Roman" w:hAnsi="Times New Roman"/>
        </w:rPr>
        <w:t xml:space="preserve">McGann and </w:t>
      </w:r>
      <w:r w:rsidR="007A2980" w:rsidRPr="00385F4E">
        <w:rPr>
          <w:rFonts w:ascii="Times New Roman" w:hAnsi="Times New Roman"/>
        </w:rPr>
        <w:t xml:space="preserve">properly attributable to GRBA, </w:t>
      </w:r>
      <w:r w:rsidR="001C46A2" w:rsidRPr="00385F4E">
        <w:rPr>
          <w:rFonts w:ascii="Times New Roman" w:hAnsi="Times New Roman"/>
        </w:rPr>
        <w:t xml:space="preserve">could </w:t>
      </w:r>
      <w:r w:rsidR="000144E8" w:rsidRPr="00385F4E">
        <w:rPr>
          <w:rFonts w:ascii="Times New Roman" w:hAnsi="Times New Roman"/>
        </w:rPr>
        <w:t xml:space="preserve">and did </w:t>
      </w:r>
      <w:r w:rsidR="001C46A2" w:rsidRPr="00385F4E">
        <w:rPr>
          <w:rFonts w:ascii="Times New Roman" w:hAnsi="Times New Roman"/>
        </w:rPr>
        <w:t>provide</w:t>
      </w:r>
      <w:r w:rsidR="007A2980" w:rsidRPr="00385F4E">
        <w:rPr>
          <w:rFonts w:ascii="Times New Roman" w:hAnsi="Times New Roman"/>
        </w:rPr>
        <w:t xml:space="preserve"> </w:t>
      </w:r>
      <w:r w:rsidR="001B6D64" w:rsidRPr="00385F4E">
        <w:rPr>
          <w:rFonts w:ascii="Times New Roman" w:hAnsi="Times New Roman"/>
        </w:rPr>
        <w:t xml:space="preserve">cogent </w:t>
      </w:r>
      <w:r w:rsidR="007A2980" w:rsidRPr="00385F4E">
        <w:rPr>
          <w:rFonts w:ascii="Times New Roman" w:hAnsi="Times New Roman"/>
        </w:rPr>
        <w:t xml:space="preserve">evidence </w:t>
      </w:r>
      <w:r w:rsidR="001B6D64" w:rsidRPr="00385F4E">
        <w:rPr>
          <w:rFonts w:ascii="Times New Roman" w:hAnsi="Times New Roman"/>
        </w:rPr>
        <w:t xml:space="preserve">relevant to </w:t>
      </w:r>
      <w:r w:rsidR="007A2980" w:rsidRPr="00385F4E">
        <w:rPr>
          <w:rFonts w:ascii="Times New Roman" w:hAnsi="Times New Roman"/>
        </w:rPr>
        <w:t xml:space="preserve">the objective question of contravention of s 18(1) of the </w:t>
      </w:r>
      <w:r w:rsidR="000144E8" w:rsidRPr="00385F4E">
        <w:rPr>
          <w:rFonts w:ascii="Times New Roman" w:hAnsi="Times New Roman"/>
          <w:i/>
          <w:iCs/>
        </w:rPr>
        <w:t>Australian Consumer Law</w:t>
      </w:r>
      <w:r w:rsidR="000144E8" w:rsidRPr="00385F4E">
        <w:rPr>
          <w:rFonts w:ascii="Times New Roman" w:hAnsi="Times New Roman"/>
        </w:rPr>
        <w:t xml:space="preserve">. </w:t>
      </w:r>
      <w:r w:rsidR="000E1E62" w:rsidRPr="00385F4E">
        <w:rPr>
          <w:rFonts w:ascii="Times New Roman" w:hAnsi="Times New Roman"/>
        </w:rPr>
        <w:t>T</w:t>
      </w:r>
      <w:r w:rsidR="000144E8" w:rsidRPr="00385F4E">
        <w:rPr>
          <w:rFonts w:ascii="Times New Roman" w:hAnsi="Times New Roman"/>
        </w:rPr>
        <w:t xml:space="preserve">he primary judge's findings, including about those states of mind, were sufficient to establish that GRBA had engaged in misleading </w:t>
      </w:r>
      <w:r w:rsidR="00E312AF" w:rsidRPr="00385F4E">
        <w:rPr>
          <w:rFonts w:ascii="Times New Roman" w:hAnsi="Times New Roman"/>
        </w:rPr>
        <w:t xml:space="preserve">or </w:t>
      </w:r>
      <w:r w:rsidR="000144E8" w:rsidRPr="00385F4E">
        <w:rPr>
          <w:rFonts w:ascii="Times New Roman" w:hAnsi="Times New Roman"/>
        </w:rPr>
        <w:t>deceptive conduct or conduct likely to mislead or deceive in contravention of s 18(1).</w:t>
      </w:r>
    </w:p>
    <w:p w14:paraId="5E4E58D2" w14:textId="12E5E9AB" w:rsidR="000144E8" w:rsidRPr="00385F4E" w:rsidRDefault="00D112FB" w:rsidP="00385F4E">
      <w:pPr>
        <w:pStyle w:val="HeadingL1"/>
        <w:spacing w:after="260" w:line="280" w:lineRule="exact"/>
        <w:ind w:right="0"/>
        <w:jc w:val="both"/>
        <w:rPr>
          <w:rFonts w:ascii="Times New Roman" w:hAnsi="Times New Roman"/>
        </w:rPr>
      </w:pPr>
      <w:r w:rsidRPr="00385F4E">
        <w:rPr>
          <w:rFonts w:ascii="Times New Roman" w:hAnsi="Times New Roman"/>
        </w:rPr>
        <w:t>Orders</w:t>
      </w:r>
    </w:p>
    <w:p w14:paraId="11C892B0" w14:textId="5FCD80AD" w:rsidR="00D112FB" w:rsidRPr="00385F4E" w:rsidRDefault="00D112FB" w:rsidP="00385F4E">
      <w:pPr>
        <w:pStyle w:val="FixListStyle"/>
        <w:spacing w:after="260" w:line="280" w:lineRule="exact"/>
        <w:ind w:right="0"/>
        <w:jc w:val="both"/>
        <w:rPr>
          <w:rFonts w:ascii="Times New Roman" w:hAnsi="Times New Roman"/>
        </w:rPr>
      </w:pPr>
      <w:r w:rsidRPr="00385F4E">
        <w:rPr>
          <w:rFonts w:ascii="Times New Roman" w:hAnsi="Times New Roman"/>
        </w:rPr>
        <w:tab/>
        <w:t xml:space="preserve">For these reasons, the </w:t>
      </w:r>
      <w:r w:rsidR="00895493" w:rsidRPr="00385F4E">
        <w:rPr>
          <w:rFonts w:ascii="Times New Roman" w:hAnsi="Times New Roman"/>
        </w:rPr>
        <w:t>following orders are to be made:</w:t>
      </w:r>
    </w:p>
    <w:p w14:paraId="63754462" w14:textId="77777777" w:rsidR="00A53216" w:rsidRPr="00385F4E" w:rsidRDefault="00895493" w:rsidP="006E5CF5">
      <w:pPr>
        <w:pStyle w:val="NormalBody"/>
        <w:spacing w:after="260" w:line="280" w:lineRule="exact"/>
        <w:ind w:left="720" w:right="0"/>
        <w:jc w:val="both"/>
        <w:rPr>
          <w:rFonts w:ascii="Times New Roman" w:hAnsi="Times New Roman"/>
        </w:rPr>
      </w:pPr>
      <w:r w:rsidRPr="00385F4E">
        <w:rPr>
          <w:rFonts w:ascii="Times New Roman" w:hAnsi="Times New Roman"/>
        </w:rPr>
        <w:t>(1)</w:t>
      </w:r>
      <w:r w:rsidRPr="00385F4E">
        <w:rPr>
          <w:rFonts w:ascii="Times New Roman" w:hAnsi="Times New Roman"/>
        </w:rPr>
        <w:tab/>
      </w:r>
      <w:r w:rsidR="00CA5194" w:rsidRPr="00385F4E">
        <w:rPr>
          <w:rFonts w:ascii="Times New Roman" w:hAnsi="Times New Roman"/>
        </w:rPr>
        <w:t>The appeal be allowed.</w:t>
      </w:r>
    </w:p>
    <w:p w14:paraId="1CAE13C2" w14:textId="05F98DBE" w:rsidR="00CA5194" w:rsidRPr="00385F4E" w:rsidRDefault="00A53216" w:rsidP="006E5CF5">
      <w:pPr>
        <w:pStyle w:val="NormalBody"/>
        <w:spacing w:after="260" w:line="280" w:lineRule="exact"/>
        <w:ind w:left="1440" w:right="0" w:hanging="720"/>
        <w:jc w:val="both"/>
        <w:rPr>
          <w:rFonts w:ascii="Times New Roman" w:hAnsi="Times New Roman"/>
        </w:rPr>
      </w:pPr>
      <w:r w:rsidRPr="00385F4E">
        <w:rPr>
          <w:rFonts w:ascii="Times New Roman" w:hAnsi="Times New Roman"/>
        </w:rPr>
        <w:t>(2)</w:t>
      </w:r>
      <w:r w:rsidRPr="00385F4E">
        <w:rPr>
          <w:rFonts w:ascii="Times New Roman" w:hAnsi="Times New Roman"/>
        </w:rPr>
        <w:tab/>
      </w:r>
      <w:r w:rsidR="006940F8" w:rsidRPr="00385F4E">
        <w:rPr>
          <w:rFonts w:ascii="Times New Roman" w:hAnsi="Times New Roman"/>
        </w:rPr>
        <w:t>Orders 1, 3 and 4 of the Full Court of the Federal Court</w:t>
      </w:r>
      <w:r w:rsidR="007D7A49" w:rsidRPr="00385F4E">
        <w:rPr>
          <w:rFonts w:ascii="Times New Roman" w:hAnsi="Times New Roman"/>
        </w:rPr>
        <w:t xml:space="preserve"> of Australia</w:t>
      </w:r>
      <w:r w:rsidR="006940F8" w:rsidRPr="00385F4E">
        <w:rPr>
          <w:rFonts w:ascii="Times New Roman" w:hAnsi="Times New Roman"/>
        </w:rPr>
        <w:t xml:space="preserve"> made on 31 October 2024 be set aside, and in lieu thereof, the appeal to the Full Court be dismissed with costs against the respondent</w:t>
      </w:r>
      <w:r w:rsidRPr="00385F4E">
        <w:rPr>
          <w:rFonts w:ascii="Times New Roman" w:hAnsi="Times New Roman"/>
        </w:rPr>
        <w:t xml:space="preserve"> for the appeal and costs against the appellant for the cross-appeal.</w:t>
      </w:r>
    </w:p>
    <w:p w14:paraId="6A16CCC3" w14:textId="77777777" w:rsidR="00722A32" w:rsidRPr="00385F4E" w:rsidRDefault="00A53216" w:rsidP="006E5CF5">
      <w:pPr>
        <w:pStyle w:val="NormalBody"/>
        <w:spacing w:after="260" w:line="280" w:lineRule="exact"/>
        <w:ind w:left="1440" w:right="0" w:hanging="720"/>
        <w:jc w:val="both"/>
        <w:rPr>
          <w:rFonts w:ascii="Times New Roman" w:hAnsi="Times New Roman"/>
        </w:rPr>
      </w:pPr>
      <w:r w:rsidRPr="00385F4E">
        <w:rPr>
          <w:rFonts w:ascii="Times New Roman" w:hAnsi="Times New Roman"/>
        </w:rPr>
        <w:lastRenderedPageBreak/>
        <w:t>(3)</w:t>
      </w:r>
      <w:r w:rsidRPr="00385F4E">
        <w:rPr>
          <w:rFonts w:ascii="Times New Roman" w:hAnsi="Times New Roman"/>
        </w:rPr>
        <w:tab/>
      </w:r>
      <w:r w:rsidR="00722A32" w:rsidRPr="00385F4E">
        <w:rPr>
          <w:rFonts w:ascii="Times New Roman" w:hAnsi="Times New Roman"/>
        </w:rPr>
        <w:t>Orders 1-12 made by the primary judge on 13 March 2024 be re-instated.</w:t>
      </w:r>
    </w:p>
    <w:p w14:paraId="3CDFFFE1" w14:textId="27E3532E" w:rsidR="00722A32" w:rsidRPr="00385F4E" w:rsidRDefault="00722A32" w:rsidP="006E5CF5">
      <w:pPr>
        <w:pStyle w:val="NormalBody"/>
        <w:spacing w:after="260" w:line="280" w:lineRule="exact"/>
        <w:ind w:left="1440" w:right="0" w:hanging="720"/>
        <w:jc w:val="both"/>
        <w:rPr>
          <w:rFonts w:ascii="Times New Roman" w:hAnsi="Times New Roman"/>
        </w:rPr>
      </w:pPr>
      <w:r w:rsidRPr="00385F4E">
        <w:rPr>
          <w:rFonts w:ascii="Times New Roman" w:hAnsi="Times New Roman"/>
        </w:rPr>
        <w:t>(4)</w:t>
      </w:r>
      <w:r w:rsidRPr="00385F4E">
        <w:rPr>
          <w:rFonts w:ascii="Times New Roman" w:hAnsi="Times New Roman"/>
        </w:rPr>
        <w:tab/>
        <w:t xml:space="preserve">The matter be remitted to a judge of the Federal Court </w:t>
      </w:r>
      <w:r w:rsidR="002508B6" w:rsidRPr="00385F4E">
        <w:rPr>
          <w:rFonts w:ascii="Times New Roman" w:hAnsi="Times New Roman"/>
        </w:rPr>
        <w:t xml:space="preserve">of Australia </w:t>
      </w:r>
      <w:r w:rsidRPr="00385F4E">
        <w:rPr>
          <w:rFonts w:ascii="Times New Roman" w:hAnsi="Times New Roman"/>
        </w:rPr>
        <w:t>for determination of the remaining issues, including the appellant</w:t>
      </w:r>
      <w:r w:rsidR="00BD04A5" w:rsidRPr="00385F4E">
        <w:rPr>
          <w:rFonts w:ascii="Times New Roman" w:hAnsi="Times New Roman"/>
        </w:rPr>
        <w:t>'</w:t>
      </w:r>
      <w:r w:rsidRPr="00385F4E">
        <w:rPr>
          <w:rFonts w:ascii="Times New Roman" w:hAnsi="Times New Roman"/>
        </w:rPr>
        <w:t>s claim for pecuniary relief.</w:t>
      </w:r>
    </w:p>
    <w:p w14:paraId="684A30D5" w14:textId="77777777" w:rsidR="002F3D37" w:rsidRDefault="00722A32" w:rsidP="006E5CF5">
      <w:pPr>
        <w:pStyle w:val="NormalBody"/>
        <w:spacing w:after="260" w:line="280" w:lineRule="exact"/>
        <w:ind w:left="1440" w:right="0" w:hanging="720"/>
        <w:jc w:val="both"/>
        <w:rPr>
          <w:rFonts w:ascii="Times New Roman" w:hAnsi="Times New Roman"/>
        </w:rPr>
        <w:sectPr w:rsidR="002F3D37" w:rsidSect="00427538">
          <w:headerReference w:type="even" r:id="rId18"/>
          <w:headerReference w:type="default" r:id="rId19"/>
          <w:footerReference w:type="even" r:id="rId20"/>
          <w:footerReference w:type="default" r:id="rId21"/>
          <w:headerReference w:type="first" r:id="rId22"/>
          <w:footerReference w:type="first" r:id="rId23"/>
          <w:pgSz w:w="11907" w:h="16839" w:code="9"/>
          <w:pgMar w:top="1440" w:right="1701" w:bottom="1984" w:left="1701" w:header="720" w:footer="720" w:gutter="0"/>
          <w:pgNumType w:start="1"/>
          <w:cols w:space="720"/>
          <w:titlePg/>
          <w:docGrid w:linePitch="354"/>
        </w:sectPr>
      </w:pPr>
      <w:r w:rsidRPr="00385F4E">
        <w:rPr>
          <w:rFonts w:ascii="Times New Roman" w:hAnsi="Times New Roman"/>
        </w:rPr>
        <w:t>(5)</w:t>
      </w:r>
      <w:r w:rsidRPr="00385F4E">
        <w:rPr>
          <w:rFonts w:ascii="Times New Roman" w:hAnsi="Times New Roman"/>
        </w:rPr>
        <w:tab/>
      </w:r>
      <w:r w:rsidR="00633CD5" w:rsidRPr="00385F4E">
        <w:rPr>
          <w:rFonts w:ascii="Times New Roman" w:hAnsi="Times New Roman"/>
        </w:rPr>
        <w:t xml:space="preserve">The respondent </w:t>
      </w:r>
      <w:proofErr w:type="gramStart"/>
      <w:r w:rsidR="00633CD5" w:rsidRPr="00385F4E">
        <w:rPr>
          <w:rFonts w:ascii="Times New Roman" w:hAnsi="Times New Roman"/>
        </w:rPr>
        <w:t>pay</w:t>
      </w:r>
      <w:proofErr w:type="gramEnd"/>
      <w:r w:rsidR="00633CD5" w:rsidRPr="00385F4E">
        <w:rPr>
          <w:rFonts w:ascii="Times New Roman" w:hAnsi="Times New Roman"/>
        </w:rPr>
        <w:t xml:space="preserve"> the appellant</w:t>
      </w:r>
      <w:r w:rsidR="00BD04A5" w:rsidRPr="00385F4E">
        <w:rPr>
          <w:rFonts w:ascii="Times New Roman" w:hAnsi="Times New Roman"/>
        </w:rPr>
        <w:t>'</w:t>
      </w:r>
      <w:r w:rsidR="00633CD5" w:rsidRPr="00385F4E">
        <w:rPr>
          <w:rFonts w:ascii="Times New Roman" w:hAnsi="Times New Roman"/>
        </w:rPr>
        <w:t>s costs of and incidental to the appeal.</w:t>
      </w:r>
    </w:p>
    <w:p w14:paraId="342F687B" w14:textId="75A2B55D" w:rsidR="00722A32" w:rsidRPr="00385F4E" w:rsidRDefault="00722A32" w:rsidP="006E5CF5">
      <w:pPr>
        <w:pStyle w:val="NormalBody"/>
        <w:spacing w:after="260" w:line="280" w:lineRule="exact"/>
        <w:ind w:left="1440" w:right="0" w:hanging="720"/>
        <w:jc w:val="both"/>
        <w:rPr>
          <w:rFonts w:ascii="Times New Roman" w:hAnsi="Times New Roman"/>
        </w:rPr>
      </w:pPr>
    </w:p>
    <w:sectPr w:rsidR="00722A32" w:rsidRPr="00385F4E" w:rsidSect="002F3D37">
      <w:headerReference w:type="first" r:id="rId24"/>
      <w:pgSz w:w="11907" w:h="16839" w:code="9"/>
      <w:pgMar w:top="1440" w:right="1701" w:bottom="1984" w:left="1701" w:header="720" w:footer="720" w:gutter="0"/>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53DB9" w14:textId="77777777" w:rsidR="00C54144" w:rsidRDefault="00C54144">
      <w:pPr>
        <w:spacing w:line="240" w:lineRule="auto"/>
      </w:pPr>
      <w:r>
        <w:separator/>
      </w:r>
    </w:p>
  </w:endnote>
  <w:endnote w:type="continuationSeparator" w:id="0">
    <w:p w14:paraId="5636D461" w14:textId="77777777" w:rsidR="00C54144" w:rsidRDefault="00C54144">
      <w:pPr>
        <w:spacing w:line="240" w:lineRule="auto"/>
      </w:pPr>
      <w:r>
        <w:continuationSeparator/>
      </w:r>
    </w:p>
  </w:endnote>
  <w:endnote w:type="continuationNotice" w:id="1">
    <w:p w14:paraId="5CFD33A9" w14:textId="77777777" w:rsidR="00C54144" w:rsidRDefault="00C5414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panose1 w:val="020B0603020202030204"/>
    <w:charset w:val="00"/>
    <w:family w:val="swiss"/>
    <w:pitch w:val="variable"/>
    <w:sig w:usb0="8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BE3B2" w14:textId="77777777" w:rsidR="00427538" w:rsidRDefault="004275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33A03" w14:textId="77777777" w:rsidR="00427538" w:rsidRDefault="004275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E96B2" w14:textId="77777777" w:rsidR="00427538" w:rsidRDefault="0042753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BF181" w14:textId="77777777" w:rsidR="00427538" w:rsidRDefault="0042753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F5960" w14:textId="77777777" w:rsidR="00427538" w:rsidRDefault="0042753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F9C59" w14:textId="77777777" w:rsidR="00427538" w:rsidRDefault="004275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905B1" w14:textId="77777777" w:rsidR="00C54144" w:rsidRPr="00385F4E" w:rsidRDefault="00C54144" w:rsidP="00385F4E">
      <w:pPr>
        <w:pStyle w:val="Footer"/>
        <w:spacing w:before="120" w:after="20"/>
        <w:ind w:right="0"/>
        <w:rPr>
          <w:rFonts w:ascii="Times New Roman" w:hAnsi="Times New Roman"/>
        </w:rPr>
      </w:pPr>
      <w:r>
        <w:continuationSeparator/>
      </w:r>
    </w:p>
  </w:footnote>
  <w:footnote w:type="continuationSeparator" w:id="0">
    <w:p w14:paraId="1752EDF8" w14:textId="77777777" w:rsidR="00C54144" w:rsidRPr="00385F4E" w:rsidRDefault="00C54144" w:rsidP="00385F4E">
      <w:pPr>
        <w:pStyle w:val="Footer"/>
        <w:spacing w:before="120" w:after="20"/>
        <w:ind w:right="0"/>
        <w:rPr>
          <w:rFonts w:ascii="Times New Roman" w:hAnsi="Times New Roman"/>
        </w:rPr>
      </w:pPr>
      <w:r w:rsidRPr="00385F4E">
        <w:rPr>
          <w:rFonts w:ascii="Times New Roman" w:hAnsi="Times New Roman"/>
        </w:rPr>
        <w:continuationSeparator/>
      </w:r>
    </w:p>
  </w:footnote>
  <w:footnote w:type="continuationNotice" w:id="1">
    <w:p w14:paraId="41DD9149" w14:textId="77777777" w:rsidR="00C54144" w:rsidRPr="002F3D37" w:rsidRDefault="00C54144">
      <w:pPr>
        <w:jc w:val="right"/>
        <w:rPr>
          <w:rFonts w:ascii="Times New Roman" w:hAnsi="Times New Roman"/>
          <w:sz w:val="24"/>
        </w:rPr>
      </w:pPr>
    </w:p>
  </w:footnote>
  <w:footnote w:id="2">
    <w:p w14:paraId="2DFE2E0B" w14:textId="77777777" w:rsidR="005E3060" w:rsidRPr="00385F4E" w:rsidRDefault="005E3060" w:rsidP="00385F4E">
      <w:pPr>
        <w:pStyle w:val="FootnoteText"/>
        <w:spacing w:line="280" w:lineRule="exact"/>
        <w:ind w:right="0"/>
        <w:jc w:val="both"/>
        <w:rPr>
          <w:rFonts w:ascii="Times New Roman" w:hAnsi="Times New Roman"/>
          <w:sz w:val="24"/>
        </w:rPr>
      </w:pPr>
      <w:r w:rsidRPr="00385F4E">
        <w:rPr>
          <w:rStyle w:val="FootnoteReference"/>
          <w:rFonts w:ascii="Times New Roman" w:hAnsi="Times New Roman"/>
          <w:sz w:val="22"/>
          <w:vertAlign w:val="baseline"/>
        </w:rPr>
        <w:footnoteRef/>
      </w:r>
      <w:r w:rsidRPr="00385F4E">
        <w:rPr>
          <w:rFonts w:ascii="Times New Roman" w:hAnsi="Times New Roman"/>
          <w:sz w:val="24"/>
        </w:rPr>
        <w:t xml:space="preserve"> </w:t>
      </w:r>
      <w:r w:rsidRPr="00385F4E">
        <w:rPr>
          <w:rFonts w:ascii="Times New Roman" w:hAnsi="Times New Roman"/>
          <w:sz w:val="24"/>
        </w:rPr>
        <w:tab/>
      </w:r>
      <w:r w:rsidRPr="00385F4E">
        <w:rPr>
          <w:rFonts w:ascii="Times New Roman" w:hAnsi="Times New Roman"/>
          <w:i/>
          <w:iCs/>
          <w:sz w:val="24"/>
        </w:rPr>
        <w:t>Competition and Consumer Act 2010</w:t>
      </w:r>
      <w:r w:rsidRPr="00385F4E">
        <w:rPr>
          <w:rFonts w:ascii="Times New Roman" w:hAnsi="Times New Roman"/>
          <w:sz w:val="24"/>
        </w:rPr>
        <w:t xml:space="preserve"> (Cth), Sch 2.</w:t>
      </w:r>
    </w:p>
  </w:footnote>
  <w:footnote w:id="3">
    <w:p w14:paraId="6A167B7A" w14:textId="68313D00" w:rsidR="00ED32FA" w:rsidRPr="00385F4E" w:rsidRDefault="00ED32FA" w:rsidP="00385F4E">
      <w:pPr>
        <w:pStyle w:val="FootnoteText"/>
        <w:spacing w:line="280" w:lineRule="exact"/>
        <w:ind w:right="0"/>
        <w:jc w:val="both"/>
        <w:rPr>
          <w:rFonts w:ascii="Times New Roman" w:hAnsi="Times New Roman"/>
          <w:sz w:val="24"/>
        </w:rPr>
      </w:pPr>
      <w:r w:rsidRPr="00385F4E">
        <w:rPr>
          <w:rStyle w:val="FootnoteReference"/>
          <w:rFonts w:ascii="Times New Roman" w:hAnsi="Times New Roman"/>
          <w:sz w:val="22"/>
          <w:vertAlign w:val="baseline"/>
        </w:rPr>
        <w:footnoteRef/>
      </w:r>
      <w:r w:rsidRPr="00385F4E">
        <w:rPr>
          <w:rFonts w:ascii="Times New Roman" w:hAnsi="Times New Roman"/>
          <w:sz w:val="24"/>
        </w:rPr>
        <w:t xml:space="preserve"> </w:t>
      </w:r>
      <w:r w:rsidRPr="00385F4E">
        <w:rPr>
          <w:rFonts w:ascii="Times New Roman" w:hAnsi="Times New Roman"/>
          <w:sz w:val="24"/>
        </w:rPr>
        <w:tab/>
      </w:r>
      <w:r w:rsidR="00D6295D" w:rsidRPr="00385F4E">
        <w:rPr>
          <w:rFonts w:ascii="Times New Roman" w:hAnsi="Times New Roman"/>
          <w:sz w:val="24"/>
        </w:rPr>
        <w:t xml:space="preserve">See </w:t>
      </w:r>
      <w:r w:rsidRPr="00385F4E">
        <w:rPr>
          <w:rFonts w:ascii="Times New Roman" w:hAnsi="Times New Roman"/>
          <w:sz w:val="24"/>
        </w:rPr>
        <w:t xml:space="preserve">the declaration </w:t>
      </w:r>
      <w:r w:rsidR="003949D6" w:rsidRPr="00385F4E">
        <w:rPr>
          <w:rFonts w:ascii="Times New Roman" w:hAnsi="Times New Roman"/>
          <w:sz w:val="24"/>
        </w:rPr>
        <w:t xml:space="preserve">of the </w:t>
      </w:r>
      <w:r w:rsidRPr="00385F4E">
        <w:rPr>
          <w:rFonts w:ascii="Times New Roman" w:hAnsi="Times New Roman"/>
          <w:sz w:val="24"/>
        </w:rPr>
        <w:t>primary judge made on 13</w:t>
      </w:r>
      <w:r w:rsidR="00D6295D" w:rsidRPr="00385F4E">
        <w:rPr>
          <w:rFonts w:ascii="Times New Roman" w:hAnsi="Times New Roman"/>
          <w:sz w:val="24"/>
        </w:rPr>
        <w:t> </w:t>
      </w:r>
      <w:r w:rsidRPr="00385F4E">
        <w:rPr>
          <w:rFonts w:ascii="Times New Roman" w:hAnsi="Times New Roman"/>
          <w:sz w:val="24"/>
        </w:rPr>
        <w:t>March 2024</w:t>
      </w:r>
      <w:r w:rsidR="003949D6" w:rsidRPr="00385F4E">
        <w:rPr>
          <w:rFonts w:ascii="Times New Roman" w:hAnsi="Times New Roman"/>
          <w:sz w:val="24"/>
        </w:rPr>
        <w:t xml:space="preserve">, consequent on </w:t>
      </w:r>
      <w:r w:rsidR="00F42546" w:rsidRPr="00385F4E">
        <w:rPr>
          <w:rFonts w:ascii="Times New Roman" w:hAnsi="Times New Roman"/>
          <w:sz w:val="24"/>
        </w:rPr>
        <w:t>reasons for judgment</w:t>
      </w:r>
      <w:r w:rsidR="0026091E" w:rsidRPr="00385F4E">
        <w:rPr>
          <w:rFonts w:ascii="Times New Roman" w:hAnsi="Times New Roman"/>
          <w:sz w:val="24"/>
        </w:rPr>
        <w:t>:</w:t>
      </w:r>
      <w:r w:rsidR="00F42546" w:rsidRPr="00385F4E">
        <w:rPr>
          <w:rFonts w:ascii="Times New Roman" w:hAnsi="Times New Roman"/>
          <w:sz w:val="24"/>
        </w:rPr>
        <w:t xml:space="preserve"> </w:t>
      </w:r>
      <w:r w:rsidR="0038576F" w:rsidRPr="00385F4E">
        <w:rPr>
          <w:rFonts w:ascii="Times New Roman" w:hAnsi="Times New Roman"/>
          <w:i/>
          <w:iCs/>
          <w:sz w:val="24"/>
        </w:rPr>
        <w:t>Bed Bath N</w:t>
      </w:r>
      <w:r w:rsidR="00BD04A5" w:rsidRPr="00385F4E">
        <w:rPr>
          <w:rFonts w:ascii="Times New Roman" w:hAnsi="Times New Roman"/>
          <w:i/>
          <w:iCs/>
          <w:sz w:val="24"/>
        </w:rPr>
        <w:t>'</w:t>
      </w:r>
      <w:r w:rsidR="0038576F" w:rsidRPr="00385F4E">
        <w:rPr>
          <w:rFonts w:ascii="Times New Roman" w:hAnsi="Times New Roman"/>
          <w:i/>
          <w:iCs/>
          <w:sz w:val="24"/>
        </w:rPr>
        <w:t xml:space="preserve"> Table Pty Ltd v Global Retail Brands Australia Pty Ltd</w:t>
      </w:r>
      <w:r w:rsidR="0038576F" w:rsidRPr="00385F4E">
        <w:rPr>
          <w:rFonts w:ascii="Times New Roman" w:hAnsi="Times New Roman"/>
          <w:sz w:val="24"/>
        </w:rPr>
        <w:t xml:space="preserve"> </w:t>
      </w:r>
      <w:r w:rsidR="00B868A9" w:rsidRPr="00385F4E">
        <w:rPr>
          <w:rFonts w:ascii="Times New Roman" w:hAnsi="Times New Roman"/>
          <w:sz w:val="24"/>
        </w:rPr>
        <w:t>(2023) 182 IPR 393</w:t>
      </w:r>
      <w:r w:rsidR="0026091E" w:rsidRPr="00385F4E">
        <w:rPr>
          <w:rFonts w:ascii="Times New Roman" w:hAnsi="Times New Roman"/>
          <w:sz w:val="24"/>
        </w:rPr>
        <w:t xml:space="preserve">; </w:t>
      </w:r>
      <w:r w:rsidR="00894BB1" w:rsidRPr="00385F4E">
        <w:rPr>
          <w:rFonts w:ascii="Times New Roman" w:hAnsi="Times New Roman"/>
          <w:i/>
          <w:iCs/>
          <w:sz w:val="24"/>
        </w:rPr>
        <w:t>Bed Bath ‘N</w:t>
      </w:r>
      <w:r w:rsidR="00BD04A5" w:rsidRPr="00385F4E">
        <w:rPr>
          <w:rFonts w:ascii="Times New Roman" w:hAnsi="Times New Roman"/>
          <w:i/>
          <w:iCs/>
          <w:sz w:val="24"/>
        </w:rPr>
        <w:t>'</w:t>
      </w:r>
      <w:r w:rsidR="00894BB1" w:rsidRPr="00385F4E">
        <w:rPr>
          <w:rFonts w:ascii="Times New Roman" w:hAnsi="Times New Roman"/>
          <w:i/>
          <w:iCs/>
          <w:sz w:val="24"/>
        </w:rPr>
        <w:t xml:space="preserve"> Table Pty Ltd v Global Retail Brands Australia Pty Ltd</w:t>
      </w:r>
      <w:r w:rsidR="000D49B8" w:rsidRPr="00385F4E">
        <w:rPr>
          <w:rFonts w:ascii="Times New Roman" w:hAnsi="Times New Roman"/>
          <w:i/>
          <w:iCs/>
          <w:sz w:val="24"/>
        </w:rPr>
        <w:t xml:space="preserve"> (No 3)</w:t>
      </w:r>
      <w:r w:rsidR="00894BB1" w:rsidRPr="00385F4E">
        <w:rPr>
          <w:rFonts w:ascii="Times New Roman" w:hAnsi="Times New Roman"/>
          <w:sz w:val="24"/>
        </w:rPr>
        <w:t xml:space="preserve"> </w:t>
      </w:r>
      <w:r w:rsidR="00D1050E" w:rsidRPr="00385F4E">
        <w:rPr>
          <w:rFonts w:ascii="Times New Roman" w:hAnsi="Times New Roman"/>
          <w:sz w:val="24"/>
        </w:rPr>
        <w:t>[</w:t>
      </w:r>
      <w:r w:rsidR="00894BB1" w:rsidRPr="00385F4E">
        <w:rPr>
          <w:rFonts w:ascii="Times New Roman" w:hAnsi="Times New Roman"/>
          <w:sz w:val="24"/>
        </w:rPr>
        <w:t>2024</w:t>
      </w:r>
      <w:r w:rsidR="00D1050E" w:rsidRPr="00385F4E">
        <w:rPr>
          <w:rFonts w:ascii="Times New Roman" w:hAnsi="Times New Roman"/>
          <w:sz w:val="24"/>
        </w:rPr>
        <w:t>]</w:t>
      </w:r>
      <w:r w:rsidR="00894BB1" w:rsidRPr="00385F4E">
        <w:rPr>
          <w:rFonts w:ascii="Times New Roman" w:hAnsi="Times New Roman"/>
          <w:sz w:val="24"/>
        </w:rPr>
        <w:t xml:space="preserve"> FCA 226</w:t>
      </w:r>
      <w:r w:rsidR="00D6295D" w:rsidRPr="00385F4E">
        <w:rPr>
          <w:rFonts w:ascii="Times New Roman" w:hAnsi="Times New Roman"/>
          <w:sz w:val="24"/>
        </w:rPr>
        <w:t>.</w:t>
      </w:r>
    </w:p>
  </w:footnote>
  <w:footnote w:id="4">
    <w:p w14:paraId="1FF546DC" w14:textId="4B547262" w:rsidR="00232E55" w:rsidRPr="00385F4E" w:rsidRDefault="00232E55" w:rsidP="00385F4E">
      <w:pPr>
        <w:pStyle w:val="FootnoteText"/>
        <w:spacing w:line="280" w:lineRule="exact"/>
        <w:ind w:right="0"/>
        <w:jc w:val="both"/>
        <w:rPr>
          <w:rFonts w:ascii="Times New Roman" w:hAnsi="Times New Roman"/>
          <w:sz w:val="24"/>
        </w:rPr>
      </w:pPr>
      <w:r w:rsidRPr="00385F4E">
        <w:rPr>
          <w:rStyle w:val="FootnoteReference"/>
          <w:rFonts w:ascii="Times New Roman" w:hAnsi="Times New Roman"/>
          <w:sz w:val="22"/>
          <w:vertAlign w:val="baseline"/>
        </w:rPr>
        <w:footnoteRef/>
      </w:r>
      <w:r w:rsidRPr="00385F4E">
        <w:rPr>
          <w:rFonts w:ascii="Times New Roman" w:hAnsi="Times New Roman"/>
          <w:sz w:val="24"/>
        </w:rPr>
        <w:t xml:space="preserve"> </w:t>
      </w:r>
      <w:r w:rsidRPr="00385F4E">
        <w:rPr>
          <w:rFonts w:ascii="Times New Roman" w:hAnsi="Times New Roman"/>
          <w:sz w:val="24"/>
        </w:rPr>
        <w:tab/>
      </w:r>
      <w:r w:rsidR="0084317E" w:rsidRPr="00385F4E">
        <w:rPr>
          <w:rFonts w:ascii="Times New Roman" w:hAnsi="Times New Roman"/>
          <w:sz w:val="24"/>
        </w:rPr>
        <w:t xml:space="preserve">Section 120(1) of the </w:t>
      </w:r>
      <w:r w:rsidRPr="00385F4E">
        <w:rPr>
          <w:rFonts w:ascii="Times New Roman" w:hAnsi="Times New Roman"/>
          <w:i/>
          <w:iCs/>
          <w:sz w:val="24"/>
        </w:rPr>
        <w:t>Trade Marks Act 1995</w:t>
      </w:r>
      <w:r w:rsidRPr="00385F4E">
        <w:rPr>
          <w:rFonts w:ascii="Times New Roman" w:hAnsi="Times New Roman"/>
          <w:sz w:val="24"/>
        </w:rPr>
        <w:t xml:space="preserve"> (</w:t>
      </w:r>
      <w:r w:rsidRPr="00385F4E">
        <w:rPr>
          <w:rFonts w:ascii="Times New Roman" w:hAnsi="Times New Roman"/>
          <w:sz w:val="24"/>
        </w:rPr>
        <w:t>Cth) provides</w:t>
      </w:r>
      <w:r w:rsidR="0084317E" w:rsidRPr="00385F4E">
        <w:rPr>
          <w:rFonts w:ascii="Times New Roman" w:hAnsi="Times New Roman"/>
          <w:sz w:val="24"/>
        </w:rPr>
        <w:t xml:space="preserve"> that</w:t>
      </w:r>
      <w:r w:rsidRPr="00385F4E">
        <w:rPr>
          <w:rFonts w:ascii="Times New Roman" w:hAnsi="Times New Roman"/>
          <w:sz w:val="24"/>
        </w:rPr>
        <w:t xml:space="preserve"> "</w:t>
      </w:r>
      <w:r w:rsidR="0084317E" w:rsidRPr="00385F4E">
        <w:rPr>
          <w:rFonts w:ascii="Times New Roman" w:hAnsi="Times New Roman"/>
          <w:sz w:val="24"/>
        </w:rPr>
        <w:t>[a]</w:t>
      </w:r>
      <w:r w:rsidR="00F82F7C" w:rsidRPr="00385F4E">
        <w:rPr>
          <w:rFonts w:ascii="Times New Roman" w:hAnsi="Times New Roman"/>
          <w:sz w:val="24"/>
        </w:rPr>
        <w:t xml:space="preserve"> person infringes a registered trade mark if the person uses as a trade mark a sign that is substantially identical with, or deceptively similar to, the trade mark in relation to goods or services in respect of which the trade mark is registered</w:t>
      </w:r>
      <w:r w:rsidR="00181778" w:rsidRPr="00385F4E">
        <w:rPr>
          <w:rFonts w:ascii="Times New Roman" w:hAnsi="Times New Roman"/>
          <w:sz w:val="24"/>
        </w:rPr>
        <w:t>"</w:t>
      </w:r>
      <w:r w:rsidR="00F82F7C" w:rsidRPr="00385F4E">
        <w:rPr>
          <w:rFonts w:ascii="Times New Roman" w:hAnsi="Times New Roman"/>
          <w:sz w:val="24"/>
        </w:rPr>
        <w:t>.</w:t>
      </w:r>
    </w:p>
  </w:footnote>
  <w:footnote w:id="5">
    <w:p w14:paraId="52A438AB" w14:textId="77777777" w:rsidR="0060664B" w:rsidRPr="00385F4E" w:rsidRDefault="0060664B" w:rsidP="00385F4E">
      <w:pPr>
        <w:pStyle w:val="FootnoteText"/>
        <w:spacing w:line="280" w:lineRule="exact"/>
        <w:ind w:right="0"/>
        <w:jc w:val="both"/>
        <w:rPr>
          <w:rFonts w:ascii="Times New Roman" w:hAnsi="Times New Roman"/>
          <w:sz w:val="24"/>
        </w:rPr>
      </w:pPr>
      <w:r w:rsidRPr="00385F4E">
        <w:rPr>
          <w:rStyle w:val="FootnoteReference"/>
          <w:rFonts w:ascii="Times New Roman" w:hAnsi="Times New Roman"/>
          <w:sz w:val="22"/>
          <w:vertAlign w:val="baseline"/>
        </w:rPr>
        <w:footnoteRef/>
      </w:r>
      <w:r w:rsidRPr="00385F4E">
        <w:rPr>
          <w:rFonts w:ascii="Times New Roman" w:hAnsi="Times New Roman"/>
          <w:sz w:val="24"/>
        </w:rPr>
        <w:t xml:space="preserve"> </w:t>
      </w:r>
      <w:r w:rsidRPr="00385F4E">
        <w:rPr>
          <w:rFonts w:ascii="Times New Roman" w:hAnsi="Times New Roman"/>
          <w:sz w:val="24"/>
        </w:rPr>
        <w:tab/>
        <w:t xml:space="preserve">Section 10 of the </w:t>
      </w:r>
      <w:r w:rsidRPr="00385F4E">
        <w:rPr>
          <w:rFonts w:ascii="Times New Roman" w:hAnsi="Times New Roman"/>
          <w:i/>
          <w:iCs/>
          <w:sz w:val="24"/>
        </w:rPr>
        <w:t>Trade Marks Act 1995</w:t>
      </w:r>
      <w:r w:rsidRPr="00385F4E">
        <w:rPr>
          <w:rFonts w:ascii="Times New Roman" w:hAnsi="Times New Roman"/>
          <w:sz w:val="24"/>
        </w:rPr>
        <w:t xml:space="preserve"> (</w:t>
      </w:r>
      <w:r w:rsidRPr="00385F4E">
        <w:rPr>
          <w:rFonts w:ascii="Times New Roman" w:hAnsi="Times New Roman"/>
          <w:sz w:val="24"/>
        </w:rPr>
        <w:t xml:space="preserve">Cth) provides that "[f]or the purposes of this Act, a trade mark is taken to be </w:t>
      </w:r>
      <w:r w:rsidRPr="00385F4E">
        <w:rPr>
          <w:rFonts w:ascii="Times New Roman" w:hAnsi="Times New Roman"/>
          <w:b/>
          <w:bCs/>
          <w:i/>
          <w:iCs/>
          <w:sz w:val="24"/>
        </w:rPr>
        <w:t>deceptively similar</w:t>
      </w:r>
      <w:r w:rsidRPr="00385F4E">
        <w:rPr>
          <w:rFonts w:ascii="Times New Roman" w:hAnsi="Times New Roman"/>
          <w:sz w:val="24"/>
        </w:rPr>
        <w:t xml:space="preserve"> to another trade mark if it so nearly resembles that other trade mark that it is likely to deceive or cause confusion".</w:t>
      </w:r>
    </w:p>
  </w:footnote>
  <w:footnote w:id="6">
    <w:p w14:paraId="607A51C7" w14:textId="5099017B" w:rsidR="00A40E42" w:rsidRPr="00385F4E" w:rsidRDefault="00A40E42" w:rsidP="00385F4E">
      <w:pPr>
        <w:pStyle w:val="FootnoteText"/>
        <w:spacing w:line="280" w:lineRule="exact"/>
        <w:ind w:right="0"/>
        <w:jc w:val="both"/>
        <w:rPr>
          <w:rFonts w:ascii="Times New Roman" w:hAnsi="Times New Roman"/>
          <w:sz w:val="24"/>
        </w:rPr>
      </w:pPr>
      <w:r w:rsidRPr="00385F4E">
        <w:rPr>
          <w:rStyle w:val="FootnoteReference"/>
          <w:rFonts w:ascii="Times New Roman" w:hAnsi="Times New Roman"/>
          <w:sz w:val="22"/>
          <w:vertAlign w:val="baseline"/>
        </w:rPr>
        <w:footnoteRef/>
      </w:r>
      <w:r w:rsidRPr="00385F4E">
        <w:rPr>
          <w:rFonts w:ascii="Times New Roman" w:hAnsi="Times New Roman"/>
          <w:sz w:val="24"/>
        </w:rPr>
        <w:t xml:space="preserve"> </w:t>
      </w:r>
      <w:r w:rsidRPr="00385F4E">
        <w:rPr>
          <w:rFonts w:ascii="Times New Roman" w:hAnsi="Times New Roman"/>
          <w:sz w:val="24"/>
        </w:rPr>
        <w:tab/>
      </w:r>
      <w:r w:rsidRPr="00385F4E">
        <w:rPr>
          <w:rFonts w:ascii="Times New Roman" w:hAnsi="Times New Roman"/>
          <w:i/>
          <w:iCs/>
          <w:sz w:val="24"/>
        </w:rPr>
        <w:t>Bed Bath N</w:t>
      </w:r>
      <w:r w:rsidR="00BD04A5" w:rsidRPr="00385F4E">
        <w:rPr>
          <w:rFonts w:ascii="Times New Roman" w:hAnsi="Times New Roman"/>
          <w:i/>
          <w:iCs/>
          <w:sz w:val="24"/>
        </w:rPr>
        <w:t>'</w:t>
      </w:r>
      <w:r w:rsidRPr="00385F4E">
        <w:rPr>
          <w:rFonts w:ascii="Times New Roman" w:hAnsi="Times New Roman"/>
          <w:i/>
          <w:iCs/>
          <w:sz w:val="24"/>
        </w:rPr>
        <w:t xml:space="preserve"> Table Pty Ltd v Global Retail Brands Australia Pty Ltd</w:t>
      </w:r>
      <w:r w:rsidRPr="00385F4E">
        <w:rPr>
          <w:rFonts w:ascii="Times New Roman" w:hAnsi="Times New Roman"/>
          <w:sz w:val="24"/>
        </w:rPr>
        <w:t xml:space="preserve"> (2023) 182 IPR 393 at </w:t>
      </w:r>
      <w:r w:rsidR="00F34C6A" w:rsidRPr="00385F4E">
        <w:rPr>
          <w:rFonts w:ascii="Times New Roman" w:hAnsi="Times New Roman"/>
          <w:sz w:val="24"/>
        </w:rPr>
        <w:t>458</w:t>
      </w:r>
      <w:r w:rsidRPr="00385F4E">
        <w:rPr>
          <w:rFonts w:ascii="Times New Roman" w:hAnsi="Times New Roman"/>
          <w:sz w:val="24"/>
        </w:rPr>
        <w:t xml:space="preserve"> [</w:t>
      </w:r>
      <w:r w:rsidR="00B14414" w:rsidRPr="00385F4E">
        <w:rPr>
          <w:rFonts w:ascii="Times New Roman" w:hAnsi="Times New Roman"/>
          <w:sz w:val="24"/>
        </w:rPr>
        <w:t>415].</w:t>
      </w:r>
    </w:p>
  </w:footnote>
  <w:footnote w:id="7">
    <w:p w14:paraId="69D591AA" w14:textId="13514871" w:rsidR="00163599" w:rsidRPr="00385F4E" w:rsidRDefault="00163599" w:rsidP="00385F4E">
      <w:pPr>
        <w:pStyle w:val="FootnoteText"/>
        <w:spacing w:line="280" w:lineRule="exact"/>
        <w:ind w:right="0"/>
        <w:jc w:val="both"/>
        <w:rPr>
          <w:rFonts w:ascii="Times New Roman" w:hAnsi="Times New Roman"/>
          <w:sz w:val="24"/>
        </w:rPr>
      </w:pPr>
      <w:r w:rsidRPr="00385F4E">
        <w:rPr>
          <w:rStyle w:val="FootnoteReference"/>
          <w:rFonts w:ascii="Times New Roman" w:hAnsi="Times New Roman"/>
          <w:sz w:val="22"/>
          <w:vertAlign w:val="baseline"/>
        </w:rPr>
        <w:footnoteRef/>
      </w:r>
      <w:r w:rsidRPr="00385F4E">
        <w:rPr>
          <w:rFonts w:ascii="Times New Roman" w:hAnsi="Times New Roman"/>
          <w:sz w:val="24"/>
        </w:rPr>
        <w:t xml:space="preserve"> </w:t>
      </w:r>
      <w:r w:rsidRPr="00385F4E">
        <w:rPr>
          <w:rFonts w:ascii="Times New Roman" w:hAnsi="Times New Roman"/>
          <w:sz w:val="24"/>
        </w:rPr>
        <w:tab/>
      </w:r>
      <w:r w:rsidRPr="00385F4E">
        <w:rPr>
          <w:rFonts w:ascii="Times New Roman" w:hAnsi="Times New Roman"/>
          <w:i/>
          <w:iCs/>
          <w:sz w:val="24"/>
        </w:rPr>
        <w:t>Bed Bath N</w:t>
      </w:r>
      <w:r w:rsidR="00BD04A5" w:rsidRPr="00385F4E">
        <w:rPr>
          <w:rFonts w:ascii="Times New Roman" w:hAnsi="Times New Roman"/>
          <w:i/>
          <w:iCs/>
          <w:sz w:val="24"/>
        </w:rPr>
        <w:t>'</w:t>
      </w:r>
      <w:r w:rsidRPr="00385F4E">
        <w:rPr>
          <w:rFonts w:ascii="Times New Roman" w:hAnsi="Times New Roman"/>
          <w:i/>
          <w:iCs/>
          <w:sz w:val="24"/>
        </w:rPr>
        <w:t xml:space="preserve"> Table Pty Ltd v Global Retail Brands Australia Pty Ltd</w:t>
      </w:r>
      <w:r w:rsidRPr="00385F4E">
        <w:rPr>
          <w:rFonts w:ascii="Times New Roman" w:hAnsi="Times New Roman"/>
          <w:sz w:val="24"/>
        </w:rPr>
        <w:t xml:space="preserve"> (2023) 182 IPR 393 at </w:t>
      </w:r>
      <w:r w:rsidR="00F20943" w:rsidRPr="00385F4E">
        <w:rPr>
          <w:rFonts w:ascii="Times New Roman" w:hAnsi="Times New Roman"/>
          <w:sz w:val="24"/>
        </w:rPr>
        <w:t>476</w:t>
      </w:r>
      <w:r w:rsidRPr="00385F4E">
        <w:rPr>
          <w:rFonts w:ascii="Times New Roman" w:hAnsi="Times New Roman"/>
          <w:sz w:val="24"/>
        </w:rPr>
        <w:t xml:space="preserve"> [516]</w:t>
      </w:r>
      <w:r w:rsidR="00D87393" w:rsidRPr="00385F4E">
        <w:rPr>
          <w:rFonts w:ascii="Times New Roman" w:hAnsi="Times New Roman"/>
          <w:sz w:val="24"/>
        </w:rPr>
        <w:t>, 479-480 [536]</w:t>
      </w:r>
      <w:r w:rsidRPr="00385F4E">
        <w:rPr>
          <w:rFonts w:ascii="Times New Roman" w:hAnsi="Times New Roman"/>
          <w:sz w:val="24"/>
        </w:rPr>
        <w:t>.</w:t>
      </w:r>
    </w:p>
  </w:footnote>
  <w:footnote w:id="8">
    <w:p w14:paraId="24DD9516" w14:textId="219E02C3" w:rsidR="00537696" w:rsidRPr="00385F4E" w:rsidRDefault="00537696" w:rsidP="00385F4E">
      <w:pPr>
        <w:pStyle w:val="FootnoteText"/>
        <w:spacing w:line="280" w:lineRule="exact"/>
        <w:ind w:right="0"/>
        <w:jc w:val="both"/>
        <w:rPr>
          <w:rFonts w:ascii="Times New Roman" w:hAnsi="Times New Roman"/>
          <w:sz w:val="24"/>
        </w:rPr>
      </w:pPr>
      <w:r w:rsidRPr="00385F4E">
        <w:rPr>
          <w:rStyle w:val="FootnoteReference"/>
          <w:rFonts w:ascii="Times New Roman" w:hAnsi="Times New Roman"/>
          <w:sz w:val="22"/>
          <w:vertAlign w:val="baseline"/>
        </w:rPr>
        <w:footnoteRef/>
      </w:r>
      <w:r w:rsidRPr="00385F4E">
        <w:rPr>
          <w:rFonts w:ascii="Times New Roman" w:hAnsi="Times New Roman"/>
          <w:sz w:val="24"/>
        </w:rPr>
        <w:t xml:space="preserve"> </w:t>
      </w:r>
      <w:r w:rsidRPr="00385F4E">
        <w:rPr>
          <w:rFonts w:ascii="Times New Roman" w:hAnsi="Times New Roman"/>
          <w:sz w:val="24"/>
        </w:rPr>
        <w:tab/>
      </w:r>
      <w:r w:rsidR="00F8370E" w:rsidRPr="00385F4E">
        <w:rPr>
          <w:rFonts w:ascii="Times New Roman" w:hAnsi="Times New Roman"/>
          <w:i/>
          <w:iCs/>
          <w:sz w:val="24"/>
        </w:rPr>
        <w:t>Global Retail Brands Australia Pty Ltd v Bed Bath N</w:t>
      </w:r>
      <w:r w:rsidR="00BD04A5" w:rsidRPr="00385F4E">
        <w:rPr>
          <w:rFonts w:ascii="Times New Roman" w:hAnsi="Times New Roman"/>
          <w:i/>
          <w:iCs/>
          <w:sz w:val="24"/>
        </w:rPr>
        <w:t>'</w:t>
      </w:r>
      <w:r w:rsidR="00F8370E" w:rsidRPr="00385F4E">
        <w:rPr>
          <w:rFonts w:ascii="Times New Roman" w:hAnsi="Times New Roman"/>
          <w:i/>
          <w:iCs/>
          <w:sz w:val="24"/>
        </w:rPr>
        <w:t xml:space="preserve"> Table Pty Ltd</w:t>
      </w:r>
      <w:r w:rsidR="00F8370E" w:rsidRPr="00385F4E">
        <w:rPr>
          <w:rFonts w:ascii="Times New Roman" w:hAnsi="Times New Roman"/>
          <w:sz w:val="24"/>
        </w:rPr>
        <w:t xml:space="preserve"> (2024) </w:t>
      </w:r>
      <w:r w:rsidR="00AA4F19" w:rsidRPr="00385F4E">
        <w:rPr>
          <w:rFonts w:ascii="Times New Roman" w:hAnsi="Times New Roman"/>
          <w:sz w:val="24"/>
        </w:rPr>
        <w:t>183 IPR 123.</w:t>
      </w:r>
    </w:p>
  </w:footnote>
  <w:footnote w:id="9">
    <w:p w14:paraId="1C17D774" w14:textId="5E8D17F7" w:rsidR="00CE3796" w:rsidRPr="00385F4E" w:rsidRDefault="00CE3796" w:rsidP="00385F4E">
      <w:pPr>
        <w:pStyle w:val="FootnoteText"/>
        <w:spacing w:line="280" w:lineRule="exact"/>
        <w:ind w:right="0"/>
        <w:jc w:val="both"/>
        <w:rPr>
          <w:rFonts w:ascii="Times New Roman" w:hAnsi="Times New Roman"/>
          <w:sz w:val="24"/>
        </w:rPr>
      </w:pPr>
      <w:r w:rsidRPr="00385F4E">
        <w:rPr>
          <w:rStyle w:val="FootnoteReference"/>
          <w:rFonts w:ascii="Times New Roman" w:hAnsi="Times New Roman"/>
          <w:sz w:val="22"/>
          <w:vertAlign w:val="baseline"/>
        </w:rPr>
        <w:footnoteRef/>
      </w:r>
      <w:r w:rsidRPr="00385F4E">
        <w:rPr>
          <w:rFonts w:ascii="Times New Roman" w:hAnsi="Times New Roman"/>
          <w:sz w:val="24"/>
        </w:rPr>
        <w:t xml:space="preserve"> </w:t>
      </w:r>
      <w:r w:rsidRPr="00385F4E">
        <w:rPr>
          <w:rFonts w:ascii="Times New Roman" w:hAnsi="Times New Roman"/>
          <w:sz w:val="24"/>
        </w:rPr>
        <w:tab/>
      </w:r>
      <w:r w:rsidRPr="00385F4E">
        <w:rPr>
          <w:rFonts w:ascii="Times New Roman" w:hAnsi="Times New Roman"/>
          <w:i/>
          <w:iCs/>
          <w:sz w:val="24"/>
        </w:rPr>
        <w:t>Global Retail Brands Australia Pty Ltd v Bed Bath N</w:t>
      </w:r>
      <w:r w:rsidR="00BD04A5" w:rsidRPr="00385F4E">
        <w:rPr>
          <w:rFonts w:ascii="Times New Roman" w:hAnsi="Times New Roman"/>
          <w:i/>
          <w:iCs/>
          <w:sz w:val="24"/>
        </w:rPr>
        <w:t>'</w:t>
      </w:r>
      <w:r w:rsidRPr="00385F4E">
        <w:rPr>
          <w:rFonts w:ascii="Times New Roman" w:hAnsi="Times New Roman"/>
          <w:i/>
          <w:iCs/>
          <w:sz w:val="24"/>
        </w:rPr>
        <w:t xml:space="preserve"> Table Pty Ltd</w:t>
      </w:r>
      <w:r w:rsidRPr="00385F4E">
        <w:rPr>
          <w:rFonts w:ascii="Times New Roman" w:hAnsi="Times New Roman"/>
          <w:sz w:val="24"/>
        </w:rPr>
        <w:t xml:space="preserve"> (2024) 183 IPR 123 at </w:t>
      </w:r>
      <w:r w:rsidR="005309D0" w:rsidRPr="00385F4E">
        <w:rPr>
          <w:rFonts w:ascii="Times New Roman" w:hAnsi="Times New Roman"/>
          <w:sz w:val="24"/>
        </w:rPr>
        <w:t>144</w:t>
      </w:r>
      <w:r w:rsidRPr="00385F4E">
        <w:rPr>
          <w:rFonts w:ascii="Times New Roman" w:hAnsi="Times New Roman"/>
          <w:sz w:val="24"/>
        </w:rPr>
        <w:t xml:space="preserve"> [75].</w:t>
      </w:r>
    </w:p>
  </w:footnote>
  <w:footnote w:id="10">
    <w:p w14:paraId="520D8A82" w14:textId="3A2A92AF" w:rsidR="004C4AE4" w:rsidRPr="00385F4E" w:rsidRDefault="004C4AE4" w:rsidP="00385F4E">
      <w:pPr>
        <w:pStyle w:val="FootnoteText"/>
        <w:spacing w:line="280" w:lineRule="exact"/>
        <w:ind w:right="0"/>
        <w:jc w:val="both"/>
        <w:rPr>
          <w:rFonts w:ascii="Times New Roman" w:hAnsi="Times New Roman"/>
          <w:sz w:val="24"/>
        </w:rPr>
      </w:pPr>
      <w:r w:rsidRPr="00385F4E">
        <w:rPr>
          <w:rStyle w:val="FootnoteReference"/>
          <w:rFonts w:ascii="Times New Roman" w:hAnsi="Times New Roman"/>
          <w:sz w:val="22"/>
          <w:vertAlign w:val="baseline"/>
        </w:rPr>
        <w:footnoteRef/>
      </w:r>
      <w:r w:rsidRPr="00385F4E">
        <w:rPr>
          <w:rFonts w:ascii="Times New Roman" w:hAnsi="Times New Roman"/>
          <w:sz w:val="24"/>
        </w:rPr>
        <w:t xml:space="preserve"> </w:t>
      </w:r>
      <w:r w:rsidRPr="00385F4E">
        <w:rPr>
          <w:rFonts w:ascii="Times New Roman" w:hAnsi="Times New Roman"/>
          <w:sz w:val="24"/>
        </w:rPr>
        <w:tab/>
      </w:r>
      <w:r w:rsidRPr="00385F4E">
        <w:rPr>
          <w:rFonts w:ascii="Times New Roman" w:hAnsi="Times New Roman"/>
          <w:i/>
          <w:iCs/>
          <w:sz w:val="24"/>
        </w:rPr>
        <w:t>Global Retail Brands Australia Pty Ltd v Bed Bath N</w:t>
      </w:r>
      <w:r w:rsidR="00BD04A5" w:rsidRPr="00385F4E">
        <w:rPr>
          <w:rFonts w:ascii="Times New Roman" w:hAnsi="Times New Roman"/>
          <w:i/>
          <w:iCs/>
          <w:sz w:val="24"/>
        </w:rPr>
        <w:t>'</w:t>
      </w:r>
      <w:r w:rsidRPr="00385F4E">
        <w:rPr>
          <w:rFonts w:ascii="Times New Roman" w:hAnsi="Times New Roman"/>
          <w:i/>
          <w:iCs/>
          <w:sz w:val="24"/>
        </w:rPr>
        <w:t xml:space="preserve"> Table Pty Ltd</w:t>
      </w:r>
      <w:r w:rsidRPr="00385F4E">
        <w:rPr>
          <w:rFonts w:ascii="Times New Roman" w:hAnsi="Times New Roman"/>
          <w:sz w:val="24"/>
        </w:rPr>
        <w:t xml:space="preserve"> (2024) 183 IPR 123 at </w:t>
      </w:r>
      <w:r w:rsidR="002A49DE" w:rsidRPr="00385F4E">
        <w:rPr>
          <w:rFonts w:ascii="Times New Roman" w:hAnsi="Times New Roman"/>
          <w:sz w:val="24"/>
        </w:rPr>
        <w:t>144-145</w:t>
      </w:r>
      <w:r w:rsidRPr="00385F4E">
        <w:rPr>
          <w:rFonts w:ascii="Times New Roman" w:hAnsi="Times New Roman"/>
          <w:sz w:val="24"/>
        </w:rPr>
        <w:t xml:space="preserve"> </w:t>
      </w:r>
      <w:r w:rsidR="00C64427" w:rsidRPr="00385F4E">
        <w:rPr>
          <w:rFonts w:ascii="Times New Roman" w:hAnsi="Times New Roman"/>
          <w:sz w:val="24"/>
        </w:rPr>
        <w:t>[77]-[79]</w:t>
      </w:r>
      <w:r w:rsidR="00C963DA" w:rsidRPr="00385F4E">
        <w:rPr>
          <w:rFonts w:ascii="Times New Roman" w:hAnsi="Times New Roman"/>
          <w:sz w:val="24"/>
        </w:rPr>
        <w:t xml:space="preserve">, </w:t>
      </w:r>
      <w:r w:rsidR="003A1A0F" w:rsidRPr="00385F4E">
        <w:rPr>
          <w:rFonts w:ascii="Times New Roman" w:hAnsi="Times New Roman"/>
          <w:sz w:val="24"/>
        </w:rPr>
        <w:t xml:space="preserve">referring to </w:t>
      </w:r>
      <w:r w:rsidR="00C963DA" w:rsidRPr="00385F4E">
        <w:rPr>
          <w:rFonts w:ascii="Times New Roman" w:hAnsi="Times New Roman"/>
          <w:i/>
          <w:iCs/>
          <w:sz w:val="24"/>
        </w:rPr>
        <w:t>Bed Bath N' Table Pty Ltd v Global Retail Brands Australia Pty Ltd</w:t>
      </w:r>
      <w:r w:rsidR="00C963DA" w:rsidRPr="00385F4E">
        <w:rPr>
          <w:rFonts w:ascii="Times New Roman" w:hAnsi="Times New Roman"/>
          <w:sz w:val="24"/>
        </w:rPr>
        <w:t xml:space="preserve"> (2023) 182 IPR 393 at 154 [120]</w:t>
      </w:r>
      <w:r w:rsidR="00C64427" w:rsidRPr="00385F4E">
        <w:rPr>
          <w:rFonts w:ascii="Times New Roman" w:hAnsi="Times New Roman"/>
          <w:sz w:val="24"/>
        </w:rPr>
        <w:t>.</w:t>
      </w:r>
    </w:p>
  </w:footnote>
  <w:footnote w:id="11">
    <w:p w14:paraId="729868BC" w14:textId="34047AFB" w:rsidR="00A3171B" w:rsidRPr="00385F4E" w:rsidRDefault="00A3171B" w:rsidP="00385F4E">
      <w:pPr>
        <w:pStyle w:val="FootnoteText"/>
        <w:spacing w:line="280" w:lineRule="exact"/>
        <w:ind w:right="0"/>
        <w:jc w:val="both"/>
        <w:rPr>
          <w:rFonts w:ascii="Times New Roman" w:hAnsi="Times New Roman"/>
          <w:sz w:val="24"/>
        </w:rPr>
      </w:pPr>
      <w:r w:rsidRPr="00385F4E">
        <w:rPr>
          <w:rStyle w:val="FootnoteReference"/>
          <w:rFonts w:ascii="Times New Roman" w:hAnsi="Times New Roman"/>
          <w:sz w:val="22"/>
          <w:vertAlign w:val="baseline"/>
        </w:rPr>
        <w:footnoteRef/>
      </w:r>
      <w:r w:rsidRPr="00385F4E">
        <w:rPr>
          <w:rFonts w:ascii="Times New Roman" w:hAnsi="Times New Roman"/>
          <w:sz w:val="24"/>
        </w:rPr>
        <w:t xml:space="preserve"> </w:t>
      </w:r>
      <w:r w:rsidR="003F1023" w:rsidRPr="00385F4E">
        <w:rPr>
          <w:rFonts w:ascii="Times New Roman" w:hAnsi="Times New Roman"/>
          <w:sz w:val="24"/>
        </w:rPr>
        <w:tab/>
      </w:r>
      <w:r w:rsidR="003F1023" w:rsidRPr="00385F4E">
        <w:rPr>
          <w:rFonts w:ascii="Times New Roman" w:hAnsi="Times New Roman"/>
          <w:i/>
          <w:iCs/>
          <w:sz w:val="24"/>
        </w:rPr>
        <w:t>Bed Bath N</w:t>
      </w:r>
      <w:r w:rsidR="00BD04A5" w:rsidRPr="00385F4E">
        <w:rPr>
          <w:rFonts w:ascii="Times New Roman" w:hAnsi="Times New Roman"/>
          <w:i/>
          <w:iCs/>
          <w:sz w:val="24"/>
        </w:rPr>
        <w:t>'</w:t>
      </w:r>
      <w:r w:rsidR="003F1023" w:rsidRPr="00385F4E">
        <w:rPr>
          <w:rFonts w:ascii="Times New Roman" w:hAnsi="Times New Roman"/>
          <w:i/>
          <w:iCs/>
          <w:sz w:val="24"/>
        </w:rPr>
        <w:t xml:space="preserve"> Table Pty Ltd v Global Retail Brands Australia Pty Ltd</w:t>
      </w:r>
      <w:r w:rsidR="003F1023" w:rsidRPr="00385F4E">
        <w:rPr>
          <w:rFonts w:ascii="Times New Roman" w:hAnsi="Times New Roman"/>
          <w:sz w:val="24"/>
        </w:rPr>
        <w:t xml:space="preserve"> (2023) 182 IPR 393 at 475-476 </w:t>
      </w:r>
      <w:r w:rsidR="00A525B3" w:rsidRPr="00385F4E">
        <w:rPr>
          <w:rFonts w:ascii="Times New Roman" w:hAnsi="Times New Roman"/>
          <w:sz w:val="24"/>
        </w:rPr>
        <w:t>[512]</w:t>
      </w:r>
      <w:r w:rsidR="00BE14E0" w:rsidRPr="00385F4E">
        <w:rPr>
          <w:rFonts w:ascii="Times New Roman" w:hAnsi="Times New Roman"/>
          <w:sz w:val="24"/>
        </w:rPr>
        <w:t>-[514]</w:t>
      </w:r>
      <w:r w:rsidR="002C4DD1" w:rsidRPr="00385F4E">
        <w:rPr>
          <w:rFonts w:ascii="Times New Roman" w:hAnsi="Times New Roman"/>
          <w:sz w:val="24"/>
        </w:rPr>
        <w:t xml:space="preserve">, </w:t>
      </w:r>
      <w:r w:rsidR="00BE14E0" w:rsidRPr="00385F4E">
        <w:rPr>
          <w:rFonts w:ascii="Times New Roman" w:hAnsi="Times New Roman"/>
          <w:sz w:val="24"/>
        </w:rPr>
        <w:t xml:space="preserve">quoting </w:t>
      </w:r>
      <w:r w:rsidR="003561F2" w:rsidRPr="00385F4E">
        <w:rPr>
          <w:rFonts w:ascii="Times New Roman" w:hAnsi="Times New Roman"/>
          <w:i/>
          <w:iCs/>
          <w:sz w:val="24"/>
        </w:rPr>
        <w:t>Sydneywide Distributors Pty Ltd v Red</w:t>
      </w:r>
      <w:r w:rsidR="00AB6421" w:rsidRPr="00385F4E">
        <w:rPr>
          <w:rFonts w:ascii="Times New Roman" w:hAnsi="Times New Roman"/>
          <w:i/>
          <w:iCs/>
          <w:sz w:val="24"/>
        </w:rPr>
        <w:t xml:space="preserve"> </w:t>
      </w:r>
      <w:r w:rsidR="00CA40C1" w:rsidRPr="00385F4E">
        <w:rPr>
          <w:rFonts w:ascii="Times New Roman" w:hAnsi="Times New Roman"/>
          <w:i/>
          <w:iCs/>
          <w:sz w:val="24"/>
        </w:rPr>
        <w:t>Bull Australia</w:t>
      </w:r>
      <w:r w:rsidR="000B7FE4" w:rsidRPr="00385F4E">
        <w:rPr>
          <w:rFonts w:ascii="Times New Roman" w:hAnsi="Times New Roman"/>
          <w:i/>
          <w:iCs/>
          <w:sz w:val="24"/>
        </w:rPr>
        <w:t xml:space="preserve"> Pty Ltd</w:t>
      </w:r>
      <w:r w:rsidR="000B7FE4" w:rsidRPr="00385F4E">
        <w:rPr>
          <w:rFonts w:ascii="Times New Roman" w:hAnsi="Times New Roman"/>
          <w:sz w:val="24"/>
        </w:rPr>
        <w:t xml:space="preserve"> (2002) 234 FCR </w:t>
      </w:r>
      <w:r w:rsidR="007E25F1" w:rsidRPr="00385F4E">
        <w:rPr>
          <w:rFonts w:ascii="Times New Roman" w:hAnsi="Times New Roman"/>
          <w:sz w:val="24"/>
        </w:rPr>
        <w:t xml:space="preserve">549 at </w:t>
      </w:r>
      <w:r w:rsidR="00EF6610" w:rsidRPr="00385F4E">
        <w:rPr>
          <w:rFonts w:ascii="Times New Roman" w:hAnsi="Times New Roman"/>
          <w:sz w:val="24"/>
        </w:rPr>
        <w:t>585 [117]</w:t>
      </w:r>
      <w:r w:rsidR="00C94386" w:rsidRPr="00385F4E">
        <w:rPr>
          <w:rFonts w:ascii="Times New Roman" w:hAnsi="Times New Roman"/>
          <w:sz w:val="24"/>
        </w:rPr>
        <w:t>, quoting</w:t>
      </w:r>
      <w:r w:rsidR="00493E5C" w:rsidRPr="00385F4E">
        <w:rPr>
          <w:rFonts w:ascii="Times New Roman" w:hAnsi="Times New Roman"/>
          <w:sz w:val="24"/>
        </w:rPr>
        <w:t xml:space="preserve"> </w:t>
      </w:r>
      <w:r w:rsidR="00CE702F" w:rsidRPr="00385F4E">
        <w:rPr>
          <w:rFonts w:ascii="Times New Roman" w:hAnsi="Times New Roman"/>
          <w:i/>
          <w:iCs/>
          <w:sz w:val="24"/>
        </w:rPr>
        <w:t>Australian Woollen Mills Ltd v F S Walton &amp; Co Ltd</w:t>
      </w:r>
      <w:r w:rsidR="00CE702F" w:rsidRPr="00385F4E">
        <w:rPr>
          <w:rFonts w:ascii="Times New Roman" w:hAnsi="Times New Roman"/>
          <w:sz w:val="24"/>
        </w:rPr>
        <w:t xml:space="preserve"> </w:t>
      </w:r>
      <w:r w:rsidR="00C9267D" w:rsidRPr="00385F4E">
        <w:rPr>
          <w:rFonts w:ascii="Times New Roman" w:hAnsi="Times New Roman"/>
          <w:sz w:val="24"/>
        </w:rPr>
        <w:t>(1937) 58 CLR 641</w:t>
      </w:r>
      <w:r w:rsidR="007B642C" w:rsidRPr="00385F4E">
        <w:rPr>
          <w:rFonts w:ascii="Times New Roman" w:hAnsi="Times New Roman"/>
          <w:sz w:val="24"/>
        </w:rPr>
        <w:t xml:space="preserve"> at 657</w:t>
      </w:r>
      <w:r w:rsidR="00EF6610" w:rsidRPr="00385F4E">
        <w:rPr>
          <w:rFonts w:ascii="Times New Roman" w:hAnsi="Times New Roman"/>
          <w:sz w:val="24"/>
        </w:rPr>
        <w:t>.</w:t>
      </w:r>
    </w:p>
  </w:footnote>
  <w:footnote w:id="12">
    <w:p w14:paraId="4574C0B5" w14:textId="0AFAC4BD" w:rsidR="006C4F67" w:rsidRPr="00385F4E" w:rsidRDefault="006C4F67" w:rsidP="00385F4E">
      <w:pPr>
        <w:pStyle w:val="FootnoteText"/>
        <w:spacing w:line="280" w:lineRule="exact"/>
        <w:ind w:right="0"/>
        <w:jc w:val="both"/>
        <w:rPr>
          <w:rFonts w:ascii="Times New Roman" w:hAnsi="Times New Roman"/>
          <w:sz w:val="24"/>
        </w:rPr>
      </w:pPr>
      <w:r w:rsidRPr="00385F4E">
        <w:rPr>
          <w:rStyle w:val="FootnoteReference"/>
          <w:rFonts w:ascii="Times New Roman" w:hAnsi="Times New Roman"/>
          <w:sz w:val="22"/>
          <w:vertAlign w:val="baseline"/>
        </w:rPr>
        <w:footnoteRef/>
      </w:r>
      <w:r w:rsidRPr="00385F4E">
        <w:rPr>
          <w:rFonts w:ascii="Times New Roman" w:hAnsi="Times New Roman"/>
          <w:sz w:val="24"/>
        </w:rPr>
        <w:t xml:space="preserve"> </w:t>
      </w:r>
      <w:r w:rsidRPr="00385F4E">
        <w:rPr>
          <w:rFonts w:ascii="Times New Roman" w:hAnsi="Times New Roman"/>
          <w:sz w:val="24"/>
        </w:rPr>
        <w:tab/>
      </w:r>
      <w:r w:rsidRPr="00385F4E">
        <w:rPr>
          <w:rFonts w:ascii="Times New Roman" w:hAnsi="Times New Roman"/>
          <w:i/>
          <w:iCs/>
          <w:sz w:val="24"/>
        </w:rPr>
        <w:t>Global Retail Brands Australia Pty Ltd v Bed Bath N</w:t>
      </w:r>
      <w:r w:rsidR="00BD04A5" w:rsidRPr="00385F4E">
        <w:rPr>
          <w:rFonts w:ascii="Times New Roman" w:hAnsi="Times New Roman"/>
          <w:i/>
          <w:iCs/>
          <w:sz w:val="24"/>
        </w:rPr>
        <w:t>'</w:t>
      </w:r>
      <w:r w:rsidRPr="00385F4E">
        <w:rPr>
          <w:rFonts w:ascii="Times New Roman" w:hAnsi="Times New Roman"/>
          <w:i/>
          <w:iCs/>
          <w:sz w:val="24"/>
        </w:rPr>
        <w:t xml:space="preserve"> Table Pty Ltd</w:t>
      </w:r>
      <w:r w:rsidRPr="00385F4E">
        <w:rPr>
          <w:rFonts w:ascii="Times New Roman" w:hAnsi="Times New Roman"/>
          <w:sz w:val="24"/>
        </w:rPr>
        <w:t xml:space="preserve"> (2024) 183 IPR 123 at </w:t>
      </w:r>
      <w:r w:rsidR="00A3171B" w:rsidRPr="00385F4E">
        <w:rPr>
          <w:rFonts w:ascii="Times New Roman" w:hAnsi="Times New Roman"/>
          <w:sz w:val="24"/>
        </w:rPr>
        <w:t>146-147</w:t>
      </w:r>
      <w:r w:rsidRPr="00385F4E">
        <w:rPr>
          <w:rFonts w:ascii="Times New Roman" w:hAnsi="Times New Roman"/>
          <w:sz w:val="24"/>
        </w:rPr>
        <w:t xml:space="preserve"> [</w:t>
      </w:r>
      <w:r w:rsidR="002E3629" w:rsidRPr="00385F4E">
        <w:rPr>
          <w:rFonts w:ascii="Times New Roman" w:hAnsi="Times New Roman"/>
          <w:sz w:val="24"/>
        </w:rPr>
        <w:t>85</w:t>
      </w:r>
      <w:r w:rsidRPr="00385F4E">
        <w:rPr>
          <w:rFonts w:ascii="Times New Roman" w:hAnsi="Times New Roman"/>
          <w:sz w:val="24"/>
        </w:rPr>
        <w:t>]-[</w:t>
      </w:r>
      <w:r w:rsidR="002E3629" w:rsidRPr="00385F4E">
        <w:rPr>
          <w:rFonts w:ascii="Times New Roman" w:hAnsi="Times New Roman"/>
          <w:sz w:val="24"/>
        </w:rPr>
        <w:t>89</w:t>
      </w:r>
      <w:r w:rsidRPr="00385F4E">
        <w:rPr>
          <w:rFonts w:ascii="Times New Roman" w:hAnsi="Times New Roman"/>
          <w:sz w:val="24"/>
        </w:rPr>
        <w:t>].</w:t>
      </w:r>
    </w:p>
  </w:footnote>
  <w:footnote w:id="13">
    <w:p w14:paraId="6E45A88A" w14:textId="72A5DD53" w:rsidR="00C04D0D" w:rsidRPr="00385F4E" w:rsidRDefault="00C04D0D" w:rsidP="00385F4E">
      <w:pPr>
        <w:pStyle w:val="FootnoteText"/>
        <w:spacing w:line="280" w:lineRule="exact"/>
        <w:ind w:right="0"/>
        <w:jc w:val="both"/>
        <w:rPr>
          <w:rFonts w:ascii="Times New Roman" w:hAnsi="Times New Roman"/>
          <w:sz w:val="24"/>
        </w:rPr>
      </w:pPr>
      <w:r w:rsidRPr="00385F4E">
        <w:rPr>
          <w:rStyle w:val="FootnoteReference"/>
          <w:rFonts w:ascii="Times New Roman" w:hAnsi="Times New Roman"/>
          <w:sz w:val="22"/>
          <w:vertAlign w:val="baseline"/>
        </w:rPr>
        <w:footnoteRef/>
      </w:r>
      <w:r w:rsidRPr="00385F4E">
        <w:rPr>
          <w:rFonts w:ascii="Times New Roman" w:hAnsi="Times New Roman"/>
          <w:sz w:val="24"/>
        </w:rPr>
        <w:t xml:space="preserve"> </w:t>
      </w:r>
      <w:r w:rsidRPr="00385F4E">
        <w:rPr>
          <w:rFonts w:ascii="Times New Roman" w:hAnsi="Times New Roman"/>
          <w:sz w:val="24"/>
        </w:rPr>
        <w:tab/>
      </w:r>
      <w:r w:rsidRPr="00385F4E">
        <w:rPr>
          <w:rFonts w:ascii="Times New Roman" w:hAnsi="Times New Roman"/>
          <w:i/>
          <w:iCs/>
          <w:sz w:val="24"/>
        </w:rPr>
        <w:t>Global Retail Brands Australia Pty Ltd v Bed Bath N</w:t>
      </w:r>
      <w:r w:rsidR="00BD04A5" w:rsidRPr="00385F4E">
        <w:rPr>
          <w:rFonts w:ascii="Times New Roman" w:hAnsi="Times New Roman"/>
          <w:i/>
          <w:iCs/>
          <w:sz w:val="24"/>
        </w:rPr>
        <w:t>'</w:t>
      </w:r>
      <w:r w:rsidRPr="00385F4E">
        <w:rPr>
          <w:rFonts w:ascii="Times New Roman" w:hAnsi="Times New Roman"/>
          <w:i/>
          <w:iCs/>
          <w:sz w:val="24"/>
        </w:rPr>
        <w:t xml:space="preserve"> Table Pty Ltd</w:t>
      </w:r>
      <w:r w:rsidRPr="00385F4E">
        <w:rPr>
          <w:rFonts w:ascii="Times New Roman" w:hAnsi="Times New Roman"/>
          <w:sz w:val="24"/>
        </w:rPr>
        <w:t xml:space="preserve"> (2024) 183 IPR 123 at </w:t>
      </w:r>
      <w:r w:rsidR="00DB5C3D" w:rsidRPr="00385F4E">
        <w:rPr>
          <w:rFonts w:ascii="Times New Roman" w:hAnsi="Times New Roman"/>
          <w:sz w:val="24"/>
        </w:rPr>
        <w:t>147</w:t>
      </w:r>
      <w:r w:rsidRPr="00385F4E">
        <w:rPr>
          <w:rFonts w:ascii="Times New Roman" w:hAnsi="Times New Roman"/>
          <w:sz w:val="24"/>
        </w:rPr>
        <w:t xml:space="preserve"> [88].</w:t>
      </w:r>
    </w:p>
  </w:footnote>
  <w:footnote w:id="14">
    <w:p w14:paraId="607394D0" w14:textId="14BE2AA9" w:rsidR="00736821" w:rsidRPr="00385F4E" w:rsidRDefault="00736821" w:rsidP="00385F4E">
      <w:pPr>
        <w:pStyle w:val="FootnoteText"/>
        <w:spacing w:line="280" w:lineRule="exact"/>
        <w:ind w:right="0"/>
        <w:jc w:val="both"/>
        <w:rPr>
          <w:rFonts w:ascii="Times New Roman" w:hAnsi="Times New Roman"/>
          <w:sz w:val="24"/>
        </w:rPr>
      </w:pPr>
      <w:r w:rsidRPr="00385F4E">
        <w:rPr>
          <w:rStyle w:val="FootnoteReference"/>
          <w:rFonts w:ascii="Times New Roman" w:hAnsi="Times New Roman"/>
          <w:sz w:val="22"/>
          <w:vertAlign w:val="baseline"/>
        </w:rPr>
        <w:footnoteRef/>
      </w:r>
      <w:r w:rsidRPr="00385F4E">
        <w:rPr>
          <w:rFonts w:ascii="Times New Roman" w:hAnsi="Times New Roman"/>
          <w:sz w:val="24"/>
        </w:rPr>
        <w:t xml:space="preserve"> </w:t>
      </w:r>
      <w:r w:rsidRPr="00385F4E">
        <w:rPr>
          <w:rFonts w:ascii="Times New Roman" w:hAnsi="Times New Roman"/>
          <w:sz w:val="24"/>
        </w:rPr>
        <w:tab/>
      </w:r>
      <w:r w:rsidRPr="00385F4E">
        <w:rPr>
          <w:rFonts w:ascii="Times New Roman" w:hAnsi="Times New Roman"/>
          <w:i/>
          <w:iCs/>
          <w:sz w:val="24"/>
        </w:rPr>
        <w:t>Bed Bath N' Table Pty Ltd v Global Retail Brands Australia Pty Ltd</w:t>
      </w:r>
      <w:r w:rsidRPr="00385F4E">
        <w:rPr>
          <w:rFonts w:ascii="Times New Roman" w:hAnsi="Times New Roman"/>
          <w:sz w:val="24"/>
        </w:rPr>
        <w:t xml:space="preserve"> (2023) 182 IPR 393 at</w:t>
      </w:r>
      <w:r w:rsidR="005B3EA6" w:rsidRPr="00385F4E">
        <w:rPr>
          <w:rFonts w:ascii="Times New Roman" w:hAnsi="Times New Roman"/>
          <w:sz w:val="24"/>
        </w:rPr>
        <w:t xml:space="preserve"> 421 [156], 428 [217]-[218].</w:t>
      </w:r>
    </w:p>
  </w:footnote>
  <w:footnote w:id="15">
    <w:p w14:paraId="37EB2615" w14:textId="28D49187" w:rsidR="00B71E14" w:rsidRPr="00385F4E" w:rsidRDefault="00B71E14" w:rsidP="00385F4E">
      <w:pPr>
        <w:pStyle w:val="FootnoteText"/>
        <w:spacing w:line="280" w:lineRule="exact"/>
        <w:ind w:right="0"/>
        <w:jc w:val="both"/>
        <w:rPr>
          <w:rFonts w:ascii="Times New Roman" w:hAnsi="Times New Roman"/>
          <w:sz w:val="24"/>
        </w:rPr>
      </w:pPr>
      <w:r w:rsidRPr="00385F4E">
        <w:rPr>
          <w:rStyle w:val="FootnoteReference"/>
          <w:rFonts w:ascii="Times New Roman" w:hAnsi="Times New Roman"/>
          <w:sz w:val="22"/>
          <w:vertAlign w:val="baseline"/>
        </w:rPr>
        <w:footnoteRef/>
      </w:r>
      <w:r w:rsidRPr="00385F4E">
        <w:rPr>
          <w:rFonts w:ascii="Times New Roman" w:hAnsi="Times New Roman"/>
          <w:sz w:val="24"/>
        </w:rPr>
        <w:t xml:space="preserve"> </w:t>
      </w:r>
      <w:r w:rsidRPr="00385F4E">
        <w:rPr>
          <w:rFonts w:ascii="Times New Roman" w:hAnsi="Times New Roman"/>
          <w:sz w:val="24"/>
        </w:rPr>
        <w:tab/>
      </w:r>
      <w:r w:rsidR="004A49F5" w:rsidRPr="00385F4E">
        <w:rPr>
          <w:rFonts w:ascii="Times New Roman" w:hAnsi="Times New Roman"/>
          <w:i/>
          <w:iCs/>
          <w:sz w:val="24"/>
        </w:rPr>
        <w:t>Bed Bath N' Table Pty Ltd v Global Retail Brands Australia Pty Ltd</w:t>
      </w:r>
      <w:r w:rsidR="004A49F5" w:rsidRPr="00385F4E">
        <w:rPr>
          <w:rFonts w:ascii="Times New Roman" w:hAnsi="Times New Roman"/>
          <w:sz w:val="24"/>
        </w:rPr>
        <w:t xml:space="preserve"> (2023) 182 IPR 393 at</w:t>
      </w:r>
      <w:r w:rsidR="0057561F" w:rsidRPr="00385F4E">
        <w:rPr>
          <w:rFonts w:ascii="Times New Roman" w:hAnsi="Times New Roman"/>
          <w:sz w:val="24"/>
        </w:rPr>
        <w:t xml:space="preserve"> 425 [180].</w:t>
      </w:r>
    </w:p>
  </w:footnote>
  <w:footnote w:id="16">
    <w:p w14:paraId="124EED19" w14:textId="0FC51C92" w:rsidR="008E65AB" w:rsidRPr="00385F4E" w:rsidRDefault="008E65AB" w:rsidP="00385F4E">
      <w:pPr>
        <w:pStyle w:val="FootnoteText"/>
        <w:spacing w:line="280" w:lineRule="exact"/>
        <w:ind w:right="0"/>
        <w:jc w:val="both"/>
        <w:rPr>
          <w:rFonts w:ascii="Times New Roman" w:hAnsi="Times New Roman"/>
          <w:sz w:val="24"/>
        </w:rPr>
      </w:pPr>
      <w:r w:rsidRPr="00385F4E">
        <w:rPr>
          <w:rStyle w:val="FootnoteReference"/>
          <w:rFonts w:ascii="Times New Roman" w:hAnsi="Times New Roman"/>
          <w:sz w:val="22"/>
          <w:vertAlign w:val="baseline"/>
        </w:rPr>
        <w:footnoteRef/>
      </w:r>
      <w:r w:rsidRPr="00385F4E">
        <w:rPr>
          <w:rFonts w:ascii="Times New Roman" w:hAnsi="Times New Roman"/>
          <w:sz w:val="24"/>
        </w:rPr>
        <w:t xml:space="preserve"> </w:t>
      </w:r>
      <w:r w:rsidRPr="00385F4E">
        <w:rPr>
          <w:rFonts w:ascii="Times New Roman" w:hAnsi="Times New Roman"/>
          <w:sz w:val="24"/>
        </w:rPr>
        <w:tab/>
      </w:r>
      <w:r w:rsidRPr="00385F4E">
        <w:rPr>
          <w:rFonts w:ascii="Times New Roman" w:hAnsi="Times New Roman"/>
          <w:i/>
          <w:iCs/>
          <w:sz w:val="24"/>
        </w:rPr>
        <w:t>Bed Bath N' Table Pty Ltd v Global Retail Brands Australia Pty Ltd</w:t>
      </w:r>
      <w:r w:rsidRPr="00385F4E">
        <w:rPr>
          <w:rFonts w:ascii="Times New Roman" w:hAnsi="Times New Roman"/>
          <w:sz w:val="24"/>
        </w:rPr>
        <w:t xml:space="preserve"> (2023) 182 IPR 393 at 426 [187]-[188].</w:t>
      </w:r>
    </w:p>
  </w:footnote>
  <w:footnote w:id="17">
    <w:p w14:paraId="145E8FC4" w14:textId="3F928808" w:rsidR="00267917" w:rsidRPr="00385F4E" w:rsidRDefault="00267917" w:rsidP="00385F4E">
      <w:pPr>
        <w:pStyle w:val="FootnoteText"/>
        <w:spacing w:line="280" w:lineRule="exact"/>
        <w:ind w:right="0"/>
        <w:jc w:val="both"/>
        <w:rPr>
          <w:rFonts w:ascii="Times New Roman" w:hAnsi="Times New Roman"/>
          <w:sz w:val="24"/>
        </w:rPr>
      </w:pPr>
      <w:r w:rsidRPr="00385F4E">
        <w:rPr>
          <w:rStyle w:val="FootnoteReference"/>
          <w:rFonts w:ascii="Times New Roman" w:hAnsi="Times New Roman"/>
          <w:sz w:val="22"/>
          <w:vertAlign w:val="baseline"/>
        </w:rPr>
        <w:footnoteRef/>
      </w:r>
      <w:r w:rsidRPr="00385F4E">
        <w:rPr>
          <w:rFonts w:ascii="Times New Roman" w:hAnsi="Times New Roman"/>
          <w:sz w:val="24"/>
        </w:rPr>
        <w:t xml:space="preserve"> </w:t>
      </w:r>
      <w:r w:rsidRPr="00385F4E">
        <w:rPr>
          <w:rFonts w:ascii="Times New Roman" w:hAnsi="Times New Roman"/>
          <w:sz w:val="24"/>
        </w:rPr>
        <w:tab/>
      </w:r>
      <w:r w:rsidRPr="00385F4E">
        <w:rPr>
          <w:rFonts w:ascii="Times New Roman" w:hAnsi="Times New Roman"/>
          <w:i/>
          <w:iCs/>
          <w:sz w:val="24"/>
        </w:rPr>
        <w:t>Bed Bath N</w:t>
      </w:r>
      <w:r w:rsidR="00BD04A5" w:rsidRPr="00385F4E">
        <w:rPr>
          <w:rFonts w:ascii="Times New Roman" w:hAnsi="Times New Roman"/>
          <w:i/>
          <w:iCs/>
          <w:sz w:val="24"/>
        </w:rPr>
        <w:t>'</w:t>
      </w:r>
      <w:r w:rsidRPr="00385F4E">
        <w:rPr>
          <w:rFonts w:ascii="Times New Roman" w:hAnsi="Times New Roman"/>
          <w:i/>
          <w:iCs/>
          <w:sz w:val="24"/>
        </w:rPr>
        <w:t xml:space="preserve"> Table Pty Ltd v Global Retail Brands Australia Pty Ltd</w:t>
      </w:r>
      <w:r w:rsidRPr="00385F4E">
        <w:rPr>
          <w:rFonts w:ascii="Times New Roman" w:hAnsi="Times New Roman"/>
          <w:sz w:val="24"/>
        </w:rPr>
        <w:t xml:space="preserve"> (2023) 182 IPR 393 at </w:t>
      </w:r>
      <w:r w:rsidR="00851B42" w:rsidRPr="00385F4E">
        <w:rPr>
          <w:rFonts w:ascii="Times New Roman" w:hAnsi="Times New Roman"/>
          <w:sz w:val="24"/>
        </w:rPr>
        <w:t>4</w:t>
      </w:r>
      <w:r w:rsidR="00F44480" w:rsidRPr="00385F4E">
        <w:rPr>
          <w:rFonts w:ascii="Times New Roman" w:hAnsi="Times New Roman"/>
          <w:sz w:val="24"/>
        </w:rPr>
        <w:t>3</w:t>
      </w:r>
      <w:r w:rsidR="00851B42" w:rsidRPr="00385F4E">
        <w:rPr>
          <w:rFonts w:ascii="Times New Roman" w:hAnsi="Times New Roman"/>
          <w:sz w:val="24"/>
        </w:rPr>
        <w:t>1-</w:t>
      </w:r>
      <w:r w:rsidR="00384343" w:rsidRPr="00385F4E">
        <w:rPr>
          <w:rFonts w:ascii="Times New Roman" w:hAnsi="Times New Roman"/>
          <w:sz w:val="24"/>
        </w:rPr>
        <w:t>432</w:t>
      </w:r>
      <w:r w:rsidRPr="00385F4E">
        <w:rPr>
          <w:rFonts w:ascii="Times New Roman" w:hAnsi="Times New Roman"/>
          <w:sz w:val="24"/>
        </w:rPr>
        <w:t xml:space="preserve"> [241].</w:t>
      </w:r>
    </w:p>
  </w:footnote>
  <w:footnote w:id="18">
    <w:p w14:paraId="214F0FBB" w14:textId="3B3D0207" w:rsidR="002D1EA7" w:rsidRPr="00385F4E" w:rsidRDefault="002D1EA7" w:rsidP="00385F4E">
      <w:pPr>
        <w:pStyle w:val="FootnoteText"/>
        <w:spacing w:line="280" w:lineRule="exact"/>
        <w:ind w:right="0"/>
        <w:jc w:val="both"/>
        <w:rPr>
          <w:rFonts w:ascii="Times New Roman" w:hAnsi="Times New Roman"/>
          <w:sz w:val="24"/>
        </w:rPr>
      </w:pPr>
      <w:r w:rsidRPr="00385F4E">
        <w:rPr>
          <w:rStyle w:val="FootnoteReference"/>
          <w:rFonts w:ascii="Times New Roman" w:hAnsi="Times New Roman"/>
          <w:sz w:val="22"/>
          <w:vertAlign w:val="baseline"/>
        </w:rPr>
        <w:footnoteRef/>
      </w:r>
      <w:r w:rsidRPr="00385F4E">
        <w:rPr>
          <w:rFonts w:ascii="Times New Roman" w:hAnsi="Times New Roman"/>
          <w:sz w:val="24"/>
        </w:rPr>
        <w:t xml:space="preserve"> </w:t>
      </w:r>
      <w:r w:rsidRPr="00385F4E">
        <w:rPr>
          <w:rFonts w:ascii="Times New Roman" w:hAnsi="Times New Roman"/>
          <w:sz w:val="24"/>
        </w:rPr>
        <w:tab/>
      </w:r>
      <w:r w:rsidRPr="00385F4E">
        <w:rPr>
          <w:rFonts w:ascii="Times New Roman" w:hAnsi="Times New Roman"/>
          <w:i/>
          <w:iCs/>
          <w:sz w:val="24"/>
        </w:rPr>
        <w:t>Bed Bath N</w:t>
      </w:r>
      <w:r w:rsidR="00BD04A5" w:rsidRPr="00385F4E">
        <w:rPr>
          <w:rFonts w:ascii="Times New Roman" w:hAnsi="Times New Roman"/>
          <w:i/>
          <w:iCs/>
          <w:sz w:val="24"/>
        </w:rPr>
        <w:t>'</w:t>
      </w:r>
      <w:r w:rsidRPr="00385F4E">
        <w:rPr>
          <w:rFonts w:ascii="Times New Roman" w:hAnsi="Times New Roman"/>
          <w:i/>
          <w:iCs/>
          <w:sz w:val="24"/>
        </w:rPr>
        <w:t xml:space="preserve"> Table Pty Ltd v Global Retail Brands Australia Pty Ltd</w:t>
      </w:r>
      <w:r w:rsidRPr="00385F4E">
        <w:rPr>
          <w:rFonts w:ascii="Times New Roman" w:hAnsi="Times New Roman"/>
          <w:sz w:val="24"/>
        </w:rPr>
        <w:t xml:space="preserve"> (2023) 182 IPR 393 at </w:t>
      </w:r>
      <w:r w:rsidR="00FA416E" w:rsidRPr="00385F4E">
        <w:rPr>
          <w:rFonts w:ascii="Times New Roman" w:hAnsi="Times New Roman"/>
          <w:sz w:val="24"/>
        </w:rPr>
        <w:t>432</w:t>
      </w:r>
      <w:r w:rsidRPr="00385F4E">
        <w:rPr>
          <w:rFonts w:ascii="Times New Roman" w:hAnsi="Times New Roman"/>
          <w:sz w:val="24"/>
        </w:rPr>
        <w:t xml:space="preserve"> [24</w:t>
      </w:r>
      <w:r w:rsidR="00682F31" w:rsidRPr="00385F4E">
        <w:rPr>
          <w:rFonts w:ascii="Times New Roman" w:hAnsi="Times New Roman"/>
          <w:sz w:val="24"/>
        </w:rPr>
        <w:t>2</w:t>
      </w:r>
      <w:r w:rsidRPr="00385F4E">
        <w:rPr>
          <w:rFonts w:ascii="Times New Roman" w:hAnsi="Times New Roman"/>
          <w:sz w:val="24"/>
        </w:rPr>
        <w:t>].</w:t>
      </w:r>
    </w:p>
  </w:footnote>
  <w:footnote w:id="19">
    <w:p w14:paraId="0A6131A2" w14:textId="09BFD0F9" w:rsidR="004C4FA8" w:rsidRPr="00385F4E" w:rsidRDefault="004C4FA8" w:rsidP="00385F4E">
      <w:pPr>
        <w:pStyle w:val="FootnoteText"/>
        <w:spacing w:line="280" w:lineRule="exact"/>
        <w:ind w:right="0"/>
        <w:jc w:val="both"/>
        <w:rPr>
          <w:rFonts w:ascii="Times New Roman" w:hAnsi="Times New Roman"/>
          <w:sz w:val="24"/>
        </w:rPr>
      </w:pPr>
      <w:r w:rsidRPr="00385F4E">
        <w:rPr>
          <w:rStyle w:val="FootnoteReference"/>
          <w:rFonts w:ascii="Times New Roman" w:hAnsi="Times New Roman"/>
          <w:sz w:val="22"/>
          <w:vertAlign w:val="baseline"/>
        </w:rPr>
        <w:footnoteRef/>
      </w:r>
      <w:r w:rsidRPr="00385F4E">
        <w:rPr>
          <w:rFonts w:ascii="Times New Roman" w:hAnsi="Times New Roman"/>
          <w:sz w:val="24"/>
        </w:rPr>
        <w:t xml:space="preserve"> </w:t>
      </w:r>
      <w:r w:rsidRPr="00385F4E">
        <w:rPr>
          <w:rFonts w:ascii="Times New Roman" w:hAnsi="Times New Roman"/>
          <w:sz w:val="24"/>
        </w:rPr>
        <w:tab/>
      </w:r>
      <w:r w:rsidRPr="00385F4E">
        <w:rPr>
          <w:rFonts w:ascii="Times New Roman" w:hAnsi="Times New Roman"/>
          <w:i/>
          <w:iCs/>
          <w:sz w:val="24"/>
        </w:rPr>
        <w:t>Bed Bath N</w:t>
      </w:r>
      <w:r w:rsidR="00BD04A5" w:rsidRPr="00385F4E">
        <w:rPr>
          <w:rFonts w:ascii="Times New Roman" w:hAnsi="Times New Roman"/>
          <w:i/>
          <w:iCs/>
          <w:sz w:val="24"/>
        </w:rPr>
        <w:t>'</w:t>
      </w:r>
      <w:r w:rsidRPr="00385F4E">
        <w:rPr>
          <w:rFonts w:ascii="Times New Roman" w:hAnsi="Times New Roman"/>
          <w:i/>
          <w:iCs/>
          <w:sz w:val="24"/>
        </w:rPr>
        <w:t xml:space="preserve"> Table Pty Ltd v Global Retail Brands Australia Pty Ltd</w:t>
      </w:r>
      <w:r w:rsidRPr="00385F4E">
        <w:rPr>
          <w:rFonts w:ascii="Times New Roman" w:hAnsi="Times New Roman"/>
          <w:sz w:val="24"/>
        </w:rPr>
        <w:t xml:space="preserve"> (2023) 182 IPR 393 at </w:t>
      </w:r>
      <w:r w:rsidR="00FA435C" w:rsidRPr="00385F4E">
        <w:rPr>
          <w:rFonts w:ascii="Times New Roman" w:hAnsi="Times New Roman"/>
          <w:sz w:val="24"/>
        </w:rPr>
        <w:t>432</w:t>
      </w:r>
      <w:r w:rsidRPr="00385F4E">
        <w:rPr>
          <w:rFonts w:ascii="Times New Roman" w:hAnsi="Times New Roman"/>
          <w:sz w:val="24"/>
        </w:rPr>
        <w:t xml:space="preserve"> [242].</w:t>
      </w:r>
    </w:p>
  </w:footnote>
  <w:footnote w:id="20">
    <w:p w14:paraId="1E96AFA5" w14:textId="20DA3FB6" w:rsidR="004604C1" w:rsidRPr="00385F4E" w:rsidRDefault="004604C1" w:rsidP="00385F4E">
      <w:pPr>
        <w:pStyle w:val="FootnoteText"/>
        <w:spacing w:line="280" w:lineRule="exact"/>
        <w:ind w:right="0"/>
        <w:jc w:val="both"/>
        <w:rPr>
          <w:rFonts w:ascii="Times New Roman" w:hAnsi="Times New Roman"/>
          <w:sz w:val="24"/>
        </w:rPr>
      </w:pPr>
      <w:r w:rsidRPr="00385F4E">
        <w:rPr>
          <w:rStyle w:val="FootnoteReference"/>
          <w:rFonts w:ascii="Times New Roman" w:hAnsi="Times New Roman"/>
          <w:sz w:val="22"/>
          <w:vertAlign w:val="baseline"/>
        </w:rPr>
        <w:footnoteRef/>
      </w:r>
      <w:r w:rsidRPr="00385F4E">
        <w:rPr>
          <w:rFonts w:ascii="Times New Roman" w:hAnsi="Times New Roman"/>
          <w:sz w:val="24"/>
        </w:rPr>
        <w:t xml:space="preserve"> </w:t>
      </w:r>
      <w:r w:rsidRPr="00385F4E">
        <w:rPr>
          <w:rFonts w:ascii="Times New Roman" w:hAnsi="Times New Roman"/>
          <w:sz w:val="24"/>
        </w:rPr>
        <w:tab/>
      </w:r>
      <w:r w:rsidRPr="00385F4E">
        <w:rPr>
          <w:rFonts w:ascii="Times New Roman" w:hAnsi="Times New Roman"/>
          <w:i/>
          <w:iCs/>
          <w:sz w:val="24"/>
        </w:rPr>
        <w:t>Bed Bath N</w:t>
      </w:r>
      <w:r w:rsidR="00BD04A5" w:rsidRPr="00385F4E">
        <w:rPr>
          <w:rFonts w:ascii="Times New Roman" w:hAnsi="Times New Roman"/>
          <w:i/>
          <w:iCs/>
          <w:sz w:val="24"/>
        </w:rPr>
        <w:t>'</w:t>
      </w:r>
      <w:r w:rsidRPr="00385F4E">
        <w:rPr>
          <w:rFonts w:ascii="Times New Roman" w:hAnsi="Times New Roman"/>
          <w:i/>
          <w:iCs/>
          <w:sz w:val="24"/>
        </w:rPr>
        <w:t xml:space="preserve"> Table Pty Ltd v Global Retail Brands Australia Pty Ltd</w:t>
      </w:r>
      <w:r w:rsidRPr="00385F4E">
        <w:rPr>
          <w:rFonts w:ascii="Times New Roman" w:hAnsi="Times New Roman"/>
          <w:sz w:val="24"/>
        </w:rPr>
        <w:t xml:space="preserve"> (2023) 182 IPR 393 at </w:t>
      </w:r>
      <w:r w:rsidR="002048E0" w:rsidRPr="00385F4E">
        <w:rPr>
          <w:rFonts w:ascii="Times New Roman" w:hAnsi="Times New Roman"/>
          <w:sz w:val="24"/>
        </w:rPr>
        <w:t>459</w:t>
      </w:r>
      <w:r w:rsidRPr="00385F4E">
        <w:rPr>
          <w:rFonts w:ascii="Times New Roman" w:hAnsi="Times New Roman"/>
          <w:sz w:val="24"/>
        </w:rPr>
        <w:t xml:space="preserve"> [422].</w:t>
      </w:r>
      <w:r w:rsidR="00515D76" w:rsidRPr="00385F4E">
        <w:rPr>
          <w:rFonts w:ascii="Times New Roman" w:hAnsi="Times New Roman"/>
          <w:sz w:val="24"/>
        </w:rPr>
        <w:t xml:space="preserve"> See also at</w:t>
      </w:r>
      <w:r w:rsidR="004C73A4" w:rsidRPr="00385F4E">
        <w:rPr>
          <w:rFonts w:ascii="Times New Roman" w:hAnsi="Times New Roman"/>
          <w:sz w:val="24"/>
        </w:rPr>
        <w:t xml:space="preserve"> 467</w:t>
      </w:r>
      <w:r w:rsidR="00515D76" w:rsidRPr="00385F4E">
        <w:rPr>
          <w:rFonts w:ascii="Times New Roman" w:hAnsi="Times New Roman"/>
          <w:sz w:val="24"/>
        </w:rPr>
        <w:t xml:space="preserve"> [470]</w:t>
      </w:r>
      <w:r w:rsidR="006117CC" w:rsidRPr="00385F4E">
        <w:rPr>
          <w:rFonts w:ascii="Times New Roman" w:hAnsi="Times New Roman"/>
          <w:sz w:val="24"/>
        </w:rPr>
        <w:t>.</w:t>
      </w:r>
      <w:r w:rsidR="00515D76" w:rsidRPr="00385F4E">
        <w:rPr>
          <w:rFonts w:ascii="Times New Roman" w:hAnsi="Times New Roman"/>
          <w:sz w:val="24"/>
        </w:rPr>
        <w:t xml:space="preserve"> </w:t>
      </w:r>
    </w:p>
  </w:footnote>
  <w:footnote w:id="21">
    <w:p w14:paraId="019B7E40" w14:textId="4F4CAD7C" w:rsidR="00A311D0" w:rsidRPr="00385F4E" w:rsidRDefault="00A311D0" w:rsidP="00385F4E">
      <w:pPr>
        <w:pStyle w:val="FootnoteText"/>
        <w:spacing w:line="280" w:lineRule="exact"/>
        <w:ind w:right="0"/>
        <w:jc w:val="both"/>
        <w:rPr>
          <w:rFonts w:ascii="Times New Roman" w:hAnsi="Times New Roman"/>
          <w:sz w:val="24"/>
        </w:rPr>
      </w:pPr>
      <w:r w:rsidRPr="00385F4E">
        <w:rPr>
          <w:rStyle w:val="FootnoteReference"/>
          <w:rFonts w:ascii="Times New Roman" w:hAnsi="Times New Roman"/>
          <w:sz w:val="22"/>
          <w:vertAlign w:val="baseline"/>
        </w:rPr>
        <w:footnoteRef/>
      </w:r>
      <w:r w:rsidRPr="00385F4E">
        <w:rPr>
          <w:rFonts w:ascii="Times New Roman" w:hAnsi="Times New Roman"/>
          <w:sz w:val="24"/>
        </w:rPr>
        <w:t xml:space="preserve"> </w:t>
      </w:r>
      <w:r w:rsidRPr="00385F4E">
        <w:rPr>
          <w:rFonts w:ascii="Times New Roman" w:hAnsi="Times New Roman"/>
          <w:sz w:val="24"/>
        </w:rPr>
        <w:tab/>
      </w:r>
      <w:r w:rsidRPr="00385F4E">
        <w:rPr>
          <w:rFonts w:ascii="Times New Roman" w:hAnsi="Times New Roman"/>
          <w:i/>
          <w:iCs/>
          <w:sz w:val="24"/>
        </w:rPr>
        <w:t>Bed Bath N</w:t>
      </w:r>
      <w:r w:rsidR="00BD04A5" w:rsidRPr="00385F4E">
        <w:rPr>
          <w:rFonts w:ascii="Times New Roman" w:hAnsi="Times New Roman"/>
          <w:i/>
          <w:iCs/>
          <w:sz w:val="24"/>
        </w:rPr>
        <w:t>'</w:t>
      </w:r>
      <w:r w:rsidRPr="00385F4E">
        <w:rPr>
          <w:rFonts w:ascii="Times New Roman" w:hAnsi="Times New Roman"/>
          <w:i/>
          <w:iCs/>
          <w:sz w:val="24"/>
        </w:rPr>
        <w:t xml:space="preserve"> Table Pty Ltd v Global Retail Brands Australia Pty Ltd</w:t>
      </w:r>
      <w:r w:rsidRPr="00385F4E">
        <w:rPr>
          <w:rFonts w:ascii="Times New Roman" w:hAnsi="Times New Roman"/>
          <w:sz w:val="24"/>
        </w:rPr>
        <w:t xml:space="preserve"> (2023) 182 IPR 393 at </w:t>
      </w:r>
      <w:r w:rsidR="004C73A4" w:rsidRPr="00385F4E">
        <w:rPr>
          <w:rFonts w:ascii="Times New Roman" w:hAnsi="Times New Roman"/>
          <w:sz w:val="24"/>
        </w:rPr>
        <w:t>467</w:t>
      </w:r>
      <w:r w:rsidRPr="00385F4E">
        <w:rPr>
          <w:rFonts w:ascii="Times New Roman" w:hAnsi="Times New Roman"/>
          <w:sz w:val="24"/>
        </w:rPr>
        <w:t xml:space="preserve"> [469].</w:t>
      </w:r>
    </w:p>
  </w:footnote>
  <w:footnote w:id="22">
    <w:p w14:paraId="266E4953" w14:textId="0829AF4C" w:rsidR="007E4C20" w:rsidRPr="00385F4E" w:rsidRDefault="007E4C20" w:rsidP="00385F4E">
      <w:pPr>
        <w:pStyle w:val="FootnoteText"/>
        <w:spacing w:line="280" w:lineRule="exact"/>
        <w:ind w:right="0"/>
        <w:jc w:val="both"/>
        <w:rPr>
          <w:rFonts w:ascii="Times New Roman" w:hAnsi="Times New Roman"/>
          <w:sz w:val="24"/>
        </w:rPr>
      </w:pPr>
      <w:r w:rsidRPr="00385F4E">
        <w:rPr>
          <w:rStyle w:val="FootnoteReference"/>
          <w:rFonts w:ascii="Times New Roman" w:hAnsi="Times New Roman"/>
          <w:sz w:val="22"/>
          <w:vertAlign w:val="baseline"/>
        </w:rPr>
        <w:footnoteRef/>
      </w:r>
      <w:r w:rsidRPr="00385F4E">
        <w:rPr>
          <w:rFonts w:ascii="Times New Roman" w:hAnsi="Times New Roman"/>
          <w:sz w:val="24"/>
        </w:rPr>
        <w:t xml:space="preserve"> </w:t>
      </w:r>
      <w:r w:rsidRPr="00385F4E">
        <w:rPr>
          <w:rFonts w:ascii="Times New Roman" w:hAnsi="Times New Roman"/>
          <w:sz w:val="24"/>
        </w:rPr>
        <w:tab/>
      </w:r>
      <w:r w:rsidRPr="00385F4E">
        <w:rPr>
          <w:rFonts w:ascii="Times New Roman" w:hAnsi="Times New Roman"/>
          <w:i/>
          <w:iCs/>
          <w:sz w:val="24"/>
        </w:rPr>
        <w:t>Bed Bath N</w:t>
      </w:r>
      <w:r w:rsidR="00BD04A5" w:rsidRPr="00385F4E">
        <w:rPr>
          <w:rFonts w:ascii="Times New Roman" w:hAnsi="Times New Roman"/>
          <w:i/>
          <w:iCs/>
          <w:sz w:val="24"/>
        </w:rPr>
        <w:t>'</w:t>
      </w:r>
      <w:r w:rsidRPr="00385F4E">
        <w:rPr>
          <w:rFonts w:ascii="Times New Roman" w:hAnsi="Times New Roman"/>
          <w:i/>
          <w:iCs/>
          <w:sz w:val="24"/>
        </w:rPr>
        <w:t xml:space="preserve"> Table Pty Ltd v Global Retail Brands Australia Pty Ltd</w:t>
      </w:r>
      <w:r w:rsidRPr="00385F4E">
        <w:rPr>
          <w:rFonts w:ascii="Times New Roman" w:hAnsi="Times New Roman"/>
          <w:sz w:val="24"/>
        </w:rPr>
        <w:t xml:space="preserve"> (2023) 182 IPR 393 at </w:t>
      </w:r>
      <w:r w:rsidR="00E24EFD" w:rsidRPr="00385F4E">
        <w:rPr>
          <w:rFonts w:ascii="Times New Roman" w:hAnsi="Times New Roman"/>
          <w:sz w:val="24"/>
        </w:rPr>
        <w:t>460</w:t>
      </w:r>
      <w:r w:rsidRPr="00385F4E">
        <w:rPr>
          <w:rFonts w:ascii="Times New Roman" w:hAnsi="Times New Roman"/>
          <w:sz w:val="24"/>
        </w:rPr>
        <w:t xml:space="preserve"> [431].</w:t>
      </w:r>
    </w:p>
  </w:footnote>
  <w:footnote w:id="23">
    <w:p w14:paraId="366EAAC7" w14:textId="07C033C7" w:rsidR="00C852D8" w:rsidRPr="00385F4E" w:rsidRDefault="00C852D8" w:rsidP="00385F4E">
      <w:pPr>
        <w:pStyle w:val="FootnoteText"/>
        <w:spacing w:line="280" w:lineRule="exact"/>
        <w:ind w:right="0"/>
        <w:jc w:val="both"/>
        <w:rPr>
          <w:rFonts w:ascii="Times New Roman" w:hAnsi="Times New Roman"/>
          <w:sz w:val="24"/>
        </w:rPr>
      </w:pPr>
      <w:r w:rsidRPr="00385F4E">
        <w:rPr>
          <w:rStyle w:val="FootnoteReference"/>
          <w:rFonts w:ascii="Times New Roman" w:hAnsi="Times New Roman"/>
          <w:sz w:val="22"/>
          <w:vertAlign w:val="baseline"/>
        </w:rPr>
        <w:footnoteRef/>
      </w:r>
      <w:r w:rsidRPr="00385F4E">
        <w:rPr>
          <w:rFonts w:ascii="Times New Roman" w:hAnsi="Times New Roman"/>
          <w:sz w:val="24"/>
        </w:rPr>
        <w:t xml:space="preserve"> </w:t>
      </w:r>
      <w:r w:rsidRPr="00385F4E">
        <w:rPr>
          <w:rFonts w:ascii="Times New Roman" w:hAnsi="Times New Roman"/>
          <w:sz w:val="24"/>
        </w:rPr>
        <w:tab/>
      </w:r>
      <w:r w:rsidRPr="00385F4E">
        <w:rPr>
          <w:rFonts w:ascii="Times New Roman" w:hAnsi="Times New Roman"/>
          <w:i/>
          <w:iCs/>
          <w:sz w:val="24"/>
        </w:rPr>
        <w:t>Bed Bath N</w:t>
      </w:r>
      <w:r w:rsidR="00BD04A5" w:rsidRPr="00385F4E">
        <w:rPr>
          <w:rFonts w:ascii="Times New Roman" w:hAnsi="Times New Roman"/>
          <w:i/>
          <w:iCs/>
          <w:sz w:val="24"/>
        </w:rPr>
        <w:t>'</w:t>
      </w:r>
      <w:r w:rsidRPr="00385F4E">
        <w:rPr>
          <w:rFonts w:ascii="Times New Roman" w:hAnsi="Times New Roman"/>
          <w:i/>
          <w:iCs/>
          <w:sz w:val="24"/>
        </w:rPr>
        <w:t xml:space="preserve"> Table Pty Ltd v Global Retail Brands Australia Pty Ltd</w:t>
      </w:r>
      <w:r w:rsidRPr="00385F4E">
        <w:rPr>
          <w:rFonts w:ascii="Times New Roman" w:hAnsi="Times New Roman"/>
          <w:sz w:val="24"/>
        </w:rPr>
        <w:t xml:space="preserve"> (2023) 182 IPR 393 at </w:t>
      </w:r>
      <w:r w:rsidR="00A20DF5" w:rsidRPr="00385F4E">
        <w:rPr>
          <w:rFonts w:ascii="Times New Roman" w:hAnsi="Times New Roman"/>
          <w:sz w:val="24"/>
        </w:rPr>
        <w:t>461</w:t>
      </w:r>
      <w:r w:rsidRPr="00385F4E">
        <w:rPr>
          <w:rFonts w:ascii="Times New Roman" w:hAnsi="Times New Roman"/>
          <w:sz w:val="24"/>
        </w:rPr>
        <w:t xml:space="preserve"> [436].</w:t>
      </w:r>
    </w:p>
  </w:footnote>
  <w:footnote w:id="24">
    <w:p w14:paraId="37BC0434" w14:textId="40512556" w:rsidR="0047371B" w:rsidRPr="00385F4E" w:rsidRDefault="0047371B" w:rsidP="00385F4E">
      <w:pPr>
        <w:pStyle w:val="FootnoteText"/>
        <w:spacing w:line="280" w:lineRule="exact"/>
        <w:ind w:right="0"/>
        <w:jc w:val="both"/>
        <w:rPr>
          <w:rFonts w:ascii="Times New Roman" w:hAnsi="Times New Roman"/>
          <w:sz w:val="24"/>
        </w:rPr>
      </w:pPr>
      <w:r w:rsidRPr="00385F4E">
        <w:rPr>
          <w:rStyle w:val="FootnoteReference"/>
          <w:rFonts w:ascii="Times New Roman" w:hAnsi="Times New Roman"/>
          <w:sz w:val="22"/>
          <w:vertAlign w:val="baseline"/>
        </w:rPr>
        <w:footnoteRef/>
      </w:r>
      <w:r w:rsidRPr="00385F4E">
        <w:rPr>
          <w:rFonts w:ascii="Times New Roman" w:hAnsi="Times New Roman"/>
          <w:sz w:val="24"/>
        </w:rPr>
        <w:t xml:space="preserve"> </w:t>
      </w:r>
      <w:r w:rsidRPr="00385F4E">
        <w:rPr>
          <w:rFonts w:ascii="Times New Roman" w:hAnsi="Times New Roman"/>
          <w:sz w:val="24"/>
        </w:rPr>
        <w:tab/>
      </w:r>
      <w:r w:rsidRPr="00385F4E">
        <w:rPr>
          <w:rFonts w:ascii="Times New Roman" w:hAnsi="Times New Roman"/>
          <w:i/>
          <w:iCs/>
          <w:sz w:val="24"/>
        </w:rPr>
        <w:t>Bed Bath N</w:t>
      </w:r>
      <w:r w:rsidR="00BD04A5" w:rsidRPr="00385F4E">
        <w:rPr>
          <w:rFonts w:ascii="Times New Roman" w:hAnsi="Times New Roman"/>
          <w:i/>
          <w:iCs/>
          <w:sz w:val="24"/>
        </w:rPr>
        <w:t>'</w:t>
      </w:r>
      <w:r w:rsidRPr="00385F4E">
        <w:rPr>
          <w:rFonts w:ascii="Times New Roman" w:hAnsi="Times New Roman"/>
          <w:i/>
          <w:iCs/>
          <w:sz w:val="24"/>
        </w:rPr>
        <w:t xml:space="preserve"> Table Pty Ltd v Global Retail Brands Australia Pty Ltd</w:t>
      </w:r>
      <w:r w:rsidRPr="00385F4E">
        <w:rPr>
          <w:rFonts w:ascii="Times New Roman" w:hAnsi="Times New Roman"/>
          <w:sz w:val="24"/>
        </w:rPr>
        <w:t xml:space="preserve"> (2023) 182 IPR 393 at 461 [437].</w:t>
      </w:r>
    </w:p>
  </w:footnote>
  <w:footnote w:id="25">
    <w:p w14:paraId="0AE20A56" w14:textId="4B6F38B3" w:rsidR="00867B1D" w:rsidRPr="00385F4E" w:rsidRDefault="00867B1D" w:rsidP="00385F4E">
      <w:pPr>
        <w:pStyle w:val="FootnoteText"/>
        <w:spacing w:line="280" w:lineRule="exact"/>
        <w:ind w:right="0"/>
        <w:jc w:val="both"/>
        <w:rPr>
          <w:rFonts w:ascii="Times New Roman" w:hAnsi="Times New Roman"/>
          <w:sz w:val="24"/>
        </w:rPr>
      </w:pPr>
      <w:r w:rsidRPr="00385F4E">
        <w:rPr>
          <w:rStyle w:val="FootnoteReference"/>
          <w:rFonts w:ascii="Times New Roman" w:hAnsi="Times New Roman"/>
          <w:sz w:val="22"/>
          <w:vertAlign w:val="baseline"/>
        </w:rPr>
        <w:footnoteRef/>
      </w:r>
      <w:r w:rsidRPr="00385F4E">
        <w:rPr>
          <w:rFonts w:ascii="Times New Roman" w:hAnsi="Times New Roman"/>
          <w:sz w:val="24"/>
        </w:rPr>
        <w:t xml:space="preserve"> </w:t>
      </w:r>
      <w:r w:rsidRPr="00385F4E">
        <w:rPr>
          <w:rFonts w:ascii="Times New Roman" w:hAnsi="Times New Roman"/>
          <w:sz w:val="24"/>
        </w:rPr>
        <w:tab/>
      </w:r>
      <w:r w:rsidRPr="00385F4E">
        <w:rPr>
          <w:rFonts w:ascii="Times New Roman" w:hAnsi="Times New Roman"/>
          <w:i/>
          <w:iCs/>
          <w:sz w:val="24"/>
        </w:rPr>
        <w:t>Bed Bath N</w:t>
      </w:r>
      <w:r w:rsidR="00BD04A5" w:rsidRPr="00385F4E">
        <w:rPr>
          <w:rFonts w:ascii="Times New Roman" w:hAnsi="Times New Roman"/>
          <w:i/>
          <w:iCs/>
          <w:sz w:val="24"/>
        </w:rPr>
        <w:t>'</w:t>
      </w:r>
      <w:r w:rsidRPr="00385F4E">
        <w:rPr>
          <w:rFonts w:ascii="Times New Roman" w:hAnsi="Times New Roman"/>
          <w:i/>
          <w:iCs/>
          <w:sz w:val="24"/>
        </w:rPr>
        <w:t xml:space="preserve"> Table Pty Ltd v Global Retail Brands Australia Pty Ltd</w:t>
      </w:r>
      <w:r w:rsidRPr="00385F4E">
        <w:rPr>
          <w:rFonts w:ascii="Times New Roman" w:hAnsi="Times New Roman"/>
          <w:sz w:val="24"/>
        </w:rPr>
        <w:t xml:space="preserve"> (2023) 182 IPR 393 at </w:t>
      </w:r>
      <w:r w:rsidR="006F71A6" w:rsidRPr="00385F4E">
        <w:rPr>
          <w:rFonts w:ascii="Times New Roman" w:hAnsi="Times New Roman"/>
          <w:sz w:val="24"/>
        </w:rPr>
        <w:t>462</w:t>
      </w:r>
      <w:r w:rsidRPr="00385F4E">
        <w:rPr>
          <w:rFonts w:ascii="Times New Roman" w:hAnsi="Times New Roman"/>
          <w:sz w:val="24"/>
        </w:rPr>
        <w:t xml:space="preserve"> [438].</w:t>
      </w:r>
    </w:p>
  </w:footnote>
  <w:footnote w:id="26">
    <w:p w14:paraId="5593FC33" w14:textId="42B318EC" w:rsidR="005861FF" w:rsidRPr="00385F4E" w:rsidRDefault="005861FF" w:rsidP="00385F4E">
      <w:pPr>
        <w:pStyle w:val="FootnoteText"/>
        <w:spacing w:line="280" w:lineRule="exact"/>
        <w:ind w:right="0"/>
        <w:jc w:val="both"/>
        <w:rPr>
          <w:rFonts w:ascii="Times New Roman" w:hAnsi="Times New Roman"/>
          <w:sz w:val="24"/>
        </w:rPr>
      </w:pPr>
      <w:r w:rsidRPr="00385F4E">
        <w:rPr>
          <w:rStyle w:val="FootnoteReference"/>
          <w:rFonts w:ascii="Times New Roman" w:hAnsi="Times New Roman"/>
          <w:sz w:val="22"/>
          <w:vertAlign w:val="baseline"/>
        </w:rPr>
        <w:footnoteRef/>
      </w:r>
      <w:r w:rsidRPr="00385F4E">
        <w:rPr>
          <w:rFonts w:ascii="Times New Roman" w:hAnsi="Times New Roman"/>
          <w:sz w:val="24"/>
        </w:rPr>
        <w:t xml:space="preserve"> </w:t>
      </w:r>
      <w:r w:rsidRPr="00385F4E">
        <w:rPr>
          <w:rFonts w:ascii="Times New Roman" w:hAnsi="Times New Roman"/>
          <w:sz w:val="24"/>
        </w:rPr>
        <w:tab/>
      </w:r>
      <w:r w:rsidRPr="00385F4E">
        <w:rPr>
          <w:rFonts w:ascii="Times New Roman" w:hAnsi="Times New Roman"/>
          <w:i/>
          <w:iCs/>
          <w:sz w:val="24"/>
        </w:rPr>
        <w:t>Bed Bath N</w:t>
      </w:r>
      <w:r w:rsidR="00BD04A5" w:rsidRPr="00385F4E">
        <w:rPr>
          <w:rFonts w:ascii="Times New Roman" w:hAnsi="Times New Roman"/>
          <w:i/>
          <w:iCs/>
          <w:sz w:val="24"/>
        </w:rPr>
        <w:t>'</w:t>
      </w:r>
      <w:r w:rsidRPr="00385F4E">
        <w:rPr>
          <w:rFonts w:ascii="Times New Roman" w:hAnsi="Times New Roman"/>
          <w:i/>
          <w:iCs/>
          <w:sz w:val="24"/>
        </w:rPr>
        <w:t xml:space="preserve"> Table Pty Ltd v Global Retail Brands Australia Pty Ltd</w:t>
      </w:r>
      <w:r w:rsidRPr="00385F4E">
        <w:rPr>
          <w:rFonts w:ascii="Times New Roman" w:hAnsi="Times New Roman"/>
          <w:sz w:val="24"/>
        </w:rPr>
        <w:t xml:space="preserve"> (2023) 182 IPR 393 at </w:t>
      </w:r>
      <w:r w:rsidR="00783E8F" w:rsidRPr="00385F4E">
        <w:rPr>
          <w:rFonts w:ascii="Times New Roman" w:hAnsi="Times New Roman"/>
          <w:sz w:val="24"/>
        </w:rPr>
        <w:t>462</w:t>
      </w:r>
      <w:r w:rsidRPr="00385F4E">
        <w:rPr>
          <w:rFonts w:ascii="Times New Roman" w:hAnsi="Times New Roman"/>
          <w:sz w:val="24"/>
        </w:rPr>
        <w:t xml:space="preserve"> [438].</w:t>
      </w:r>
    </w:p>
  </w:footnote>
  <w:footnote w:id="27">
    <w:p w14:paraId="5E16CED4" w14:textId="2E0A2108" w:rsidR="008155AC" w:rsidRPr="00385F4E" w:rsidRDefault="008155AC" w:rsidP="00385F4E">
      <w:pPr>
        <w:pStyle w:val="FootnoteText"/>
        <w:spacing w:line="280" w:lineRule="exact"/>
        <w:ind w:right="0"/>
        <w:jc w:val="both"/>
        <w:rPr>
          <w:rFonts w:ascii="Times New Roman" w:hAnsi="Times New Roman"/>
          <w:sz w:val="24"/>
        </w:rPr>
      </w:pPr>
      <w:r w:rsidRPr="00385F4E">
        <w:rPr>
          <w:rStyle w:val="FootnoteReference"/>
          <w:rFonts w:ascii="Times New Roman" w:hAnsi="Times New Roman"/>
          <w:sz w:val="22"/>
          <w:vertAlign w:val="baseline"/>
        </w:rPr>
        <w:footnoteRef/>
      </w:r>
      <w:r w:rsidRPr="00385F4E">
        <w:rPr>
          <w:rFonts w:ascii="Times New Roman" w:hAnsi="Times New Roman"/>
          <w:sz w:val="24"/>
        </w:rPr>
        <w:t xml:space="preserve"> </w:t>
      </w:r>
      <w:r w:rsidRPr="00385F4E">
        <w:rPr>
          <w:rFonts w:ascii="Times New Roman" w:hAnsi="Times New Roman"/>
          <w:sz w:val="24"/>
        </w:rPr>
        <w:tab/>
      </w:r>
      <w:r w:rsidRPr="00385F4E">
        <w:rPr>
          <w:rFonts w:ascii="Times New Roman" w:hAnsi="Times New Roman"/>
          <w:i/>
          <w:iCs/>
          <w:sz w:val="24"/>
        </w:rPr>
        <w:t>Bed Bath N</w:t>
      </w:r>
      <w:r w:rsidR="00BD04A5" w:rsidRPr="00385F4E">
        <w:rPr>
          <w:rFonts w:ascii="Times New Roman" w:hAnsi="Times New Roman"/>
          <w:i/>
          <w:iCs/>
          <w:sz w:val="24"/>
        </w:rPr>
        <w:t>'</w:t>
      </w:r>
      <w:r w:rsidRPr="00385F4E">
        <w:rPr>
          <w:rFonts w:ascii="Times New Roman" w:hAnsi="Times New Roman"/>
          <w:i/>
          <w:iCs/>
          <w:sz w:val="24"/>
        </w:rPr>
        <w:t xml:space="preserve"> Table Pty Ltd v Global Retail Brands Australia Pty Ltd</w:t>
      </w:r>
      <w:r w:rsidRPr="00385F4E">
        <w:rPr>
          <w:rFonts w:ascii="Times New Roman" w:hAnsi="Times New Roman"/>
          <w:sz w:val="24"/>
        </w:rPr>
        <w:t xml:space="preserve"> (2023) 182 IPR 393 at </w:t>
      </w:r>
      <w:r w:rsidR="00BC24D8" w:rsidRPr="00385F4E">
        <w:rPr>
          <w:rFonts w:ascii="Times New Roman" w:hAnsi="Times New Roman"/>
          <w:sz w:val="24"/>
        </w:rPr>
        <w:t>462</w:t>
      </w:r>
      <w:r w:rsidRPr="00385F4E">
        <w:rPr>
          <w:rFonts w:ascii="Times New Roman" w:hAnsi="Times New Roman"/>
          <w:sz w:val="24"/>
        </w:rPr>
        <w:t xml:space="preserve"> [43</w:t>
      </w:r>
      <w:r w:rsidR="005123A9" w:rsidRPr="00385F4E">
        <w:rPr>
          <w:rFonts w:ascii="Times New Roman" w:hAnsi="Times New Roman"/>
          <w:sz w:val="24"/>
        </w:rPr>
        <w:t>9</w:t>
      </w:r>
      <w:r w:rsidRPr="00385F4E">
        <w:rPr>
          <w:rFonts w:ascii="Times New Roman" w:hAnsi="Times New Roman"/>
          <w:sz w:val="24"/>
        </w:rPr>
        <w:t>].</w:t>
      </w:r>
    </w:p>
  </w:footnote>
  <w:footnote w:id="28">
    <w:p w14:paraId="35025438" w14:textId="771571C5" w:rsidR="00923B54" w:rsidRPr="00385F4E" w:rsidRDefault="00923B54" w:rsidP="00385F4E">
      <w:pPr>
        <w:pStyle w:val="FootnoteText"/>
        <w:spacing w:line="280" w:lineRule="exact"/>
        <w:ind w:right="0"/>
        <w:jc w:val="both"/>
        <w:rPr>
          <w:rFonts w:ascii="Times New Roman" w:hAnsi="Times New Roman"/>
          <w:sz w:val="24"/>
        </w:rPr>
      </w:pPr>
      <w:r w:rsidRPr="00385F4E">
        <w:rPr>
          <w:rStyle w:val="FootnoteReference"/>
          <w:rFonts w:ascii="Times New Roman" w:hAnsi="Times New Roman"/>
          <w:sz w:val="22"/>
          <w:vertAlign w:val="baseline"/>
        </w:rPr>
        <w:footnoteRef/>
      </w:r>
      <w:r w:rsidRPr="00385F4E">
        <w:rPr>
          <w:rFonts w:ascii="Times New Roman" w:hAnsi="Times New Roman"/>
          <w:sz w:val="24"/>
        </w:rPr>
        <w:t xml:space="preserve"> </w:t>
      </w:r>
      <w:r w:rsidRPr="00385F4E">
        <w:rPr>
          <w:rFonts w:ascii="Times New Roman" w:hAnsi="Times New Roman"/>
          <w:sz w:val="24"/>
        </w:rPr>
        <w:tab/>
      </w:r>
      <w:r w:rsidRPr="00385F4E">
        <w:rPr>
          <w:rFonts w:ascii="Times New Roman" w:hAnsi="Times New Roman"/>
          <w:i/>
          <w:iCs/>
          <w:sz w:val="24"/>
        </w:rPr>
        <w:t>Bed Bath N</w:t>
      </w:r>
      <w:r w:rsidR="00BD04A5" w:rsidRPr="00385F4E">
        <w:rPr>
          <w:rFonts w:ascii="Times New Roman" w:hAnsi="Times New Roman"/>
          <w:i/>
          <w:iCs/>
          <w:sz w:val="24"/>
        </w:rPr>
        <w:t>'</w:t>
      </w:r>
      <w:r w:rsidRPr="00385F4E">
        <w:rPr>
          <w:rFonts w:ascii="Times New Roman" w:hAnsi="Times New Roman"/>
          <w:i/>
          <w:iCs/>
          <w:sz w:val="24"/>
        </w:rPr>
        <w:t xml:space="preserve"> Table Pty Ltd v Global Retail Brands Australia Pty Ltd</w:t>
      </w:r>
      <w:r w:rsidRPr="00385F4E">
        <w:rPr>
          <w:rFonts w:ascii="Times New Roman" w:hAnsi="Times New Roman"/>
          <w:sz w:val="24"/>
        </w:rPr>
        <w:t xml:space="preserve"> (2023) 182 IPR 393 at </w:t>
      </w:r>
      <w:r w:rsidR="00BC24D8" w:rsidRPr="00385F4E">
        <w:rPr>
          <w:rFonts w:ascii="Times New Roman" w:hAnsi="Times New Roman"/>
          <w:sz w:val="24"/>
        </w:rPr>
        <w:t>462</w:t>
      </w:r>
      <w:r w:rsidRPr="00385F4E">
        <w:rPr>
          <w:rFonts w:ascii="Times New Roman" w:hAnsi="Times New Roman"/>
          <w:sz w:val="24"/>
        </w:rPr>
        <w:t xml:space="preserve"> [440].</w:t>
      </w:r>
    </w:p>
  </w:footnote>
  <w:footnote w:id="29">
    <w:p w14:paraId="7C4E514C" w14:textId="16681ABA" w:rsidR="00C66E72" w:rsidRPr="00385F4E" w:rsidRDefault="00C66E72" w:rsidP="00385F4E">
      <w:pPr>
        <w:pStyle w:val="FootnoteText"/>
        <w:spacing w:line="280" w:lineRule="exact"/>
        <w:ind w:right="0"/>
        <w:jc w:val="both"/>
        <w:rPr>
          <w:rFonts w:ascii="Times New Roman" w:hAnsi="Times New Roman"/>
          <w:sz w:val="24"/>
        </w:rPr>
      </w:pPr>
      <w:r w:rsidRPr="00385F4E">
        <w:rPr>
          <w:rStyle w:val="FootnoteReference"/>
          <w:rFonts w:ascii="Times New Roman" w:hAnsi="Times New Roman"/>
          <w:sz w:val="22"/>
          <w:vertAlign w:val="baseline"/>
        </w:rPr>
        <w:footnoteRef/>
      </w:r>
      <w:r w:rsidRPr="00385F4E">
        <w:rPr>
          <w:rFonts w:ascii="Times New Roman" w:hAnsi="Times New Roman"/>
          <w:sz w:val="24"/>
        </w:rPr>
        <w:t xml:space="preserve"> </w:t>
      </w:r>
      <w:r w:rsidRPr="00385F4E">
        <w:rPr>
          <w:rFonts w:ascii="Times New Roman" w:hAnsi="Times New Roman"/>
          <w:sz w:val="24"/>
        </w:rPr>
        <w:tab/>
      </w:r>
      <w:r w:rsidRPr="00385F4E">
        <w:rPr>
          <w:rFonts w:ascii="Times New Roman" w:hAnsi="Times New Roman"/>
          <w:i/>
          <w:iCs/>
          <w:sz w:val="24"/>
        </w:rPr>
        <w:t>Bed Bath N</w:t>
      </w:r>
      <w:r w:rsidR="00BD04A5" w:rsidRPr="00385F4E">
        <w:rPr>
          <w:rFonts w:ascii="Times New Roman" w:hAnsi="Times New Roman"/>
          <w:i/>
          <w:iCs/>
          <w:sz w:val="24"/>
        </w:rPr>
        <w:t>'</w:t>
      </w:r>
      <w:r w:rsidRPr="00385F4E">
        <w:rPr>
          <w:rFonts w:ascii="Times New Roman" w:hAnsi="Times New Roman"/>
          <w:i/>
          <w:iCs/>
          <w:sz w:val="24"/>
        </w:rPr>
        <w:t xml:space="preserve"> Table Pty Ltd v Global Retail Brands Australia Pty Ltd</w:t>
      </w:r>
      <w:r w:rsidRPr="00385F4E">
        <w:rPr>
          <w:rFonts w:ascii="Times New Roman" w:hAnsi="Times New Roman"/>
          <w:sz w:val="24"/>
        </w:rPr>
        <w:t xml:space="preserve"> (2023) 182 IPR 393 at </w:t>
      </w:r>
      <w:r w:rsidR="00BC24D8" w:rsidRPr="00385F4E">
        <w:rPr>
          <w:rFonts w:ascii="Times New Roman" w:hAnsi="Times New Roman"/>
          <w:sz w:val="24"/>
        </w:rPr>
        <w:t>462</w:t>
      </w:r>
      <w:r w:rsidRPr="00385F4E">
        <w:rPr>
          <w:rFonts w:ascii="Times New Roman" w:hAnsi="Times New Roman"/>
          <w:sz w:val="24"/>
        </w:rPr>
        <w:t xml:space="preserve"> [441].</w:t>
      </w:r>
    </w:p>
  </w:footnote>
  <w:footnote w:id="30">
    <w:p w14:paraId="75BFB92F" w14:textId="64760773" w:rsidR="007D271B" w:rsidRPr="00385F4E" w:rsidRDefault="007D271B" w:rsidP="00385F4E">
      <w:pPr>
        <w:pStyle w:val="FootnoteText"/>
        <w:spacing w:line="280" w:lineRule="exact"/>
        <w:ind w:right="0"/>
        <w:jc w:val="both"/>
        <w:rPr>
          <w:rFonts w:ascii="Times New Roman" w:hAnsi="Times New Roman"/>
          <w:sz w:val="24"/>
        </w:rPr>
      </w:pPr>
      <w:r w:rsidRPr="00385F4E">
        <w:rPr>
          <w:rStyle w:val="FootnoteReference"/>
          <w:rFonts w:ascii="Times New Roman" w:hAnsi="Times New Roman"/>
          <w:sz w:val="22"/>
          <w:vertAlign w:val="baseline"/>
        </w:rPr>
        <w:footnoteRef/>
      </w:r>
      <w:r w:rsidRPr="00385F4E">
        <w:rPr>
          <w:rFonts w:ascii="Times New Roman" w:hAnsi="Times New Roman"/>
          <w:sz w:val="24"/>
        </w:rPr>
        <w:t xml:space="preserve"> </w:t>
      </w:r>
      <w:r w:rsidRPr="00385F4E">
        <w:rPr>
          <w:rFonts w:ascii="Times New Roman" w:hAnsi="Times New Roman"/>
          <w:sz w:val="24"/>
        </w:rPr>
        <w:tab/>
      </w:r>
      <w:r w:rsidRPr="00385F4E">
        <w:rPr>
          <w:rFonts w:ascii="Times New Roman" w:hAnsi="Times New Roman"/>
          <w:i/>
          <w:iCs/>
          <w:sz w:val="24"/>
        </w:rPr>
        <w:t>Bed Bath N</w:t>
      </w:r>
      <w:r w:rsidR="00BD04A5" w:rsidRPr="00385F4E">
        <w:rPr>
          <w:rFonts w:ascii="Times New Roman" w:hAnsi="Times New Roman"/>
          <w:i/>
          <w:iCs/>
          <w:sz w:val="24"/>
        </w:rPr>
        <w:t>'</w:t>
      </w:r>
      <w:r w:rsidRPr="00385F4E">
        <w:rPr>
          <w:rFonts w:ascii="Times New Roman" w:hAnsi="Times New Roman"/>
          <w:i/>
          <w:iCs/>
          <w:sz w:val="24"/>
        </w:rPr>
        <w:t xml:space="preserve"> Table Pty Ltd v Global Retail Brands Australia Pty Ltd</w:t>
      </w:r>
      <w:r w:rsidRPr="00385F4E">
        <w:rPr>
          <w:rFonts w:ascii="Times New Roman" w:hAnsi="Times New Roman"/>
          <w:sz w:val="24"/>
        </w:rPr>
        <w:t xml:space="preserve"> (2023) 182 IPR 393 at </w:t>
      </w:r>
      <w:r w:rsidR="00E400BB" w:rsidRPr="00385F4E">
        <w:rPr>
          <w:rFonts w:ascii="Times New Roman" w:hAnsi="Times New Roman"/>
          <w:sz w:val="24"/>
        </w:rPr>
        <w:t>469-</w:t>
      </w:r>
      <w:r w:rsidR="00CF7B2E" w:rsidRPr="00385F4E">
        <w:rPr>
          <w:rFonts w:ascii="Times New Roman" w:hAnsi="Times New Roman"/>
          <w:sz w:val="24"/>
        </w:rPr>
        <w:t>470</w:t>
      </w:r>
      <w:r w:rsidRPr="00385F4E">
        <w:rPr>
          <w:rFonts w:ascii="Times New Roman" w:hAnsi="Times New Roman"/>
          <w:sz w:val="24"/>
        </w:rPr>
        <w:t xml:space="preserve"> </w:t>
      </w:r>
      <w:r w:rsidR="00E400BB" w:rsidRPr="00385F4E">
        <w:rPr>
          <w:rFonts w:ascii="Times New Roman" w:hAnsi="Times New Roman"/>
          <w:sz w:val="24"/>
        </w:rPr>
        <w:t>[486]-</w:t>
      </w:r>
      <w:r w:rsidRPr="00385F4E">
        <w:rPr>
          <w:rFonts w:ascii="Times New Roman" w:hAnsi="Times New Roman"/>
          <w:sz w:val="24"/>
        </w:rPr>
        <w:t>[</w:t>
      </w:r>
      <w:r w:rsidR="000002EC" w:rsidRPr="00385F4E">
        <w:rPr>
          <w:rFonts w:ascii="Times New Roman" w:hAnsi="Times New Roman"/>
          <w:sz w:val="24"/>
        </w:rPr>
        <w:t>487]</w:t>
      </w:r>
      <w:r w:rsidR="006C22F0" w:rsidRPr="00385F4E">
        <w:rPr>
          <w:rFonts w:ascii="Times New Roman" w:hAnsi="Times New Roman"/>
          <w:sz w:val="24"/>
        </w:rPr>
        <w:t xml:space="preserve">, </w:t>
      </w:r>
      <w:r w:rsidR="000002EC" w:rsidRPr="00385F4E">
        <w:rPr>
          <w:rFonts w:ascii="Times New Roman" w:hAnsi="Times New Roman"/>
          <w:sz w:val="24"/>
        </w:rPr>
        <w:t xml:space="preserve">referring to </w:t>
      </w:r>
      <w:r w:rsidR="000002EC" w:rsidRPr="00385F4E">
        <w:rPr>
          <w:rFonts w:ascii="Times New Roman" w:hAnsi="Times New Roman"/>
          <w:i/>
          <w:iCs/>
          <w:sz w:val="24"/>
        </w:rPr>
        <w:t>Self Care IP Holdings Pty Ltd v Allergan Australia Pty Ltd</w:t>
      </w:r>
      <w:r w:rsidR="000002EC" w:rsidRPr="00385F4E">
        <w:rPr>
          <w:rFonts w:ascii="Times New Roman" w:hAnsi="Times New Roman"/>
          <w:sz w:val="24"/>
        </w:rPr>
        <w:t xml:space="preserve"> (2023) </w:t>
      </w:r>
      <w:r w:rsidR="00E40F03" w:rsidRPr="00385F4E">
        <w:rPr>
          <w:rFonts w:ascii="Times New Roman" w:hAnsi="Times New Roman"/>
          <w:sz w:val="24"/>
        </w:rPr>
        <w:t>277 CLR 186</w:t>
      </w:r>
      <w:r w:rsidR="000002EC" w:rsidRPr="00385F4E">
        <w:rPr>
          <w:rFonts w:ascii="Times New Roman" w:hAnsi="Times New Roman"/>
          <w:sz w:val="24"/>
        </w:rPr>
        <w:t xml:space="preserve"> at </w:t>
      </w:r>
      <w:r w:rsidR="00FE1C36" w:rsidRPr="00385F4E">
        <w:rPr>
          <w:rFonts w:ascii="Times New Roman" w:hAnsi="Times New Roman"/>
          <w:sz w:val="24"/>
        </w:rPr>
        <w:t>225-226</w:t>
      </w:r>
      <w:r w:rsidR="000002EC" w:rsidRPr="00385F4E">
        <w:rPr>
          <w:rFonts w:ascii="Times New Roman" w:hAnsi="Times New Roman"/>
          <w:sz w:val="24"/>
        </w:rPr>
        <w:t xml:space="preserve"> [80]</w:t>
      </w:r>
      <w:r w:rsidR="000E5781" w:rsidRPr="00385F4E">
        <w:rPr>
          <w:rFonts w:ascii="Times New Roman" w:hAnsi="Times New Roman"/>
          <w:sz w:val="24"/>
        </w:rPr>
        <w:t>-[82]</w:t>
      </w:r>
      <w:r w:rsidR="000002EC" w:rsidRPr="00385F4E">
        <w:rPr>
          <w:rFonts w:ascii="Times New Roman" w:hAnsi="Times New Roman"/>
          <w:sz w:val="24"/>
        </w:rPr>
        <w:t>.</w:t>
      </w:r>
    </w:p>
  </w:footnote>
  <w:footnote w:id="31">
    <w:p w14:paraId="64617CC2" w14:textId="3D4C1EF2" w:rsidR="003C1B99" w:rsidRPr="00385F4E" w:rsidRDefault="003C1B99" w:rsidP="00385F4E">
      <w:pPr>
        <w:pStyle w:val="FootnoteText"/>
        <w:spacing w:line="280" w:lineRule="exact"/>
        <w:ind w:right="0"/>
        <w:jc w:val="both"/>
        <w:rPr>
          <w:rFonts w:ascii="Times New Roman" w:hAnsi="Times New Roman"/>
          <w:sz w:val="24"/>
        </w:rPr>
      </w:pPr>
      <w:r w:rsidRPr="00385F4E">
        <w:rPr>
          <w:rStyle w:val="FootnoteReference"/>
          <w:rFonts w:ascii="Times New Roman" w:hAnsi="Times New Roman"/>
          <w:sz w:val="22"/>
          <w:vertAlign w:val="baseline"/>
        </w:rPr>
        <w:footnoteRef/>
      </w:r>
      <w:r w:rsidRPr="00385F4E">
        <w:rPr>
          <w:rFonts w:ascii="Times New Roman" w:hAnsi="Times New Roman"/>
          <w:sz w:val="24"/>
        </w:rPr>
        <w:t xml:space="preserve"> </w:t>
      </w:r>
      <w:r w:rsidRPr="00385F4E">
        <w:rPr>
          <w:rFonts w:ascii="Times New Roman" w:hAnsi="Times New Roman"/>
          <w:sz w:val="24"/>
        </w:rPr>
        <w:tab/>
      </w:r>
      <w:r w:rsidRPr="00385F4E">
        <w:rPr>
          <w:rFonts w:ascii="Times New Roman" w:hAnsi="Times New Roman"/>
          <w:i/>
          <w:iCs/>
          <w:sz w:val="24"/>
        </w:rPr>
        <w:t>Bed Bath N</w:t>
      </w:r>
      <w:r w:rsidR="00BD04A5" w:rsidRPr="00385F4E">
        <w:rPr>
          <w:rFonts w:ascii="Times New Roman" w:hAnsi="Times New Roman"/>
          <w:i/>
          <w:iCs/>
          <w:sz w:val="24"/>
        </w:rPr>
        <w:t>'</w:t>
      </w:r>
      <w:r w:rsidRPr="00385F4E">
        <w:rPr>
          <w:rFonts w:ascii="Times New Roman" w:hAnsi="Times New Roman"/>
          <w:i/>
          <w:iCs/>
          <w:sz w:val="24"/>
        </w:rPr>
        <w:t xml:space="preserve"> Table Pty Ltd v Global Retail Brands Australia Pty Ltd</w:t>
      </w:r>
      <w:r w:rsidRPr="00385F4E">
        <w:rPr>
          <w:rFonts w:ascii="Times New Roman" w:hAnsi="Times New Roman"/>
          <w:sz w:val="24"/>
        </w:rPr>
        <w:t xml:space="preserve"> (2023) 182 IPR 393 at </w:t>
      </w:r>
      <w:r w:rsidR="001122C3" w:rsidRPr="00385F4E">
        <w:rPr>
          <w:rFonts w:ascii="Times New Roman" w:hAnsi="Times New Roman"/>
          <w:sz w:val="24"/>
        </w:rPr>
        <w:t>451</w:t>
      </w:r>
      <w:r w:rsidRPr="00385F4E">
        <w:rPr>
          <w:rFonts w:ascii="Times New Roman" w:hAnsi="Times New Roman"/>
          <w:sz w:val="24"/>
        </w:rPr>
        <w:t xml:space="preserve"> [371]</w:t>
      </w:r>
      <w:r w:rsidR="00E74616" w:rsidRPr="00385F4E">
        <w:rPr>
          <w:rFonts w:ascii="Times New Roman" w:hAnsi="Times New Roman"/>
          <w:sz w:val="24"/>
        </w:rPr>
        <w:t xml:space="preserve"> (emphasis in original)</w:t>
      </w:r>
      <w:r w:rsidR="001122C3" w:rsidRPr="00385F4E">
        <w:rPr>
          <w:rFonts w:ascii="Times New Roman" w:hAnsi="Times New Roman"/>
          <w:sz w:val="24"/>
        </w:rPr>
        <w:t>,</w:t>
      </w:r>
      <w:r w:rsidRPr="00385F4E">
        <w:rPr>
          <w:rFonts w:ascii="Times New Roman" w:hAnsi="Times New Roman"/>
          <w:sz w:val="24"/>
        </w:rPr>
        <w:t xml:space="preserve"> quoting </w:t>
      </w:r>
      <w:r w:rsidR="00B501E9" w:rsidRPr="00385F4E">
        <w:rPr>
          <w:rFonts w:ascii="Times New Roman" w:hAnsi="Times New Roman"/>
          <w:i/>
          <w:iCs/>
          <w:sz w:val="24"/>
        </w:rPr>
        <w:t>Self Care IP Holdings Pty Ltd v Allergan Australia Pty Ltd</w:t>
      </w:r>
      <w:r w:rsidR="00B501E9" w:rsidRPr="00385F4E">
        <w:rPr>
          <w:rFonts w:ascii="Times New Roman" w:hAnsi="Times New Roman"/>
          <w:sz w:val="24"/>
        </w:rPr>
        <w:t xml:space="preserve"> (2023) </w:t>
      </w:r>
      <w:r w:rsidR="00A865B8" w:rsidRPr="00385F4E">
        <w:rPr>
          <w:rFonts w:ascii="Times New Roman" w:hAnsi="Times New Roman"/>
          <w:sz w:val="24"/>
        </w:rPr>
        <w:t>277 C</w:t>
      </w:r>
      <w:r w:rsidR="00B501E9" w:rsidRPr="00385F4E">
        <w:rPr>
          <w:rFonts w:ascii="Times New Roman" w:hAnsi="Times New Roman"/>
          <w:sz w:val="24"/>
        </w:rPr>
        <w:t xml:space="preserve">LR </w:t>
      </w:r>
      <w:r w:rsidR="009B13D9" w:rsidRPr="00385F4E">
        <w:rPr>
          <w:rFonts w:ascii="Times New Roman" w:hAnsi="Times New Roman"/>
          <w:sz w:val="24"/>
        </w:rPr>
        <w:t xml:space="preserve">186 </w:t>
      </w:r>
      <w:r w:rsidRPr="00385F4E">
        <w:rPr>
          <w:rFonts w:ascii="Times New Roman" w:hAnsi="Times New Roman"/>
          <w:sz w:val="24"/>
        </w:rPr>
        <w:t xml:space="preserve">at </w:t>
      </w:r>
      <w:r w:rsidR="007A738C" w:rsidRPr="00385F4E">
        <w:rPr>
          <w:rFonts w:ascii="Times New Roman" w:hAnsi="Times New Roman"/>
          <w:sz w:val="24"/>
        </w:rPr>
        <w:t>205</w:t>
      </w:r>
      <w:r w:rsidR="00B501E9" w:rsidRPr="00385F4E">
        <w:rPr>
          <w:rFonts w:ascii="Times New Roman" w:hAnsi="Times New Roman"/>
          <w:sz w:val="24"/>
        </w:rPr>
        <w:t xml:space="preserve"> </w:t>
      </w:r>
      <w:r w:rsidR="007C50AD" w:rsidRPr="00385F4E">
        <w:rPr>
          <w:rFonts w:ascii="Times New Roman" w:hAnsi="Times New Roman"/>
          <w:sz w:val="24"/>
        </w:rPr>
        <w:t>[2</w:t>
      </w:r>
      <w:r w:rsidR="00610594" w:rsidRPr="00385F4E">
        <w:rPr>
          <w:rFonts w:ascii="Times New Roman" w:hAnsi="Times New Roman"/>
          <w:sz w:val="24"/>
        </w:rPr>
        <w:t>1</w:t>
      </w:r>
      <w:r w:rsidR="007C50AD" w:rsidRPr="00385F4E">
        <w:rPr>
          <w:rFonts w:ascii="Times New Roman" w:hAnsi="Times New Roman"/>
          <w:sz w:val="24"/>
        </w:rPr>
        <w:t>]</w:t>
      </w:r>
      <w:r w:rsidR="00970A9B" w:rsidRPr="00385F4E">
        <w:rPr>
          <w:rFonts w:ascii="Times New Roman" w:hAnsi="Times New Roman"/>
          <w:sz w:val="24"/>
        </w:rPr>
        <w:t>,</w:t>
      </w:r>
      <w:r w:rsidR="007C50AD" w:rsidRPr="00385F4E">
        <w:rPr>
          <w:rFonts w:ascii="Times New Roman" w:hAnsi="Times New Roman"/>
          <w:sz w:val="24"/>
        </w:rPr>
        <w:t xml:space="preserve"> quoting </w:t>
      </w:r>
      <w:r w:rsidR="00B041C1" w:rsidRPr="00385F4E">
        <w:rPr>
          <w:rFonts w:ascii="Times New Roman" w:hAnsi="Times New Roman"/>
          <w:i/>
          <w:iCs/>
          <w:sz w:val="24"/>
        </w:rPr>
        <w:t xml:space="preserve">CA </w:t>
      </w:r>
      <w:r w:rsidR="00770A20" w:rsidRPr="00385F4E">
        <w:rPr>
          <w:rFonts w:ascii="Times New Roman" w:hAnsi="Times New Roman"/>
          <w:i/>
          <w:iCs/>
          <w:sz w:val="24"/>
        </w:rPr>
        <w:t>Henschke</w:t>
      </w:r>
      <w:r w:rsidR="00B041C1" w:rsidRPr="00385F4E">
        <w:rPr>
          <w:rFonts w:ascii="Times New Roman" w:hAnsi="Times New Roman"/>
          <w:i/>
          <w:iCs/>
          <w:sz w:val="24"/>
        </w:rPr>
        <w:t xml:space="preserve"> &amp; Co v Rosemount Estates Pty Ltd</w:t>
      </w:r>
      <w:r w:rsidR="00B041C1" w:rsidRPr="00385F4E">
        <w:rPr>
          <w:rFonts w:ascii="Times New Roman" w:hAnsi="Times New Roman"/>
          <w:sz w:val="24"/>
        </w:rPr>
        <w:t xml:space="preserve"> (2000) 52 IPR 42 </w:t>
      </w:r>
      <w:r w:rsidR="007C50AD" w:rsidRPr="00385F4E">
        <w:rPr>
          <w:rFonts w:ascii="Times New Roman" w:hAnsi="Times New Roman"/>
          <w:sz w:val="24"/>
        </w:rPr>
        <w:t xml:space="preserve">at </w:t>
      </w:r>
      <w:r w:rsidR="00F1412D" w:rsidRPr="00385F4E">
        <w:rPr>
          <w:rFonts w:ascii="Times New Roman" w:hAnsi="Times New Roman"/>
          <w:sz w:val="24"/>
        </w:rPr>
        <w:t>62</w:t>
      </w:r>
      <w:r w:rsidR="00B501E9" w:rsidRPr="00385F4E">
        <w:rPr>
          <w:rFonts w:ascii="Times New Roman" w:hAnsi="Times New Roman"/>
          <w:sz w:val="24"/>
        </w:rPr>
        <w:t xml:space="preserve"> </w:t>
      </w:r>
      <w:r w:rsidR="007C50AD" w:rsidRPr="00385F4E">
        <w:rPr>
          <w:rFonts w:ascii="Times New Roman" w:hAnsi="Times New Roman"/>
          <w:sz w:val="24"/>
        </w:rPr>
        <w:t>[43]</w:t>
      </w:r>
      <w:r w:rsidR="00E74616" w:rsidRPr="00385F4E">
        <w:rPr>
          <w:rFonts w:ascii="Times New Roman" w:hAnsi="Times New Roman"/>
          <w:sz w:val="24"/>
        </w:rPr>
        <w:t>.</w:t>
      </w:r>
    </w:p>
  </w:footnote>
  <w:footnote w:id="32">
    <w:p w14:paraId="3BD471C9" w14:textId="0A85CC92" w:rsidR="009A4FB6" w:rsidRPr="00385F4E" w:rsidRDefault="009A4FB6" w:rsidP="00385F4E">
      <w:pPr>
        <w:pStyle w:val="FootnoteText"/>
        <w:spacing w:line="280" w:lineRule="exact"/>
        <w:ind w:right="0"/>
        <w:jc w:val="both"/>
        <w:rPr>
          <w:rFonts w:ascii="Times New Roman" w:hAnsi="Times New Roman"/>
          <w:sz w:val="24"/>
        </w:rPr>
      </w:pPr>
      <w:r w:rsidRPr="00385F4E">
        <w:rPr>
          <w:rStyle w:val="FootnoteReference"/>
          <w:rFonts w:ascii="Times New Roman" w:hAnsi="Times New Roman"/>
          <w:sz w:val="22"/>
          <w:vertAlign w:val="baseline"/>
        </w:rPr>
        <w:footnoteRef/>
      </w:r>
      <w:r w:rsidRPr="00385F4E">
        <w:rPr>
          <w:rFonts w:ascii="Times New Roman" w:hAnsi="Times New Roman"/>
          <w:sz w:val="24"/>
        </w:rPr>
        <w:t xml:space="preserve"> </w:t>
      </w:r>
      <w:r w:rsidRPr="00385F4E">
        <w:rPr>
          <w:rFonts w:ascii="Times New Roman" w:hAnsi="Times New Roman"/>
          <w:sz w:val="24"/>
        </w:rPr>
        <w:tab/>
      </w:r>
      <w:r w:rsidRPr="00385F4E">
        <w:rPr>
          <w:rFonts w:ascii="Times New Roman" w:hAnsi="Times New Roman"/>
          <w:i/>
          <w:iCs/>
          <w:sz w:val="24"/>
        </w:rPr>
        <w:t>Bed Bath N</w:t>
      </w:r>
      <w:r w:rsidR="00BD04A5" w:rsidRPr="00385F4E">
        <w:rPr>
          <w:rFonts w:ascii="Times New Roman" w:hAnsi="Times New Roman"/>
          <w:i/>
          <w:iCs/>
          <w:sz w:val="24"/>
        </w:rPr>
        <w:t>'</w:t>
      </w:r>
      <w:r w:rsidRPr="00385F4E">
        <w:rPr>
          <w:rFonts w:ascii="Times New Roman" w:hAnsi="Times New Roman"/>
          <w:i/>
          <w:iCs/>
          <w:sz w:val="24"/>
        </w:rPr>
        <w:t xml:space="preserve"> Table Pty Ltd v Global Retail Brands Australia Pty Ltd</w:t>
      </w:r>
      <w:r w:rsidRPr="00385F4E">
        <w:rPr>
          <w:rFonts w:ascii="Times New Roman" w:hAnsi="Times New Roman"/>
          <w:sz w:val="24"/>
        </w:rPr>
        <w:t xml:space="preserve"> (2023) 182 IPR 393 at </w:t>
      </w:r>
      <w:r w:rsidR="00D200B2" w:rsidRPr="00385F4E">
        <w:rPr>
          <w:rFonts w:ascii="Times New Roman" w:hAnsi="Times New Roman"/>
          <w:sz w:val="24"/>
        </w:rPr>
        <w:t>472</w:t>
      </w:r>
      <w:r w:rsidRPr="00385F4E">
        <w:rPr>
          <w:rFonts w:ascii="Times New Roman" w:hAnsi="Times New Roman"/>
          <w:sz w:val="24"/>
        </w:rPr>
        <w:t xml:space="preserve"> [493]</w:t>
      </w:r>
      <w:r w:rsidR="00B76BEE" w:rsidRPr="00385F4E">
        <w:rPr>
          <w:rFonts w:ascii="Times New Roman" w:hAnsi="Times New Roman"/>
          <w:sz w:val="24"/>
        </w:rPr>
        <w:t>,</w:t>
      </w:r>
      <w:r w:rsidR="00735E26" w:rsidRPr="00385F4E">
        <w:rPr>
          <w:rFonts w:ascii="Times New Roman" w:hAnsi="Times New Roman"/>
          <w:sz w:val="24"/>
        </w:rPr>
        <w:t xml:space="preserve"> </w:t>
      </w:r>
      <w:r w:rsidR="001C52E4" w:rsidRPr="00385F4E">
        <w:rPr>
          <w:rFonts w:ascii="Times New Roman" w:hAnsi="Times New Roman"/>
          <w:sz w:val="24"/>
        </w:rPr>
        <w:t>473-474</w:t>
      </w:r>
      <w:r w:rsidR="00735E26" w:rsidRPr="00385F4E">
        <w:rPr>
          <w:rFonts w:ascii="Times New Roman" w:hAnsi="Times New Roman"/>
          <w:sz w:val="24"/>
        </w:rPr>
        <w:t xml:space="preserve"> [504]</w:t>
      </w:r>
      <w:r w:rsidRPr="00385F4E">
        <w:rPr>
          <w:rFonts w:ascii="Times New Roman" w:hAnsi="Times New Roman"/>
          <w:sz w:val="24"/>
        </w:rPr>
        <w:t>.</w:t>
      </w:r>
    </w:p>
  </w:footnote>
  <w:footnote w:id="33">
    <w:p w14:paraId="3833184F" w14:textId="1CCCBE10" w:rsidR="0065546E" w:rsidRPr="00385F4E" w:rsidRDefault="0065546E" w:rsidP="00385F4E">
      <w:pPr>
        <w:pStyle w:val="FootnoteText"/>
        <w:spacing w:line="280" w:lineRule="exact"/>
        <w:ind w:right="0"/>
        <w:jc w:val="both"/>
        <w:rPr>
          <w:rFonts w:ascii="Times New Roman" w:hAnsi="Times New Roman"/>
          <w:sz w:val="24"/>
        </w:rPr>
      </w:pPr>
      <w:r w:rsidRPr="00385F4E">
        <w:rPr>
          <w:rStyle w:val="FootnoteReference"/>
          <w:rFonts w:ascii="Times New Roman" w:hAnsi="Times New Roman"/>
          <w:sz w:val="22"/>
          <w:vertAlign w:val="baseline"/>
        </w:rPr>
        <w:footnoteRef/>
      </w:r>
      <w:r w:rsidRPr="00385F4E">
        <w:rPr>
          <w:rFonts w:ascii="Times New Roman" w:hAnsi="Times New Roman"/>
          <w:sz w:val="24"/>
        </w:rPr>
        <w:t xml:space="preserve"> </w:t>
      </w:r>
      <w:r w:rsidRPr="00385F4E">
        <w:rPr>
          <w:rFonts w:ascii="Times New Roman" w:hAnsi="Times New Roman"/>
          <w:sz w:val="24"/>
        </w:rPr>
        <w:tab/>
      </w:r>
      <w:r w:rsidRPr="00385F4E">
        <w:rPr>
          <w:rFonts w:ascii="Times New Roman" w:hAnsi="Times New Roman"/>
          <w:i/>
          <w:iCs/>
          <w:sz w:val="24"/>
        </w:rPr>
        <w:t>Bed Bath N</w:t>
      </w:r>
      <w:r w:rsidR="00BD04A5" w:rsidRPr="00385F4E">
        <w:rPr>
          <w:rFonts w:ascii="Times New Roman" w:hAnsi="Times New Roman"/>
          <w:i/>
          <w:iCs/>
          <w:sz w:val="24"/>
        </w:rPr>
        <w:t>'</w:t>
      </w:r>
      <w:r w:rsidRPr="00385F4E">
        <w:rPr>
          <w:rFonts w:ascii="Times New Roman" w:hAnsi="Times New Roman"/>
          <w:i/>
          <w:iCs/>
          <w:sz w:val="24"/>
        </w:rPr>
        <w:t xml:space="preserve"> Table Pty Ltd v Global Retail Brands Australia Pty Ltd</w:t>
      </w:r>
      <w:r w:rsidRPr="00385F4E">
        <w:rPr>
          <w:rFonts w:ascii="Times New Roman" w:hAnsi="Times New Roman"/>
          <w:sz w:val="24"/>
        </w:rPr>
        <w:t xml:space="preserve"> (2023) 182 IPR 393 at </w:t>
      </w:r>
      <w:r w:rsidR="00E47A10" w:rsidRPr="00385F4E">
        <w:rPr>
          <w:rFonts w:ascii="Times New Roman" w:hAnsi="Times New Roman"/>
          <w:sz w:val="24"/>
        </w:rPr>
        <w:t>474</w:t>
      </w:r>
      <w:r w:rsidRPr="00385F4E">
        <w:rPr>
          <w:rFonts w:ascii="Times New Roman" w:hAnsi="Times New Roman"/>
          <w:sz w:val="24"/>
        </w:rPr>
        <w:t xml:space="preserve"> [507].</w:t>
      </w:r>
    </w:p>
  </w:footnote>
  <w:footnote w:id="34">
    <w:p w14:paraId="4C0AF371" w14:textId="4A0B84FC" w:rsidR="00EC0102" w:rsidRPr="00385F4E" w:rsidRDefault="00EC0102" w:rsidP="00385F4E">
      <w:pPr>
        <w:pStyle w:val="FootnoteText"/>
        <w:spacing w:line="280" w:lineRule="exact"/>
        <w:ind w:right="0"/>
        <w:jc w:val="both"/>
        <w:rPr>
          <w:rFonts w:ascii="Times New Roman" w:hAnsi="Times New Roman"/>
          <w:sz w:val="24"/>
        </w:rPr>
      </w:pPr>
      <w:r w:rsidRPr="00385F4E">
        <w:rPr>
          <w:rStyle w:val="FootnoteReference"/>
          <w:rFonts w:ascii="Times New Roman" w:hAnsi="Times New Roman"/>
          <w:sz w:val="22"/>
          <w:vertAlign w:val="baseline"/>
        </w:rPr>
        <w:footnoteRef/>
      </w:r>
      <w:r w:rsidRPr="00385F4E">
        <w:rPr>
          <w:rFonts w:ascii="Times New Roman" w:hAnsi="Times New Roman"/>
          <w:sz w:val="24"/>
        </w:rPr>
        <w:t xml:space="preserve"> </w:t>
      </w:r>
      <w:r w:rsidRPr="00385F4E">
        <w:rPr>
          <w:rFonts w:ascii="Times New Roman" w:hAnsi="Times New Roman"/>
          <w:sz w:val="24"/>
        </w:rPr>
        <w:tab/>
        <w:t>A store design</w:t>
      </w:r>
      <w:r w:rsidR="006B51CD" w:rsidRPr="00385F4E">
        <w:rPr>
          <w:rFonts w:ascii="Times New Roman" w:hAnsi="Times New Roman"/>
          <w:sz w:val="24"/>
        </w:rPr>
        <w:t xml:space="preserve"> "</w:t>
      </w:r>
      <w:r w:rsidRPr="00385F4E">
        <w:rPr>
          <w:rFonts w:ascii="Times New Roman" w:hAnsi="Times New Roman"/>
          <w:sz w:val="24"/>
        </w:rPr>
        <w:t xml:space="preserve">intended to convey </w:t>
      </w:r>
      <w:r w:rsidR="006B51CD" w:rsidRPr="00385F4E">
        <w:rPr>
          <w:rFonts w:ascii="Times New Roman" w:hAnsi="Times New Roman"/>
          <w:sz w:val="24"/>
        </w:rPr>
        <w:t>'</w:t>
      </w:r>
      <w:r w:rsidRPr="00385F4E">
        <w:rPr>
          <w:rFonts w:ascii="Times New Roman" w:hAnsi="Times New Roman"/>
          <w:sz w:val="24"/>
        </w:rPr>
        <w:t>a quality image</w:t>
      </w:r>
      <w:r w:rsidR="006B51CD" w:rsidRPr="00385F4E">
        <w:rPr>
          <w:rFonts w:ascii="Times New Roman" w:hAnsi="Times New Roman"/>
          <w:sz w:val="24"/>
        </w:rPr>
        <w:t>'</w:t>
      </w:r>
      <w:r w:rsidRPr="00385F4E">
        <w:rPr>
          <w:rFonts w:ascii="Times New Roman" w:hAnsi="Times New Roman"/>
          <w:sz w:val="24"/>
        </w:rPr>
        <w:t xml:space="preserve"> and a home feel that is luxurious and upmarket</w:t>
      </w:r>
      <w:r w:rsidR="006B51CD" w:rsidRPr="00385F4E">
        <w:rPr>
          <w:rFonts w:ascii="Times New Roman" w:hAnsi="Times New Roman"/>
          <w:sz w:val="24"/>
        </w:rPr>
        <w:t>"</w:t>
      </w:r>
      <w:r w:rsidRPr="00385F4E">
        <w:rPr>
          <w:rFonts w:ascii="Times New Roman" w:hAnsi="Times New Roman"/>
          <w:sz w:val="24"/>
        </w:rPr>
        <w:t xml:space="preserve">: </w:t>
      </w:r>
      <w:r w:rsidRPr="00385F4E">
        <w:rPr>
          <w:rFonts w:ascii="Times New Roman" w:hAnsi="Times New Roman"/>
          <w:i/>
          <w:iCs/>
          <w:sz w:val="24"/>
        </w:rPr>
        <w:t>Bed Bath N</w:t>
      </w:r>
      <w:r w:rsidR="00BD04A5" w:rsidRPr="00385F4E">
        <w:rPr>
          <w:rFonts w:ascii="Times New Roman" w:hAnsi="Times New Roman"/>
          <w:i/>
          <w:iCs/>
          <w:sz w:val="24"/>
        </w:rPr>
        <w:t>'</w:t>
      </w:r>
      <w:r w:rsidRPr="00385F4E">
        <w:rPr>
          <w:rFonts w:ascii="Times New Roman" w:hAnsi="Times New Roman"/>
          <w:i/>
          <w:iCs/>
          <w:sz w:val="24"/>
        </w:rPr>
        <w:t xml:space="preserve"> Table Pty Ltd v Global Retail Brands Australia Pty Ltd</w:t>
      </w:r>
      <w:r w:rsidRPr="00385F4E">
        <w:rPr>
          <w:rFonts w:ascii="Times New Roman" w:hAnsi="Times New Roman"/>
          <w:sz w:val="24"/>
        </w:rPr>
        <w:t xml:space="preserve"> (2023) 182 IPR 393 at </w:t>
      </w:r>
      <w:r w:rsidR="00175FF8" w:rsidRPr="00385F4E">
        <w:rPr>
          <w:rFonts w:ascii="Times New Roman" w:hAnsi="Times New Roman"/>
          <w:sz w:val="24"/>
        </w:rPr>
        <w:t>408</w:t>
      </w:r>
      <w:r w:rsidRPr="00385F4E">
        <w:rPr>
          <w:rFonts w:ascii="Times New Roman" w:hAnsi="Times New Roman"/>
          <w:sz w:val="24"/>
        </w:rPr>
        <w:t xml:space="preserve"> [74].</w:t>
      </w:r>
    </w:p>
  </w:footnote>
  <w:footnote w:id="35">
    <w:p w14:paraId="4D446947" w14:textId="730FB480" w:rsidR="00DC56FF" w:rsidRPr="00385F4E" w:rsidRDefault="00DC56FF" w:rsidP="00385F4E">
      <w:pPr>
        <w:pStyle w:val="FootnoteText"/>
        <w:spacing w:line="280" w:lineRule="exact"/>
        <w:ind w:right="0"/>
        <w:jc w:val="both"/>
        <w:rPr>
          <w:rFonts w:ascii="Times New Roman" w:hAnsi="Times New Roman"/>
          <w:sz w:val="24"/>
        </w:rPr>
      </w:pPr>
      <w:r w:rsidRPr="00385F4E">
        <w:rPr>
          <w:rStyle w:val="FootnoteReference"/>
          <w:rFonts w:ascii="Times New Roman" w:hAnsi="Times New Roman"/>
          <w:sz w:val="22"/>
          <w:vertAlign w:val="baseline"/>
        </w:rPr>
        <w:footnoteRef/>
      </w:r>
      <w:r w:rsidRPr="00385F4E">
        <w:rPr>
          <w:rFonts w:ascii="Times New Roman" w:hAnsi="Times New Roman"/>
          <w:sz w:val="24"/>
        </w:rPr>
        <w:t xml:space="preserve"> </w:t>
      </w:r>
      <w:r w:rsidRPr="00385F4E">
        <w:rPr>
          <w:rFonts w:ascii="Times New Roman" w:hAnsi="Times New Roman"/>
          <w:sz w:val="24"/>
        </w:rPr>
        <w:tab/>
      </w:r>
      <w:r w:rsidRPr="00385F4E">
        <w:rPr>
          <w:rFonts w:ascii="Times New Roman" w:hAnsi="Times New Roman"/>
          <w:i/>
          <w:iCs/>
          <w:sz w:val="24"/>
        </w:rPr>
        <w:t>Bed Bath N</w:t>
      </w:r>
      <w:r w:rsidR="00BD04A5" w:rsidRPr="00385F4E">
        <w:rPr>
          <w:rFonts w:ascii="Times New Roman" w:hAnsi="Times New Roman"/>
          <w:i/>
          <w:iCs/>
          <w:sz w:val="24"/>
        </w:rPr>
        <w:t>'</w:t>
      </w:r>
      <w:r w:rsidRPr="00385F4E">
        <w:rPr>
          <w:rFonts w:ascii="Times New Roman" w:hAnsi="Times New Roman"/>
          <w:i/>
          <w:iCs/>
          <w:sz w:val="24"/>
        </w:rPr>
        <w:t xml:space="preserve"> Table Pty Ltd v Global Retail Brands Australia Pty Ltd</w:t>
      </w:r>
      <w:r w:rsidRPr="00385F4E">
        <w:rPr>
          <w:rFonts w:ascii="Times New Roman" w:hAnsi="Times New Roman"/>
          <w:sz w:val="24"/>
        </w:rPr>
        <w:t xml:space="preserve"> (2023) 182 IPR 393 at 475 [510].</w:t>
      </w:r>
    </w:p>
  </w:footnote>
  <w:footnote w:id="36">
    <w:p w14:paraId="4B5C9C16" w14:textId="66027041" w:rsidR="00CB6474" w:rsidRPr="00385F4E" w:rsidRDefault="00CB6474" w:rsidP="00385F4E">
      <w:pPr>
        <w:pStyle w:val="FootnoteText"/>
        <w:spacing w:line="280" w:lineRule="exact"/>
        <w:ind w:right="0"/>
        <w:jc w:val="both"/>
        <w:rPr>
          <w:rFonts w:ascii="Times New Roman" w:hAnsi="Times New Roman"/>
          <w:sz w:val="24"/>
        </w:rPr>
      </w:pPr>
      <w:r w:rsidRPr="00385F4E">
        <w:rPr>
          <w:rStyle w:val="FootnoteReference"/>
          <w:rFonts w:ascii="Times New Roman" w:hAnsi="Times New Roman"/>
          <w:sz w:val="22"/>
          <w:vertAlign w:val="baseline"/>
        </w:rPr>
        <w:footnoteRef/>
      </w:r>
      <w:r w:rsidRPr="00385F4E">
        <w:rPr>
          <w:rFonts w:ascii="Times New Roman" w:hAnsi="Times New Roman"/>
          <w:sz w:val="24"/>
        </w:rPr>
        <w:t xml:space="preserve"> </w:t>
      </w:r>
      <w:r w:rsidRPr="00385F4E">
        <w:rPr>
          <w:rFonts w:ascii="Times New Roman" w:hAnsi="Times New Roman"/>
          <w:sz w:val="24"/>
        </w:rPr>
        <w:tab/>
      </w:r>
      <w:r w:rsidRPr="00385F4E">
        <w:rPr>
          <w:rFonts w:ascii="Times New Roman" w:hAnsi="Times New Roman"/>
          <w:i/>
          <w:iCs/>
          <w:sz w:val="24"/>
        </w:rPr>
        <w:t>Bed Bath N</w:t>
      </w:r>
      <w:r w:rsidR="00BD04A5" w:rsidRPr="00385F4E">
        <w:rPr>
          <w:rFonts w:ascii="Times New Roman" w:hAnsi="Times New Roman"/>
          <w:i/>
          <w:iCs/>
          <w:sz w:val="24"/>
        </w:rPr>
        <w:t>'</w:t>
      </w:r>
      <w:r w:rsidRPr="00385F4E">
        <w:rPr>
          <w:rFonts w:ascii="Times New Roman" w:hAnsi="Times New Roman"/>
          <w:i/>
          <w:iCs/>
          <w:sz w:val="24"/>
        </w:rPr>
        <w:t xml:space="preserve"> Table Pty Ltd v Global Retail Brands Australia Pty Ltd</w:t>
      </w:r>
      <w:r w:rsidRPr="00385F4E">
        <w:rPr>
          <w:rFonts w:ascii="Times New Roman" w:hAnsi="Times New Roman"/>
          <w:sz w:val="24"/>
        </w:rPr>
        <w:t xml:space="preserve"> (2023) 182 IPR 393 at </w:t>
      </w:r>
      <w:r w:rsidR="00A860C1" w:rsidRPr="00385F4E">
        <w:rPr>
          <w:rFonts w:ascii="Times New Roman" w:hAnsi="Times New Roman"/>
          <w:sz w:val="24"/>
        </w:rPr>
        <w:t>474-475</w:t>
      </w:r>
      <w:r w:rsidRPr="00385F4E">
        <w:rPr>
          <w:rFonts w:ascii="Times New Roman" w:hAnsi="Times New Roman"/>
          <w:sz w:val="24"/>
        </w:rPr>
        <w:t xml:space="preserve"> [509].</w:t>
      </w:r>
    </w:p>
  </w:footnote>
  <w:footnote w:id="37">
    <w:p w14:paraId="0D7B41F7" w14:textId="7202CBA3" w:rsidR="007A05D6" w:rsidRPr="00385F4E" w:rsidRDefault="007A05D6" w:rsidP="00385F4E">
      <w:pPr>
        <w:pStyle w:val="FootnoteText"/>
        <w:spacing w:line="280" w:lineRule="exact"/>
        <w:ind w:right="0"/>
        <w:jc w:val="both"/>
        <w:rPr>
          <w:rFonts w:ascii="Times New Roman" w:hAnsi="Times New Roman"/>
          <w:sz w:val="24"/>
        </w:rPr>
      </w:pPr>
      <w:r w:rsidRPr="00385F4E">
        <w:rPr>
          <w:rStyle w:val="FootnoteReference"/>
          <w:rFonts w:ascii="Times New Roman" w:hAnsi="Times New Roman"/>
          <w:sz w:val="22"/>
          <w:vertAlign w:val="baseline"/>
        </w:rPr>
        <w:footnoteRef/>
      </w:r>
      <w:r w:rsidRPr="00385F4E">
        <w:rPr>
          <w:rFonts w:ascii="Times New Roman" w:hAnsi="Times New Roman"/>
          <w:sz w:val="24"/>
        </w:rPr>
        <w:t xml:space="preserve"> </w:t>
      </w:r>
      <w:r w:rsidRPr="00385F4E">
        <w:rPr>
          <w:rFonts w:ascii="Times New Roman" w:hAnsi="Times New Roman"/>
          <w:sz w:val="24"/>
        </w:rPr>
        <w:tab/>
      </w:r>
      <w:r w:rsidRPr="00385F4E">
        <w:rPr>
          <w:rFonts w:ascii="Times New Roman" w:hAnsi="Times New Roman"/>
          <w:i/>
          <w:iCs/>
          <w:sz w:val="24"/>
        </w:rPr>
        <w:t>Bed Bath N</w:t>
      </w:r>
      <w:r w:rsidR="00BD04A5" w:rsidRPr="00385F4E">
        <w:rPr>
          <w:rFonts w:ascii="Times New Roman" w:hAnsi="Times New Roman"/>
          <w:i/>
          <w:iCs/>
          <w:sz w:val="24"/>
        </w:rPr>
        <w:t>'</w:t>
      </w:r>
      <w:r w:rsidRPr="00385F4E">
        <w:rPr>
          <w:rFonts w:ascii="Times New Roman" w:hAnsi="Times New Roman"/>
          <w:i/>
          <w:iCs/>
          <w:sz w:val="24"/>
        </w:rPr>
        <w:t xml:space="preserve"> Table Pty Ltd v Global Retail Brands Australia Pty Ltd</w:t>
      </w:r>
      <w:r w:rsidRPr="00385F4E">
        <w:rPr>
          <w:rFonts w:ascii="Times New Roman" w:hAnsi="Times New Roman"/>
          <w:sz w:val="24"/>
        </w:rPr>
        <w:t xml:space="preserve"> (2023) 182 IPR 393 at </w:t>
      </w:r>
      <w:r w:rsidR="003523A4" w:rsidRPr="00385F4E">
        <w:rPr>
          <w:rFonts w:ascii="Times New Roman" w:hAnsi="Times New Roman"/>
          <w:sz w:val="24"/>
        </w:rPr>
        <w:t>476</w:t>
      </w:r>
      <w:r w:rsidRPr="00385F4E">
        <w:rPr>
          <w:rFonts w:ascii="Times New Roman" w:hAnsi="Times New Roman"/>
          <w:sz w:val="24"/>
        </w:rPr>
        <w:t xml:space="preserve"> [</w:t>
      </w:r>
      <w:r w:rsidR="007E4CDB" w:rsidRPr="00385F4E">
        <w:rPr>
          <w:rFonts w:ascii="Times New Roman" w:hAnsi="Times New Roman"/>
          <w:sz w:val="24"/>
        </w:rPr>
        <w:t>514].</w:t>
      </w:r>
    </w:p>
  </w:footnote>
  <w:footnote w:id="38">
    <w:p w14:paraId="5DBFDDF4" w14:textId="0F401D2E" w:rsidR="00CA6AC8" w:rsidRPr="00385F4E" w:rsidRDefault="00CA6AC8" w:rsidP="00385F4E">
      <w:pPr>
        <w:pStyle w:val="FootnoteText"/>
        <w:spacing w:line="280" w:lineRule="exact"/>
        <w:ind w:right="0"/>
        <w:jc w:val="both"/>
        <w:rPr>
          <w:rFonts w:ascii="Times New Roman" w:hAnsi="Times New Roman"/>
          <w:sz w:val="24"/>
        </w:rPr>
      </w:pPr>
      <w:r w:rsidRPr="00385F4E">
        <w:rPr>
          <w:rStyle w:val="FootnoteReference"/>
          <w:rFonts w:ascii="Times New Roman" w:hAnsi="Times New Roman"/>
          <w:sz w:val="22"/>
          <w:vertAlign w:val="baseline"/>
        </w:rPr>
        <w:footnoteRef/>
      </w:r>
      <w:r w:rsidRPr="00385F4E">
        <w:rPr>
          <w:rFonts w:ascii="Times New Roman" w:hAnsi="Times New Roman"/>
          <w:sz w:val="24"/>
        </w:rPr>
        <w:t xml:space="preserve"> </w:t>
      </w:r>
      <w:r w:rsidRPr="00385F4E">
        <w:rPr>
          <w:rFonts w:ascii="Times New Roman" w:hAnsi="Times New Roman"/>
          <w:sz w:val="24"/>
        </w:rPr>
        <w:tab/>
      </w:r>
      <w:r w:rsidRPr="00385F4E">
        <w:rPr>
          <w:rFonts w:ascii="Times New Roman" w:hAnsi="Times New Roman"/>
          <w:i/>
          <w:iCs/>
          <w:sz w:val="24"/>
        </w:rPr>
        <w:t>Bed Bath N</w:t>
      </w:r>
      <w:r w:rsidR="00BD04A5" w:rsidRPr="00385F4E">
        <w:rPr>
          <w:rFonts w:ascii="Times New Roman" w:hAnsi="Times New Roman"/>
          <w:i/>
          <w:iCs/>
          <w:sz w:val="24"/>
        </w:rPr>
        <w:t>'</w:t>
      </w:r>
      <w:r w:rsidRPr="00385F4E">
        <w:rPr>
          <w:rFonts w:ascii="Times New Roman" w:hAnsi="Times New Roman"/>
          <w:i/>
          <w:iCs/>
          <w:sz w:val="24"/>
        </w:rPr>
        <w:t xml:space="preserve"> Table Pty Ltd v Global Retail Brands Australia Pty Ltd</w:t>
      </w:r>
      <w:r w:rsidRPr="00385F4E">
        <w:rPr>
          <w:rFonts w:ascii="Times New Roman" w:hAnsi="Times New Roman"/>
          <w:sz w:val="24"/>
        </w:rPr>
        <w:t xml:space="preserve"> (2023) 182 IPR 393 at </w:t>
      </w:r>
      <w:r w:rsidR="0048003D" w:rsidRPr="00385F4E">
        <w:rPr>
          <w:rFonts w:ascii="Times New Roman" w:hAnsi="Times New Roman"/>
          <w:sz w:val="24"/>
        </w:rPr>
        <w:t>476</w:t>
      </w:r>
      <w:r w:rsidRPr="00385F4E">
        <w:rPr>
          <w:rFonts w:ascii="Times New Roman" w:hAnsi="Times New Roman"/>
          <w:sz w:val="24"/>
        </w:rPr>
        <w:t xml:space="preserve"> [516].</w:t>
      </w:r>
    </w:p>
  </w:footnote>
  <w:footnote w:id="39">
    <w:p w14:paraId="522844C7" w14:textId="590233F2" w:rsidR="00AE590B" w:rsidRPr="00385F4E" w:rsidRDefault="00AE590B" w:rsidP="00385F4E">
      <w:pPr>
        <w:pStyle w:val="FootnoteText"/>
        <w:spacing w:line="280" w:lineRule="exact"/>
        <w:ind w:right="0"/>
        <w:jc w:val="both"/>
        <w:rPr>
          <w:rFonts w:ascii="Times New Roman" w:hAnsi="Times New Roman"/>
          <w:sz w:val="24"/>
        </w:rPr>
      </w:pPr>
      <w:r w:rsidRPr="00385F4E">
        <w:rPr>
          <w:rStyle w:val="FootnoteReference"/>
          <w:rFonts w:ascii="Times New Roman" w:hAnsi="Times New Roman"/>
          <w:sz w:val="22"/>
          <w:vertAlign w:val="baseline"/>
        </w:rPr>
        <w:footnoteRef/>
      </w:r>
      <w:r w:rsidRPr="00385F4E">
        <w:rPr>
          <w:rFonts w:ascii="Times New Roman" w:hAnsi="Times New Roman"/>
          <w:sz w:val="24"/>
        </w:rPr>
        <w:t xml:space="preserve"> </w:t>
      </w:r>
      <w:r w:rsidRPr="00385F4E">
        <w:rPr>
          <w:rFonts w:ascii="Times New Roman" w:hAnsi="Times New Roman"/>
          <w:sz w:val="24"/>
        </w:rPr>
        <w:tab/>
      </w:r>
      <w:r w:rsidRPr="00385F4E">
        <w:rPr>
          <w:rFonts w:ascii="Times New Roman" w:hAnsi="Times New Roman"/>
          <w:i/>
          <w:iCs/>
          <w:sz w:val="24"/>
        </w:rPr>
        <w:t>Bed Bath N</w:t>
      </w:r>
      <w:r w:rsidR="00BD04A5" w:rsidRPr="00385F4E">
        <w:rPr>
          <w:rFonts w:ascii="Times New Roman" w:hAnsi="Times New Roman"/>
          <w:i/>
          <w:iCs/>
          <w:sz w:val="24"/>
        </w:rPr>
        <w:t>'</w:t>
      </w:r>
      <w:r w:rsidRPr="00385F4E">
        <w:rPr>
          <w:rFonts w:ascii="Times New Roman" w:hAnsi="Times New Roman"/>
          <w:i/>
          <w:iCs/>
          <w:sz w:val="24"/>
        </w:rPr>
        <w:t xml:space="preserve"> Table Pty Ltd v Global Retail Brands Australia Pty Ltd</w:t>
      </w:r>
      <w:r w:rsidRPr="00385F4E">
        <w:rPr>
          <w:rFonts w:ascii="Times New Roman" w:hAnsi="Times New Roman"/>
          <w:sz w:val="24"/>
        </w:rPr>
        <w:t xml:space="preserve"> (2023) 182 IPR 393 at </w:t>
      </w:r>
      <w:r w:rsidR="001865A5" w:rsidRPr="00385F4E">
        <w:rPr>
          <w:rFonts w:ascii="Times New Roman" w:hAnsi="Times New Roman"/>
          <w:sz w:val="24"/>
        </w:rPr>
        <w:t>475</w:t>
      </w:r>
      <w:r w:rsidRPr="00385F4E">
        <w:rPr>
          <w:rFonts w:ascii="Times New Roman" w:hAnsi="Times New Roman"/>
          <w:sz w:val="24"/>
        </w:rPr>
        <w:t xml:space="preserve"> [511]</w:t>
      </w:r>
      <w:r w:rsidR="003523A4" w:rsidRPr="00385F4E">
        <w:rPr>
          <w:rFonts w:ascii="Times New Roman" w:hAnsi="Times New Roman"/>
          <w:sz w:val="24"/>
        </w:rPr>
        <w:t>,</w:t>
      </w:r>
      <w:r w:rsidRPr="00385F4E">
        <w:rPr>
          <w:rFonts w:ascii="Times New Roman" w:hAnsi="Times New Roman"/>
          <w:sz w:val="24"/>
        </w:rPr>
        <w:t xml:space="preserve"> quoting </w:t>
      </w:r>
      <w:r w:rsidR="00AB2471" w:rsidRPr="00385F4E">
        <w:rPr>
          <w:rFonts w:ascii="Times New Roman" w:hAnsi="Times New Roman"/>
          <w:i/>
          <w:iCs/>
          <w:sz w:val="24"/>
        </w:rPr>
        <w:t>Australian Woollen Mills</w:t>
      </w:r>
      <w:r w:rsidR="00AB2471" w:rsidRPr="00385F4E">
        <w:rPr>
          <w:rFonts w:ascii="Times New Roman" w:hAnsi="Times New Roman"/>
          <w:sz w:val="24"/>
        </w:rPr>
        <w:t xml:space="preserve"> </w:t>
      </w:r>
      <w:r w:rsidR="008C18EB" w:rsidRPr="00385F4E">
        <w:rPr>
          <w:rFonts w:ascii="Times New Roman" w:hAnsi="Times New Roman"/>
          <w:i/>
          <w:iCs/>
          <w:sz w:val="24"/>
        </w:rPr>
        <w:t>Ltd v F</w:t>
      </w:r>
      <w:r w:rsidR="009708A3" w:rsidRPr="00385F4E">
        <w:rPr>
          <w:rFonts w:ascii="Times New Roman" w:hAnsi="Times New Roman"/>
          <w:i/>
          <w:iCs/>
          <w:sz w:val="24"/>
        </w:rPr>
        <w:t xml:space="preserve"> </w:t>
      </w:r>
      <w:r w:rsidR="008C18EB" w:rsidRPr="00385F4E">
        <w:rPr>
          <w:rFonts w:ascii="Times New Roman" w:hAnsi="Times New Roman"/>
          <w:i/>
          <w:iCs/>
          <w:sz w:val="24"/>
        </w:rPr>
        <w:t>S Walton &amp; Co Ltd</w:t>
      </w:r>
      <w:r w:rsidR="008C18EB" w:rsidRPr="00385F4E">
        <w:rPr>
          <w:rFonts w:ascii="Times New Roman" w:hAnsi="Times New Roman"/>
          <w:sz w:val="24"/>
        </w:rPr>
        <w:t xml:space="preserve"> (1937) 58 CLR 641 </w:t>
      </w:r>
      <w:r w:rsidR="00AB2471" w:rsidRPr="00385F4E">
        <w:rPr>
          <w:rFonts w:ascii="Times New Roman" w:hAnsi="Times New Roman"/>
          <w:sz w:val="24"/>
        </w:rPr>
        <w:t>at 657.</w:t>
      </w:r>
    </w:p>
  </w:footnote>
  <w:footnote w:id="40">
    <w:p w14:paraId="396CAF1A" w14:textId="67E7FAAD" w:rsidR="000E7637" w:rsidRPr="00385F4E" w:rsidRDefault="000E7637" w:rsidP="00385F4E">
      <w:pPr>
        <w:pStyle w:val="FootnoteText"/>
        <w:spacing w:line="280" w:lineRule="exact"/>
        <w:ind w:right="0"/>
        <w:jc w:val="both"/>
        <w:rPr>
          <w:rFonts w:ascii="Times New Roman" w:hAnsi="Times New Roman"/>
          <w:sz w:val="24"/>
        </w:rPr>
      </w:pPr>
      <w:r w:rsidRPr="00385F4E">
        <w:rPr>
          <w:rStyle w:val="FootnoteReference"/>
          <w:rFonts w:ascii="Times New Roman" w:hAnsi="Times New Roman"/>
          <w:sz w:val="22"/>
          <w:vertAlign w:val="baseline"/>
        </w:rPr>
        <w:footnoteRef/>
      </w:r>
      <w:r w:rsidRPr="00385F4E">
        <w:rPr>
          <w:rFonts w:ascii="Times New Roman" w:hAnsi="Times New Roman"/>
          <w:sz w:val="24"/>
        </w:rPr>
        <w:t xml:space="preserve"> </w:t>
      </w:r>
      <w:r w:rsidRPr="00385F4E">
        <w:rPr>
          <w:rFonts w:ascii="Times New Roman" w:hAnsi="Times New Roman"/>
          <w:sz w:val="24"/>
        </w:rPr>
        <w:tab/>
      </w:r>
      <w:r w:rsidRPr="00385F4E">
        <w:rPr>
          <w:rFonts w:ascii="Times New Roman" w:hAnsi="Times New Roman"/>
          <w:i/>
          <w:iCs/>
          <w:sz w:val="24"/>
        </w:rPr>
        <w:t>Bed Bath N</w:t>
      </w:r>
      <w:r w:rsidR="00BD04A5" w:rsidRPr="00385F4E">
        <w:rPr>
          <w:rFonts w:ascii="Times New Roman" w:hAnsi="Times New Roman"/>
          <w:i/>
          <w:iCs/>
          <w:sz w:val="24"/>
        </w:rPr>
        <w:t>'</w:t>
      </w:r>
      <w:r w:rsidRPr="00385F4E">
        <w:rPr>
          <w:rFonts w:ascii="Times New Roman" w:hAnsi="Times New Roman"/>
          <w:i/>
          <w:iCs/>
          <w:sz w:val="24"/>
        </w:rPr>
        <w:t xml:space="preserve"> Table Pty Ltd v Global Retail Brands Australia Pty Ltd</w:t>
      </w:r>
      <w:r w:rsidRPr="00385F4E">
        <w:rPr>
          <w:rFonts w:ascii="Times New Roman" w:hAnsi="Times New Roman"/>
          <w:sz w:val="24"/>
        </w:rPr>
        <w:t xml:space="preserve"> (2023) 182 IPR 393 at </w:t>
      </w:r>
      <w:r w:rsidR="003B72F6" w:rsidRPr="00385F4E">
        <w:rPr>
          <w:rFonts w:ascii="Times New Roman" w:hAnsi="Times New Roman"/>
          <w:sz w:val="24"/>
        </w:rPr>
        <w:t>475-476</w:t>
      </w:r>
      <w:r w:rsidRPr="00385F4E">
        <w:rPr>
          <w:rFonts w:ascii="Times New Roman" w:hAnsi="Times New Roman"/>
          <w:sz w:val="24"/>
        </w:rPr>
        <w:t xml:space="preserve"> [512]</w:t>
      </w:r>
      <w:r w:rsidR="0048003D" w:rsidRPr="00385F4E">
        <w:rPr>
          <w:rFonts w:ascii="Times New Roman" w:hAnsi="Times New Roman"/>
          <w:sz w:val="24"/>
        </w:rPr>
        <w:t>,</w:t>
      </w:r>
      <w:r w:rsidRPr="00385F4E">
        <w:rPr>
          <w:rFonts w:ascii="Times New Roman" w:hAnsi="Times New Roman"/>
          <w:sz w:val="24"/>
        </w:rPr>
        <w:t xml:space="preserve"> quoting </w:t>
      </w:r>
      <w:r w:rsidR="00F42E4C" w:rsidRPr="00385F4E">
        <w:rPr>
          <w:rFonts w:ascii="Times New Roman" w:hAnsi="Times New Roman"/>
          <w:i/>
          <w:iCs/>
          <w:sz w:val="24"/>
        </w:rPr>
        <w:t>Sydneywide Distributors Pty Ltd v Red Bull Australia Pty Ltd</w:t>
      </w:r>
      <w:r w:rsidR="00F42E4C" w:rsidRPr="00385F4E">
        <w:rPr>
          <w:rFonts w:ascii="Times New Roman" w:hAnsi="Times New Roman"/>
          <w:sz w:val="24"/>
        </w:rPr>
        <w:t xml:space="preserve"> (2002) </w:t>
      </w:r>
      <w:r w:rsidR="00AF14A5" w:rsidRPr="00385F4E">
        <w:rPr>
          <w:rFonts w:ascii="Times New Roman" w:hAnsi="Times New Roman"/>
          <w:sz w:val="24"/>
        </w:rPr>
        <w:t>234 FCR 549</w:t>
      </w:r>
      <w:r w:rsidR="00F42E4C" w:rsidRPr="00385F4E">
        <w:rPr>
          <w:rFonts w:ascii="Times New Roman" w:hAnsi="Times New Roman"/>
          <w:sz w:val="24"/>
        </w:rPr>
        <w:t xml:space="preserve"> at </w:t>
      </w:r>
      <w:r w:rsidR="00AF14A5" w:rsidRPr="00385F4E">
        <w:rPr>
          <w:rFonts w:ascii="Times New Roman" w:hAnsi="Times New Roman"/>
          <w:sz w:val="24"/>
        </w:rPr>
        <w:t>585</w:t>
      </w:r>
      <w:r w:rsidR="00F42E4C" w:rsidRPr="00385F4E">
        <w:rPr>
          <w:rFonts w:ascii="Times New Roman" w:hAnsi="Times New Roman"/>
          <w:sz w:val="24"/>
        </w:rPr>
        <w:t xml:space="preserve"> [117].</w:t>
      </w:r>
    </w:p>
  </w:footnote>
  <w:footnote w:id="41">
    <w:p w14:paraId="2E848E0B" w14:textId="74A651E0" w:rsidR="001F0C38" w:rsidRPr="00385F4E" w:rsidRDefault="001F0C38" w:rsidP="00385F4E">
      <w:pPr>
        <w:pStyle w:val="FootnoteText"/>
        <w:spacing w:line="280" w:lineRule="exact"/>
        <w:ind w:right="0"/>
        <w:jc w:val="both"/>
        <w:rPr>
          <w:rFonts w:ascii="Times New Roman" w:hAnsi="Times New Roman"/>
          <w:sz w:val="24"/>
        </w:rPr>
      </w:pPr>
      <w:r w:rsidRPr="00385F4E">
        <w:rPr>
          <w:rStyle w:val="FootnoteReference"/>
          <w:rFonts w:ascii="Times New Roman" w:hAnsi="Times New Roman"/>
          <w:sz w:val="22"/>
          <w:vertAlign w:val="baseline"/>
        </w:rPr>
        <w:footnoteRef/>
      </w:r>
      <w:r w:rsidRPr="00385F4E">
        <w:rPr>
          <w:rFonts w:ascii="Times New Roman" w:hAnsi="Times New Roman"/>
          <w:sz w:val="24"/>
        </w:rPr>
        <w:t xml:space="preserve"> </w:t>
      </w:r>
      <w:r w:rsidRPr="00385F4E">
        <w:rPr>
          <w:rFonts w:ascii="Times New Roman" w:hAnsi="Times New Roman"/>
          <w:sz w:val="24"/>
        </w:rPr>
        <w:tab/>
      </w:r>
      <w:r w:rsidRPr="00385F4E">
        <w:rPr>
          <w:rFonts w:ascii="Times New Roman" w:hAnsi="Times New Roman"/>
          <w:i/>
          <w:iCs/>
          <w:sz w:val="24"/>
        </w:rPr>
        <w:t>Bed Bath</w:t>
      </w:r>
      <w:r w:rsidR="00040A65" w:rsidRPr="00385F4E">
        <w:rPr>
          <w:rFonts w:ascii="Times New Roman" w:hAnsi="Times New Roman"/>
          <w:i/>
          <w:iCs/>
          <w:sz w:val="24"/>
        </w:rPr>
        <w:t xml:space="preserve"> </w:t>
      </w:r>
      <w:r w:rsidRPr="00385F4E">
        <w:rPr>
          <w:rFonts w:ascii="Times New Roman" w:hAnsi="Times New Roman"/>
          <w:i/>
          <w:iCs/>
          <w:sz w:val="24"/>
        </w:rPr>
        <w:t>N</w:t>
      </w:r>
      <w:r w:rsidR="00BD04A5" w:rsidRPr="00385F4E">
        <w:rPr>
          <w:rFonts w:ascii="Times New Roman" w:hAnsi="Times New Roman"/>
          <w:i/>
          <w:iCs/>
          <w:sz w:val="24"/>
        </w:rPr>
        <w:t>'</w:t>
      </w:r>
      <w:r w:rsidRPr="00385F4E">
        <w:rPr>
          <w:rFonts w:ascii="Times New Roman" w:hAnsi="Times New Roman"/>
          <w:i/>
          <w:iCs/>
          <w:sz w:val="24"/>
        </w:rPr>
        <w:t xml:space="preserve"> Table Pty Ltd v Global Retail Brands Australia Pty Ltd</w:t>
      </w:r>
      <w:r w:rsidRPr="00385F4E">
        <w:rPr>
          <w:rFonts w:ascii="Times New Roman" w:hAnsi="Times New Roman"/>
          <w:sz w:val="24"/>
        </w:rPr>
        <w:t xml:space="preserve"> (2023) 182 IPR 393 at </w:t>
      </w:r>
      <w:r w:rsidR="000A2450" w:rsidRPr="00385F4E">
        <w:rPr>
          <w:rFonts w:ascii="Times New Roman" w:hAnsi="Times New Roman"/>
          <w:sz w:val="24"/>
        </w:rPr>
        <w:t>476</w:t>
      </w:r>
      <w:r w:rsidRPr="00385F4E">
        <w:rPr>
          <w:rFonts w:ascii="Times New Roman" w:hAnsi="Times New Roman"/>
          <w:sz w:val="24"/>
        </w:rPr>
        <w:t xml:space="preserve"> </w:t>
      </w:r>
      <w:r w:rsidR="00F663BE" w:rsidRPr="00385F4E">
        <w:rPr>
          <w:rFonts w:ascii="Times New Roman" w:hAnsi="Times New Roman"/>
          <w:sz w:val="24"/>
        </w:rPr>
        <w:t>[513].</w:t>
      </w:r>
    </w:p>
  </w:footnote>
  <w:footnote w:id="42">
    <w:p w14:paraId="0D02E49D" w14:textId="6CD1775E" w:rsidR="00F82A34" w:rsidRPr="00385F4E" w:rsidRDefault="00F82A34" w:rsidP="00385F4E">
      <w:pPr>
        <w:pStyle w:val="FootnoteText"/>
        <w:spacing w:line="280" w:lineRule="exact"/>
        <w:ind w:right="0"/>
        <w:jc w:val="both"/>
        <w:rPr>
          <w:rFonts w:ascii="Times New Roman" w:hAnsi="Times New Roman"/>
          <w:sz w:val="24"/>
        </w:rPr>
      </w:pPr>
      <w:r w:rsidRPr="00385F4E">
        <w:rPr>
          <w:rStyle w:val="FootnoteReference"/>
          <w:rFonts w:ascii="Times New Roman" w:hAnsi="Times New Roman"/>
          <w:sz w:val="22"/>
          <w:vertAlign w:val="baseline"/>
        </w:rPr>
        <w:footnoteRef/>
      </w:r>
      <w:r w:rsidRPr="00385F4E">
        <w:rPr>
          <w:rFonts w:ascii="Times New Roman" w:hAnsi="Times New Roman"/>
          <w:sz w:val="24"/>
        </w:rPr>
        <w:t xml:space="preserve"> </w:t>
      </w:r>
      <w:r w:rsidRPr="00385F4E">
        <w:rPr>
          <w:rFonts w:ascii="Times New Roman" w:hAnsi="Times New Roman"/>
          <w:sz w:val="24"/>
        </w:rPr>
        <w:tab/>
      </w:r>
      <w:r w:rsidRPr="00385F4E">
        <w:rPr>
          <w:rFonts w:ascii="Times New Roman" w:hAnsi="Times New Roman"/>
          <w:i/>
          <w:iCs/>
          <w:sz w:val="24"/>
        </w:rPr>
        <w:t>Bed Bath N</w:t>
      </w:r>
      <w:r w:rsidR="00BD04A5" w:rsidRPr="00385F4E">
        <w:rPr>
          <w:rFonts w:ascii="Times New Roman" w:hAnsi="Times New Roman"/>
          <w:i/>
          <w:iCs/>
          <w:sz w:val="24"/>
        </w:rPr>
        <w:t>'</w:t>
      </w:r>
      <w:r w:rsidRPr="00385F4E">
        <w:rPr>
          <w:rFonts w:ascii="Times New Roman" w:hAnsi="Times New Roman"/>
          <w:i/>
          <w:iCs/>
          <w:sz w:val="24"/>
        </w:rPr>
        <w:t xml:space="preserve"> Table Pty Ltd v Global Retail Brands Australia Pty Ltd</w:t>
      </w:r>
      <w:r w:rsidRPr="00385F4E">
        <w:rPr>
          <w:rFonts w:ascii="Times New Roman" w:hAnsi="Times New Roman"/>
          <w:sz w:val="24"/>
        </w:rPr>
        <w:t xml:space="preserve"> (2023) 182 IPR 393 at </w:t>
      </w:r>
      <w:r w:rsidR="006860DF" w:rsidRPr="00385F4E">
        <w:rPr>
          <w:rFonts w:ascii="Times New Roman" w:hAnsi="Times New Roman"/>
          <w:sz w:val="24"/>
        </w:rPr>
        <w:t>477</w:t>
      </w:r>
      <w:r w:rsidRPr="00385F4E">
        <w:rPr>
          <w:rFonts w:ascii="Times New Roman" w:hAnsi="Times New Roman"/>
          <w:sz w:val="24"/>
        </w:rPr>
        <w:t xml:space="preserve"> [519]</w:t>
      </w:r>
      <w:r w:rsidR="0048003D" w:rsidRPr="00385F4E">
        <w:rPr>
          <w:rFonts w:ascii="Times New Roman" w:hAnsi="Times New Roman"/>
          <w:sz w:val="24"/>
        </w:rPr>
        <w:t>,</w:t>
      </w:r>
      <w:r w:rsidRPr="00385F4E">
        <w:rPr>
          <w:rFonts w:ascii="Times New Roman" w:hAnsi="Times New Roman"/>
          <w:sz w:val="24"/>
        </w:rPr>
        <w:t xml:space="preserve"> quoting </w:t>
      </w:r>
      <w:r w:rsidR="00C4437E" w:rsidRPr="00385F4E">
        <w:rPr>
          <w:rFonts w:ascii="Times New Roman" w:hAnsi="Times New Roman"/>
          <w:i/>
          <w:iCs/>
          <w:sz w:val="24"/>
        </w:rPr>
        <w:t>State Street Global Advisors Trust Company v Maurice Blackburn Pty Ltd (No</w:t>
      </w:r>
      <w:r w:rsidR="00040A65" w:rsidRPr="00385F4E">
        <w:rPr>
          <w:rFonts w:ascii="Times New Roman" w:hAnsi="Times New Roman"/>
          <w:i/>
          <w:iCs/>
          <w:sz w:val="24"/>
        </w:rPr>
        <w:t> </w:t>
      </w:r>
      <w:r w:rsidR="00C4437E" w:rsidRPr="00385F4E">
        <w:rPr>
          <w:rFonts w:ascii="Times New Roman" w:hAnsi="Times New Roman"/>
          <w:i/>
          <w:iCs/>
          <w:sz w:val="24"/>
        </w:rPr>
        <w:t>2)</w:t>
      </w:r>
      <w:r w:rsidR="00C4437E" w:rsidRPr="00385F4E">
        <w:rPr>
          <w:rFonts w:ascii="Times New Roman" w:hAnsi="Times New Roman"/>
          <w:sz w:val="24"/>
        </w:rPr>
        <w:t xml:space="preserve"> (2021) 164 IPR 420 </w:t>
      </w:r>
      <w:r w:rsidR="004950EA" w:rsidRPr="00385F4E">
        <w:rPr>
          <w:rFonts w:ascii="Times New Roman" w:hAnsi="Times New Roman"/>
          <w:sz w:val="24"/>
        </w:rPr>
        <w:t xml:space="preserve">at </w:t>
      </w:r>
      <w:r w:rsidR="00695276" w:rsidRPr="00385F4E">
        <w:rPr>
          <w:rFonts w:ascii="Times New Roman" w:hAnsi="Times New Roman"/>
          <w:sz w:val="24"/>
        </w:rPr>
        <w:t>536</w:t>
      </w:r>
      <w:r w:rsidR="004950EA" w:rsidRPr="00385F4E">
        <w:rPr>
          <w:rFonts w:ascii="Times New Roman" w:hAnsi="Times New Roman"/>
          <w:sz w:val="24"/>
        </w:rPr>
        <w:t xml:space="preserve"> [716]</w:t>
      </w:r>
      <w:r w:rsidR="00C4437E" w:rsidRPr="00385F4E">
        <w:rPr>
          <w:rFonts w:ascii="Times New Roman" w:hAnsi="Times New Roman"/>
          <w:sz w:val="24"/>
        </w:rPr>
        <w:t>.</w:t>
      </w:r>
    </w:p>
  </w:footnote>
  <w:footnote w:id="43">
    <w:p w14:paraId="17907F22" w14:textId="2F2B5197" w:rsidR="001B239D" w:rsidRPr="00385F4E" w:rsidRDefault="001B239D" w:rsidP="00385F4E">
      <w:pPr>
        <w:pStyle w:val="FootnoteText"/>
        <w:spacing w:line="280" w:lineRule="exact"/>
        <w:ind w:right="0"/>
        <w:jc w:val="both"/>
        <w:rPr>
          <w:rFonts w:ascii="Times New Roman" w:hAnsi="Times New Roman"/>
          <w:sz w:val="24"/>
        </w:rPr>
      </w:pPr>
      <w:r w:rsidRPr="00385F4E">
        <w:rPr>
          <w:rStyle w:val="FootnoteReference"/>
          <w:rFonts w:ascii="Times New Roman" w:hAnsi="Times New Roman"/>
          <w:sz w:val="22"/>
          <w:vertAlign w:val="baseline"/>
        </w:rPr>
        <w:footnoteRef/>
      </w:r>
      <w:r w:rsidRPr="00385F4E">
        <w:rPr>
          <w:rFonts w:ascii="Times New Roman" w:hAnsi="Times New Roman"/>
          <w:sz w:val="24"/>
        </w:rPr>
        <w:t xml:space="preserve"> </w:t>
      </w:r>
      <w:r w:rsidRPr="00385F4E">
        <w:rPr>
          <w:rFonts w:ascii="Times New Roman" w:hAnsi="Times New Roman"/>
          <w:sz w:val="24"/>
        </w:rPr>
        <w:tab/>
      </w:r>
      <w:r w:rsidRPr="00385F4E">
        <w:rPr>
          <w:rFonts w:ascii="Times New Roman" w:hAnsi="Times New Roman"/>
          <w:i/>
          <w:iCs/>
          <w:sz w:val="24"/>
        </w:rPr>
        <w:t>Bed Bath N</w:t>
      </w:r>
      <w:r w:rsidR="00BD04A5" w:rsidRPr="00385F4E">
        <w:rPr>
          <w:rFonts w:ascii="Times New Roman" w:hAnsi="Times New Roman"/>
          <w:i/>
          <w:iCs/>
          <w:sz w:val="24"/>
        </w:rPr>
        <w:t>'</w:t>
      </w:r>
      <w:r w:rsidRPr="00385F4E">
        <w:rPr>
          <w:rFonts w:ascii="Times New Roman" w:hAnsi="Times New Roman"/>
          <w:i/>
          <w:iCs/>
          <w:sz w:val="24"/>
        </w:rPr>
        <w:t xml:space="preserve"> Table Pty Ltd v Global Retail Brands Australia Pty Ltd</w:t>
      </w:r>
      <w:r w:rsidRPr="00385F4E">
        <w:rPr>
          <w:rFonts w:ascii="Times New Roman" w:hAnsi="Times New Roman"/>
          <w:sz w:val="24"/>
        </w:rPr>
        <w:t xml:space="preserve"> (2023) 182 IPR 393 at </w:t>
      </w:r>
      <w:r w:rsidR="00C95010" w:rsidRPr="00385F4E">
        <w:rPr>
          <w:rFonts w:ascii="Times New Roman" w:hAnsi="Times New Roman"/>
          <w:sz w:val="24"/>
        </w:rPr>
        <w:t>477</w:t>
      </w:r>
      <w:r w:rsidRPr="00385F4E">
        <w:rPr>
          <w:rFonts w:ascii="Times New Roman" w:hAnsi="Times New Roman"/>
          <w:sz w:val="24"/>
        </w:rPr>
        <w:t xml:space="preserve"> [519].</w:t>
      </w:r>
    </w:p>
  </w:footnote>
  <w:footnote w:id="44">
    <w:p w14:paraId="78E0EBFC" w14:textId="016F7D98" w:rsidR="005B008F" w:rsidRPr="00385F4E" w:rsidRDefault="005B008F" w:rsidP="00385F4E">
      <w:pPr>
        <w:pStyle w:val="FootnoteText"/>
        <w:spacing w:line="280" w:lineRule="exact"/>
        <w:ind w:right="0"/>
        <w:jc w:val="both"/>
        <w:rPr>
          <w:rFonts w:ascii="Times New Roman" w:hAnsi="Times New Roman"/>
          <w:sz w:val="24"/>
        </w:rPr>
      </w:pPr>
      <w:r w:rsidRPr="00385F4E">
        <w:rPr>
          <w:rStyle w:val="FootnoteReference"/>
          <w:rFonts w:ascii="Times New Roman" w:hAnsi="Times New Roman"/>
          <w:sz w:val="22"/>
          <w:vertAlign w:val="baseline"/>
        </w:rPr>
        <w:footnoteRef/>
      </w:r>
      <w:r w:rsidRPr="00385F4E">
        <w:rPr>
          <w:rFonts w:ascii="Times New Roman" w:hAnsi="Times New Roman"/>
          <w:sz w:val="24"/>
        </w:rPr>
        <w:t xml:space="preserve"> </w:t>
      </w:r>
      <w:r w:rsidRPr="00385F4E">
        <w:rPr>
          <w:rFonts w:ascii="Times New Roman" w:hAnsi="Times New Roman"/>
          <w:sz w:val="24"/>
        </w:rPr>
        <w:tab/>
      </w:r>
      <w:r w:rsidRPr="00385F4E">
        <w:rPr>
          <w:rFonts w:ascii="Times New Roman" w:hAnsi="Times New Roman"/>
          <w:i/>
          <w:iCs/>
          <w:sz w:val="24"/>
        </w:rPr>
        <w:t>Bed Bath N</w:t>
      </w:r>
      <w:r w:rsidR="00BD04A5" w:rsidRPr="00385F4E">
        <w:rPr>
          <w:rFonts w:ascii="Times New Roman" w:hAnsi="Times New Roman"/>
          <w:i/>
          <w:iCs/>
          <w:sz w:val="24"/>
        </w:rPr>
        <w:t>'</w:t>
      </w:r>
      <w:r w:rsidRPr="00385F4E">
        <w:rPr>
          <w:rFonts w:ascii="Times New Roman" w:hAnsi="Times New Roman"/>
          <w:i/>
          <w:iCs/>
          <w:sz w:val="24"/>
        </w:rPr>
        <w:t xml:space="preserve"> Table Pty Ltd v Global Retail Brands Australia Pty Ltd</w:t>
      </w:r>
      <w:r w:rsidRPr="00385F4E">
        <w:rPr>
          <w:rFonts w:ascii="Times New Roman" w:hAnsi="Times New Roman"/>
          <w:sz w:val="24"/>
        </w:rPr>
        <w:t xml:space="preserve"> (2023) 182 IPR 393 at </w:t>
      </w:r>
      <w:r w:rsidR="00C12878" w:rsidRPr="00385F4E">
        <w:rPr>
          <w:rFonts w:ascii="Times New Roman" w:hAnsi="Times New Roman"/>
          <w:sz w:val="24"/>
        </w:rPr>
        <w:t>477</w:t>
      </w:r>
      <w:r w:rsidRPr="00385F4E">
        <w:rPr>
          <w:rFonts w:ascii="Times New Roman" w:hAnsi="Times New Roman"/>
          <w:sz w:val="24"/>
        </w:rPr>
        <w:t xml:space="preserve"> </w:t>
      </w:r>
      <w:r w:rsidR="009911BF" w:rsidRPr="00385F4E">
        <w:rPr>
          <w:rFonts w:ascii="Times New Roman" w:hAnsi="Times New Roman"/>
          <w:sz w:val="24"/>
        </w:rPr>
        <w:t>[52</w:t>
      </w:r>
      <w:r w:rsidR="008A28F2" w:rsidRPr="00385F4E">
        <w:rPr>
          <w:rFonts w:ascii="Times New Roman" w:hAnsi="Times New Roman"/>
          <w:sz w:val="24"/>
        </w:rPr>
        <w:t>0</w:t>
      </w:r>
      <w:r w:rsidR="009911BF" w:rsidRPr="00385F4E">
        <w:rPr>
          <w:rFonts w:ascii="Times New Roman" w:hAnsi="Times New Roman"/>
          <w:sz w:val="24"/>
        </w:rPr>
        <w:t>]</w:t>
      </w:r>
      <w:r w:rsidR="00BA4CF4" w:rsidRPr="00385F4E">
        <w:rPr>
          <w:rFonts w:ascii="Times New Roman" w:hAnsi="Times New Roman"/>
          <w:sz w:val="24"/>
        </w:rPr>
        <w:t>-[521]</w:t>
      </w:r>
      <w:r w:rsidR="009911BF" w:rsidRPr="00385F4E">
        <w:rPr>
          <w:rFonts w:ascii="Times New Roman" w:hAnsi="Times New Roman"/>
          <w:sz w:val="24"/>
        </w:rPr>
        <w:t>.</w:t>
      </w:r>
    </w:p>
  </w:footnote>
  <w:footnote w:id="45">
    <w:p w14:paraId="0D32F052" w14:textId="11597245" w:rsidR="00C825BC" w:rsidRPr="00385F4E" w:rsidRDefault="00C825BC" w:rsidP="00385F4E">
      <w:pPr>
        <w:pStyle w:val="FootnoteText"/>
        <w:spacing w:line="280" w:lineRule="exact"/>
        <w:ind w:right="0"/>
        <w:jc w:val="both"/>
        <w:rPr>
          <w:rFonts w:ascii="Times New Roman" w:hAnsi="Times New Roman"/>
          <w:sz w:val="24"/>
        </w:rPr>
      </w:pPr>
      <w:r w:rsidRPr="00385F4E">
        <w:rPr>
          <w:rStyle w:val="FootnoteReference"/>
          <w:rFonts w:ascii="Times New Roman" w:hAnsi="Times New Roman"/>
          <w:sz w:val="22"/>
          <w:vertAlign w:val="baseline"/>
        </w:rPr>
        <w:footnoteRef/>
      </w:r>
      <w:r w:rsidRPr="00385F4E">
        <w:rPr>
          <w:rFonts w:ascii="Times New Roman" w:hAnsi="Times New Roman"/>
          <w:sz w:val="24"/>
        </w:rPr>
        <w:t xml:space="preserve"> </w:t>
      </w:r>
      <w:r w:rsidRPr="00385F4E">
        <w:rPr>
          <w:rFonts w:ascii="Times New Roman" w:hAnsi="Times New Roman"/>
          <w:sz w:val="24"/>
        </w:rPr>
        <w:tab/>
      </w:r>
      <w:r w:rsidRPr="00385F4E">
        <w:rPr>
          <w:rFonts w:ascii="Times New Roman" w:hAnsi="Times New Roman"/>
          <w:i/>
          <w:iCs/>
          <w:sz w:val="24"/>
        </w:rPr>
        <w:t>Global Retail Brands Australia Pty Ltd v Bed Bath N</w:t>
      </w:r>
      <w:r w:rsidR="00BD04A5" w:rsidRPr="00385F4E">
        <w:rPr>
          <w:rFonts w:ascii="Times New Roman" w:hAnsi="Times New Roman"/>
          <w:i/>
          <w:iCs/>
          <w:sz w:val="24"/>
        </w:rPr>
        <w:t>'</w:t>
      </w:r>
      <w:r w:rsidRPr="00385F4E">
        <w:rPr>
          <w:rFonts w:ascii="Times New Roman" w:hAnsi="Times New Roman"/>
          <w:i/>
          <w:iCs/>
          <w:sz w:val="24"/>
        </w:rPr>
        <w:t xml:space="preserve"> Table Pty Ltd</w:t>
      </w:r>
      <w:r w:rsidRPr="00385F4E">
        <w:rPr>
          <w:rFonts w:ascii="Times New Roman" w:hAnsi="Times New Roman"/>
          <w:sz w:val="24"/>
        </w:rPr>
        <w:t xml:space="preserve"> (2024) 183 IPR 123 at </w:t>
      </w:r>
      <w:r w:rsidR="00C343BB" w:rsidRPr="00385F4E">
        <w:rPr>
          <w:rFonts w:ascii="Times New Roman" w:hAnsi="Times New Roman"/>
          <w:sz w:val="24"/>
        </w:rPr>
        <w:t>136</w:t>
      </w:r>
      <w:r w:rsidRPr="00385F4E">
        <w:rPr>
          <w:rFonts w:ascii="Times New Roman" w:hAnsi="Times New Roman"/>
          <w:sz w:val="24"/>
        </w:rPr>
        <w:t xml:space="preserve"> [</w:t>
      </w:r>
      <w:r w:rsidR="00CE3D51" w:rsidRPr="00385F4E">
        <w:rPr>
          <w:rFonts w:ascii="Times New Roman" w:hAnsi="Times New Roman"/>
          <w:sz w:val="24"/>
        </w:rPr>
        <w:t>4</w:t>
      </w:r>
      <w:r w:rsidR="00C343BB" w:rsidRPr="00385F4E">
        <w:rPr>
          <w:rFonts w:ascii="Times New Roman" w:hAnsi="Times New Roman"/>
          <w:sz w:val="24"/>
        </w:rPr>
        <w:t>7</w:t>
      </w:r>
      <w:r w:rsidR="00CE3D51" w:rsidRPr="00385F4E">
        <w:rPr>
          <w:rFonts w:ascii="Times New Roman" w:hAnsi="Times New Roman"/>
          <w:sz w:val="24"/>
        </w:rPr>
        <w:t>].</w:t>
      </w:r>
    </w:p>
  </w:footnote>
  <w:footnote w:id="46">
    <w:p w14:paraId="1FB509BD" w14:textId="1073EA17" w:rsidR="00112AF0" w:rsidRPr="00385F4E" w:rsidRDefault="00112AF0" w:rsidP="00385F4E">
      <w:pPr>
        <w:pStyle w:val="FootnoteText"/>
        <w:spacing w:line="280" w:lineRule="exact"/>
        <w:ind w:right="0"/>
        <w:jc w:val="both"/>
        <w:rPr>
          <w:rFonts w:ascii="Times New Roman" w:hAnsi="Times New Roman"/>
          <w:sz w:val="24"/>
        </w:rPr>
      </w:pPr>
      <w:r w:rsidRPr="00385F4E">
        <w:rPr>
          <w:rStyle w:val="FootnoteReference"/>
          <w:rFonts w:ascii="Times New Roman" w:hAnsi="Times New Roman"/>
          <w:sz w:val="22"/>
          <w:vertAlign w:val="baseline"/>
        </w:rPr>
        <w:footnoteRef/>
      </w:r>
      <w:r w:rsidRPr="00385F4E">
        <w:rPr>
          <w:rFonts w:ascii="Times New Roman" w:hAnsi="Times New Roman"/>
          <w:sz w:val="24"/>
        </w:rPr>
        <w:t xml:space="preserve"> </w:t>
      </w:r>
      <w:r w:rsidRPr="00385F4E">
        <w:rPr>
          <w:rFonts w:ascii="Times New Roman" w:hAnsi="Times New Roman"/>
          <w:sz w:val="24"/>
        </w:rPr>
        <w:tab/>
      </w:r>
      <w:r w:rsidRPr="00385F4E">
        <w:rPr>
          <w:rFonts w:ascii="Times New Roman" w:hAnsi="Times New Roman"/>
          <w:i/>
          <w:iCs/>
          <w:sz w:val="24"/>
        </w:rPr>
        <w:t>Global Retail Brands Australia Pty Ltd v Bed Bath N</w:t>
      </w:r>
      <w:r w:rsidR="00BD04A5" w:rsidRPr="00385F4E">
        <w:rPr>
          <w:rFonts w:ascii="Times New Roman" w:hAnsi="Times New Roman"/>
          <w:i/>
          <w:iCs/>
          <w:sz w:val="24"/>
        </w:rPr>
        <w:t>'</w:t>
      </w:r>
      <w:r w:rsidRPr="00385F4E">
        <w:rPr>
          <w:rFonts w:ascii="Times New Roman" w:hAnsi="Times New Roman"/>
          <w:i/>
          <w:iCs/>
          <w:sz w:val="24"/>
        </w:rPr>
        <w:t xml:space="preserve"> Table Pty Ltd</w:t>
      </w:r>
      <w:r w:rsidRPr="00385F4E">
        <w:rPr>
          <w:rFonts w:ascii="Times New Roman" w:hAnsi="Times New Roman"/>
          <w:sz w:val="24"/>
        </w:rPr>
        <w:t xml:space="preserve"> (2024) 183 IPR 123 at </w:t>
      </w:r>
      <w:r w:rsidR="0098587F" w:rsidRPr="00385F4E">
        <w:rPr>
          <w:rFonts w:ascii="Times New Roman" w:hAnsi="Times New Roman"/>
          <w:sz w:val="24"/>
        </w:rPr>
        <w:t>136</w:t>
      </w:r>
      <w:r w:rsidRPr="00385F4E">
        <w:rPr>
          <w:rFonts w:ascii="Times New Roman" w:hAnsi="Times New Roman"/>
          <w:sz w:val="24"/>
        </w:rPr>
        <w:t xml:space="preserve"> </w:t>
      </w:r>
      <w:r w:rsidR="00551219" w:rsidRPr="00385F4E">
        <w:rPr>
          <w:rFonts w:ascii="Times New Roman" w:hAnsi="Times New Roman"/>
          <w:sz w:val="24"/>
        </w:rPr>
        <w:t>[50]</w:t>
      </w:r>
      <w:r w:rsidR="0098587F" w:rsidRPr="00385F4E">
        <w:rPr>
          <w:rFonts w:ascii="Times New Roman" w:hAnsi="Times New Roman"/>
          <w:sz w:val="24"/>
        </w:rPr>
        <w:t>,</w:t>
      </w:r>
      <w:r w:rsidR="00551219" w:rsidRPr="00385F4E">
        <w:rPr>
          <w:rFonts w:ascii="Times New Roman" w:hAnsi="Times New Roman"/>
          <w:sz w:val="24"/>
        </w:rPr>
        <w:t xml:space="preserve"> quoting </w:t>
      </w:r>
      <w:r w:rsidR="00551219" w:rsidRPr="00385F4E">
        <w:rPr>
          <w:rFonts w:ascii="Times New Roman" w:hAnsi="Times New Roman"/>
          <w:i/>
          <w:iCs/>
          <w:sz w:val="24"/>
        </w:rPr>
        <w:t>Branir Pty Ltd v Owston Nominees (No</w:t>
      </w:r>
      <w:r w:rsidR="00BA4CF4" w:rsidRPr="00385F4E">
        <w:rPr>
          <w:rFonts w:ascii="Times New Roman" w:hAnsi="Times New Roman"/>
          <w:i/>
          <w:iCs/>
          <w:sz w:val="24"/>
        </w:rPr>
        <w:t> </w:t>
      </w:r>
      <w:r w:rsidR="00551219" w:rsidRPr="00385F4E">
        <w:rPr>
          <w:rFonts w:ascii="Times New Roman" w:hAnsi="Times New Roman"/>
          <w:i/>
          <w:iCs/>
          <w:sz w:val="24"/>
        </w:rPr>
        <w:t>2) Pty Ltd</w:t>
      </w:r>
      <w:r w:rsidR="00551219" w:rsidRPr="00385F4E">
        <w:rPr>
          <w:rFonts w:ascii="Times New Roman" w:hAnsi="Times New Roman"/>
          <w:sz w:val="24"/>
        </w:rPr>
        <w:t xml:space="preserve"> (2001) 117 FCR 424 at </w:t>
      </w:r>
      <w:r w:rsidR="00921D01" w:rsidRPr="00385F4E">
        <w:rPr>
          <w:rFonts w:ascii="Times New Roman" w:hAnsi="Times New Roman"/>
          <w:sz w:val="24"/>
        </w:rPr>
        <w:t>437</w:t>
      </w:r>
      <w:r w:rsidR="00551219" w:rsidRPr="00385F4E">
        <w:rPr>
          <w:rFonts w:ascii="Times New Roman" w:hAnsi="Times New Roman"/>
          <w:sz w:val="24"/>
        </w:rPr>
        <w:t xml:space="preserve"> [28].</w:t>
      </w:r>
    </w:p>
  </w:footnote>
  <w:footnote w:id="47">
    <w:p w14:paraId="455B3AEB" w14:textId="396E83BD" w:rsidR="00551219" w:rsidRPr="00385F4E" w:rsidRDefault="00551219" w:rsidP="00385F4E">
      <w:pPr>
        <w:pStyle w:val="FootnoteText"/>
        <w:spacing w:line="280" w:lineRule="exact"/>
        <w:ind w:right="0"/>
        <w:jc w:val="both"/>
        <w:rPr>
          <w:rFonts w:ascii="Times New Roman" w:hAnsi="Times New Roman"/>
          <w:sz w:val="24"/>
        </w:rPr>
      </w:pPr>
      <w:r w:rsidRPr="00385F4E">
        <w:rPr>
          <w:rStyle w:val="FootnoteReference"/>
          <w:rFonts w:ascii="Times New Roman" w:hAnsi="Times New Roman"/>
          <w:sz w:val="22"/>
          <w:vertAlign w:val="baseline"/>
        </w:rPr>
        <w:footnoteRef/>
      </w:r>
      <w:r w:rsidRPr="00385F4E">
        <w:rPr>
          <w:rFonts w:ascii="Times New Roman" w:hAnsi="Times New Roman"/>
          <w:sz w:val="24"/>
        </w:rPr>
        <w:t xml:space="preserve"> </w:t>
      </w:r>
      <w:r w:rsidRPr="00385F4E">
        <w:rPr>
          <w:rFonts w:ascii="Times New Roman" w:hAnsi="Times New Roman"/>
          <w:sz w:val="24"/>
        </w:rPr>
        <w:tab/>
      </w:r>
      <w:r w:rsidRPr="00385F4E">
        <w:rPr>
          <w:rFonts w:ascii="Times New Roman" w:hAnsi="Times New Roman"/>
          <w:i/>
          <w:iCs/>
          <w:sz w:val="24"/>
        </w:rPr>
        <w:t>Global Retail Brands Australia Pty Ltd v Bed Bath N</w:t>
      </w:r>
      <w:r w:rsidR="00BD04A5" w:rsidRPr="00385F4E">
        <w:rPr>
          <w:rFonts w:ascii="Times New Roman" w:hAnsi="Times New Roman"/>
          <w:i/>
          <w:iCs/>
          <w:sz w:val="24"/>
        </w:rPr>
        <w:t>'</w:t>
      </w:r>
      <w:r w:rsidRPr="00385F4E">
        <w:rPr>
          <w:rFonts w:ascii="Times New Roman" w:hAnsi="Times New Roman"/>
          <w:i/>
          <w:iCs/>
          <w:sz w:val="24"/>
        </w:rPr>
        <w:t xml:space="preserve"> Table Pty Ltd</w:t>
      </w:r>
      <w:r w:rsidRPr="00385F4E">
        <w:rPr>
          <w:rFonts w:ascii="Times New Roman" w:hAnsi="Times New Roman"/>
          <w:sz w:val="24"/>
        </w:rPr>
        <w:t xml:space="preserve"> (2024) 183 IPR 123 at </w:t>
      </w:r>
      <w:r w:rsidR="00135E0F" w:rsidRPr="00385F4E">
        <w:rPr>
          <w:rFonts w:ascii="Times New Roman" w:hAnsi="Times New Roman"/>
          <w:sz w:val="24"/>
        </w:rPr>
        <w:t>137</w:t>
      </w:r>
      <w:r w:rsidRPr="00385F4E">
        <w:rPr>
          <w:rFonts w:ascii="Times New Roman" w:hAnsi="Times New Roman"/>
          <w:sz w:val="24"/>
        </w:rPr>
        <w:t xml:space="preserve"> [52].</w:t>
      </w:r>
    </w:p>
  </w:footnote>
  <w:footnote w:id="48">
    <w:p w14:paraId="2E5848C2" w14:textId="14901AB3" w:rsidR="00213604" w:rsidRPr="00385F4E" w:rsidRDefault="00213604" w:rsidP="00385F4E">
      <w:pPr>
        <w:pStyle w:val="FootnoteText"/>
        <w:spacing w:line="280" w:lineRule="exact"/>
        <w:ind w:right="0"/>
        <w:jc w:val="both"/>
        <w:rPr>
          <w:rFonts w:ascii="Times New Roman" w:hAnsi="Times New Roman"/>
          <w:sz w:val="24"/>
        </w:rPr>
      </w:pPr>
      <w:r w:rsidRPr="00385F4E">
        <w:rPr>
          <w:rStyle w:val="FootnoteReference"/>
          <w:rFonts w:ascii="Times New Roman" w:hAnsi="Times New Roman"/>
          <w:sz w:val="22"/>
          <w:vertAlign w:val="baseline"/>
        </w:rPr>
        <w:footnoteRef/>
      </w:r>
      <w:r w:rsidRPr="00385F4E">
        <w:rPr>
          <w:rFonts w:ascii="Times New Roman" w:hAnsi="Times New Roman"/>
          <w:sz w:val="24"/>
        </w:rPr>
        <w:t xml:space="preserve"> </w:t>
      </w:r>
      <w:r w:rsidRPr="00385F4E">
        <w:rPr>
          <w:rFonts w:ascii="Times New Roman" w:hAnsi="Times New Roman"/>
          <w:sz w:val="24"/>
        </w:rPr>
        <w:tab/>
      </w:r>
      <w:r w:rsidR="0096493D" w:rsidRPr="00385F4E">
        <w:rPr>
          <w:rFonts w:ascii="Times New Roman" w:hAnsi="Times New Roman"/>
          <w:i/>
          <w:iCs/>
          <w:sz w:val="24"/>
        </w:rPr>
        <w:t>Self-Care IP Holdings Pty Ltd v Allergan Australia Pty Ltd</w:t>
      </w:r>
      <w:r w:rsidR="0096493D" w:rsidRPr="00385F4E">
        <w:rPr>
          <w:rFonts w:ascii="Times New Roman" w:hAnsi="Times New Roman"/>
          <w:sz w:val="24"/>
        </w:rPr>
        <w:t xml:space="preserve"> (2023) 277 CLR 186 at 225-226 [80]-[82].</w:t>
      </w:r>
    </w:p>
  </w:footnote>
  <w:footnote w:id="49">
    <w:p w14:paraId="02B8EC58" w14:textId="0ACACFD2" w:rsidR="00A4366A" w:rsidRPr="00385F4E" w:rsidRDefault="00A4366A" w:rsidP="00385F4E">
      <w:pPr>
        <w:pStyle w:val="FootnoteText"/>
        <w:spacing w:line="280" w:lineRule="exact"/>
        <w:ind w:right="0"/>
        <w:jc w:val="both"/>
        <w:rPr>
          <w:rFonts w:ascii="Times New Roman" w:hAnsi="Times New Roman"/>
          <w:sz w:val="24"/>
        </w:rPr>
      </w:pPr>
      <w:r w:rsidRPr="00385F4E">
        <w:rPr>
          <w:rStyle w:val="FootnoteReference"/>
          <w:rFonts w:ascii="Times New Roman" w:hAnsi="Times New Roman"/>
          <w:sz w:val="22"/>
          <w:vertAlign w:val="baseline"/>
        </w:rPr>
        <w:footnoteRef/>
      </w:r>
      <w:r w:rsidRPr="00385F4E">
        <w:rPr>
          <w:rFonts w:ascii="Times New Roman" w:hAnsi="Times New Roman"/>
          <w:sz w:val="24"/>
        </w:rPr>
        <w:t xml:space="preserve"> </w:t>
      </w:r>
      <w:r w:rsidRPr="00385F4E">
        <w:rPr>
          <w:rFonts w:ascii="Times New Roman" w:hAnsi="Times New Roman"/>
          <w:sz w:val="24"/>
        </w:rPr>
        <w:tab/>
      </w:r>
      <w:r w:rsidRPr="00385F4E">
        <w:rPr>
          <w:rFonts w:ascii="Times New Roman" w:hAnsi="Times New Roman"/>
          <w:i/>
          <w:iCs/>
          <w:sz w:val="24"/>
        </w:rPr>
        <w:t>Global Retail Brands Australia Pty Ltd v Bed Bath N</w:t>
      </w:r>
      <w:r w:rsidR="00BD04A5" w:rsidRPr="00385F4E">
        <w:rPr>
          <w:rFonts w:ascii="Times New Roman" w:hAnsi="Times New Roman"/>
          <w:i/>
          <w:iCs/>
          <w:sz w:val="24"/>
        </w:rPr>
        <w:t>'</w:t>
      </w:r>
      <w:r w:rsidRPr="00385F4E">
        <w:rPr>
          <w:rFonts w:ascii="Times New Roman" w:hAnsi="Times New Roman"/>
          <w:i/>
          <w:iCs/>
          <w:sz w:val="24"/>
        </w:rPr>
        <w:t xml:space="preserve"> Table Pty Ltd</w:t>
      </w:r>
      <w:r w:rsidRPr="00385F4E">
        <w:rPr>
          <w:rFonts w:ascii="Times New Roman" w:hAnsi="Times New Roman"/>
          <w:sz w:val="24"/>
        </w:rPr>
        <w:t xml:space="preserve"> (2024) 183 IPR 123 at </w:t>
      </w:r>
      <w:r w:rsidR="008E1304" w:rsidRPr="00385F4E">
        <w:rPr>
          <w:rFonts w:ascii="Times New Roman" w:hAnsi="Times New Roman"/>
          <w:sz w:val="24"/>
        </w:rPr>
        <w:t>144</w:t>
      </w:r>
      <w:r w:rsidRPr="00385F4E">
        <w:rPr>
          <w:rFonts w:ascii="Times New Roman" w:hAnsi="Times New Roman"/>
          <w:sz w:val="24"/>
        </w:rPr>
        <w:t xml:space="preserve"> [</w:t>
      </w:r>
      <w:r w:rsidR="00077914" w:rsidRPr="00385F4E">
        <w:rPr>
          <w:rFonts w:ascii="Times New Roman" w:hAnsi="Times New Roman"/>
          <w:sz w:val="24"/>
        </w:rPr>
        <w:t>75].</w:t>
      </w:r>
    </w:p>
  </w:footnote>
  <w:footnote w:id="50">
    <w:p w14:paraId="426A5556" w14:textId="10DEA1DC" w:rsidR="00DE665A" w:rsidRPr="00385F4E" w:rsidRDefault="00DE665A" w:rsidP="00385F4E">
      <w:pPr>
        <w:pStyle w:val="FootnoteText"/>
        <w:spacing w:line="280" w:lineRule="exact"/>
        <w:ind w:right="0"/>
        <w:jc w:val="both"/>
        <w:rPr>
          <w:rFonts w:ascii="Times New Roman" w:hAnsi="Times New Roman"/>
          <w:sz w:val="24"/>
        </w:rPr>
      </w:pPr>
      <w:r w:rsidRPr="00385F4E">
        <w:rPr>
          <w:rStyle w:val="FootnoteReference"/>
          <w:rFonts w:ascii="Times New Roman" w:hAnsi="Times New Roman"/>
          <w:sz w:val="22"/>
          <w:vertAlign w:val="baseline"/>
        </w:rPr>
        <w:footnoteRef/>
      </w:r>
      <w:r w:rsidRPr="00385F4E">
        <w:rPr>
          <w:rFonts w:ascii="Times New Roman" w:hAnsi="Times New Roman"/>
          <w:sz w:val="24"/>
        </w:rPr>
        <w:t xml:space="preserve"> </w:t>
      </w:r>
      <w:r w:rsidRPr="00385F4E">
        <w:rPr>
          <w:rFonts w:ascii="Times New Roman" w:hAnsi="Times New Roman"/>
          <w:sz w:val="24"/>
        </w:rPr>
        <w:tab/>
      </w:r>
      <w:r w:rsidRPr="00385F4E">
        <w:rPr>
          <w:rFonts w:ascii="Times New Roman" w:hAnsi="Times New Roman"/>
          <w:i/>
          <w:iCs/>
          <w:sz w:val="24"/>
        </w:rPr>
        <w:t>Bed Bath N' Table Pty Ltd v Global Retail Brands Australia Pty Ltd</w:t>
      </w:r>
      <w:r w:rsidRPr="00385F4E">
        <w:rPr>
          <w:rFonts w:ascii="Times New Roman" w:hAnsi="Times New Roman"/>
          <w:sz w:val="24"/>
        </w:rPr>
        <w:t xml:space="preserve"> (2023) 182 IPR 393</w:t>
      </w:r>
      <w:r w:rsidR="006F5883" w:rsidRPr="00385F4E">
        <w:rPr>
          <w:rFonts w:ascii="Times New Roman" w:hAnsi="Times New Roman"/>
          <w:sz w:val="24"/>
        </w:rPr>
        <w:t xml:space="preserve"> at 459-460 [423].</w:t>
      </w:r>
    </w:p>
  </w:footnote>
  <w:footnote w:id="51">
    <w:p w14:paraId="28940BA5" w14:textId="6193AE14" w:rsidR="007B63E8" w:rsidRPr="00385F4E" w:rsidRDefault="007B63E8" w:rsidP="00385F4E">
      <w:pPr>
        <w:pStyle w:val="FootnoteText"/>
        <w:spacing w:line="280" w:lineRule="exact"/>
        <w:ind w:right="0"/>
        <w:jc w:val="both"/>
        <w:rPr>
          <w:rFonts w:ascii="Times New Roman" w:hAnsi="Times New Roman"/>
          <w:sz w:val="24"/>
        </w:rPr>
      </w:pPr>
      <w:r w:rsidRPr="00385F4E">
        <w:rPr>
          <w:rStyle w:val="FootnoteReference"/>
          <w:rFonts w:ascii="Times New Roman" w:hAnsi="Times New Roman"/>
          <w:sz w:val="22"/>
          <w:vertAlign w:val="baseline"/>
        </w:rPr>
        <w:footnoteRef/>
      </w:r>
      <w:r w:rsidRPr="00385F4E">
        <w:rPr>
          <w:rFonts w:ascii="Times New Roman" w:hAnsi="Times New Roman"/>
          <w:sz w:val="24"/>
        </w:rPr>
        <w:t xml:space="preserve"> </w:t>
      </w:r>
      <w:r w:rsidRPr="00385F4E">
        <w:rPr>
          <w:rFonts w:ascii="Times New Roman" w:hAnsi="Times New Roman"/>
          <w:sz w:val="24"/>
        </w:rPr>
        <w:tab/>
      </w:r>
      <w:r w:rsidRPr="00385F4E">
        <w:rPr>
          <w:rFonts w:ascii="Times New Roman" w:hAnsi="Times New Roman"/>
          <w:i/>
          <w:iCs/>
          <w:sz w:val="24"/>
        </w:rPr>
        <w:t>Bed Bath N</w:t>
      </w:r>
      <w:r w:rsidR="00BD04A5" w:rsidRPr="00385F4E">
        <w:rPr>
          <w:rFonts w:ascii="Times New Roman" w:hAnsi="Times New Roman"/>
          <w:i/>
          <w:iCs/>
          <w:sz w:val="24"/>
        </w:rPr>
        <w:t>'</w:t>
      </w:r>
      <w:r w:rsidRPr="00385F4E">
        <w:rPr>
          <w:rFonts w:ascii="Times New Roman" w:hAnsi="Times New Roman"/>
          <w:i/>
          <w:iCs/>
          <w:sz w:val="24"/>
        </w:rPr>
        <w:t xml:space="preserve"> Table Pty Ltd v Global Retail Brands Australia Pty Ltd</w:t>
      </w:r>
      <w:r w:rsidRPr="00385F4E">
        <w:rPr>
          <w:rFonts w:ascii="Times New Roman" w:hAnsi="Times New Roman"/>
          <w:sz w:val="24"/>
        </w:rPr>
        <w:t xml:space="preserve"> (2023) 182 IPR 393 at </w:t>
      </w:r>
      <w:r w:rsidR="00F142F5" w:rsidRPr="00385F4E">
        <w:rPr>
          <w:rFonts w:ascii="Times New Roman" w:hAnsi="Times New Roman"/>
          <w:sz w:val="24"/>
        </w:rPr>
        <w:t>474-475</w:t>
      </w:r>
      <w:r w:rsidR="00A7040D" w:rsidRPr="00385F4E">
        <w:rPr>
          <w:rFonts w:ascii="Times New Roman" w:hAnsi="Times New Roman"/>
          <w:sz w:val="24"/>
        </w:rPr>
        <w:t xml:space="preserve"> [509].</w:t>
      </w:r>
    </w:p>
  </w:footnote>
  <w:footnote w:id="52">
    <w:p w14:paraId="10C05623" w14:textId="5CD4D469" w:rsidR="00A7040D" w:rsidRPr="00385F4E" w:rsidRDefault="00A7040D" w:rsidP="00385F4E">
      <w:pPr>
        <w:pStyle w:val="FootnoteText"/>
        <w:spacing w:line="280" w:lineRule="exact"/>
        <w:ind w:right="0"/>
        <w:jc w:val="both"/>
        <w:rPr>
          <w:rFonts w:ascii="Times New Roman" w:hAnsi="Times New Roman"/>
          <w:sz w:val="24"/>
        </w:rPr>
      </w:pPr>
      <w:r w:rsidRPr="00385F4E">
        <w:rPr>
          <w:rStyle w:val="FootnoteReference"/>
          <w:rFonts w:ascii="Times New Roman" w:hAnsi="Times New Roman"/>
          <w:sz w:val="22"/>
          <w:vertAlign w:val="baseline"/>
        </w:rPr>
        <w:footnoteRef/>
      </w:r>
      <w:r w:rsidRPr="00385F4E">
        <w:rPr>
          <w:rFonts w:ascii="Times New Roman" w:hAnsi="Times New Roman"/>
          <w:sz w:val="24"/>
        </w:rPr>
        <w:t xml:space="preserve"> </w:t>
      </w:r>
      <w:r w:rsidRPr="00385F4E">
        <w:rPr>
          <w:rFonts w:ascii="Times New Roman" w:hAnsi="Times New Roman"/>
          <w:sz w:val="24"/>
        </w:rPr>
        <w:tab/>
        <w:t>Identified at [</w:t>
      </w:r>
      <w:r w:rsidR="006F25EA" w:rsidRPr="0067431C">
        <w:rPr>
          <w:rFonts w:ascii="Times New Roman" w:hAnsi="Times New Roman"/>
          <w:sz w:val="24"/>
        </w:rPr>
        <w:t>29]</w:t>
      </w:r>
      <w:r w:rsidR="00763B03" w:rsidRPr="0067431C">
        <w:rPr>
          <w:rFonts w:ascii="Times New Roman" w:hAnsi="Times New Roman"/>
          <w:sz w:val="24"/>
        </w:rPr>
        <w:t>-[31</w:t>
      </w:r>
      <w:r w:rsidR="00763B03" w:rsidRPr="00385F4E">
        <w:rPr>
          <w:rFonts w:ascii="Times New Roman" w:hAnsi="Times New Roman"/>
          <w:sz w:val="24"/>
        </w:rPr>
        <w:t>]</w:t>
      </w:r>
      <w:r w:rsidR="006F25EA" w:rsidRPr="00385F4E">
        <w:rPr>
          <w:rFonts w:ascii="Times New Roman" w:hAnsi="Times New Roman"/>
          <w:sz w:val="24"/>
        </w:rPr>
        <w:t xml:space="preserve"> above.</w:t>
      </w:r>
    </w:p>
  </w:footnote>
  <w:footnote w:id="53">
    <w:p w14:paraId="5E2E19D1" w14:textId="45B991F4" w:rsidR="003D613A" w:rsidRPr="00385F4E" w:rsidRDefault="003D613A" w:rsidP="00385F4E">
      <w:pPr>
        <w:pStyle w:val="FootnoteText"/>
        <w:spacing w:line="280" w:lineRule="exact"/>
        <w:ind w:right="0"/>
        <w:jc w:val="both"/>
        <w:rPr>
          <w:rFonts w:ascii="Times New Roman" w:hAnsi="Times New Roman"/>
          <w:sz w:val="24"/>
        </w:rPr>
      </w:pPr>
      <w:r w:rsidRPr="00385F4E">
        <w:rPr>
          <w:rStyle w:val="FootnoteReference"/>
          <w:rFonts w:ascii="Times New Roman" w:hAnsi="Times New Roman"/>
          <w:sz w:val="22"/>
          <w:vertAlign w:val="baseline"/>
        </w:rPr>
        <w:footnoteRef/>
      </w:r>
      <w:r w:rsidRPr="00385F4E">
        <w:rPr>
          <w:rFonts w:ascii="Times New Roman" w:hAnsi="Times New Roman"/>
          <w:sz w:val="24"/>
        </w:rPr>
        <w:t xml:space="preserve"> </w:t>
      </w:r>
      <w:r w:rsidRPr="00385F4E">
        <w:rPr>
          <w:rFonts w:ascii="Times New Roman" w:hAnsi="Times New Roman"/>
          <w:sz w:val="24"/>
        </w:rPr>
        <w:tab/>
      </w:r>
      <w:r w:rsidRPr="00385F4E">
        <w:rPr>
          <w:rFonts w:ascii="Times New Roman" w:hAnsi="Times New Roman"/>
          <w:i/>
          <w:iCs/>
          <w:sz w:val="24"/>
        </w:rPr>
        <w:t>Bed Bath N' Table Pty Ltd v Global Retail Brands Australia Pty Ltd</w:t>
      </w:r>
      <w:r w:rsidRPr="00385F4E">
        <w:rPr>
          <w:rFonts w:ascii="Times New Roman" w:hAnsi="Times New Roman"/>
          <w:sz w:val="24"/>
        </w:rPr>
        <w:t xml:space="preserve"> (2023) 182 IPR 393 at</w:t>
      </w:r>
      <w:r w:rsidR="00C00401" w:rsidRPr="00385F4E">
        <w:rPr>
          <w:rFonts w:ascii="Times New Roman" w:hAnsi="Times New Roman"/>
          <w:sz w:val="24"/>
        </w:rPr>
        <w:t xml:space="preserve"> 461 [437].</w:t>
      </w:r>
    </w:p>
  </w:footnote>
  <w:footnote w:id="54">
    <w:p w14:paraId="027B6AA7" w14:textId="5B03524F" w:rsidR="00461BC7" w:rsidRPr="00385F4E" w:rsidRDefault="00461BC7" w:rsidP="00385F4E">
      <w:pPr>
        <w:pStyle w:val="FootnoteText"/>
        <w:spacing w:line="280" w:lineRule="exact"/>
        <w:ind w:right="0"/>
        <w:jc w:val="both"/>
        <w:rPr>
          <w:rFonts w:ascii="Times New Roman" w:hAnsi="Times New Roman"/>
          <w:sz w:val="24"/>
        </w:rPr>
      </w:pPr>
      <w:r w:rsidRPr="00385F4E">
        <w:rPr>
          <w:rStyle w:val="FootnoteReference"/>
          <w:rFonts w:ascii="Times New Roman" w:hAnsi="Times New Roman"/>
          <w:sz w:val="22"/>
          <w:vertAlign w:val="baseline"/>
        </w:rPr>
        <w:footnoteRef/>
      </w:r>
      <w:r w:rsidRPr="00385F4E">
        <w:rPr>
          <w:rFonts w:ascii="Times New Roman" w:hAnsi="Times New Roman"/>
          <w:sz w:val="24"/>
        </w:rPr>
        <w:t xml:space="preserve"> </w:t>
      </w:r>
      <w:r w:rsidRPr="00385F4E">
        <w:rPr>
          <w:rFonts w:ascii="Times New Roman" w:hAnsi="Times New Roman"/>
          <w:sz w:val="24"/>
        </w:rPr>
        <w:tab/>
      </w:r>
      <w:r w:rsidR="002D4B99" w:rsidRPr="00385F4E">
        <w:rPr>
          <w:rFonts w:ascii="Times New Roman" w:hAnsi="Times New Roman"/>
          <w:sz w:val="24"/>
        </w:rPr>
        <w:t>e</w:t>
      </w:r>
      <w:r w:rsidRPr="00385F4E">
        <w:rPr>
          <w:rFonts w:ascii="Times New Roman" w:hAnsi="Times New Roman"/>
          <w:sz w:val="24"/>
        </w:rPr>
        <w:t xml:space="preserve">g, </w:t>
      </w:r>
      <w:r w:rsidR="00FF3DA5" w:rsidRPr="00385F4E">
        <w:rPr>
          <w:rFonts w:ascii="Times New Roman" w:hAnsi="Times New Roman"/>
          <w:i/>
          <w:iCs/>
          <w:sz w:val="24"/>
        </w:rPr>
        <w:t>Campomar Sociedad Limitada v Nike International Ltd</w:t>
      </w:r>
      <w:r w:rsidR="00FF3DA5" w:rsidRPr="00385F4E">
        <w:rPr>
          <w:rFonts w:ascii="Times New Roman" w:hAnsi="Times New Roman"/>
          <w:sz w:val="24"/>
        </w:rPr>
        <w:t xml:space="preserve"> (2000) 202 CLR 45 at</w:t>
      </w:r>
      <w:r w:rsidR="00C96BDA" w:rsidRPr="00385F4E">
        <w:rPr>
          <w:rFonts w:ascii="Times New Roman" w:hAnsi="Times New Roman"/>
          <w:sz w:val="24"/>
        </w:rPr>
        <w:t xml:space="preserve"> 65</w:t>
      </w:r>
      <w:r w:rsidR="00C00401" w:rsidRPr="00385F4E">
        <w:rPr>
          <w:rFonts w:ascii="Times New Roman" w:hAnsi="Times New Roman"/>
          <w:sz w:val="24"/>
        </w:rPr>
        <w:t>-66</w:t>
      </w:r>
      <w:r w:rsidR="00C96BDA" w:rsidRPr="00385F4E">
        <w:rPr>
          <w:rFonts w:ascii="Times New Roman" w:hAnsi="Times New Roman"/>
          <w:sz w:val="24"/>
        </w:rPr>
        <w:t xml:space="preserve"> [42]</w:t>
      </w:r>
      <w:r w:rsidR="00904A89" w:rsidRPr="00385F4E">
        <w:rPr>
          <w:rFonts w:ascii="Times New Roman" w:hAnsi="Times New Roman"/>
          <w:sz w:val="24"/>
        </w:rPr>
        <w:t>,</w:t>
      </w:r>
      <w:r w:rsidR="00467EC3" w:rsidRPr="00385F4E">
        <w:rPr>
          <w:rFonts w:ascii="Times New Roman" w:hAnsi="Times New Roman"/>
          <w:sz w:val="24"/>
        </w:rPr>
        <w:t xml:space="preserve"> </w:t>
      </w:r>
      <w:r w:rsidR="000119E3" w:rsidRPr="00385F4E">
        <w:rPr>
          <w:rFonts w:ascii="Times New Roman" w:hAnsi="Times New Roman"/>
          <w:sz w:val="24"/>
        </w:rPr>
        <w:t>c</w:t>
      </w:r>
      <w:r w:rsidR="00467EC3" w:rsidRPr="00385F4E">
        <w:rPr>
          <w:rFonts w:ascii="Times New Roman" w:hAnsi="Times New Roman"/>
          <w:sz w:val="24"/>
        </w:rPr>
        <w:t xml:space="preserve">f </w:t>
      </w:r>
      <w:r w:rsidR="00025FE6" w:rsidRPr="00385F4E">
        <w:rPr>
          <w:rFonts w:ascii="Times New Roman" w:hAnsi="Times New Roman"/>
          <w:i/>
          <w:iCs/>
          <w:sz w:val="24"/>
        </w:rPr>
        <w:t>Henry C</w:t>
      </w:r>
      <w:r w:rsidR="00862FAA" w:rsidRPr="00385F4E">
        <w:rPr>
          <w:rFonts w:ascii="Times New Roman" w:hAnsi="Times New Roman"/>
          <w:i/>
          <w:iCs/>
          <w:sz w:val="24"/>
        </w:rPr>
        <w:t>l</w:t>
      </w:r>
      <w:r w:rsidR="00025FE6" w:rsidRPr="00385F4E">
        <w:rPr>
          <w:rFonts w:ascii="Times New Roman" w:hAnsi="Times New Roman"/>
          <w:i/>
          <w:iCs/>
          <w:sz w:val="24"/>
        </w:rPr>
        <w:t xml:space="preserve">ay &amp; Bock &amp; </w:t>
      </w:r>
      <w:r w:rsidR="00862FAA" w:rsidRPr="00385F4E">
        <w:rPr>
          <w:rFonts w:ascii="Times New Roman" w:hAnsi="Times New Roman"/>
          <w:i/>
          <w:iCs/>
          <w:sz w:val="24"/>
        </w:rPr>
        <w:t>Co</w:t>
      </w:r>
      <w:r w:rsidR="00025FE6" w:rsidRPr="00385F4E">
        <w:rPr>
          <w:rFonts w:ascii="Times New Roman" w:hAnsi="Times New Roman"/>
          <w:i/>
          <w:iCs/>
          <w:sz w:val="24"/>
        </w:rPr>
        <w:t xml:space="preserve"> Ltd v Eddy</w:t>
      </w:r>
      <w:r w:rsidR="00025FE6" w:rsidRPr="00385F4E">
        <w:rPr>
          <w:rFonts w:ascii="Times New Roman" w:hAnsi="Times New Roman"/>
          <w:sz w:val="24"/>
        </w:rPr>
        <w:t xml:space="preserve"> (</w:t>
      </w:r>
      <w:r w:rsidR="00862FAA" w:rsidRPr="00385F4E">
        <w:rPr>
          <w:rFonts w:ascii="Times New Roman" w:hAnsi="Times New Roman"/>
          <w:sz w:val="24"/>
        </w:rPr>
        <w:t xml:space="preserve">1915) 19 CLR 641 at </w:t>
      </w:r>
      <w:r w:rsidR="006D07FA" w:rsidRPr="00385F4E">
        <w:rPr>
          <w:rFonts w:ascii="Times New Roman" w:hAnsi="Times New Roman"/>
          <w:sz w:val="24"/>
        </w:rPr>
        <w:t xml:space="preserve">664 </w:t>
      </w:r>
      <w:r w:rsidR="00C00401" w:rsidRPr="00385F4E">
        <w:rPr>
          <w:rFonts w:ascii="Times New Roman" w:hAnsi="Times New Roman"/>
          <w:sz w:val="24"/>
        </w:rPr>
        <w:t>(</w:t>
      </w:r>
      <w:r w:rsidR="006D07FA" w:rsidRPr="00385F4E">
        <w:rPr>
          <w:rFonts w:ascii="Times New Roman" w:hAnsi="Times New Roman"/>
          <w:sz w:val="24"/>
        </w:rPr>
        <w:t xml:space="preserve">in the context of the </w:t>
      </w:r>
      <w:r w:rsidR="006D07FA" w:rsidRPr="00385F4E">
        <w:rPr>
          <w:rFonts w:ascii="Times New Roman" w:hAnsi="Times New Roman"/>
          <w:i/>
          <w:iCs/>
          <w:sz w:val="24"/>
        </w:rPr>
        <w:t>Trade Mar</w:t>
      </w:r>
      <w:r w:rsidR="005449AD" w:rsidRPr="00385F4E">
        <w:rPr>
          <w:rFonts w:ascii="Times New Roman" w:hAnsi="Times New Roman"/>
          <w:i/>
          <w:iCs/>
          <w:sz w:val="24"/>
        </w:rPr>
        <w:t>ks Act 1865</w:t>
      </w:r>
      <w:r w:rsidR="005449AD" w:rsidRPr="00385F4E">
        <w:rPr>
          <w:rFonts w:ascii="Times New Roman" w:hAnsi="Times New Roman"/>
          <w:sz w:val="24"/>
        </w:rPr>
        <w:t xml:space="preserve"> (NSW)</w:t>
      </w:r>
      <w:r w:rsidR="00C00401" w:rsidRPr="00385F4E">
        <w:rPr>
          <w:rFonts w:ascii="Times New Roman" w:hAnsi="Times New Roman"/>
          <w:sz w:val="24"/>
        </w:rPr>
        <w:t>)</w:t>
      </w:r>
      <w:r w:rsidR="005449AD" w:rsidRPr="00385F4E">
        <w:rPr>
          <w:rFonts w:ascii="Times New Roman" w:hAnsi="Times New Roman"/>
          <w:sz w:val="24"/>
        </w:rPr>
        <w:t>.</w:t>
      </w:r>
    </w:p>
  </w:footnote>
  <w:footnote w:id="55">
    <w:p w14:paraId="3AB70394" w14:textId="4E27E506" w:rsidR="00F96CFA" w:rsidRPr="00385F4E" w:rsidRDefault="00F96CFA" w:rsidP="00385F4E">
      <w:pPr>
        <w:pStyle w:val="FootnoteText"/>
        <w:spacing w:line="280" w:lineRule="exact"/>
        <w:ind w:right="0"/>
        <w:jc w:val="both"/>
        <w:rPr>
          <w:rFonts w:ascii="Times New Roman" w:hAnsi="Times New Roman"/>
          <w:sz w:val="24"/>
        </w:rPr>
      </w:pPr>
      <w:r w:rsidRPr="00385F4E">
        <w:rPr>
          <w:rStyle w:val="FootnoteReference"/>
          <w:rFonts w:ascii="Times New Roman" w:hAnsi="Times New Roman"/>
          <w:sz w:val="22"/>
          <w:vertAlign w:val="baseline"/>
        </w:rPr>
        <w:footnoteRef/>
      </w:r>
      <w:r w:rsidRPr="00385F4E">
        <w:rPr>
          <w:rFonts w:ascii="Times New Roman" w:hAnsi="Times New Roman"/>
          <w:sz w:val="24"/>
        </w:rPr>
        <w:t xml:space="preserve"> </w:t>
      </w:r>
      <w:r w:rsidRPr="00385F4E">
        <w:rPr>
          <w:rFonts w:ascii="Times New Roman" w:hAnsi="Times New Roman"/>
          <w:sz w:val="24"/>
        </w:rPr>
        <w:tab/>
      </w:r>
      <w:r w:rsidRPr="00385F4E">
        <w:rPr>
          <w:rFonts w:ascii="Times New Roman" w:hAnsi="Times New Roman"/>
          <w:i/>
          <w:iCs/>
          <w:sz w:val="24"/>
        </w:rPr>
        <w:t>Global Retail Brands Australia Pty Ltd v Bed Bath N</w:t>
      </w:r>
      <w:r w:rsidR="00BD04A5" w:rsidRPr="00385F4E">
        <w:rPr>
          <w:rFonts w:ascii="Times New Roman" w:hAnsi="Times New Roman"/>
          <w:i/>
          <w:iCs/>
          <w:sz w:val="24"/>
        </w:rPr>
        <w:t>'</w:t>
      </w:r>
      <w:r w:rsidRPr="00385F4E">
        <w:rPr>
          <w:rFonts w:ascii="Times New Roman" w:hAnsi="Times New Roman"/>
          <w:i/>
          <w:iCs/>
          <w:sz w:val="24"/>
        </w:rPr>
        <w:t xml:space="preserve"> Table Pty Ltd</w:t>
      </w:r>
      <w:r w:rsidRPr="00385F4E">
        <w:rPr>
          <w:rFonts w:ascii="Times New Roman" w:hAnsi="Times New Roman"/>
          <w:sz w:val="24"/>
        </w:rPr>
        <w:t xml:space="preserve"> (2024) 183 IPR 123 at </w:t>
      </w:r>
      <w:r w:rsidR="003E6A9D" w:rsidRPr="00385F4E">
        <w:rPr>
          <w:rFonts w:ascii="Times New Roman" w:hAnsi="Times New Roman"/>
          <w:sz w:val="24"/>
        </w:rPr>
        <w:t>144</w:t>
      </w:r>
      <w:r w:rsidRPr="00385F4E">
        <w:rPr>
          <w:rFonts w:ascii="Times New Roman" w:hAnsi="Times New Roman"/>
          <w:sz w:val="24"/>
        </w:rPr>
        <w:t xml:space="preserve"> </w:t>
      </w:r>
      <w:r w:rsidR="0060709C" w:rsidRPr="00385F4E">
        <w:rPr>
          <w:rFonts w:ascii="Times New Roman" w:hAnsi="Times New Roman"/>
          <w:sz w:val="24"/>
        </w:rPr>
        <w:t>[76].</w:t>
      </w:r>
    </w:p>
  </w:footnote>
  <w:footnote w:id="56">
    <w:p w14:paraId="313C016E" w14:textId="38CBF5F0" w:rsidR="00002D28" w:rsidRPr="00385F4E" w:rsidRDefault="00002D28" w:rsidP="00385F4E">
      <w:pPr>
        <w:pStyle w:val="FootnoteText"/>
        <w:spacing w:line="280" w:lineRule="exact"/>
        <w:ind w:right="0"/>
        <w:jc w:val="both"/>
        <w:rPr>
          <w:rFonts w:ascii="Times New Roman" w:hAnsi="Times New Roman"/>
          <w:sz w:val="24"/>
        </w:rPr>
      </w:pPr>
      <w:r w:rsidRPr="00385F4E">
        <w:rPr>
          <w:rStyle w:val="FootnoteReference"/>
          <w:rFonts w:ascii="Times New Roman" w:hAnsi="Times New Roman"/>
          <w:sz w:val="22"/>
          <w:vertAlign w:val="baseline"/>
        </w:rPr>
        <w:footnoteRef/>
      </w:r>
      <w:r w:rsidRPr="00385F4E">
        <w:rPr>
          <w:rFonts w:ascii="Times New Roman" w:hAnsi="Times New Roman"/>
          <w:sz w:val="24"/>
        </w:rPr>
        <w:t xml:space="preserve"> </w:t>
      </w:r>
      <w:r w:rsidRPr="00385F4E">
        <w:rPr>
          <w:rFonts w:ascii="Times New Roman" w:hAnsi="Times New Roman"/>
          <w:sz w:val="24"/>
        </w:rPr>
        <w:tab/>
      </w:r>
      <w:r w:rsidRPr="00385F4E">
        <w:rPr>
          <w:rFonts w:ascii="Times New Roman" w:hAnsi="Times New Roman"/>
          <w:i/>
          <w:iCs/>
          <w:sz w:val="24"/>
        </w:rPr>
        <w:t xml:space="preserve">Trade </w:t>
      </w:r>
      <w:r w:rsidR="002B7B65" w:rsidRPr="00385F4E">
        <w:rPr>
          <w:rFonts w:ascii="Times New Roman" w:hAnsi="Times New Roman"/>
          <w:i/>
          <w:iCs/>
          <w:sz w:val="24"/>
        </w:rPr>
        <w:t>Marks</w:t>
      </w:r>
      <w:r w:rsidRPr="00385F4E">
        <w:rPr>
          <w:rFonts w:ascii="Times New Roman" w:hAnsi="Times New Roman"/>
          <w:i/>
          <w:iCs/>
          <w:sz w:val="24"/>
        </w:rPr>
        <w:t xml:space="preserve"> Act 1995</w:t>
      </w:r>
      <w:r w:rsidRPr="00385F4E">
        <w:rPr>
          <w:rFonts w:ascii="Times New Roman" w:hAnsi="Times New Roman"/>
          <w:sz w:val="24"/>
        </w:rPr>
        <w:t xml:space="preserve"> (</w:t>
      </w:r>
      <w:r w:rsidRPr="00385F4E">
        <w:rPr>
          <w:rFonts w:ascii="Times New Roman" w:hAnsi="Times New Roman"/>
          <w:sz w:val="24"/>
        </w:rPr>
        <w:t>Cth), s</w:t>
      </w:r>
      <w:r w:rsidR="00DD651A" w:rsidRPr="00385F4E">
        <w:rPr>
          <w:rFonts w:ascii="Times New Roman" w:hAnsi="Times New Roman"/>
          <w:sz w:val="24"/>
        </w:rPr>
        <w:t>s</w:t>
      </w:r>
      <w:r w:rsidRPr="00385F4E">
        <w:rPr>
          <w:rFonts w:ascii="Times New Roman" w:hAnsi="Times New Roman"/>
          <w:sz w:val="24"/>
        </w:rPr>
        <w:t> </w:t>
      </w:r>
      <w:r w:rsidR="005F3BA7" w:rsidRPr="00385F4E">
        <w:rPr>
          <w:rFonts w:ascii="Times New Roman" w:hAnsi="Times New Roman"/>
          <w:sz w:val="24"/>
        </w:rPr>
        <w:t>17, 41(1).</w:t>
      </w:r>
      <w:r w:rsidR="00187E24" w:rsidRPr="00385F4E">
        <w:rPr>
          <w:rFonts w:ascii="Times New Roman" w:hAnsi="Times New Roman"/>
          <w:sz w:val="24"/>
        </w:rPr>
        <w:t xml:space="preserve"> </w:t>
      </w:r>
      <w:r w:rsidR="00B44BEF" w:rsidRPr="00385F4E">
        <w:rPr>
          <w:rFonts w:ascii="Times New Roman" w:hAnsi="Times New Roman"/>
          <w:sz w:val="24"/>
        </w:rPr>
        <w:t>See</w:t>
      </w:r>
      <w:r w:rsidR="00031834" w:rsidRPr="00385F4E">
        <w:rPr>
          <w:rFonts w:ascii="Times New Roman" w:hAnsi="Times New Roman"/>
          <w:sz w:val="24"/>
        </w:rPr>
        <w:t xml:space="preserve">, eg, </w:t>
      </w:r>
      <w:r w:rsidR="00031834" w:rsidRPr="00385F4E">
        <w:rPr>
          <w:rFonts w:ascii="Times New Roman" w:hAnsi="Times New Roman"/>
          <w:i/>
          <w:iCs/>
          <w:sz w:val="24"/>
        </w:rPr>
        <w:t>E &amp; J Gallo Winery v Lion Nathan Australia Pty Ltd</w:t>
      </w:r>
      <w:r w:rsidR="00031834" w:rsidRPr="00385F4E">
        <w:rPr>
          <w:rFonts w:ascii="Times New Roman" w:hAnsi="Times New Roman"/>
          <w:sz w:val="24"/>
        </w:rPr>
        <w:t xml:space="preserve"> (2010) </w:t>
      </w:r>
      <w:r w:rsidR="00153D41" w:rsidRPr="00385F4E">
        <w:rPr>
          <w:rFonts w:ascii="Times New Roman" w:hAnsi="Times New Roman"/>
          <w:sz w:val="24"/>
        </w:rPr>
        <w:t xml:space="preserve">241 CLR 144 at </w:t>
      </w:r>
      <w:r w:rsidR="00527589" w:rsidRPr="00385F4E">
        <w:rPr>
          <w:rFonts w:ascii="Times New Roman" w:hAnsi="Times New Roman"/>
          <w:sz w:val="24"/>
        </w:rPr>
        <w:t>163 [43].</w:t>
      </w:r>
    </w:p>
  </w:footnote>
  <w:footnote w:id="57">
    <w:p w14:paraId="4F2AEFEF" w14:textId="52B330D6" w:rsidR="00943880" w:rsidRPr="00385F4E" w:rsidRDefault="00943880" w:rsidP="00385F4E">
      <w:pPr>
        <w:pStyle w:val="FootnoteText"/>
        <w:spacing w:line="280" w:lineRule="exact"/>
        <w:ind w:right="0"/>
        <w:jc w:val="both"/>
        <w:rPr>
          <w:rFonts w:ascii="Times New Roman" w:hAnsi="Times New Roman"/>
          <w:sz w:val="24"/>
        </w:rPr>
      </w:pPr>
      <w:r w:rsidRPr="00385F4E">
        <w:rPr>
          <w:rStyle w:val="FootnoteReference"/>
          <w:rFonts w:ascii="Times New Roman" w:hAnsi="Times New Roman"/>
          <w:sz w:val="22"/>
          <w:vertAlign w:val="baseline"/>
        </w:rPr>
        <w:footnoteRef/>
      </w:r>
      <w:r w:rsidRPr="00385F4E">
        <w:rPr>
          <w:rFonts w:ascii="Times New Roman" w:hAnsi="Times New Roman"/>
          <w:sz w:val="24"/>
        </w:rPr>
        <w:t xml:space="preserve"> </w:t>
      </w:r>
      <w:r w:rsidR="00B15815" w:rsidRPr="00385F4E">
        <w:rPr>
          <w:rFonts w:ascii="Times New Roman" w:hAnsi="Times New Roman"/>
          <w:sz w:val="24"/>
        </w:rPr>
        <w:tab/>
      </w:r>
      <w:r w:rsidR="00B15815" w:rsidRPr="00385F4E">
        <w:rPr>
          <w:rFonts w:ascii="Times New Roman" w:hAnsi="Times New Roman"/>
          <w:i/>
          <w:iCs/>
          <w:sz w:val="24"/>
        </w:rPr>
        <w:t>Global Retail Brands Australia Pty Ltd v Bed Bath N</w:t>
      </w:r>
      <w:r w:rsidR="00BD04A5" w:rsidRPr="00385F4E">
        <w:rPr>
          <w:rFonts w:ascii="Times New Roman" w:hAnsi="Times New Roman"/>
          <w:i/>
          <w:iCs/>
          <w:sz w:val="24"/>
        </w:rPr>
        <w:t>'</w:t>
      </w:r>
      <w:r w:rsidR="00B15815" w:rsidRPr="00385F4E">
        <w:rPr>
          <w:rFonts w:ascii="Times New Roman" w:hAnsi="Times New Roman"/>
          <w:i/>
          <w:iCs/>
          <w:sz w:val="24"/>
        </w:rPr>
        <w:t xml:space="preserve"> Table Pty Ltd</w:t>
      </w:r>
      <w:r w:rsidR="00B15815" w:rsidRPr="00385F4E">
        <w:rPr>
          <w:rFonts w:ascii="Times New Roman" w:hAnsi="Times New Roman"/>
          <w:sz w:val="24"/>
        </w:rPr>
        <w:t xml:space="preserve"> (2024) 183 IPR 123 at 144 [77].</w:t>
      </w:r>
    </w:p>
  </w:footnote>
  <w:footnote w:id="58">
    <w:p w14:paraId="594ED93D" w14:textId="5F9D1528" w:rsidR="00CE7B11" w:rsidRPr="00385F4E" w:rsidRDefault="00CE7B11" w:rsidP="00385F4E">
      <w:pPr>
        <w:pStyle w:val="FootnoteText"/>
        <w:spacing w:line="280" w:lineRule="exact"/>
        <w:ind w:right="0"/>
        <w:jc w:val="both"/>
        <w:rPr>
          <w:rFonts w:ascii="Times New Roman" w:hAnsi="Times New Roman"/>
          <w:sz w:val="24"/>
        </w:rPr>
      </w:pPr>
      <w:r w:rsidRPr="00385F4E">
        <w:rPr>
          <w:rStyle w:val="FootnoteReference"/>
          <w:rFonts w:ascii="Times New Roman" w:hAnsi="Times New Roman"/>
          <w:sz w:val="22"/>
          <w:vertAlign w:val="baseline"/>
        </w:rPr>
        <w:footnoteRef/>
      </w:r>
      <w:r w:rsidRPr="00385F4E">
        <w:rPr>
          <w:rFonts w:ascii="Times New Roman" w:hAnsi="Times New Roman"/>
          <w:sz w:val="24"/>
        </w:rPr>
        <w:t xml:space="preserve"> </w:t>
      </w:r>
      <w:r w:rsidRPr="00385F4E">
        <w:rPr>
          <w:rFonts w:ascii="Times New Roman" w:hAnsi="Times New Roman"/>
          <w:sz w:val="24"/>
        </w:rPr>
        <w:tab/>
      </w:r>
      <w:r w:rsidR="00483BD7" w:rsidRPr="00385F4E">
        <w:rPr>
          <w:rFonts w:ascii="Times New Roman" w:hAnsi="Times New Roman"/>
          <w:i/>
          <w:iCs/>
          <w:sz w:val="24"/>
        </w:rPr>
        <w:t>Global Retail Brands Australia Pty Ltd v Bed Bath N</w:t>
      </w:r>
      <w:r w:rsidR="00BD04A5" w:rsidRPr="00385F4E">
        <w:rPr>
          <w:rFonts w:ascii="Times New Roman" w:hAnsi="Times New Roman"/>
          <w:i/>
          <w:iCs/>
          <w:sz w:val="24"/>
        </w:rPr>
        <w:t>'</w:t>
      </w:r>
      <w:r w:rsidR="00483BD7" w:rsidRPr="00385F4E">
        <w:rPr>
          <w:rFonts w:ascii="Times New Roman" w:hAnsi="Times New Roman"/>
          <w:i/>
          <w:iCs/>
          <w:sz w:val="24"/>
        </w:rPr>
        <w:t xml:space="preserve"> Table Pty Ltd</w:t>
      </w:r>
      <w:r w:rsidR="00483BD7" w:rsidRPr="00385F4E">
        <w:rPr>
          <w:rFonts w:ascii="Times New Roman" w:hAnsi="Times New Roman"/>
          <w:sz w:val="24"/>
        </w:rPr>
        <w:t xml:space="preserve"> (2024) 183 IPR 123 at </w:t>
      </w:r>
      <w:r w:rsidR="008318BB" w:rsidRPr="00385F4E">
        <w:rPr>
          <w:rFonts w:ascii="Times New Roman" w:hAnsi="Times New Roman"/>
          <w:sz w:val="24"/>
        </w:rPr>
        <w:t>154</w:t>
      </w:r>
      <w:r w:rsidR="00483BD7" w:rsidRPr="00385F4E">
        <w:rPr>
          <w:rFonts w:ascii="Times New Roman" w:hAnsi="Times New Roman"/>
          <w:sz w:val="24"/>
        </w:rPr>
        <w:t xml:space="preserve"> [</w:t>
      </w:r>
      <w:r w:rsidR="0091393D" w:rsidRPr="00385F4E">
        <w:rPr>
          <w:rFonts w:ascii="Times New Roman" w:hAnsi="Times New Roman"/>
          <w:sz w:val="24"/>
        </w:rPr>
        <w:t>118].</w:t>
      </w:r>
    </w:p>
  </w:footnote>
  <w:footnote w:id="59">
    <w:p w14:paraId="30216905" w14:textId="22650FA1" w:rsidR="008F3148" w:rsidRPr="00385F4E" w:rsidRDefault="008F3148" w:rsidP="00385F4E">
      <w:pPr>
        <w:pStyle w:val="FootnoteText"/>
        <w:spacing w:line="280" w:lineRule="exact"/>
        <w:ind w:right="0"/>
        <w:jc w:val="both"/>
        <w:rPr>
          <w:rFonts w:ascii="Times New Roman" w:hAnsi="Times New Roman"/>
          <w:sz w:val="24"/>
        </w:rPr>
      </w:pPr>
      <w:r w:rsidRPr="00385F4E">
        <w:rPr>
          <w:rStyle w:val="FootnoteReference"/>
          <w:rFonts w:ascii="Times New Roman" w:hAnsi="Times New Roman"/>
          <w:sz w:val="22"/>
          <w:vertAlign w:val="baseline"/>
        </w:rPr>
        <w:footnoteRef/>
      </w:r>
      <w:r w:rsidRPr="00385F4E">
        <w:rPr>
          <w:rFonts w:ascii="Times New Roman" w:hAnsi="Times New Roman"/>
          <w:sz w:val="24"/>
        </w:rPr>
        <w:t xml:space="preserve"> </w:t>
      </w:r>
      <w:r w:rsidRPr="00385F4E">
        <w:rPr>
          <w:rFonts w:ascii="Times New Roman" w:hAnsi="Times New Roman"/>
          <w:sz w:val="24"/>
        </w:rPr>
        <w:tab/>
      </w:r>
      <w:r w:rsidRPr="00385F4E">
        <w:rPr>
          <w:rFonts w:ascii="Times New Roman" w:hAnsi="Times New Roman"/>
          <w:i/>
          <w:iCs/>
          <w:sz w:val="24"/>
        </w:rPr>
        <w:t>Global Retail Brands Australia Pty Ltd v Bed Bath N' Table Pty Ltd</w:t>
      </w:r>
      <w:r w:rsidRPr="00385F4E">
        <w:rPr>
          <w:rFonts w:ascii="Times New Roman" w:hAnsi="Times New Roman"/>
          <w:sz w:val="24"/>
        </w:rPr>
        <w:t xml:space="preserve"> (2024) 183 IPR 123 at 138 [</w:t>
      </w:r>
      <w:r w:rsidR="00C54114" w:rsidRPr="00385F4E">
        <w:rPr>
          <w:rFonts w:ascii="Times New Roman" w:hAnsi="Times New Roman"/>
          <w:sz w:val="24"/>
        </w:rPr>
        <w:t>53(4)].</w:t>
      </w:r>
    </w:p>
  </w:footnote>
  <w:footnote w:id="60">
    <w:p w14:paraId="2B3AD997" w14:textId="22B8D4EC" w:rsidR="00927B79" w:rsidRPr="00385F4E" w:rsidRDefault="00927B79" w:rsidP="00385F4E">
      <w:pPr>
        <w:pStyle w:val="FootnoteText"/>
        <w:spacing w:line="280" w:lineRule="exact"/>
        <w:ind w:right="0"/>
        <w:jc w:val="both"/>
        <w:rPr>
          <w:rFonts w:ascii="Times New Roman" w:hAnsi="Times New Roman"/>
          <w:sz w:val="24"/>
        </w:rPr>
      </w:pPr>
      <w:r w:rsidRPr="00385F4E">
        <w:rPr>
          <w:rStyle w:val="FootnoteReference"/>
          <w:rFonts w:ascii="Times New Roman" w:hAnsi="Times New Roman"/>
          <w:sz w:val="22"/>
          <w:vertAlign w:val="baseline"/>
        </w:rPr>
        <w:footnoteRef/>
      </w:r>
      <w:r w:rsidRPr="00385F4E">
        <w:rPr>
          <w:rFonts w:ascii="Times New Roman" w:hAnsi="Times New Roman"/>
          <w:sz w:val="24"/>
        </w:rPr>
        <w:t xml:space="preserve"> </w:t>
      </w:r>
      <w:r w:rsidRPr="00385F4E">
        <w:rPr>
          <w:rFonts w:ascii="Times New Roman" w:hAnsi="Times New Roman"/>
          <w:sz w:val="24"/>
        </w:rPr>
        <w:tab/>
      </w:r>
      <w:r w:rsidR="00436908" w:rsidRPr="00385F4E">
        <w:rPr>
          <w:rFonts w:ascii="Times New Roman" w:hAnsi="Times New Roman"/>
          <w:i/>
          <w:iCs/>
          <w:sz w:val="24"/>
        </w:rPr>
        <w:t xml:space="preserve">Hornsby Building Information Centre Pty Ltd v Sydney Building </w:t>
      </w:r>
      <w:r w:rsidR="00777874" w:rsidRPr="00385F4E">
        <w:rPr>
          <w:rFonts w:ascii="Times New Roman" w:hAnsi="Times New Roman"/>
          <w:i/>
          <w:iCs/>
          <w:sz w:val="24"/>
        </w:rPr>
        <w:t>Information</w:t>
      </w:r>
      <w:r w:rsidR="00436908" w:rsidRPr="00385F4E">
        <w:rPr>
          <w:rFonts w:ascii="Times New Roman" w:hAnsi="Times New Roman"/>
          <w:i/>
          <w:iCs/>
          <w:sz w:val="24"/>
        </w:rPr>
        <w:t xml:space="preserve"> Centre Ltd</w:t>
      </w:r>
      <w:r w:rsidR="00436908" w:rsidRPr="00385F4E">
        <w:rPr>
          <w:rFonts w:ascii="Times New Roman" w:hAnsi="Times New Roman"/>
          <w:sz w:val="24"/>
        </w:rPr>
        <w:t xml:space="preserve"> </w:t>
      </w:r>
      <w:r w:rsidR="00777874" w:rsidRPr="00385F4E">
        <w:rPr>
          <w:rFonts w:ascii="Times New Roman" w:hAnsi="Times New Roman"/>
          <w:sz w:val="24"/>
        </w:rPr>
        <w:t xml:space="preserve">(1978) 140 CLR 216 </w:t>
      </w:r>
      <w:r w:rsidR="00436908" w:rsidRPr="00385F4E">
        <w:rPr>
          <w:rFonts w:ascii="Times New Roman" w:hAnsi="Times New Roman"/>
          <w:sz w:val="24"/>
        </w:rPr>
        <w:t>at 229-230.</w:t>
      </w:r>
    </w:p>
  </w:footnote>
  <w:footnote w:id="61">
    <w:p w14:paraId="1D75EDAD" w14:textId="4C78283C" w:rsidR="0045514C" w:rsidRPr="00385F4E" w:rsidRDefault="0045514C" w:rsidP="00385F4E">
      <w:pPr>
        <w:pStyle w:val="FootnoteText"/>
        <w:spacing w:line="280" w:lineRule="exact"/>
        <w:ind w:right="0"/>
        <w:jc w:val="both"/>
        <w:rPr>
          <w:rFonts w:ascii="Times New Roman" w:hAnsi="Times New Roman"/>
          <w:sz w:val="24"/>
        </w:rPr>
      </w:pPr>
      <w:r w:rsidRPr="00385F4E">
        <w:rPr>
          <w:rStyle w:val="FootnoteReference"/>
          <w:rFonts w:ascii="Times New Roman" w:hAnsi="Times New Roman"/>
          <w:sz w:val="22"/>
          <w:vertAlign w:val="baseline"/>
        </w:rPr>
        <w:footnoteRef/>
      </w:r>
      <w:r w:rsidRPr="00385F4E">
        <w:rPr>
          <w:rFonts w:ascii="Times New Roman" w:hAnsi="Times New Roman"/>
          <w:sz w:val="24"/>
        </w:rPr>
        <w:t xml:space="preserve"> </w:t>
      </w:r>
      <w:r w:rsidRPr="00385F4E">
        <w:rPr>
          <w:rFonts w:ascii="Times New Roman" w:hAnsi="Times New Roman"/>
          <w:sz w:val="24"/>
        </w:rPr>
        <w:tab/>
      </w:r>
      <w:r w:rsidRPr="00385F4E">
        <w:rPr>
          <w:rFonts w:ascii="Times New Roman" w:hAnsi="Times New Roman"/>
          <w:i/>
          <w:iCs/>
          <w:sz w:val="24"/>
        </w:rPr>
        <w:t xml:space="preserve">Parkdale Custom Built Furniture </w:t>
      </w:r>
      <w:r w:rsidR="00F034C3" w:rsidRPr="00385F4E">
        <w:rPr>
          <w:rFonts w:ascii="Times New Roman" w:hAnsi="Times New Roman"/>
          <w:i/>
          <w:iCs/>
          <w:sz w:val="24"/>
        </w:rPr>
        <w:t xml:space="preserve">Pty Ltd v </w:t>
      </w:r>
      <w:r w:rsidR="00F034C3" w:rsidRPr="00385F4E">
        <w:rPr>
          <w:rFonts w:ascii="Times New Roman" w:hAnsi="Times New Roman"/>
          <w:i/>
          <w:iCs/>
          <w:sz w:val="24"/>
        </w:rPr>
        <w:t>Puxu Pty Ltd</w:t>
      </w:r>
      <w:r w:rsidR="00F034C3" w:rsidRPr="00385F4E">
        <w:rPr>
          <w:rFonts w:ascii="Times New Roman" w:hAnsi="Times New Roman"/>
          <w:sz w:val="24"/>
        </w:rPr>
        <w:t xml:space="preserve"> (1982) 149 CLR 191 at 198.</w:t>
      </w:r>
    </w:p>
  </w:footnote>
  <w:footnote w:id="62">
    <w:p w14:paraId="49CCA9C4" w14:textId="435787BA" w:rsidR="00D310AE" w:rsidRPr="00385F4E" w:rsidRDefault="00D310AE" w:rsidP="00385F4E">
      <w:pPr>
        <w:pStyle w:val="FootnoteText"/>
        <w:spacing w:line="280" w:lineRule="exact"/>
        <w:ind w:right="0"/>
        <w:jc w:val="both"/>
        <w:rPr>
          <w:rFonts w:ascii="Times New Roman" w:hAnsi="Times New Roman"/>
          <w:sz w:val="24"/>
        </w:rPr>
      </w:pPr>
      <w:r w:rsidRPr="00385F4E">
        <w:rPr>
          <w:rStyle w:val="FootnoteReference"/>
          <w:rFonts w:ascii="Times New Roman" w:hAnsi="Times New Roman"/>
          <w:sz w:val="22"/>
          <w:vertAlign w:val="baseline"/>
        </w:rPr>
        <w:footnoteRef/>
      </w:r>
      <w:r w:rsidRPr="00385F4E">
        <w:rPr>
          <w:rFonts w:ascii="Times New Roman" w:hAnsi="Times New Roman"/>
          <w:sz w:val="24"/>
        </w:rPr>
        <w:t xml:space="preserve"> </w:t>
      </w:r>
      <w:r w:rsidRPr="00385F4E">
        <w:rPr>
          <w:rFonts w:ascii="Times New Roman" w:hAnsi="Times New Roman"/>
          <w:sz w:val="24"/>
        </w:rPr>
        <w:tab/>
      </w:r>
      <w:r w:rsidRPr="00385F4E">
        <w:rPr>
          <w:rFonts w:ascii="Times New Roman" w:hAnsi="Times New Roman"/>
          <w:i/>
          <w:iCs/>
          <w:sz w:val="24"/>
        </w:rPr>
        <w:t>Global Retail Brands Australia Pty Ltd v Bed Bath N</w:t>
      </w:r>
      <w:r w:rsidR="00BD04A5" w:rsidRPr="00385F4E">
        <w:rPr>
          <w:rFonts w:ascii="Times New Roman" w:hAnsi="Times New Roman"/>
          <w:i/>
          <w:iCs/>
          <w:sz w:val="24"/>
        </w:rPr>
        <w:t>'</w:t>
      </w:r>
      <w:r w:rsidRPr="00385F4E">
        <w:rPr>
          <w:rFonts w:ascii="Times New Roman" w:hAnsi="Times New Roman"/>
          <w:i/>
          <w:iCs/>
          <w:sz w:val="24"/>
        </w:rPr>
        <w:t xml:space="preserve"> Table Pty Ltd</w:t>
      </w:r>
      <w:r w:rsidRPr="00385F4E">
        <w:rPr>
          <w:rFonts w:ascii="Times New Roman" w:hAnsi="Times New Roman"/>
          <w:sz w:val="24"/>
        </w:rPr>
        <w:t xml:space="preserve"> (2024) 183 IPR 123 at </w:t>
      </w:r>
      <w:r w:rsidR="006C0AD4" w:rsidRPr="00385F4E">
        <w:rPr>
          <w:rFonts w:ascii="Times New Roman" w:hAnsi="Times New Roman"/>
          <w:sz w:val="24"/>
        </w:rPr>
        <w:t>145</w:t>
      </w:r>
      <w:r w:rsidRPr="00385F4E">
        <w:rPr>
          <w:rFonts w:ascii="Times New Roman" w:hAnsi="Times New Roman"/>
          <w:sz w:val="24"/>
        </w:rPr>
        <w:t xml:space="preserve"> </w:t>
      </w:r>
      <w:r w:rsidR="00276F84" w:rsidRPr="00385F4E">
        <w:rPr>
          <w:rFonts w:ascii="Times New Roman" w:hAnsi="Times New Roman"/>
          <w:sz w:val="24"/>
        </w:rPr>
        <w:t>[79].</w:t>
      </w:r>
    </w:p>
  </w:footnote>
  <w:footnote w:id="63">
    <w:p w14:paraId="1F87953F" w14:textId="3B30449F" w:rsidR="00A20552" w:rsidRPr="00385F4E" w:rsidRDefault="00A20552" w:rsidP="00385F4E">
      <w:pPr>
        <w:pStyle w:val="FootnoteText"/>
        <w:spacing w:line="280" w:lineRule="exact"/>
        <w:ind w:right="0"/>
        <w:jc w:val="both"/>
        <w:rPr>
          <w:rFonts w:ascii="Times New Roman" w:hAnsi="Times New Roman"/>
          <w:sz w:val="24"/>
        </w:rPr>
      </w:pPr>
      <w:r w:rsidRPr="00385F4E">
        <w:rPr>
          <w:rStyle w:val="FootnoteReference"/>
          <w:rFonts w:ascii="Times New Roman" w:hAnsi="Times New Roman"/>
          <w:sz w:val="22"/>
          <w:vertAlign w:val="baseline"/>
        </w:rPr>
        <w:footnoteRef/>
      </w:r>
      <w:r w:rsidRPr="00385F4E">
        <w:rPr>
          <w:rFonts w:ascii="Times New Roman" w:hAnsi="Times New Roman"/>
          <w:sz w:val="24"/>
        </w:rPr>
        <w:t xml:space="preserve"> </w:t>
      </w:r>
      <w:r w:rsidRPr="00385F4E">
        <w:rPr>
          <w:rFonts w:ascii="Times New Roman" w:hAnsi="Times New Roman"/>
          <w:sz w:val="24"/>
        </w:rPr>
        <w:tab/>
      </w:r>
      <w:r w:rsidRPr="00385F4E">
        <w:rPr>
          <w:rFonts w:ascii="Times New Roman" w:hAnsi="Times New Roman"/>
          <w:i/>
          <w:iCs/>
          <w:sz w:val="24"/>
        </w:rPr>
        <w:t>Global Retail Brands Australia Pty Ltd v Bed Bath N</w:t>
      </w:r>
      <w:r w:rsidR="00BD04A5" w:rsidRPr="00385F4E">
        <w:rPr>
          <w:rFonts w:ascii="Times New Roman" w:hAnsi="Times New Roman"/>
          <w:i/>
          <w:iCs/>
          <w:sz w:val="24"/>
        </w:rPr>
        <w:t>'</w:t>
      </w:r>
      <w:r w:rsidRPr="00385F4E">
        <w:rPr>
          <w:rFonts w:ascii="Times New Roman" w:hAnsi="Times New Roman"/>
          <w:i/>
          <w:iCs/>
          <w:sz w:val="24"/>
        </w:rPr>
        <w:t xml:space="preserve"> Table Pty Ltd</w:t>
      </w:r>
      <w:r w:rsidRPr="00385F4E">
        <w:rPr>
          <w:rFonts w:ascii="Times New Roman" w:hAnsi="Times New Roman"/>
          <w:sz w:val="24"/>
        </w:rPr>
        <w:t xml:space="preserve"> (2024) 183 IPR 123 at </w:t>
      </w:r>
      <w:r w:rsidR="009C3D10" w:rsidRPr="00385F4E">
        <w:rPr>
          <w:rFonts w:ascii="Times New Roman" w:hAnsi="Times New Roman"/>
          <w:sz w:val="24"/>
        </w:rPr>
        <w:t>145</w:t>
      </w:r>
      <w:r w:rsidRPr="00385F4E">
        <w:rPr>
          <w:rFonts w:ascii="Times New Roman" w:hAnsi="Times New Roman"/>
          <w:sz w:val="24"/>
        </w:rPr>
        <w:t xml:space="preserve"> [79].</w:t>
      </w:r>
    </w:p>
  </w:footnote>
  <w:footnote w:id="64">
    <w:p w14:paraId="4B9C19E8" w14:textId="3118DAC5" w:rsidR="00A27078" w:rsidRPr="00385F4E" w:rsidRDefault="00A27078" w:rsidP="00385F4E">
      <w:pPr>
        <w:pStyle w:val="FootnoteText"/>
        <w:spacing w:line="280" w:lineRule="exact"/>
        <w:ind w:right="0"/>
        <w:jc w:val="both"/>
        <w:rPr>
          <w:rFonts w:ascii="Times New Roman" w:hAnsi="Times New Roman"/>
          <w:sz w:val="24"/>
        </w:rPr>
      </w:pPr>
      <w:r w:rsidRPr="00385F4E">
        <w:rPr>
          <w:rStyle w:val="FootnoteReference"/>
          <w:rFonts w:ascii="Times New Roman" w:hAnsi="Times New Roman"/>
          <w:sz w:val="22"/>
          <w:vertAlign w:val="baseline"/>
        </w:rPr>
        <w:footnoteRef/>
      </w:r>
      <w:r w:rsidRPr="00385F4E">
        <w:rPr>
          <w:rFonts w:ascii="Times New Roman" w:hAnsi="Times New Roman"/>
          <w:sz w:val="24"/>
        </w:rPr>
        <w:t xml:space="preserve"> </w:t>
      </w:r>
      <w:r w:rsidRPr="00385F4E">
        <w:rPr>
          <w:rFonts w:ascii="Times New Roman" w:hAnsi="Times New Roman"/>
          <w:sz w:val="24"/>
        </w:rPr>
        <w:tab/>
      </w:r>
      <w:r w:rsidRPr="00385F4E">
        <w:rPr>
          <w:rFonts w:ascii="Times New Roman" w:hAnsi="Times New Roman"/>
          <w:i/>
          <w:iCs/>
          <w:sz w:val="24"/>
        </w:rPr>
        <w:t>Global Retail Brands Australia Pty Ltd v Bed Bath N</w:t>
      </w:r>
      <w:r w:rsidR="00BD04A5" w:rsidRPr="00385F4E">
        <w:rPr>
          <w:rFonts w:ascii="Times New Roman" w:hAnsi="Times New Roman"/>
          <w:i/>
          <w:iCs/>
          <w:sz w:val="24"/>
        </w:rPr>
        <w:t>'</w:t>
      </w:r>
      <w:r w:rsidRPr="00385F4E">
        <w:rPr>
          <w:rFonts w:ascii="Times New Roman" w:hAnsi="Times New Roman"/>
          <w:i/>
          <w:iCs/>
          <w:sz w:val="24"/>
        </w:rPr>
        <w:t xml:space="preserve"> Table Pty Ltd</w:t>
      </w:r>
      <w:r w:rsidRPr="00385F4E">
        <w:rPr>
          <w:rFonts w:ascii="Times New Roman" w:hAnsi="Times New Roman"/>
          <w:sz w:val="24"/>
        </w:rPr>
        <w:t xml:space="preserve"> (2024) 183 IPR 123 at </w:t>
      </w:r>
      <w:r w:rsidR="00303FB9" w:rsidRPr="00385F4E">
        <w:rPr>
          <w:rFonts w:ascii="Times New Roman" w:hAnsi="Times New Roman"/>
          <w:sz w:val="24"/>
        </w:rPr>
        <w:t>145</w:t>
      </w:r>
      <w:r w:rsidRPr="00385F4E">
        <w:rPr>
          <w:rFonts w:ascii="Times New Roman" w:hAnsi="Times New Roman"/>
          <w:sz w:val="24"/>
        </w:rPr>
        <w:t xml:space="preserve"> [81].</w:t>
      </w:r>
    </w:p>
  </w:footnote>
  <w:footnote w:id="65">
    <w:p w14:paraId="3B93F9B1" w14:textId="5DA3D69D" w:rsidR="00D67081" w:rsidRPr="00385F4E" w:rsidRDefault="00D67081" w:rsidP="00385F4E">
      <w:pPr>
        <w:pStyle w:val="FootnoteText"/>
        <w:spacing w:line="280" w:lineRule="exact"/>
        <w:ind w:right="0"/>
        <w:jc w:val="both"/>
        <w:rPr>
          <w:rFonts w:ascii="Times New Roman" w:hAnsi="Times New Roman"/>
          <w:sz w:val="24"/>
        </w:rPr>
      </w:pPr>
      <w:r w:rsidRPr="00385F4E">
        <w:rPr>
          <w:rStyle w:val="FootnoteReference"/>
          <w:rFonts w:ascii="Times New Roman" w:hAnsi="Times New Roman"/>
          <w:sz w:val="22"/>
          <w:vertAlign w:val="baseline"/>
        </w:rPr>
        <w:footnoteRef/>
      </w:r>
      <w:r w:rsidRPr="00385F4E">
        <w:rPr>
          <w:rFonts w:ascii="Times New Roman" w:hAnsi="Times New Roman"/>
          <w:sz w:val="24"/>
        </w:rPr>
        <w:t xml:space="preserve"> </w:t>
      </w:r>
      <w:r w:rsidRPr="00385F4E">
        <w:rPr>
          <w:rFonts w:ascii="Times New Roman" w:hAnsi="Times New Roman"/>
          <w:sz w:val="24"/>
        </w:rPr>
        <w:tab/>
      </w:r>
      <w:r w:rsidR="005626BD" w:rsidRPr="00385F4E">
        <w:rPr>
          <w:rFonts w:ascii="Times New Roman" w:hAnsi="Times New Roman"/>
          <w:i/>
          <w:iCs/>
          <w:sz w:val="24"/>
        </w:rPr>
        <w:t>Global Retail Brands Australia Pty Ltd v Bed Bath N</w:t>
      </w:r>
      <w:r w:rsidR="00BD04A5" w:rsidRPr="00385F4E">
        <w:rPr>
          <w:rFonts w:ascii="Times New Roman" w:hAnsi="Times New Roman"/>
          <w:i/>
          <w:iCs/>
          <w:sz w:val="24"/>
        </w:rPr>
        <w:t>'</w:t>
      </w:r>
      <w:r w:rsidR="005626BD" w:rsidRPr="00385F4E">
        <w:rPr>
          <w:rFonts w:ascii="Times New Roman" w:hAnsi="Times New Roman"/>
          <w:i/>
          <w:iCs/>
          <w:sz w:val="24"/>
        </w:rPr>
        <w:t xml:space="preserve"> Table Pty Ltd</w:t>
      </w:r>
      <w:r w:rsidR="005626BD" w:rsidRPr="00385F4E">
        <w:rPr>
          <w:rFonts w:ascii="Times New Roman" w:hAnsi="Times New Roman"/>
          <w:sz w:val="24"/>
        </w:rPr>
        <w:t xml:space="preserve"> (2024) 183 IPR 123 at </w:t>
      </w:r>
      <w:r w:rsidR="00387091" w:rsidRPr="00385F4E">
        <w:rPr>
          <w:rFonts w:ascii="Times New Roman" w:hAnsi="Times New Roman"/>
          <w:sz w:val="24"/>
        </w:rPr>
        <w:t>145</w:t>
      </w:r>
      <w:r w:rsidR="005626BD" w:rsidRPr="00385F4E">
        <w:rPr>
          <w:rFonts w:ascii="Times New Roman" w:hAnsi="Times New Roman"/>
          <w:sz w:val="24"/>
        </w:rPr>
        <w:t xml:space="preserve"> [82].</w:t>
      </w:r>
    </w:p>
  </w:footnote>
  <w:footnote w:id="66">
    <w:p w14:paraId="3F5EC990" w14:textId="4781F85F" w:rsidR="0002015B" w:rsidRPr="00385F4E" w:rsidRDefault="0002015B" w:rsidP="00385F4E">
      <w:pPr>
        <w:pStyle w:val="FootnoteText"/>
        <w:spacing w:line="280" w:lineRule="exact"/>
        <w:ind w:right="0"/>
        <w:jc w:val="both"/>
        <w:rPr>
          <w:rFonts w:ascii="Times New Roman" w:hAnsi="Times New Roman"/>
          <w:sz w:val="24"/>
        </w:rPr>
      </w:pPr>
      <w:r w:rsidRPr="00385F4E">
        <w:rPr>
          <w:rStyle w:val="FootnoteReference"/>
          <w:rFonts w:ascii="Times New Roman" w:hAnsi="Times New Roman"/>
          <w:sz w:val="22"/>
          <w:vertAlign w:val="baseline"/>
        </w:rPr>
        <w:footnoteRef/>
      </w:r>
      <w:r w:rsidRPr="00385F4E">
        <w:rPr>
          <w:rFonts w:ascii="Times New Roman" w:hAnsi="Times New Roman"/>
          <w:sz w:val="24"/>
        </w:rPr>
        <w:t xml:space="preserve"> </w:t>
      </w:r>
      <w:r w:rsidRPr="00385F4E">
        <w:rPr>
          <w:rFonts w:ascii="Times New Roman" w:hAnsi="Times New Roman"/>
          <w:sz w:val="24"/>
        </w:rPr>
        <w:tab/>
      </w:r>
      <w:r w:rsidRPr="00385F4E">
        <w:rPr>
          <w:rFonts w:ascii="Times New Roman" w:hAnsi="Times New Roman"/>
          <w:i/>
          <w:iCs/>
          <w:sz w:val="24"/>
        </w:rPr>
        <w:t>Global Retail Brands Australia Pty Ltd v Bed Bath N</w:t>
      </w:r>
      <w:r w:rsidR="00BD04A5" w:rsidRPr="00385F4E">
        <w:rPr>
          <w:rFonts w:ascii="Times New Roman" w:hAnsi="Times New Roman"/>
          <w:i/>
          <w:iCs/>
          <w:sz w:val="24"/>
        </w:rPr>
        <w:t>'</w:t>
      </w:r>
      <w:r w:rsidRPr="00385F4E">
        <w:rPr>
          <w:rFonts w:ascii="Times New Roman" w:hAnsi="Times New Roman"/>
          <w:i/>
          <w:iCs/>
          <w:sz w:val="24"/>
        </w:rPr>
        <w:t xml:space="preserve"> Table Pty Ltd</w:t>
      </w:r>
      <w:r w:rsidRPr="00385F4E">
        <w:rPr>
          <w:rFonts w:ascii="Times New Roman" w:hAnsi="Times New Roman"/>
          <w:sz w:val="24"/>
        </w:rPr>
        <w:t xml:space="preserve"> (2024) 183 IPR 123 at </w:t>
      </w:r>
      <w:r w:rsidR="00411AC3" w:rsidRPr="00385F4E">
        <w:rPr>
          <w:rFonts w:ascii="Times New Roman" w:hAnsi="Times New Roman"/>
          <w:sz w:val="24"/>
        </w:rPr>
        <w:t>146</w:t>
      </w:r>
      <w:r w:rsidRPr="00385F4E">
        <w:rPr>
          <w:rFonts w:ascii="Times New Roman" w:hAnsi="Times New Roman"/>
          <w:sz w:val="24"/>
        </w:rPr>
        <w:t xml:space="preserve"> [84].</w:t>
      </w:r>
    </w:p>
  </w:footnote>
  <w:footnote w:id="67">
    <w:p w14:paraId="0DF567B8" w14:textId="6A382680" w:rsidR="00AF2D5B" w:rsidRPr="00385F4E" w:rsidRDefault="00AF2D5B" w:rsidP="00385F4E">
      <w:pPr>
        <w:pStyle w:val="FootnoteText"/>
        <w:spacing w:line="280" w:lineRule="exact"/>
        <w:ind w:right="0"/>
        <w:jc w:val="both"/>
        <w:rPr>
          <w:rFonts w:ascii="Times New Roman" w:hAnsi="Times New Roman"/>
          <w:sz w:val="24"/>
        </w:rPr>
      </w:pPr>
      <w:r w:rsidRPr="00385F4E">
        <w:rPr>
          <w:rStyle w:val="FootnoteReference"/>
          <w:rFonts w:ascii="Times New Roman" w:hAnsi="Times New Roman"/>
          <w:sz w:val="22"/>
          <w:vertAlign w:val="baseline"/>
        </w:rPr>
        <w:footnoteRef/>
      </w:r>
      <w:r w:rsidRPr="00385F4E">
        <w:rPr>
          <w:rFonts w:ascii="Times New Roman" w:hAnsi="Times New Roman"/>
          <w:sz w:val="24"/>
        </w:rPr>
        <w:t xml:space="preserve"> </w:t>
      </w:r>
      <w:r w:rsidRPr="00385F4E">
        <w:rPr>
          <w:rFonts w:ascii="Times New Roman" w:hAnsi="Times New Roman"/>
          <w:sz w:val="24"/>
        </w:rPr>
        <w:tab/>
      </w:r>
      <w:r w:rsidRPr="00385F4E">
        <w:rPr>
          <w:rFonts w:ascii="Times New Roman" w:hAnsi="Times New Roman"/>
          <w:i/>
          <w:iCs/>
          <w:sz w:val="24"/>
        </w:rPr>
        <w:t>Global Retail Brands Australia Pty Ltd v Bed Bath N</w:t>
      </w:r>
      <w:r w:rsidR="00BD04A5" w:rsidRPr="00385F4E">
        <w:rPr>
          <w:rFonts w:ascii="Times New Roman" w:hAnsi="Times New Roman"/>
          <w:i/>
          <w:iCs/>
          <w:sz w:val="24"/>
        </w:rPr>
        <w:t>'</w:t>
      </w:r>
      <w:r w:rsidRPr="00385F4E">
        <w:rPr>
          <w:rFonts w:ascii="Times New Roman" w:hAnsi="Times New Roman"/>
          <w:i/>
          <w:iCs/>
          <w:sz w:val="24"/>
        </w:rPr>
        <w:t xml:space="preserve"> Table Pty Ltd</w:t>
      </w:r>
      <w:r w:rsidRPr="00385F4E">
        <w:rPr>
          <w:rFonts w:ascii="Times New Roman" w:hAnsi="Times New Roman"/>
          <w:sz w:val="24"/>
        </w:rPr>
        <w:t xml:space="preserve"> (2024) 183 IPR 123 at </w:t>
      </w:r>
      <w:r w:rsidR="003D1053" w:rsidRPr="00385F4E">
        <w:rPr>
          <w:rFonts w:ascii="Times New Roman" w:hAnsi="Times New Roman"/>
          <w:sz w:val="24"/>
        </w:rPr>
        <w:t>146</w:t>
      </w:r>
      <w:r w:rsidRPr="00385F4E">
        <w:rPr>
          <w:rFonts w:ascii="Times New Roman" w:hAnsi="Times New Roman"/>
          <w:sz w:val="24"/>
        </w:rPr>
        <w:t xml:space="preserve"> [84].</w:t>
      </w:r>
    </w:p>
  </w:footnote>
  <w:footnote w:id="68">
    <w:p w14:paraId="10756598" w14:textId="2C65D21F" w:rsidR="00F374AF" w:rsidRPr="00385F4E" w:rsidRDefault="00F374AF" w:rsidP="00385F4E">
      <w:pPr>
        <w:pStyle w:val="FootnoteText"/>
        <w:spacing w:line="280" w:lineRule="exact"/>
        <w:ind w:right="0"/>
        <w:jc w:val="both"/>
        <w:rPr>
          <w:rFonts w:ascii="Times New Roman" w:hAnsi="Times New Roman"/>
          <w:sz w:val="24"/>
        </w:rPr>
      </w:pPr>
      <w:r w:rsidRPr="00385F4E">
        <w:rPr>
          <w:rStyle w:val="FootnoteReference"/>
          <w:rFonts w:ascii="Times New Roman" w:hAnsi="Times New Roman"/>
          <w:sz w:val="22"/>
          <w:vertAlign w:val="baseline"/>
        </w:rPr>
        <w:footnoteRef/>
      </w:r>
      <w:r w:rsidRPr="00385F4E">
        <w:rPr>
          <w:rFonts w:ascii="Times New Roman" w:hAnsi="Times New Roman"/>
          <w:sz w:val="24"/>
        </w:rPr>
        <w:t xml:space="preserve"> </w:t>
      </w:r>
      <w:r w:rsidRPr="00385F4E">
        <w:rPr>
          <w:rFonts w:ascii="Times New Roman" w:hAnsi="Times New Roman"/>
          <w:sz w:val="24"/>
        </w:rPr>
        <w:tab/>
      </w:r>
      <w:r w:rsidRPr="00385F4E">
        <w:rPr>
          <w:rFonts w:ascii="Times New Roman" w:hAnsi="Times New Roman"/>
          <w:i/>
          <w:iCs/>
          <w:sz w:val="24"/>
        </w:rPr>
        <w:t>Global Retail Brands Australia Pty Ltd v Bed Bath N</w:t>
      </w:r>
      <w:r w:rsidR="00BD04A5" w:rsidRPr="00385F4E">
        <w:rPr>
          <w:rFonts w:ascii="Times New Roman" w:hAnsi="Times New Roman"/>
          <w:i/>
          <w:iCs/>
          <w:sz w:val="24"/>
        </w:rPr>
        <w:t>'</w:t>
      </w:r>
      <w:r w:rsidRPr="00385F4E">
        <w:rPr>
          <w:rFonts w:ascii="Times New Roman" w:hAnsi="Times New Roman"/>
          <w:i/>
          <w:iCs/>
          <w:sz w:val="24"/>
        </w:rPr>
        <w:t xml:space="preserve"> Table Pty Ltd</w:t>
      </w:r>
      <w:r w:rsidRPr="00385F4E">
        <w:rPr>
          <w:rFonts w:ascii="Times New Roman" w:hAnsi="Times New Roman"/>
          <w:sz w:val="24"/>
        </w:rPr>
        <w:t xml:space="preserve"> (2024) 183 IPR 123 at </w:t>
      </w:r>
      <w:r w:rsidR="00F5269D" w:rsidRPr="00385F4E">
        <w:rPr>
          <w:rFonts w:ascii="Times New Roman" w:hAnsi="Times New Roman"/>
          <w:sz w:val="24"/>
        </w:rPr>
        <w:t>146</w:t>
      </w:r>
      <w:r w:rsidRPr="00385F4E">
        <w:rPr>
          <w:rFonts w:ascii="Times New Roman" w:hAnsi="Times New Roman"/>
          <w:sz w:val="24"/>
        </w:rPr>
        <w:t xml:space="preserve"> [86].</w:t>
      </w:r>
    </w:p>
  </w:footnote>
  <w:footnote w:id="69">
    <w:p w14:paraId="52ED5785" w14:textId="683E1E50" w:rsidR="00E97C96" w:rsidRPr="00385F4E" w:rsidRDefault="00E97C96" w:rsidP="00385F4E">
      <w:pPr>
        <w:pStyle w:val="FootnoteText"/>
        <w:spacing w:line="280" w:lineRule="exact"/>
        <w:ind w:right="0"/>
        <w:jc w:val="both"/>
        <w:rPr>
          <w:rFonts w:ascii="Times New Roman" w:hAnsi="Times New Roman"/>
          <w:sz w:val="24"/>
        </w:rPr>
      </w:pPr>
      <w:r w:rsidRPr="00385F4E">
        <w:rPr>
          <w:rStyle w:val="FootnoteReference"/>
          <w:rFonts w:ascii="Times New Roman" w:hAnsi="Times New Roman"/>
          <w:sz w:val="22"/>
          <w:vertAlign w:val="baseline"/>
        </w:rPr>
        <w:footnoteRef/>
      </w:r>
      <w:r w:rsidRPr="00385F4E">
        <w:rPr>
          <w:rFonts w:ascii="Times New Roman" w:hAnsi="Times New Roman"/>
          <w:sz w:val="24"/>
        </w:rPr>
        <w:t xml:space="preserve"> </w:t>
      </w:r>
      <w:r w:rsidRPr="00385F4E">
        <w:rPr>
          <w:rFonts w:ascii="Times New Roman" w:hAnsi="Times New Roman"/>
          <w:sz w:val="24"/>
        </w:rPr>
        <w:tab/>
      </w:r>
      <w:r w:rsidRPr="00385F4E">
        <w:rPr>
          <w:rFonts w:ascii="Times New Roman" w:hAnsi="Times New Roman"/>
          <w:i/>
          <w:iCs/>
          <w:sz w:val="24"/>
        </w:rPr>
        <w:t>Global Retail Brands Australia Pty Ltd v Bed Bath N</w:t>
      </w:r>
      <w:r w:rsidR="00BD04A5" w:rsidRPr="00385F4E">
        <w:rPr>
          <w:rFonts w:ascii="Times New Roman" w:hAnsi="Times New Roman"/>
          <w:i/>
          <w:iCs/>
          <w:sz w:val="24"/>
        </w:rPr>
        <w:t>'</w:t>
      </w:r>
      <w:r w:rsidRPr="00385F4E">
        <w:rPr>
          <w:rFonts w:ascii="Times New Roman" w:hAnsi="Times New Roman"/>
          <w:i/>
          <w:iCs/>
          <w:sz w:val="24"/>
        </w:rPr>
        <w:t xml:space="preserve"> Table Pty Ltd</w:t>
      </w:r>
      <w:r w:rsidRPr="00385F4E">
        <w:rPr>
          <w:rFonts w:ascii="Times New Roman" w:hAnsi="Times New Roman"/>
          <w:sz w:val="24"/>
        </w:rPr>
        <w:t xml:space="preserve"> (2024) 183 IPR 123 at </w:t>
      </w:r>
      <w:r w:rsidR="00F5269D" w:rsidRPr="00385F4E">
        <w:rPr>
          <w:rFonts w:ascii="Times New Roman" w:hAnsi="Times New Roman"/>
          <w:sz w:val="24"/>
        </w:rPr>
        <w:t>146</w:t>
      </w:r>
      <w:r w:rsidRPr="00385F4E">
        <w:rPr>
          <w:rFonts w:ascii="Times New Roman" w:hAnsi="Times New Roman"/>
          <w:sz w:val="24"/>
        </w:rPr>
        <w:t xml:space="preserve"> [86].</w:t>
      </w:r>
    </w:p>
  </w:footnote>
  <w:footnote w:id="70">
    <w:p w14:paraId="0880A078" w14:textId="4E3D6C45" w:rsidR="0002240D" w:rsidRPr="00385F4E" w:rsidRDefault="0002240D" w:rsidP="00385F4E">
      <w:pPr>
        <w:pStyle w:val="FootnoteText"/>
        <w:spacing w:line="280" w:lineRule="exact"/>
        <w:ind w:right="0"/>
        <w:jc w:val="both"/>
        <w:rPr>
          <w:rFonts w:ascii="Times New Roman" w:hAnsi="Times New Roman"/>
          <w:sz w:val="24"/>
        </w:rPr>
      </w:pPr>
      <w:r w:rsidRPr="00385F4E">
        <w:rPr>
          <w:rStyle w:val="FootnoteReference"/>
          <w:rFonts w:ascii="Times New Roman" w:hAnsi="Times New Roman"/>
          <w:sz w:val="22"/>
          <w:vertAlign w:val="baseline"/>
        </w:rPr>
        <w:footnoteRef/>
      </w:r>
      <w:r w:rsidRPr="00385F4E">
        <w:rPr>
          <w:rFonts w:ascii="Times New Roman" w:hAnsi="Times New Roman"/>
          <w:sz w:val="24"/>
        </w:rPr>
        <w:t xml:space="preserve"> </w:t>
      </w:r>
      <w:r w:rsidRPr="00385F4E">
        <w:rPr>
          <w:rFonts w:ascii="Times New Roman" w:hAnsi="Times New Roman"/>
          <w:sz w:val="24"/>
        </w:rPr>
        <w:tab/>
      </w:r>
      <w:r w:rsidRPr="00385F4E">
        <w:rPr>
          <w:rFonts w:ascii="Times New Roman" w:hAnsi="Times New Roman"/>
          <w:i/>
          <w:iCs/>
          <w:sz w:val="24"/>
        </w:rPr>
        <w:t>Global Retail Brands Australia Pty Ltd v Bed Bath N</w:t>
      </w:r>
      <w:r w:rsidR="00BD04A5" w:rsidRPr="00385F4E">
        <w:rPr>
          <w:rFonts w:ascii="Times New Roman" w:hAnsi="Times New Roman"/>
          <w:i/>
          <w:iCs/>
          <w:sz w:val="24"/>
        </w:rPr>
        <w:t>'</w:t>
      </w:r>
      <w:r w:rsidRPr="00385F4E">
        <w:rPr>
          <w:rFonts w:ascii="Times New Roman" w:hAnsi="Times New Roman"/>
          <w:i/>
          <w:iCs/>
          <w:sz w:val="24"/>
        </w:rPr>
        <w:t xml:space="preserve"> Table Pty Ltd</w:t>
      </w:r>
      <w:r w:rsidRPr="00385F4E">
        <w:rPr>
          <w:rFonts w:ascii="Times New Roman" w:hAnsi="Times New Roman"/>
          <w:sz w:val="24"/>
        </w:rPr>
        <w:t xml:space="preserve"> (2024) 183 IPR 123 at </w:t>
      </w:r>
      <w:r w:rsidR="00482224" w:rsidRPr="00385F4E">
        <w:rPr>
          <w:rFonts w:ascii="Times New Roman" w:hAnsi="Times New Roman"/>
          <w:sz w:val="24"/>
        </w:rPr>
        <w:t>147</w:t>
      </w:r>
      <w:r w:rsidRPr="00385F4E">
        <w:rPr>
          <w:rFonts w:ascii="Times New Roman" w:hAnsi="Times New Roman"/>
          <w:sz w:val="24"/>
        </w:rPr>
        <w:t xml:space="preserve"> [88].</w:t>
      </w:r>
    </w:p>
  </w:footnote>
  <w:footnote w:id="71">
    <w:p w14:paraId="5D3D3C40" w14:textId="41D06C29" w:rsidR="009004CC" w:rsidRPr="00385F4E" w:rsidRDefault="009004CC" w:rsidP="00385F4E">
      <w:pPr>
        <w:pStyle w:val="FootnoteText"/>
        <w:spacing w:line="280" w:lineRule="exact"/>
        <w:ind w:right="0"/>
        <w:jc w:val="both"/>
        <w:rPr>
          <w:rFonts w:ascii="Times New Roman" w:hAnsi="Times New Roman"/>
          <w:sz w:val="24"/>
        </w:rPr>
      </w:pPr>
      <w:r w:rsidRPr="00385F4E">
        <w:rPr>
          <w:rStyle w:val="FootnoteReference"/>
          <w:rFonts w:ascii="Times New Roman" w:hAnsi="Times New Roman"/>
          <w:sz w:val="22"/>
          <w:vertAlign w:val="baseline"/>
        </w:rPr>
        <w:footnoteRef/>
      </w:r>
      <w:r w:rsidRPr="00385F4E">
        <w:rPr>
          <w:rFonts w:ascii="Times New Roman" w:hAnsi="Times New Roman"/>
          <w:sz w:val="24"/>
        </w:rPr>
        <w:t xml:space="preserve"> </w:t>
      </w:r>
      <w:r w:rsidRPr="00385F4E">
        <w:rPr>
          <w:rFonts w:ascii="Times New Roman" w:hAnsi="Times New Roman"/>
          <w:sz w:val="24"/>
        </w:rPr>
        <w:tab/>
      </w:r>
      <w:r w:rsidR="000953E8" w:rsidRPr="00385F4E">
        <w:rPr>
          <w:rFonts w:ascii="Times New Roman" w:hAnsi="Times New Roman"/>
          <w:sz w:val="24"/>
        </w:rPr>
        <w:t>e</w:t>
      </w:r>
      <w:r w:rsidR="002B0519" w:rsidRPr="00385F4E">
        <w:rPr>
          <w:rFonts w:ascii="Times New Roman" w:hAnsi="Times New Roman"/>
          <w:sz w:val="24"/>
        </w:rPr>
        <w:t xml:space="preserve">g, </w:t>
      </w:r>
      <w:r w:rsidR="00A94110" w:rsidRPr="00385F4E">
        <w:rPr>
          <w:rFonts w:ascii="Times New Roman" w:hAnsi="Times New Roman"/>
          <w:i/>
          <w:iCs/>
          <w:sz w:val="24"/>
        </w:rPr>
        <w:t>Consul Development Pty Ltd v DPC Estates Pty Ltd</w:t>
      </w:r>
      <w:r w:rsidR="00A94110" w:rsidRPr="00385F4E">
        <w:rPr>
          <w:rFonts w:ascii="Times New Roman" w:hAnsi="Times New Roman"/>
          <w:sz w:val="24"/>
        </w:rPr>
        <w:t xml:space="preserve"> </w:t>
      </w:r>
      <w:r w:rsidR="00E9326F" w:rsidRPr="00385F4E">
        <w:rPr>
          <w:rFonts w:ascii="Times New Roman" w:hAnsi="Times New Roman"/>
          <w:sz w:val="24"/>
        </w:rPr>
        <w:t>(1975) 132 CLR 373 at</w:t>
      </w:r>
      <w:r w:rsidR="002433CE" w:rsidRPr="00385F4E">
        <w:rPr>
          <w:rFonts w:ascii="Times New Roman" w:hAnsi="Times New Roman"/>
          <w:sz w:val="24"/>
        </w:rPr>
        <w:t xml:space="preserve"> </w:t>
      </w:r>
      <w:r w:rsidR="00E9326F" w:rsidRPr="00385F4E">
        <w:rPr>
          <w:rFonts w:ascii="Times New Roman" w:hAnsi="Times New Roman"/>
          <w:sz w:val="24"/>
        </w:rPr>
        <w:t>398, 412</w:t>
      </w:r>
      <w:r w:rsidR="002B09BA" w:rsidRPr="00385F4E">
        <w:rPr>
          <w:rFonts w:ascii="Times New Roman" w:hAnsi="Times New Roman"/>
          <w:sz w:val="24"/>
        </w:rPr>
        <w:t>;</w:t>
      </w:r>
      <w:r w:rsidR="00536C2E" w:rsidRPr="00385F4E">
        <w:rPr>
          <w:rFonts w:ascii="Times New Roman" w:hAnsi="Times New Roman"/>
          <w:sz w:val="24"/>
        </w:rPr>
        <w:t xml:space="preserve"> </w:t>
      </w:r>
      <w:r w:rsidR="002B0519" w:rsidRPr="00385F4E">
        <w:rPr>
          <w:rFonts w:ascii="Times New Roman" w:hAnsi="Times New Roman"/>
          <w:i/>
          <w:iCs/>
          <w:sz w:val="24"/>
        </w:rPr>
        <w:t>Baden v Société Générale pour Favoriser le Dévelop</w:t>
      </w:r>
      <w:r w:rsidR="00A41264" w:rsidRPr="00385F4E">
        <w:rPr>
          <w:rFonts w:ascii="Times New Roman" w:hAnsi="Times New Roman"/>
          <w:i/>
          <w:iCs/>
          <w:sz w:val="24"/>
        </w:rPr>
        <w:t>pe</w:t>
      </w:r>
      <w:r w:rsidR="002B0519" w:rsidRPr="00385F4E">
        <w:rPr>
          <w:rFonts w:ascii="Times New Roman" w:hAnsi="Times New Roman"/>
          <w:i/>
          <w:iCs/>
          <w:sz w:val="24"/>
        </w:rPr>
        <w:t>ment du Commerce et de l</w:t>
      </w:r>
      <w:r w:rsidR="00BD04A5" w:rsidRPr="00385F4E">
        <w:rPr>
          <w:rFonts w:ascii="Times New Roman" w:hAnsi="Times New Roman"/>
          <w:i/>
          <w:iCs/>
          <w:sz w:val="24"/>
        </w:rPr>
        <w:t>'</w:t>
      </w:r>
      <w:r w:rsidR="002B0519" w:rsidRPr="00385F4E">
        <w:rPr>
          <w:rFonts w:ascii="Times New Roman" w:hAnsi="Times New Roman"/>
          <w:i/>
          <w:iCs/>
          <w:sz w:val="24"/>
        </w:rPr>
        <w:t>Industrie en France SA</w:t>
      </w:r>
      <w:r w:rsidR="001B74A7" w:rsidRPr="00385F4E">
        <w:rPr>
          <w:rFonts w:ascii="Times New Roman" w:hAnsi="Times New Roman"/>
          <w:sz w:val="24"/>
        </w:rPr>
        <w:t xml:space="preserve"> </w:t>
      </w:r>
      <w:r w:rsidR="0023364F" w:rsidRPr="00385F4E">
        <w:rPr>
          <w:rFonts w:ascii="Times New Roman" w:hAnsi="Times New Roman"/>
          <w:sz w:val="24"/>
        </w:rPr>
        <w:t>[1993] 1 WLR 509 at 575-576, 582</w:t>
      </w:r>
      <w:r w:rsidR="00F420E3" w:rsidRPr="00385F4E">
        <w:rPr>
          <w:rFonts w:ascii="Times New Roman" w:hAnsi="Times New Roman"/>
          <w:sz w:val="24"/>
        </w:rPr>
        <w:t>; [1992] 4 All ER 161 at 235, 242-243</w:t>
      </w:r>
      <w:r w:rsidR="00536C2E" w:rsidRPr="00385F4E">
        <w:rPr>
          <w:rFonts w:ascii="Times New Roman" w:hAnsi="Times New Roman"/>
          <w:sz w:val="24"/>
        </w:rPr>
        <w:t>,</w:t>
      </w:r>
      <w:r w:rsidR="0023364F" w:rsidRPr="00385F4E">
        <w:rPr>
          <w:rFonts w:ascii="Times New Roman" w:hAnsi="Times New Roman"/>
          <w:sz w:val="24"/>
        </w:rPr>
        <w:t xml:space="preserve"> </w:t>
      </w:r>
      <w:r w:rsidR="00DB507B" w:rsidRPr="00385F4E">
        <w:rPr>
          <w:rFonts w:ascii="Times New Roman" w:hAnsi="Times New Roman"/>
          <w:sz w:val="24"/>
        </w:rPr>
        <w:t xml:space="preserve">quoted </w:t>
      </w:r>
      <w:r w:rsidR="0023364F" w:rsidRPr="00385F4E">
        <w:rPr>
          <w:rFonts w:ascii="Times New Roman" w:hAnsi="Times New Roman"/>
          <w:sz w:val="24"/>
        </w:rPr>
        <w:t xml:space="preserve">in </w:t>
      </w:r>
      <w:r w:rsidR="00840344" w:rsidRPr="00385F4E">
        <w:rPr>
          <w:rFonts w:ascii="Times New Roman" w:hAnsi="Times New Roman"/>
          <w:i/>
          <w:iCs/>
          <w:sz w:val="24"/>
        </w:rPr>
        <w:t>Farah</w:t>
      </w:r>
      <w:r w:rsidR="00840344" w:rsidRPr="00385F4E">
        <w:rPr>
          <w:rFonts w:ascii="Times New Roman" w:hAnsi="Times New Roman"/>
          <w:sz w:val="24"/>
        </w:rPr>
        <w:t xml:space="preserve"> </w:t>
      </w:r>
      <w:r w:rsidR="00840344" w:rsidRPr="00385F4E">
        <w:rPr>
          <w:rFonts w:ascii="Times New Roman" w:hAnsi="Times New Roman"/>
          <w:i/>
          <w:iCs/>
          <w:sz w:val="24"/>
        </w:rPr>
        <w:t>Constructions Pty Ltd v Say-Dee Pty Ltd</w:t>
      </w:r>
      <w:r w:rsidR="00840344" w:rsidRPr="00385F4E">
        <w:rPr>
          <w:rFonts w:ascii="Times New Roman" w:hAnsi="Times New Roman"/>
          <w:sz w:val="24"/>
        </w:rPr>
        <w:t xml:space="preserve"> </w:t>
      </w:r>
      <w:r w:rsidR="00E64590" w:rsidRPr="00385F4E">
        <w:rPr>
          <w:rFonts w:ascii="Times New Roman" w:hAnsi="Times New Roman"/>
          <w:sz w:val="24"/>
        </w:rPr>
        <w:t xml:space="preserve">(2006) </w:t>
      </w:r>
      <w:r w:rsidR="00A94110" w:rsidRPr="00385F4E">
        <w:rPr>
          <w:rFonts w:ascii="Times New Roman" w:hAnsi="Times New Roman"/>
          <w:sz w:val="24"/>
        </w:rPr>
        <w:t>230 CLR 89 at</w:t>
      </w:r>
      <w:r w:rsidR="00590F4B" w:rsidRPr="00385F4E">
        <w:rPr>
          <w:rFonts w:ascii="Times New Roman" w:hAnsi="Times New Roman"/>
          <w:sz w:val="24"/>
        </w:rPr>
        <w:t xml:space="preserve"> </w:t>
      </w:r>
      <w:r w:rsidR="00AC7042" w:rsidRPr="00385F4E">
        <w:rPr>
          <w:rFonts w:ascii="Times New Roman" w:hAnsi="Times New Roman"/>
          <w:sz w:val="24"/>
        </w:rPr>
        <w:t>163</w:t>
      </w:r>
      <w:r w:rsidR="00A94110" w:rsidRPr="00385F4E">
        <w:rPr>
          <w:rFonts w:ascii="Times New Roman" w:hAnsi="Times New Roman"/>
          <w:sz w:val="24"/>
        </w:rPr>
        <w:t xml:space="preserve"> [174]-[176].</w:t>
      </w:r>
    </w:p>
  </w:footnote>
  <w:footnote w:id="72">
    <w:p w14:paraId="1114F0F1" w14:textId="69F451C4" w:rsidR="00590F4B" w:rsidRPr="00385F4E" w:rsidRDefault="00590F4B" w:rsidP="00385F4E">
      <w:pPr>
        <w:pStyle w:val="FootnoteText"/>
        <w:spacing w:line="280" w:lineRule="exact"/>
        <w:ind w:right="0"/>
        <w:jc w:val="both"/>
        <w:rPr>
          <w:rFonts w:ascii="Times New Roman" w:hAnsi="Times New Roman"/>
          <w:sz w:val="24"/>
        </w:rPr>
      </w:pPr>
      <w:r w:rsidRPr="00385F4E">
        <w:rPr>
          <w:rStyle w:val="FootnoteReference"/>
          <w:rFonts w:ascii="Times New Roman" w:hAnsi="Times New Roman"/>
          <w:sz w:val="22"/>
          <w:vertAlign w:val="baseline"/>
        </w:rPr>
        <w:footnoteRef/>
      </w:r>
      <w:r w:rsidRPr="00385F4E">
        <w:rPr>
          <w:rFonts w:ascii="Times New Roman" w:hAnsi="Times New Roman"/>
          <w:sz w:val="24"/>
        </w:rPr>
        <w:t xml:space="preserve"> </w:t>
      </w:r>
      <w:r w:rsidRPr="00385F4E">
        <w:rPr>
          <w:rFonts w:ascii="Times New Roman" w:hAnsi="Times New Roman"/>
          <w:sz w:val="24"/>
        </w:rPr>
        <w:tab/>
      </w:r>
      <w:r w:rsidRPr="00385F4E">
        <w:rPr>
          <w:rFonts w:ascii="Times New Roman" w:hAnsi="Times New Roman"/>
          <w:i/>
          <w:iCs/>
          <w:sz w:val="24"/>
        </w:rPr>
        <w:t>Bed Bath N</w:t>
      </w:r>
      <w:r w:rsidR="00BD04A5" w:rsidRPr="00385F4E">
        <w:rPr>
          <w:rFonts w:ascii="Times New Roman" w:hAnsi="Times New Roman"/>
          <w:i/>
          <w:iCs/>
          <w:sz w:val="24"/>
        </w:rPr>
        <w:t>'</w:t>
      </w:r>
      <w:r w:rsidRPr="00385F4E">
        <w:rPr>
          <w:rFonts w:ascii="Times New Roman" w:hAnsi="Times New Roman"/>
          <w:i/>
          <w:iCs/>
          <w:sz w:val="24"/>
        </w:rPr>
        <w:t xml:space="preserve"> Table Pty Ltd v Global Retail Brands Australia Pty Ltd</w:t>
      </w:r>
      <w:r w:rsidRPr="00385F4E">
        <w:rPr>
          <w:rFonts w:ascii="Times New Roman" w:hAnsi="Times New Roman"/>
          <w:sz w:val="24"/>
        </w:rPr>
        <w:t xml:space="preserve"> (2023) 182 IPR 393 at </w:t>
      </w:r>
      <w:r w:rsidR="006723BC" w:rsidRPr="00385F4E">
        <w:rPr>
          <w:rFonts w:ascii="Times New Roman" w:hAnsi="Times New Roman"/>
          <w:sz w:val="24"/>
        </w:rPr>
        <w:t>459</w:t>
      </w:r>
      <w:r w:rsidRPr="00385F4E">
        <w:rPr>
          <w:rFonts w:ascii="Times New Roman" w:hAnsi="Times New Roman"/>
          <w:sz w:val="24"/>
        </w:rPr>
        <w:t xml:space="preserve"> </w:t>
      </w:r>
      <w:r w:rsidR="00C13277" w:rsidRPr="00385F4E">
        <w:rPr>
          <w:rFonts w:ascii="Times New Roman" w:hAnsi="Times New Roman"/>
          <w:sz w:val="24"/>
        </w:rPr>
        <w:t>[422].</w:t>
      </w:r>
    </w:p>
  </w:footnote>
  <w:footnote w:id="73">
    <w:p w14:paraId="16357B2F" w14:textId="04176B6C" w:rsidR="00C35793" w:rsidRPr="00385F4E" w:rsidRDefault="00C35793" w:rsidP="00385F4E">
      <w:pPr>
        <w:pStyle w:val="FootnoteText"/>
        <w:spacing w:line="280" w:lineRule="exact"/>
        <w:ind w:right="0"/>
        <w:jc w:val="both"/>
        <w:rPr>
          <w:rFonts w:ascii="Times New Roman" w:hAnsi="Times New Roman"/>
          <w:sz w:val="24"/>
        </w:rPr>
      </w:pPr>
      <w:r w:rsidRPr="00385F4E">
        <w:rPr>
          <w:rStyle w:val="FootnoteReference"/>
          <w:rFonts w:ascii="Times New Roman" w:hAnsi="Times New Roman"/>
          <w:sz w:val="22"/>
          <w:vertAlign w:val="baseline"/>
        </w:rPr>
        <w:footnoteRef/>
      </w:r>
      <w:r w:rsidRPr="00385F4E">
        <w:rPr>
          <w:rFonts w:ascii="Times New Roman" w:hAnsi="Times New Roman"/>
          <w:sz w:val="24"/>
        </w:rPr>
        <w:t xml:space="preserve"> </w:t>
      </w:r>
      <w:r w:rsidRPr="00385F4E">
        <w:rPr>
          <w:rFonts w:ascii="Times New Roman" w:hAnsi="Times New Roman"/>
          <w:sz w:val="24"/>
        </w:rPr>
        <w:tab/>
      </w:r>
      <w:r w:rsidRPr="00385F4E">
        <w:rPr>
          <w:rFonts w:ascii="Times New Roman" w:hAnsi="Times New Roman"/>
          <w:i/>
          <w:iCs/>
          <w:sz w:val="24"/>
        </w:rPr>
        <w:t>Bed Bath N' Table Pty Ltd v Global Retail Brands Australia Pty Ltd</w:t>
      </w:r>
      <w:r w:rsidRPr="00385F4E">
        <w:rPr>
          <w:rFonts w:ascii="Times New Roman" w:hAnsi="Times New Roman"/>
          <w:sz w:val="24"/>
        </w:rPr>
        <w:t xml:space="preserve"> (2023) 182 IPR 393</w:t>
      </w:r>
      <w:r w:rsidR="00921960" w:rsidRPr="00385F4E">
        <w:rPr>
          <w:rFonts w:ascii="Times New Roman" w:hAnsi="Times New Roman"/>
          <w:sz w:val="24"/>
        </w:rPr>
        <w:t xml:space="preserve"> at</w:t>
      </w:r>
      <w:r w:rsidR="00DF1303" w:rsidRPr="00385F4E">
        <w:rPr>
          <w:rFonts w:ascii="Times New Roman" w:hAnsi="Times New Roman"/>
          <w:sz w:val="24"/>
        </w:rPr>
        <w:t xml:space="preserve"> 467 [469].</w:t>
      </w:r>
    </w:p>
  </w:footnote>
  <w:footnote w:id="74">
    <w:p w14:paraId="4147D144" w14:textId="20B1091E" w:rsidR="00597613" w:rsidRPr="00385F4E" w:rsidRDefault="00597613" w:rsidP="00385F4E">
      <w:pPr>
        <w:pStyle w:val="FootnoteText"/>
        <w:spacing w:line="280" w:lineRule="exact"/>
        <w:ind w:right="0"/>
        <w:jc w:val="both"/>
        <w:rPr>
          <w:rFonts w:ascii="Times New Roman" w:hAnsi="Times New Roman"/>
          <w:sz w:val="24"/>
        </w:rPr>
      </w:pPr>
      <w:r w:rsidRPr="00385F4E">
        <w:rPr>
          <w:rStyle w:val="FootnoteReference"/>
          <w:rFonts w:ascii="Times New Roman" w:hAnsi="Times New Roman"/>
          <w:sz w:val="22"/>
          <w:vertAlign w:val="baseline"/>
        </w:rPr>
        <w:footnoteRef/>
      </w:r>
      <w:r w:rsidRPr="00385F4E">
        <w:rPr>
          <w:rFonts w:ascii="Times New Roman" w:hAnsi="Times New Roman"/>
          <w:sz w:val="24"/>
        </w:rPr>
        <w:t xml:space="preserve"> </w:t>
      </w:r>
      <w:r w:rsidRPr="00385F4E">
        <w:rPr>
          <w:rFonts w:ascii="Times New Roman" w:hAnsi="Times New Roman"/>
          <w:sz w:val="24"/>
        </w:rPr>
        <w:tab/>
      </w:r>
      <w:r w:rsidRPr="00385F4E">
        <w:rPr>
          <w:rFonts w:ascii="Times New Roman" w:hAnsi="Times New Roman"/>
          <w:i/>
          <w:iCs/>
          <w:sz w:val="24"/>
        </w:rPr>
        <w:t>Bed Bath N</w:t>
      </w:r>
      <w:r w:rsidR="00BD04A5" w:rsidRPr="00385F4E">
        <w:rPr>
          <w:rFonts w:ascii="Times New Roman" w:hAnsi="Times New Roman"/>
          <w:i/>
          <w:iCs/>
          <w:sz w:val="24"/>
        </w:rPr>
        <w:t>'</w:t>
      </w:r>
      <w:r w:rsidRPr="00385F4E">
        <w:rPr>
          <w:rFonts w:ascii="Times New Roman" w:hAnsi="Times New Roman"/>
          <w:i/>
          <w:iCs/>
          <w:sz w:val="24"/>
        </w:rPr>
        <w:t xml:space="preserve"> Table Pty Ltd v Global Retail Brands Australia Pty Ltd</w:t>
      </w:r>
      <w:r w:rsidRPr="00385F4E">
        <w:rPr>
          <w:rFonts w:ascii="Times New Roman" w:hAnsi="Times New Roman"/>
          <w:sz w:val="24"/>
        </w:rPr>
        <w:t xml:space="preserve"> (2023) 182 IPR 393 at </w:t>
      </w:r>
      <w:r w:rsidR="00BC5091" w:rsidRPr="00385F4E">
        <w:rPr>
          <w:rFonts w:ascii="Times New Roman" w:hAnsi="Times New Roman"/>
          <w:sz w:val="24"/>
        </w:rPr>
        <w:t>430</w:t>
      </w:r>
      <w:r w:rsidRPr="00385F4E">
        <w:rPr>
          <w:rFonts w:ascii="Times New Roman" w:hAnsi="Times New Roman"/>
          <w:sz w:val="24"/>
        </w:rPr>
        <w:t xml:space="preserve"> [234]</w:t>
      </w:r>
      <w:r w:rsidR="00DB507B" w:rsidRPr="00385F4E">
        <w:rPr>
          <w:rFonts w:ascii="Times New Roman" w:hAnsi="Times New Roman"/>
          <w:sz w:val="24"/>
        </w:rPr>
        <w:t xml:space="preserve">, </w:t>
      </w:r>
      <w:r w:rsidR="00BC5091" w:rsidRPr="00385F4E">
        <w:rPr>
          <w:rFonts w:ascii="Times New Roman" w:hAnsi="Times New Roman"/>
          <w:sz w:val="24"/>
        </w:rPr>
        <w:t>431</w:t>
      </w:r>
      <w:r w:rsidR="00B70D2E" w:rsidRPr="00385F4E">
        <w:rPr>
          <w:rFonts w:ascii="Times New Roman" w:hAnsi="Times New Roman"/>
          <w:sz w:val="24"/>
        </w:rPr>
        <w:t xml:space="preserve"> [237],</w:t>
      </w:r>
      <w:r w:rsidR="00E34D86" w:rsidRPr="00385F4E">
        <w:rPr>
          <w:rFonts w:ascii="Times New Roman" w:hAnsi="Times New Roman"/>
          <w:sz w:val="24"/>
        </w:rPr>
        <w:t xml:space="preserve"> 479-480</w:t>
      </w:r>
      <w:r w:rsidR="00B70D2E" w:rsidRPr="00385F4E">
        <w:rPr>
          <w:rFonts w:ascii="Times New Roman" w:hAnsi="Times New Roman"/>
          <w:sz w:val="24"/>
        </w:rPr>
        <w:t xml:space="preserve"> </w:t>
      </w:r>
      <w:r w:rsidR="00F2162D" w:rsidRPr="00385F4E">
        <w:rPr>
          <w:rFonts w:ascii="Times New Roman" w:hAnsi="Times New Roman"/>
          <w:sz w:val="24"/>
        </w:rPr>
        <w:t>[536]</w:t>
      </w:r>
      <w:r w:rsidR="00075732" w:rsidRPr="00385F4E">
        <w:rPr>
          <w:rFonts w:ascii="Times New Roman" w:hAnsi="Times New Roman"/>
          <w:sz w:val="24"/>
        </w:rPr>
        <w:t>.</w:t>
      </w:r>
    </w:p>
  </w:footnote>
  <w:footnote w:id="75">
    <w:p w14:paraId="1C4C37FD" w14:textId="02DEAD87" w:rsidR="00DC4BE6" w:rsidRPr="00385F4E" w:rsidRDefault="00DC4BE6" w:rsidP="00385F4E">
      <w:pPr>
        <w:pStyle w:val="FootnoteText"/>
        <w:spacing w:line="280" w:lineRule="exact"/>
        <w:ind w:right="0"/>
        <w:jc w:val="both"/>
        <w:rPr>
          <w:rFonts w:ascii="Times New Roman" w:hAnsi="Times New Roman"/>
          <w:sz w:val="24"/>
        </w:rPr>
      </w:pPr>
      <w:r w:rsidRPr="00385F4E">
        <w:rPr>
          <w:rStyle w:val="FootnoteReference"/>
          <w:rFonts w:ascii="Times New Roman" w:hAnsi="Times New Roman"/>
          <w:sz w:val="22"/>
          <w:vertAlign w:val="baseline"/>
        </w:rPr>
        <w:footnoteRef/>
      </w:r>
      <w:r w:rsidRPr="00385F4E">
        <w:rPr>
          <w:rFonts w:ascii="Times New Roman" w:hAnsi="Times New Roman"/>
          <w:sz w:val="24"/>
        </w:rPr>
        <w:t xml:space="preserve"> </w:t>
      </w:r>
      <w:r w:rsidRPr="00385F4E">
        <w:rPr>
          <w:rFonts w:ascii="Times New Roman" w:hAnsi="Times New Roman"/>
          <w:sz w:val="24"/>
        </w:rPr>
        <w:tab/>
      </w:r>
      <w:r w:rsidRPr="00385F4E">
        <w:rPr>
          <w:rFonts w:ascii="Times New Roman" w:hAnsi="Times New Roman"/>
          <w:i/>
          <w:iCs/>
          <w:sz w:val="24"/>
        </w:rPr>
        <w:t>Bed Bath N</w:t>
      </w:r>
      <w:r w:rsidR="00BD04A5" w:rsidRPr="00385F4E">
        <w:rPr>
          <w:rFonts w:ascii="Times New Roman" w:hAnsi="Times New Roman"/>
          <w:i/>
          <w:iCs/>
          <w:sz w:val="24"/>
        </w:rPr>
        <w:t>'</w:t>
      </w:r>
      <w:r w:rsidRPr="00385F4E">
        <w:rPr>
          <w:rFonts w:ascii="Times New Roman" w:hAnsi="Times New Roman"/>
          <w:i/>
          <w:iCs/>
          <w:sz w:val="24"/>
        </w:rPr>
        <w:t xml:space="preserve"> Table Pty Ltd v Global Retail Brands Australia Pty Ltd</w:t>
      </w:r>
      <w:r w:rsidRPr="00385F4E">
        <w:rPr>
          <w:rFonts w:ascii="Times New Roman" w:hAnsi="Times New Roman"/>
          <w:sz w:val="24"/>
        </w:rPr>
        <w:t xml:space="preserve"> (2023) 182 IPR 393 at </w:t>
      </w:r>
      <w:r w:rsidR="00027711" w:rsidRPr="00385F4E">
        <w:rPr>
          <w:rFonts w:ascii="Times New Roman" w:hAnsi="Times New Roman"/>
          <w:sz w:val="24"/>
        </w:rPr>
        <w:t>476</w:t>
      </w:r>
      <w:r w:rsidRPr="00385F4E">
        <w:rPr>
          <w:rFonts w:ascii="Times New Roman" w:hAnsi="Times New Roman"/>
          <w:sz w:val="24"/>
        </w:rPr>
        <w:t xml:space="preserve"> [514].</w:t>
      </w:r>
    </w:p>
  </w:footnote>
  <w:footnote w:id="76">
    <w:p w14:paraId="02100E60" w14:textId="4BB403EE" w:rsidR="00AB2CF1" w:rsidRPr="00385F4E" w:rsidRDefault="00AB2CF1" w:rsidP="00385F4E">
      <w:pPr>
        <w:pStyle w:val="FootnoteText"/>
        <w:spacing w:line="280" w:lineRule="exact"/>
        <w:ind w:right="0"/>
        <w:jc w:val="both"/>
        <w:rPr>
          <w:rFonts w:ascii="Times New Roman" w:hAnsi="Times New Roman"/>
          <w:sz w:val="24"/>
        </w:rPr>
      </w:pPr>
      <w:r w:rsidRPr="00385F4E">
        <w:rPr>
          <w:rStyle w:val="FootnoteReference"/>
          <w:rFonts w:ascii="Times New Roman" w:hAnsi="Times New Roman"/>
          <w:sz w:val="22"/>
          <w:vertAlign w:val="baseline"/>
        </w:rPr>
        <w:footnoteRef/>
      </w:r>
      <w:r w:rsidRPr="00385F4E">
        <w:rPr>
          <w:rFonts w:ascii="Times New Roman" w:hAnsi="Times New Roman"/>
          <w:sz w:val="24"/>
        </w:rPr>
        <w:t xml:space="preserve"> </w:t>
      </w:r>
      <w:r w:rsidRPr="00385F4E">
        <w:rPr>
          <w:rFonts w:ascii="Times New Roman" w:hAnsi="Times New Roman"/>
          <w:sz w:val="24"/>
        </w:rPr>
        <w:tab/>
      </w:r>
      <w:r w:rsidRPr="00385F4E">
        <w:rPr>
          <w:rFonts w:ascii="Times New Roman" w:hAnsi="Times New Roman"/>
          <w:i/>
          <w:iCs/>
          <w:sz w:val="24"/>
        </w:rPr>
        <w:t>Bed Bath N</w:t>
      </w:r>
      <w:r w:rsidR="00BD04A5" w:rsidRPr="00385F4E">
        <w:rPr>
          <w:rFonts w:ascii="Times New Roman" w:hAnsi="Times New Roman"/>
          <w:i/>
          <w:iCs/>
          <w:sz w:val="24"/>
        </w:rPr>
        <w:t>'</w:t>
      </w:r>
      <w:r w:rsidRPr="00385F4E">
        <w:rPr>
          <w:rFonts w:ascii="Times New Roman" w:hAnsi="Times New Roman"/>
          <w:i/>
          <w:iCs/>
          <w:sz w:val="24"/>
        </w:rPr>
        <w:t xml:space="preserve"> Table Pty Ltd v Global Retail Brands Australia Pty Ltd</w:t>
      </w:r>
      <w:r w:rsidRPr="00385F4E">
        <w:rPr>
          <w:rFonts w:ascii="Times New Roman" w:hAnsi="Times New Roman"/>
          <w:sz w:val="24"/>
        </w:rPr>
        <w:t xml:space="preserve"> (2023) 182 IPR 393 at </w:t>
      </w:r>
      <w:r w:rsidR="00A07E2D" w:rsidRPr="00385F4E">
        <w:rPr>
          <w:rFonts w:ascii="Times New Roman" w:hAnsi="Times New Roman"/>
          <w:sz w:val="24"/>
        </w:rPr>
        <w:t>432</w:t>
      </w:r>
      <w:r w:rsidRPr="00385F4E">
        <w:rPr>
          <w:rFonts w:ascii="Times New Roman" w:hAnsi="Times New Roman"/>
          <w:sz w:val="24"/>
        </w:rPr>
        <w:t xml:space="preserve"> [242].</w:t>
      </w:r>
    </w:p>
  </w:footnote>
  <w:footnote w:id="77">
    <w:p w14:paraId="5A8EA58E" w14:textId="66F92890" w:rsidR="00293665" w:rsidRPr="00385F4E" w:rsidRDefault="00293665" w:rsidP="00385F4E">
      <w:pPr>
        <w:pStyle w:val="FootnoteText"/>
        <w:spacing w:line="280" w:lineRule="exact"/>
        <w:ind w:right="0"/>
        <w:jc w:val="both"/>
        <w:rPr>
          <w:rFonts w:ascii="Times New Roman" w:hAnsi="Times New Roman"/>
          <w:sz w:val="24"/>
        </w:rPr>
      </w:pPr>
      <w:r w:rsidRPr="00385F4E">
        <w:rPr>
          <w:rStyle w:val="FootnoteReference"/>
          <w:rFonts w:ascii="Times New Roman" w:hAnsi="Times New Roman"/>
          <w:sz w:val="22"/>
          <w:vertAlign w:val="baseline"/>
        </w:rPr>
        <w:footnoteRef/>
      </w:r>
      <w:r w:rsidRPr="00385F4E">
        <w:rPr>
          <w:rFonts w:ascii="Times New Roman" w:hAnsi="Times New Roman"/>
          <w:sz w:val="24"/>
        </w:rPr>
        <w:t xml:space="preserve"> </w:t>
      </w:r>
      <w:r w:rsidRPr="00385F4E">
        <w:rPr>
          <w:rFonts w:ascii="Times New Roman" w:hAnsi="Times New Roman"/>
          <w:sz w:val="24"/>
        </w:rPr>
        <w:tab/>
      </w:r>
      <w:r w:rsidRPr="00385F4E">
        <w:rPr>
          <w:rFonts w:ascii="Times New Roman" w:hAnsi="Times New Roman"/>
          <w:i/>
          <w:iCs/>
          <w:sz w:val="24"/>
        </w:rPr>
        <w:t>Bed Bath N</w:t>
      </w:r>
      <w:r w:rsidR="00BD04A5" w:rsidRPr="00385F4E">
        <w:rPr>
          <w:rFonts w:ascii="Times New Roman" w:hAnsi="Times New Roman"/>
          <w:i/>
          <w:iCs/>
          <w:sz w:val="24"/>
        </w:rPr>
        <w:t>'</w:t>
      </w:r>
      <w:r w:rsidRPr="00385F4E">
        <w:rPr>
          <w:rFonts w:ascii="Times New Roman" w:hAnsi="Times New Roman"/>
          <w:i/>
          <w:iCs/>
          <w:sz w:val="24"/>
        </w:rPr>
        <w:t xml:space="preserve"> Table Pty Ltd v Global Retail Brands Australia Pty Ltd</w:t>
      </w:r>
      <w:r w:rsidRPr="00385F4E">
        <w:rPr>
          <w:rFonts w:ascii="Times New Roman" w:hAnsi="Times New Roman"/>
          <w:sz w:val="24"/>
        </w:rPr>
        <w:t xml:space="preserve"> (2023) 182 IPR 393 at </w:t>
      </w:r>
      <w:r w:rsidR="006555DC" w:rsidRPr="00385F4E">
        <w:rPr>
          <w:rFonts w:ascii="Times New Roman" w:hAnsi="Times New Roman"/>
          <w:sz w:val="24"/>
        </w:rPr>
        <w:t>453</w:t>
      </w:r>
      <w:r w:rsidRPr="00385F4E">
        <w:rPr>
          <w:rFonts w:ascii="Times New Roman" w:hAnsi="Times New Roman"/>
          <w:sz w:val="24"/>
        </w:rPr>
        <w:t xml:space="preserve"> [385].</w:t>
      </w:r>
    </w:p>
  </w:footnote>
  <w:footnote w:id="78">
    <w:p w14:paraId="32B511D9" w14:textId="5496002E" w:rsidR="0080205C" w:rsidRPr="00385F4E" w:rsidRDefault="0080205C" w:rsidP="00385F4E">
      <w:pPr>
        <w:pStyle w:val="FootnoteText"/>
        <w:spacing w:line="280" w:lineRule="exact"/>
        <w:ind w:right="0"/>
        <w:jc w:val="both"/>
        <w:rPr>
          <w:rFonts w:ascii="Times New Roman" w:hAnsi="Times New Roman"/>
          <w:sz w:val="24"/>
        </w:rPr>
      </w:pPr>
      <w:r w:rsidRPr="00385F4E">
        <w:rPr>
          <w:rStyle w:val="FootnoteReference"/>
          <w:rFonts w:ascii="Times New Roman" w:hAnsi="Times New Roman"/>
          <w:sz w:val="22"/>
          <w:vertAlign w:val="baseline"/>
        </w:rPr>
        <w:footnoteRef/>
      </w:r>
      <w:r w:rsidRPr="00385F4E">
        <w:rPr>
          <w:rFonts w:ascii="Times New Roman" w:hAnsi="Times New Roman"/>
          <w:sz w:val="24"/>
        </w:rPr>
        <w:t xml:space="preserve"> </w:t>
      </w:r>
      <w:r w:rsidRPr="00385F4E">
        <w:rPr>
          <w:rFonts w:ascii="Times New Roman" w:hAnsi="Times New Roman"/>
          <w:sz w:val="24"/>
        </w:rPr>
        <w:tab/>
      </w:r>
      <w:r w:rsidRPr="00385F4E">
        <w:rPr>
          <w:rFonts w:ascii="Times New Roman" w:hAnsi="Times New Roman"/>
          <w:i/>
          <w:iCs/>
          <w:sz w:val="24"/>
        </w:rPr>
        <w:t>Bed Bath N</w:t>
      </w:r>
      <w:r w:rsidR="00BD04A5" w:rsidRPr="00385F4E">
        <w:rPr>
          <w:rFonts w:ascii="Times New Roman" w:hAnsi="Times New Roman"/>
          <w:i/>
          <w:iCs/>
          <w:sz w:val="24"/>
        </w:rPr>
        <w:t>'</w:t>
      </w:r>
      <w:r w:rsidRPr="00385F4E">
        <w:rPr>
          <w:rFonts w:ascii="Times New Roman" w:hAnsi="Times New Roman"/>
          <w:i/>
          <w:iCs/>
          <w:sz w:val="24"/>
        </w:rPr>
        <w:t xml:space="preserve"> Table Pty Ltd v Global Retail Brands Australia Pty Ltd</w:t>
      </w:r>
      <w:r w:rsidRPr="00385F4E">
        <w:rPr>
          <w:rFonts w:ascii="Times New Roman" w:hAnsi="Times New Roman"/>
          <w:sz w:val="24"/>
        </w:rPr>
        <w:t xml:space="preserve"> (2023) 182 IPR 393 at </w:t>
      </w:r>
      <w:r w:rsidR="00CD7C03" w:rsidRPr="00385F4E">
        <w:rPr>
          <w:rFonts w:ascii="Times New Roman" w:hAnsi="Times New Roman"/>
          <w:sz w:val="24"/>
        </w:rPr>
        <w:t>459</w:t>
      </w:r>
      <w:r w:rsidRPr="00385F4E">
        <w:rPr>
          <w:rFonts w:ascii="Times New Roman" w:hAnsi="Times New Roman"/>
          <w:sz w:val="24"/>
        </w:rPr>
        <w:t xml:space="preserve"> [</w:t>
      </w:r>
      <w:r w:rsidR="00A97196" w:rsidRPr="00385F4E">
        <w:rPr>
          <w:rFonts w:ascii="Times New Roman" w:hAnsi="Times New Roman"/>
          <w:sz w:val="24"/>
        </w:rPr>
        <w:t>422].</w:t>
      </w:r>
    </w:p>
  </w:footnote>
  <w:footnote w:id="79">
    <w:p w14:paraId="45066F40" w14:textId="4A2C2345" w:rsidR="006C6FB6" w:rsidRPr="00385F4E" w:rsidRDefault="006C6FB6" w:rsidP="00385F4E">
      <w:pPr>
        <w:pStyle w:val="FootnoteText"/>
        <w:spacing w:line="280" w:lineRule="exact"/>
        <w:ind w:right="0"/>
        <w:jc w:val="both"/>
        <w:rPr>
          <w:rFonts w:ascii="Times New Roman" w:hAnsi="Times New Roman"/>
          <w:sz w:val="24"/>
        </w:rPr>
      </w:pPr>
      <w:r w:rsidRPr="00385F4E">
        <w:rPr>
          <w:rStyle w:val="FootnoteReference"/>
          <w:rFonts w:ascii="Times New Roman" w:hAnsi="Times New Roman"/>
          <w:sz w:val="22"/>
          <w:vertAlign w:val="baseline"/>
        </w:rPr>
        <w:footnoteRef/>
      </w:r>
      <w:r w:rsidRPr="00385F4E">
        <w:rPr>
          <w:rFonts w:ascii="Times New Roman" w:hAnsi="Times New Roman"/>
          <w:sz w:val="24"/>
        </w:rPr>
        <w:t xml:space="preserve"> </w:t>
      </w:r>
      <w:r w:rsidRPr="00385F4E">
        <w:rPr>
          <w:rFonts w:ascii="Times New Roman" w:hAnsi="Times New Roman"/>
          <w:sz w:val="24"/>
        </w:rPr>
        <w:tab/>
      </w:r>
      <w:r w:rsidRPr="00385F4E">
        <w:rPr>
          <w:rFonts w:ascii="Times New Roman" w:hAnsi="Times New Roman"/>
          <w:i/>
          <w:iCs/>
          <w:sz w:val="24"/>
        </w:rPr>
        <w:t>Australian Woollen Mills Ltd v F</w:t>
      </w:r>
      <w:r w:rsidR="002F0F8D" w:rsidRPr="00385F4E">
        <w:rPr>
          <w:rFonts w:ascii="Times New Roman" w:hAnsi="Times New Roman"/>
          <w:i/>
          <w:iCs/>
          <w:sz w:val="24"/>
        </w:rPr>
        <w:t xml:space="preserve"> </w:t>
      </w:r>
      <w:r w:rsidRPr="00385F4E">
        <w:rPr>
          <w:rFonts w:ascii="Times New Roman" w:hAnsi="Times New Roman"/>
          <w:i/>
          <w:iCs/>
          <w:sz w:val="24"/>
        </w:rPr>
        <w:t>S Walton &amp; Co Ltd</w:t>
      </w:r>
      <w:r w:rsidRPr="00385F4E">
        <w:rPr>
          <w:rFonts w:ascii="Times New Roman" w:hAnsi="Times New Roman"/>
          <w:sz w:val="24"/>
        </w:rPr>
        <w:t xml:space="preserve"> (1937) 58 CLR 64</w:t>
      </w:r>
      <w:r w:rsidR="00525029" w:rsidRPr="00385F4E">
        <w:rPr>
          <w:rFonts w:ascii="Times New Roman" w:hAnsi="Times New Roman"/>
          <w:sz w:val="24"/>
        </w:rPr>
        <w:t>1.</w:t>
      </w:r>
    </w:p>
  </w:footnote>
  <w:footnote w:id="80">
    <w:p w14:paraId="1382DD2C" w14:textId="3EACE7F8" w:rsidR="00BA3A72" w:rsidRPr="00385F4E" w:rsidRDefault="00BA3A72" w:rsidP="00385F4E">
      <w:pPr>
        <w:pStyle w:val="FootnoteText"/>
        <w:spacing w:line="280" w:lineRule="exact"/>
        <w:ind w:right="0"/>
        <w:jc w:val="both"/>
        <w:rPr>
          <w:rFonts w:ascii="Times New Roman" w:hAnsi="Times New Roman"/>
          <w:sz w:val="24"/>
        </w:rPr>
      </w:pPr>
      <w:r w:rsidRPr="00385F4E">
        <w:rPr>
          <w:rStyle w:val="FootnoteReference"/>
          <w:rFonts w:ascii="Times New Roman" w:hAnsi="Times New Roman"/>
          <w:sz w:val="22"/>
          <w:vertAlign w:val="baseline"/>
        </w:rPr>
        <w:footnoteRef/>
      </w:r>
      <w:r w:rsidRPr="00385F4E">
        <w:rPr>
          <w:rFonts w:ascii="Times New Roman" w:hAnsi="Times New Roman"/>
          <w:sz w:val="24"/>
        </w:rPr>
        <w:t xml:space="preserve"> </w:t>
      </w:r>
      <w:r w:rsidRPr="00385F4E">
        <w:rPr>
          <w:rFonts w:ascii="Times New Roman" w:hAnsi="Times New Roman"/>
          <w:sz w:val="24"/>
        </w:rPr>
        <w:tab/>
      </w:r>
      <w:r w:rsidRPr="00385F4E">
        <w:rPr>
          <w:rFonts w:ascii="Times New Roman" w:hAnsi="Times New Roman"/>
          <w:i/>
          <w:iCs/>
          <w:sz w:val="24"/>
        </w:rPr>
        <w:t>Australian Woollen Mills Ltd v F</w:t>
      </w:r>
      <w:r w:rsidR="000C7129" w:rsidRPr="00385F4E">
        <w:rPr>
          <w:rFonts w:ascii="Times New Roman" w:hAnsi="Times New Roman"/>
          <w:i/>
          <w:iCs/>
          <w:sz w:val="24"/>
        </w:rPr>
        <w:t xml:space="preserve"> </w:t>
      </w:r>
      <w:r w:rsidRPr="00385F4E">
        <w:rPr>
          <w:rFonts w:ascii="Times New Roman" w:hAnsi="Times New Roman"/>
          <w:i/>
          <w:iCs/>
          <w:sz w:val="24"/>
        </w:rPr>
        <w:t>S Walton &amp; Co Ltd</w:t>
      </w:r>
      <w:r w:rsidRPr="00385F4E">
        <w:rPr>
          <w:rFonts w:ascii="Times New Roman" w:hAnsi="Times New Roman"/>
          <w:sz w:val="24"/>
        </w:rPr>
        <w:t xml:space="preserve"> (1937) 58 CLR 641 at 657.</w:t>
      </w:r>
    </w:p>
  </w:footnote>
  <w:footnote w:id="81">
    <w:p w14:paraId="02307385" w14:textId="7D252ABA" w:rsidR="007D3CE3" w:rsidRPr="00385F4E" w:rsidRDefault="007D3CE3" w:rsidP="00385F4E">
      <w:pPr>
        <w:pStyle w:val="FootnoteText"/>
        <w:spacing w:line="280" w:lineRule="exact"/>
        <w:ind w:right="0"/>
        <w:jc w:val="both"/>
        <w:rPr>
          <w:rFonts w:ascii="Times New Roman" w:hAnsi="Times New Roman"/>
          <w:sz w:val="24"/>
        </w:rPr>
      </w:pPr>
      <w:r w:rsidRPr="00385F4E">
        <w:rPr>
          <w:rStyle w:val="FootnoteReference"/>
          <w:rFonts w:ascii="Times New Roman" w:hAnsi="Times New Roman"/>
          <w:sz w:val="22"/>
          <w:vertAlign w:val="baseline"/>
        </w:rPr>
        <w:footnoteRef/>
      </w:r>
      <w:r w:rsidRPr="00385F4E">
        <w:rPr>
          <w:rFonts w:ascii="Times New Roman" w:hAnsi="Times New Roman"/>
          <w:sz w:val="24"/>
        </w:rPr>
        <w:t xml:space="preserve"> </w:t>
      </w:r>
      <w:r w:rsidRPr="00385F4E">
        <w:rPr>
          <w:rFonts w:ascii="Times New Roman" w:hAnsi="Times New Roman"/>
          <w:sz w:val="24"/>
        </w:rPr>
        <w:tab/>
      </w:r>
      <w:r w:rsidRPr="00385F4E">
        <w:rPr>
          <w:rFonts w:ascii="Times New Roman" w:hAnsi="Times New Roman"/>
          <w:i/>
          <w:iCs/>
          <w:sz w:val="24"/>
        </w:rPr>
        <w:t>Australian Woollen Mills Ltd v F</w:t>
      </w:r>
      <w:r w:rsidR="000C7129" w:rsidRPr="00385F4E">
        <w:rPr>
          <w:rFonts w:ascii="Times New Roman" w:hAnsi="Times New Roman"/>
          <w:i/>
          <w:iCs/>
          <w:sz w:val="24"/>
        </w:rPr>
        <w:t xml:space="preserve"> </w:t>
      </w:r>
      <w:r w:rsidRPr="00385F4E">
        <w:rPr>
          <w:rFonts w:ascii="Times New Roman" w:hAnsi="Times New Roman"/>
          <w:i/>
          <w:iCs/>
          <w:sz w:val="24"/>
        </w:rPr>
        <w:t>S Walton &amp; Co Ltd</w:t>
      </w:r>
      <w:r w:rsidRPr="00385F4E">
        <w:rPr>
          <w:rFonts w:ascii="Times New Roman" w:hAnsi="Times New Roman"/>
          <w:sz w:val="24"/>
        </w:rPr>
        <w:t xml:space="preserve"> (1937) 58 CLR 641 at 658.</w:t>
      </w:r>
    </w:p>
  </w:footnote>
  <w:footnote w:id="82">
    <w:p w14:paraId="4203FE7C" w14:textId="0673AD07" w:rsidR="00CB71C9" w:rsidRPr="00385F4E" w:rsidRDefault="00CB71C9" w:rsidP="00385F4E">
      <w:pPr>
        <w:pStyle w:val="FootnoteText"/>
        <w:spacing w:line="280" w:lineRule="exact"/>
        <w:ind w:right="0"/>
        <w:jc w:val="both"/>
        <w:rPr>
          <w:rFonts w:ascii="Times New Roman" w:hAnsi="Times New Roman"/>
          <w:sz w:val="24"/>
        </w:rPr>
      </w:pPr>
      <w:r w:rsidRPr="00385F4E">
        <w:rPr>
          <w:rStyle w:val="FootnoteReference"/>
          <w:rFonts w:ascii="Times New Roman" w:hAnsi="Times New Roman"/>
          <w:sz w:val="22"/>
          <w:vertAlign w:val="baseline"/>
        </w:rPr>
        <w:footnoteRef/>
      </w:r>
      <w:r w:rsidRPr="00385F4E">
        <w:rPr>
          <w:rFonts w:ascii="Times New Roman" w:hAnsi="Times New Roman"/>
          <w:sz w:val="24"/>
        </w:rPr>
        <w:t xml:space="preserve"> </w:t>
      </w:r>
      <w:r w:rsidRPr="00385F4E">
        <w:rPr>
          <w:rFonts w:ascii="Times New Roman" w:hAnsi="Times New Roman"/>
          <w:sz w:val="24"/>
        </w:rPr>
        <w:tab/>
      </w:r>
      <w:r w:rsidRPr="00385F4E">
        <w:rPr>
          <w:rFonts w:ascii="Times New Roman" w:hAnsi="Times New Roman"/>
          <w:i/>
          <w:iCs/>
          <w:sz w:val="24"/>
        </w:rPr>
        <w:t>Global Retail Brands Australia Pty Ltd v Bed Bath N</w:t>
      </w:r>
      <w:r w:rsidR="00BD04A5" w:rsidRPr="00385F4E">
        <w:rPr>
          <w:rFonts w:ascii="Times New Roman" w:hAnsi="Times New Roman"/>
          <w:i/>
          <w:iCs/>
          <w:sz w:val="24"/>
        </w:rPr>
        <w:t>'</w:t>
      </w:r>
      <w:r w:rsidRPr="00385F4E">
        <w:rPr>
          <w:rFonts w:ascii="Times New Roman" w:hAnsi="Times New Roman"/>
          <w:i/>
          <w:iCs/>
          <w:sz w:val="24"/>
        </w:rPr>
        <w:t xml:space="preserve"> Table Pty Ltd</w:t>
      </w:r>
      <w:r w:rsidRPr="00385F4E">
        <w:rPr>
          <w:rFonts w:ascii="Times New Roman" w:hAnsi="Times New Roman"/>
          <w:sz w:val="24"/>
        </w:rPr>
        <w:t xml:space="preserve"> (2024) 183 IPR 123 at </w:t>
      </w:r>
      <w:r w:rsidR="00F55829" w:rsidRPr="00385F4E">
        <w:rPr>
          <w:rFonts w:ascii="Times New Roman" w:hAnsi="Times New Roman"/>
          <w:sz w:val="24"/>
        </w:rPr>
        <w:t>142</w:t>
      </w:r>
      <w:r w:rsidRPr="00385F4E">
        <w:rPr>
          <w:rFonts w:ascii="Times New Roman" w:hAnsi="Times New Roman"/>
          <w:sz w:val="24"/>
        </w:rPr>
        <w:t xml:space="preserve"> [</w:t>
      </w:r>
      <w:r w:rsidR="001C46A2" w:rsidRPr="00385F4E">
        <w:rPr>
          <w:rFonts w:ascii="Times New Roman" w:hAnsi="Times New Roman"/>
          <w:sz w:val="24"/>
        </w:rPr>
        <w:t>7</w:t>
      </w:r>
      <w:r w:rsidR="00F55829" w:rsidRPr="00385F4E">
        <w:rPr>
          <w:rFonts w:ascii="Times New Roman" w:hAnsi="Times New Roman"/>
          <w:sz w:val="24"/>
        </w:rPr>
        <w:t>1</w:t>
      </w:r>
      <w:r w:rsidRPr="00385F4E">
        <w:rPr>
          <w:rFonts w:ascii="Times New Roman" w:hAnsi="Times New Roman"/>
          <w:sz w:val="24"/>
        </w:rPr>
        <w:t>]</w:t>
      </w:r>
      <w:r w:rsidR="00F55829" w:rsidRPr="00385F4E">
        <w:rPr>
          <w:rFonts w:ascii="Times New Roman" w:hAnsi="Times New Roman"/>
          <w:sz w:val="24"/>
        </w:rPr>
        <w:t>,</w:t>
      </w:r>
      <w:r w:rsidRPr="00385F4E">
        <w:rPr>
          <w:rFonts w:ascii="Times New Roman" w:hAnsi="Times New Roman"/>
          <w:sz w:val="24"/>
        </w:rPr>
        <w:t xml:space="preserve"> quoting </w:t>
      </w:r>
      <w:r w:rsidR="00AF25F4" w:rsidRPr="00385F4E">
        <w:rPr>
          <w:rFonts w:ascii="Times New Roman" w:hAnsi="Times New Roman"/>
          <w:i/>
          <w:iCs/>
          <w:sz w:val="24"/>
        </w:rPr>
        <w:t>Verrocchi v Direct Chemist Outlet Pty Ltd</w:t>
      </w:r>
      <w:r w:rsidR="00AF25F4" w:rsidRPr="00385F4E">
        <w:rPr>
          <w:rFonts w:ascii="Times New Roman" w:hAnsi="Times New Roman"/>
          <w:sz w:val="24"/>
        </w:rPr>
        <w:t xml:space="preserve"> </w:t>
      </w:r>
      <w:r w:rsidR="00027988" w:rsidRPr="00385F4E">
        <w:rPr>
          <w:rFonts w:ascii="Times New Roman" w:hAnsi="Times New Roman"/>
          <w:sz w:val="24"/>
        </w:rPr>
        <w:t>(</w:t>
      </w:r>
      <w:r w:rsidR="001E3721" w:rsidRPr="00385F4E">
        <w:rPr>
          <w:rFonts w:ascii="Times New Roman" w:hAnsi="Times New Roman"/>
          <w:sz w:val="24"/>
        </w:rPr>
        <w:t>2016</w:t>
      </w:r>
      <w:r w:rsidR="00027988" w:rsidRPr="00385F4E">
        <w:rPr>
          <w:rFonts w:ascii="Times New Roman" w:hAnsi="Times New Roman"/>
          <w:sz w:val="24"/>
        </w:rPr>
        <w:t>) 247 FCR 570</w:t>
      </w:r>
      <w:r w:rsidR="001E3721" w:rsidRPr="00385F4E">
        <w:rPr>
          <w:rFonts w:ascii="Times New Roman" w:hAnsi="Times New Roman"/>
          <w:sz w:val="24"/>
        </w:rPr>
        <w:t xml:space="preserve"> at</w:t>
      </w:r>
      <w:r w:rsidR="00027988" w:rsidRPr="00385F4E">
        <w:rPr>
          <w:rFonts w:ascii="Times New Roman" w:hAnsi="Times New Roman"/>
          <w:sz w:val="24"/>
        </w:rPr>
        <w:t xml:space="preserve"> 587</w:t>
      </w:r>
      <w:r w:rsidR="001E3721" w:rsidRPr="00385F4E">
        <w:rPr>
          <w:rFonts w:ascii="Times New Roman" w:hAnsi="Times New Roman"/>
          <w:sz w:val="24"/>
        </w:rPr>
        <w:t xml:space="preserve"> [103]</w:t>
      </w:r>
      <w:r w:rsidR="00F55829" w:rsidRPr="00385F4E">
        <w:rPr>
          <w:rFonts w:ascii="Times New Roman" w:hAnsi="Times New Roman"/>
          <w:sz w:val="24"/>
        </w:rPr>
        <w:t xml:space="preserve"> (emphasis in original)</w:t>
      </w:r>
      <w:r w:rsidR="00013654" w:rsidRPr="00385F4E">
        <w:rPr>
          <w:rFonts w:ascii="Times New Roman" w:hAnsi="Times New Roman"/>
          <w:sz w:val="24"/>
        </w:rPr>
        <w:t>.</w:t>
      </w:r>
    </w:p>
  </w:footnote>
  <w:footnote w:id="83">
    <w:p w14:paraId="3E22C28D" w14:textId="0B6A5C15" w:rsidR="00895B91" w:rsidRPr="00385F4E" w:rsidRDefault="00895B91" w:rsidP="00385F4E">
      <w:pPr>
        <w:pStyle w:val="FootnoteText"/>
        <w:spacing w:line="280" w:lineRule="exact"/>
        <w:ind w:right="0"/>
        <w:jc w:val="both"/>
        <w:rPr>
          <w:rFonts w:ascii="Times New Roman" w:hAnsi="Times New Roman"/>
          <w:sz w:val="24"/>
        </w:rPr>
      </w:pPr>
      <w:r w:rsidRPr="00385F4E">
        <w:rPr>
          <w:rStyle w:val="FootnoteReference"/>
          <w:rFonts w:ascii="Times New Roman" w:hAnsi="Times New Roman"/>
          <w:sz w:val="22"/>
          <w:vertAlign w:val="baseline"/>
        </w:rPr>
        <w:footnoteRef/>
      </w:r>
      <w:r w:rsidRPr="00385F4E">
        <w:rPr>
          <w:rFonts w:ascii="Times New Roman" w:hAnsi="Times New Roman"/>
          <w:sz w:val="24"/>
        </w:rPr>
        <w:t xml:space="preserve"> </w:t>
      </w:r>
      <w:r w:rsidRPr="00385F4E">
        <w:rPr>
          <w:rFonts w:ascii="Times New Roman" w:hAnsi="Times New Roman"/>
          <w:sz w:val="24"/>
        </w:rPr>
        <w:tab/>
      </w:r>
      <w:r w:rsidR="003A75F8" w:rsidRPr="00385F4E">
        <w:rPr>
          <w:rFonts w:ascii="Times New Roman" w:hAnsi="Times New Roman"/>
          <w:sz w:val="24"/>
        </w:rPr>
        <w:t>c</w:t>
      </w:r>
      <w:r w:rsidRPr="00385F4E">
        <w:rPr>
          <w:rFonts w:ascii="Times New Roman" w:hAnsi="Times New Roman"/>
          <w:sz w:val="24"/>
        </w:rPr>
        <w:t xml:space="preserve">f </w:t>
      </w:r>
      <w:r w:rsidR="00052C48" w:rsidRPr="00385F4E">
        <w:rPr>
          <w:rFonts w:ascii="Times New Roman" w:hAnsi="Times New Roman"/>
          <w:i/>
          <w:iCs/>
          <w:sz w:val="24"/>
        </w:rPr>
        <w:t>Hashtag Burgers Pty Ltd v In-N-Out Burgers, Inc</w:t>
      </w:r>
      <w:r w:rsidR="00052C48" w:rsidRPr="00385F4E">
        <w:rPr>
          <w:rFonts w:ascii="Times New Roman" w:hAnsi="Times New Roman"/>
          <w:sz w:val="24"/>
        </w:rPr>
        <w:t xml:space="preserve"> (2020) </w:t>
      </w:r>
      <w:r w:rsidR="00A51F4C" w:rsidRPr="00385F4E">
        <w:rPr>
          <w:rFonts w:ascii="Times New Roman" w:hAnsi="Times New Roman"/>
          <w:sz w:val="24"/>
        </w:rPr>
        <w:t xml:space="preserve">385 </w:t>
      </w:r>
      <w:r w:rsidR="00052C48" w:rsidRPr="00385F4E">
        <w:rPr>
          <w:rFonts w:ascii="Times New Roman" w:hAnsi="Times New Roman"/>
          <w:sz w:val="24"/>
        </w:rPr>
        <w:t xml:space="preserve">ALR 514 </w:t>
      </w:r>
      <w:r w:rsidRPr="00385F4E">
        <w:rPr>
          <w:rFonts w:ascii="Times New Roman" w:hAnsi="Times New Roman"/>
          <w:sz w:val="24"/>
        </w:rPr>
        <w:t xml:space="preserve">at </w:t>
      </w:r>
      <w:r w:rsidR="00511DBD" w:rsidRPr="00385F4E">
        <w:rPr>
          <w:rFonts w:ascii="Times New Roman" w:hAnsi="Times New Roman"/>
          <w:sz w:val="24"/>
        </w:rPr>
        <w:t>533</w:t>
      </w:r>
      <w:r w:rsidRPr="00385F4E">
        <w:rPr>
          <w:rFonts w:ascii="Times New Roman" w:hAnsi="Times New Roman"/>
          <w:sz w:val="24"/>
        </w:rPr>
        <w:t xml:space="preserve"> [68].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BFEAA" w14:textId="77777777" w:rsidR="00385F4E" w:rsidRPr="00427538" w:rsidRDefault="00385F4E" w:rsidP="004275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6AAEE" w14:textId="432E92EB" w:rsidR="00385F4E" w:rsidRPr="00427538" w:rsidRDefault="00427538" w:rsidP="00427538">
    <w:pPr>
      <w:pStyle w:val="Header"/>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 (</w:instrText>
    </w:r>
    <w:r>
      <w:rPr>
        <w:rFonts w:ascii="Times New Roman" w:hAnsi="Times New Roman"/>
        <w:sz w:val="22"/>
      </w:rPr>
      <w:fldChar w:fldCharType="begin"/>
    </w:r>
    <w:r>
      <w:rPr>
        <w:rFonts w:ascii="Times New Roman" w:hAnsi="Times New Roman"/>
        <w:sz w:val="22"/>
      </w:rPr>
      <w:instrText xml:space="preserve"> page </w:instrText>
    </w:r>
    <w:r>
      <w:rPr>
        <w:rFonts w:ascii="Times New Roman" w:hAnsi="Times New Roman"/>
        <w:sz w:val="22"/>
      </w:rPr>
      <w:fldChar w:fldCharType="separate"/>
    </w:r>
    <w:r>
      <w:rPr>
        <w:rFonts w:ascii="Times New Roman" w:hAnsi="Times New Roman"/>
        <w:noProof/>
        <w:sz w:val="22"/>
      </w:rPr>
      <w:instrText>3</w:instrText>
    </w:r>
    <w:r>
      <w:rPr>
        <w:rFonts w:ascii="Times New Roman" w:hAnsi="Times New Roman"/>
        <w:sz w:val="22"/>
      </w:rPr>
      <w:fldChar w:fldCharType="end"/>
    </w:r>
    <w:r>
      <w:rPr>
        <w:rFonts w:ascii="Times New Roman" w:hAnsi="Times New Roman"/>
        <w:sz w:val="22"/>
      </w:rPr>
      <w:instrText xml:space="preserve"> + 1)/2 </w:instrText>
    </w:r>
    <w:r>
      <w:rPr>
        <w:rFonts w:ascii="Times New Roman" w:hAnsi="Times New Roman"/>
        <w:sz w:val="22"/>
      </w:rPr>
      <w:fldChar w:fldCharType="separate"/>
    </w:r>
    <w:r>
      <w:rPr>
        <w:rFonts w:ascii="Times New Roman" w:hAnsi="Times New Roman"/>
        <w:noProof/>
        <w:sz w:val="22"/>
      </w:rPr>
      <w:t>2</w:t>
    </w:r>
    <w:r>
      <w:rPr>
        <w:rFonts w:ascii="Times New Roman" w:hAnsi="Times New Roman"/>
        <w:sz w:val="22"/>
      </w:rPr>
      <w:fldChar w:fldCharType="end"/>
    </w:r>
    <w:r>
      <w:rPr>
        <w:rFonts w:ascii="Times New Roman" w:hAnsi="Times New Roman"/>
        <w:sz w:val="22"/>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48901" w14:textId="1FFEB630" w:rsidR="007E5619" w:rsidRPr="00427538" w:rsidRDefault="007E5619" w:rsidP="0042753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BA8FB" w14:textId="77777777" w:rsidR="00427538" w:rsidRPr="00385F4E" w:rsidRDefault="00427538" w:rsidP="00385F4E">
    <w:pPr>
      <w:pStyle w:val="Header"/>
      <w:tabs>
        <w:tab w:val="clear" w:pos="4153"/>
        <w:tab w:val="clear" w:pos="8306"/>
        <w:tab w:val="right" w:pos="1304"/>
      </w:tabs>
      <w:spacing w:line="280" w:lineRule="exact"/>
      <w:ind w:firstLine="0"/>
      <w:rPr>
        <w:rFonts w:ascii="Times New Roman" w:hAnsi="Times New Roman"/>
        <w:i/>
        <w:sz w:val="22"/>
      </w:rPr>
    </w:pPr>
    <w:proofErr w:type="spellStart"/>
    <w:r w:rsidRPr="00385F4E">
      <w:rPr>
        <w:rFonts w:ascii="Times New Roman" w:hAnsi="Times New Roman"/>
        <w:i/>
        <w:sz w:val="22"/>
      </w:rPr>
      <w:t>Gageler</w:t>
    </w:r>
    <w:proofErr w:type="spellEnd"/>
    <w:r w:rsidRPr="00385F4E">
      <w:rPr>
        <w:rFonts w:ascii="Times New Roman" w:hAnsi="Times New Roman"/>
        <w:i/>
        <w:sz w:val="22"/>
      </w:rPr>
      <w:tab/>
      <w:t>CJ</w:t>
    </w:r>
  </w:p>
  <w:p w14:paraId="201E4BA0" w14:textId="77777777" w:rsidR="00427538" w:rsidRPr="00385F4E" w:rsidRDefault="00427538" w:rsidP="00385F4E">
    <w:pPr>
      <w:pStyle w:val="Header"/>
      <w:tabs>
        <w:tab w:val="clear" w:pos="4153"/>
        <w:tab w:val="clear" w:pos="8306"/>
        <w:tab w:val="right" w:pos="1304"/>
      </w:tabs>
      <w:spacing w:line="280" w:lineRule="exact"/>
      <w:ind w:firstLine="0"/>
      <w:rPr>
        <w:rFonts w:ascii="Times New Roman" w:hAnsi="Times New Roman"/>
        <w:i/>
        <w:sz w:val="22"/>
      </w:rPr>
    </w:pPr>
    <w:r w:rsidRPr="00385F4E">
      <w:rPr>
        <w:rFonts w:ascii="Times New Roman" w:hAnsi="Times New Roman"/>
        <w:i/>
        <w:sz w:val="22"/>
      </w:rPr>
      <w:t>Gordon</w:t>
    </w:r>
    <w:r w:rsidRPr="00385F4E">
      <w:rPr>
        <w:rFonts w:ascii="Times New Roman" w:hAnsi="Times New Roman"/>
        <w:i/>
        <w:sz w:val="22"/>
      </w:rPr>
      <w:tab/>
      <w:t>J</w:t>
    </w:r>
  </w:p>
  <w:p w14:paraId="4547F392" w14:textId="77777777" w:rsidR="00427538" w:rsidRPr="00385F4E" w:rsidRDefault="00427538" w:rsidP="00385F4E">
    <w:pPr>
      <w:pStyle w:val="Header"/>
      <w:tabs>
        <w:tab w:val="clear" w:pos="4153"/>
        <w:tab w:val="clear" w:pos="8306"/>
        <w:tab w:val="right" w:pos="1304"/>
      </w:tabs>
      <w:spacing w:line="280" w:lineRule="exact"/>
      <w:ind w:firstLine="0"/>
      <w:rPr>
        <w:rFonts w:ascii="Times New Roman" w:hAnsi="Times New Roman"/>
        <w:i/>
        <w:sz w:val="22"/>
      </w:rPr>
    </w:pPr>
    <w:r w:rsidRPr="00385F4E">
      <w:rPr>
        <w:rFonts w:ascii="Times New Roman" w:hAnsi="Times New Roman"/>
        <w:i/>
        <w:sz w:val="22"/>
      </w:rPr>
      <w:t>Edelman</w:t>
    </w:r>
    <w:r w:rsidRPr="00385F4E">
      <w:rPr>
        <w:rFonts w:ascii="Times New Roman" w:hAnsi="Times New Roman"/>
        <w:i/>
        <w:sz w:val="22"/>
      </w:rPr>
      <w:tab/>
      <w:t>J</w:t>
    </w:r>
  </w:p>
  <w:p w14:paraId="74580117" w14:textId="77777777" w:rsidR="00427538" w:rsidRPr="00385F4E" w:rsidRDefault="00427538" w:rsidP="00385F4E">
    <w:pPr>
      <w:pStyle w:val="Header"/>
      <w:tabs>
        <w:tab w:val="clear" w:pos="4153"/>
        <w:tab w:val="clear" w:pos="8306"/>
        <w:tab w:val="right" w:pos="1304"/>
      </w:tabs>
      <w:spacing w:line="280" w:lineRule="exact"/>
      <w:ind w:firstLine="0"/>
      <w:rPr>
        <w:rFonts w:ascii="Times New Roman" w:hAnsi="Times New Roman"/>
        <w:i/>
        <w:sz w:val="22"/>
      </w:rPr>
    </w:pPr>
    <w:r w:rsidRPr="00385F4E">
      <w:rPr>
        <w:rFonts w:ascii="Times New Roman" w:hAnsi="Times New Roman"/>
        <w:i/>
        <w:sz w:val="22"/>
      </w:rPr>
      <w:t>Jagot</w:t>
    </w:r>
    <w:r w:rsidRPr="00385F4E">
      <w:rPr>
        <w:rFonts w:ascii="Times New Roman" w:hAnsi="Times New Roman"/>
        <w:i/>
        <w:sz w:val="22"/>
      </w:rPr>
      <w:tab/>
      <w:t>J</w:t>
    </w:r>
  </w:p>
  <w:p w14:paraId="6F2EB7CE" w14:textId="77777777" w:rsidR="00427538" w:rsidRDefault="00427538" w:rsidP="00385F4E">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Beech-Jones</w:t>
    </w:r>
    <w:r>
      <w:rPr>
        <w:rFonts w:ascii="Times New Roman" w:hAnsi="Times New Roman"/>
        <w:i/>
        <w:sz w:val="22"/>
      </w:rPr>
      <w:tab/>
      <w:t>J</w:t>
    </w:r>
  </w:p>
  <w:p w14:paraId="6E4E3BC4" w14:textId="77777777" w:rsidR="00427538" w:rsidRDefault="00427538" w:rsidP="00385F4E">
    <w:pPr>
      <w:pStyle w:val="Header"/>
      <w:tabs>
        <w:tab w:val="clear" w:pos="4153"/>
        <w:tab w:val="clear" w:pos="8306"/>
        <w:tab w:val="right" w:pos="1304"/>
      </w:tabs>
      <w:spacing w:line="280" w:lineRule="exact"/>
      <w:ind w:firstLine="0"/>
      <w:rPr>
        <w:rFonts w:ascii="Times New Roman" w:hAnsi="Times New Roman"/>
        <w:i/>
        <w:sz w:val="22"/>
      </w:rPr>
    </w:pPr>
  </w:p>
  <w:p w14:paraId="4A57B7A0" w14:textId="77777777" w:rsidR="00427538" w:rsidRDefault="00427538" w:rsidP="00385F4E">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222C64D8" w14:textId="77777777" w:rsidR="00427538" w:rsidRPr="00385F4E" w:rsidRDefault="00427538" w:rsidP="00385F4E">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0541C" w14:textId="77777777" w:rsidR="00427538" w:rsidRPr="00385F4E" w:rsidRDefault="00427538" w:rsidP="00385F4E">
    <w:pPr>
      <w:pStyle w:val="Header"/>
      <w:tabs>
        <w:tab w:val="clear" w:pos="4153"/>
        <w:tab w:val="clear" w:pos="8306"/>
        <w:tab w:val="left" w:pos="7200"/>
        <w:tab w:val="right" w:pos="8504"/>
      </w:tabs>
      <w:spacing w:line="280" w:lineRule="exact"/>
      <w:jc w:val="right"/>
      <w:rPr>
        <w:rFonts w:ascii="Times New Roman" w:hAnsi="Times New Roman"/>
        <w:i/>
        <w:sz w:val="22"/>
      </w:rPr>
    </w:pPr>
    <w:r w:rsidRPr="00385F4E">
      <w:rPr>
        <w:rFonts w:ascii="Times New Roman" w:hAnsi="Times New Roman"/>
        <w:i/>
        <w:sz w:val="22"/>
      </w:rPr>
      <w:tab/>
    </w:r>
    <w:proofErr w:type="spellStart"/>
    <w:r w:rsidRPr="00385F4E">
      <w:rPr>
        <w:rFonts w:ascii="Times New Roman" w:hAnsi="Times New Roman"/>
        <w:i/>
        <w:sz w:val="22"/>
      </w:rPr>
      <w:t>Gageler</w:t>
    </w:r>
    <w:proofErr w:type="spellEnd"/>
    <w:r w:rsidRPr="00385F4E">
      <w:rPr>
        <w:rFonts w:ascii="Times New Roman" w:hAnsi="Times New Roman"/>
        <w:i/>
        <w:sz w:val="22"/>
      </w:rPr>
      <w:tab/>
      <w:t>CJ</w:t>
    </w:r>
  </w:p>
  <w:p w14:paraId="389796C1" w14:textId="77777777" w:rsidR="00427538" w:rsidRPr="00385F4E" w:rsidRDefault="00427538" w:rsidP="00385F4E">
    <w:pPr>
      <w:pStyle w:val="Header"/>
      <w:tabs>
        <w:tab w:val="clear" w:pos="4153"/>
        <w:tab w:val="clear" w:pos="8306"/>
        <w:tab w:val="left" w:pos="7200"/>
        <w:tab w:val="right" w:pos="8504"/>
      </w:tabs>
      <w:spacing w:line="280" w:lineRule="exact"/>
      <w:jc w:val="right"/>
      <w:rPr>
        <w:rFonts w:ascii="Times New Roman" w:hAnsi="Times New Roman"/>
        <w:i/>
        <w:sz w:val="22"/>
      </w:rPr>
    </w:pPr>
    <w:r w:rsidRPr="00385F4E">
      <w:rPr>
        <w:rFonts w:ascii="Times New Roman" w:hAnsi="Times New Roman"/>
        <w:i/>
        <w:sz w:val="22"/>
      </w:rPr>
      <w:tab/>
      <w:t>Gordon</w:t>
    </w:r>
    <w:r w:rsidRPr="00385F4E">
      <w:rPr>
        <w:rFonts w:ascii="Times New Roman" w:hAnsi="Times New Roman"/>
        <w:i/>
        <w:sz w:val="22"/>
      </w:rPr>
      <w:tab/>
      <w:t>J</w:t>
    </w:r>
  </w:p>
  <w:p w14:paraId="2A7F4920" w14:textId="77777777" w:rsidR="00427538" w:rsidRPr="00385F4E" w:rsidRDefault="00427538" w:rsidP="00385F4E">
    <w:pPr>
      <w:pStyle w:val="Header"/>
      <w:tabs>
        <w:tab w:val="clear" w:pos="4153"/>
        <w:tab w:val="clear" w:pos="8306"/>
        <w:tab w:val="left" w:pos="7200"/>
        <w:tab w:val="right" w:pos="8504"/>
      </w:tabs>
      <w:spacing w:line="280" w:lineRule="exact"/>
      <w:jc w:val="right"/>
      <w:rPr>
        <w:rFonts w:ascii="Times New Roman" w:hAnsi="Times New Roman"/>
        <w:i/>
        <w:sz w:val="22"/>
      </w:rPr>
    </w:pPr>
    <w:r w:rsidRPr="00385F4E">
      <w:rPr>
        <w:rFonts w:ascii="Times New Roman" w:hAnsi="Times New Roman"/>
        <w:i/>
        <w:sz w:val="22"/>
      </w:rPr>
      <w:tab/>
      <w:t>Edelman</w:t>
    </w:r>
    <w:r w:rsidRPr="00385F4E">
      <w:rPr>
        <w:rFonts w:ascii="Times New Roman" w:hAnsi="Times New Roman"/>
        <w:i/>
        <w:sz w:val="22"/>
      </w:rPr>
      <w:tab/>
      <w:t>J</w:t>
    </w:r>
  </w:p>
  <w:p w14:paraId="70251063" w14:textId="77777777" w:rsidR="00427538" w:rsidRPr="00385F4E" w:rsidRDefault="00427538" w:rsidP="00385F4E">
    <w:pPr>
      <w:pStyle w:val="Header"/>
      <w:tabs>
        <w:tab w:val="clear" w:pos="4153"/>
        <w:tab w:val="clear" w:pos="8306"/>
        <w:tab w:val="left" w:pos="7200"/>
        <w:tab w:val="right" w:pos="8504"/>
      </w:tabs>
      <w:spacing w:line="280" w:lineRule="exact"/>
      <w:jc w:val="right"/>
      <w:rPr>
        <w:rFonts w:ascii="Times New Roman" w:hAnsi="Times New Roman"/>
        <w:i/>
        <w:sz w:val="22"/>
      </w:rPr>
    </w:pPr>
    <w:r w:rsidRPr="00385F4E">
      <w:rPr>
        <w:rFonts w:ascii="Times New Roman" w:hAnsi="Times New Roman"/>
        <w:i/>
        <w:sz w:val="22"/>
      </w:rPr>
      <w:tab/>
      <w:t>Jagot</w:t>
    </w:r>
    <w:r w:rsidRPr="00385F4E">
      <w:rPr>
        <w:rFonts w:ascii="Times New Roman" w:hAnsi="Times New Roman"/>
        <w:i/>
        <w:sz w:val="22"/>
      </w:rPr>
      <w:tab/>
      <w:t>J</w:t>
    </w:r>
  </w:p>
  <w:p w14:paraId="58F295E8" w14:textId="77777777" w:rsidR="00427538" w:rsidRDefault="00427538" w:rsidP="00385F4E">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Beech-Jones</w:t>
    </w:r>
    <w:r>
      <w:rPr>
        <w:rFonts w:ascii="Times New Roman" w:hAnsi="Times New Roman"/>
        <w:i/>
        <w:sz w:val="22"/>
      </w:rPr>
      <w:tab/>
      <w:t>J</w:t>
    </w:r>
  </w:p>
  <w:p w14:paraId="6D6DCD81" w14:textId="77777777" w:rsidR="00427538" w:rsidRDefault="00427538" w:rsidP="00385F4E">
    <w:pPr>
      <w:pStyle w:val="Header"/>
      <w:tabs>
        <w:tab w:val="clear" w:pos="4153"/>
        <w:tab w:val="clear" w:pos="8306"/>
        <w:tab w:val="left" w:pos="7200"/>
        <w:tab w:val="right" w:pos="8504"/>
      </w:tabs>
      <w:spacing w:line="280" w:lineRule="exact"/>
      <w:jc w:val="right"/>
      <w:rPr>
        <w:rFonts w:ascii="Times New Roman" w:hAnsi="Times New Roman"/>
        <w:i/>
        <w:sz w:val="22"/>
      </w:rPr>
    </w:pPr>
  </w:p>
  <w:p w14:paraId="2871C11B" w14:textId="77777777" w:rsidR="00427538" w:rsidRDefault="00427538" w:rsidP="00385F4E">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2F09EA5F" w14:textId="77777777" w:rsidR="00427538" w:rsidRPr="00385F4E" w:rsidRDefault="00427538" w:rsidP="00385F4E">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54CEF" w14:textId="77777777" w:rsidR="00427538" w:rsidRDefault="00427538" w:rsidP="00385F4E">
    <w:pPr>
      <w:pStyle w:val="Header"/>
      <w:tabs>
        <w:tab w:val="clear" w:pos="4153"/>
        <w:tab w:val="clear" w:pos="8306"/>
        <w:tab w:val="center" w:pos="1134"/>
      </w:tabs>
      <w:spacing w:line="280" w:lineRule="exact"/>
      <w:ind w:firstLine="0"/>
      <w:rPr>
        <w:rFonts w:ascii="Times New Roman" w:hAnsi="Times New Roman"/>
        <w:i/>
        <w:sz w:val="22"/>
      </w:rPr>
    </w:pPr>
  </w:p>
  <w:p w14:paraId="5CF53C8C" w14:textId="77777777" w:rsidR="00427538" w:rsidRDefault="00427538" w:rsidP="00385F4E">
    <w:pPr>
      <w:pStyle w:val="Header"/>
      <w:tabs>
        <w:tab w:val="clear" w:pos="4153"/>
        <w:tab w:val="clear" w:pos="8306"/>
        <w:tab w:val="center" w:pos="1134"/>
      </w:tabs>
      <w:spacing w:line="280" w:lineRule="exact"/>
      <w:ind w:firstLine="0"/>
      <w:rPr>
        <w:rFonts w:ascii="Times New Roman" w:hAnsi="Times New Roman"/>
        <w:i/>
        <w:sz w:val="22"/>
      </w:rPr>
    </w:pPr>
  </w:p>
  <w:p w14:paraId="4720AAE3" w14:textId="77777777" w:rsidR="00427538" w:rsidRDefault="00427538" w:rsidP="00385F4E">
    <w:pPr>
      <w:pStyle w:val="Header"/>
      <w:tabs>
        <w:tab w:val="clear" w:pos="4153"/>
        <w:tab w:val="clear" w:pos="8306"/>
        <w:tab w:val="center" w:pos="1134"/>
      </w:tabs>
      <w:spacing w:line="280" w:lineRule="exact"/>
      <w:ind w:firstLine="0"/>
      <w:rPr>
        <w:rFonts w:ascii="Times New Roman" w:hAnsi="Times New Roman"/>
        <w:i/>
        <w:sz w:val="22"/>
      </w:rPr>
    </w:pPr>
  </w:p>
  <w:p w14:paraId="4B48B31C" w14:textId="77777777" w:rsidR="00427538" w:rsidRDefault="00427538" w:rsidP="00385F4E">
    <w:pPr>
      <w:pStyle w:val="Header"/>
      <w:tabs>
        <w:tab w:val="clear" w:pos="4153"/>
        <w:tab w:val="clear" w:pos="8306"/>
        <w:tab w:val="center" w:pos="1134"/>
      </w:tabs>
      <w:spacing w:line="280" w:lineRule="exact"/>
      <w:ind w:firstLine="0"/>
      <w:rPr>
        <w:rFonts w:ascii="Times New Roman" w:hAnsi="Times New Roman"/>
        <w:i/>
        <w:sz w:val="22"/>
      </w:rPr>
    </w:pPr>
  </w:p>
  <w:p w14:paraId="3F0C218C" w14:textId="77777777" w:rsidR="00427538" w:rsidRDefault="00427538" w:rsidP="00385F4E">
    <w:pPr>
      <w:pStyle w:val="Header"/>
      <w:tabs>
        <w:tab w:val="clear" w:pos="4153"/>
        <w:tab w:val="clear" w:pos="8306"/>
        <w:tab w:val="center" w:pos="1134"/>
      </w:tabs>
      <w:spacing w:line="280" w:lineRule="exact"/>
      <w:ind w:firstLine="0"/>
      <w:rPr>
        <w:rFonts w:ascii="Times New Roman" w:hAnsi="Times New Roman"/>
        <w:i/>
        <w:sz w:val="22"/>
      </w:rPr>
    </w:pPr>
  </w:p>
  <w:p w14:paraId="4F6FD2AC" w14:textId="77777777" w:rsidR="00427538" w:rsidRDefault="00427538" w:rsidP="00385F4E">
    <w:pPr>
      <w:pStyle w:val="Header"/>
      <w:tabs>
        <w:tab w:val="clear" w:pos="4153"/>
        <w:tab w:val="clear" w:pos="8306"/>
        <w:tab w:val="center" w:pos="1134"/>
      </w:tabs>
      <w:spacing w:line="280" w:lineRule="exact"/>
      <w:ind w:firstLine="0"/>
      <w:rPr>
        <w:rFonts w:ascii="Times New Roman" w:hAnsi="Times New Roman"/>
        <w:i/>
        <w:sz w:val="22"/>
      </w:rPr>
    </w:pPr>
  </w:p>
  <w:p w14:paraId="0FF1F005" w14:textId="77777777" w:rsidR="00427538" w:rsidRDefault="00427538" w:rsidP="00385F4E">
    <w:pPr>
      <w:pStyle w:val="Header"/>
      <w:tabs>
        <w:tab w:val="clear" w:pos="4153"/>
        <w:tab w:val="clear" w:pos="8306"/>
        <w:tab w:val="center" w:pos="1134"/>
      </w:tabs>
      <w:spacing w:line="280" w:lineRule="exact"/>
      <w:ind w:firstLine="0"/>
      <w:rPr>
        <w:rFonts w:ascii="Times New Roman" w:hAnsi="Times New Roman"/>
        <w:i/>
        <w:sz w:val="22"/>
      </w:rPr>
    </w:pPr>
  </w:p>
  <w:p w14:paraId="4F91B9FF" w14:textId="77777777" w:rsidR="00427538" w:rsidRPr="00385F4E" w:rsidRDefault="00427538" w:rsidP="00385F4E">
    <w:pPr>
      <w:pStyle w:val="Header"/>
      <w:tabs>
        <w:tab w:val="clear" w:pos="4153"/>
        <w:tab w:val="clear" w:pos="8306"/>
        <w:tab w:val="center" w:pos="1134"/>
      </w:tabs>
      <w:spacing w:line="280" w:lineRule="exact"/>
      <w:ind w:firstLine="0"/>
      <w:rPr>
        <w:rFonts w:ascii="Times New Roman" w:hAnsi="Times New Roman"/>
        <w:i/>
        <w:sz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B264F" w14:textId="77777777" w:rsidR="002F3D37" w:rsidRPr="002F3D37" w:rsidRDefault="002F3D37" w:rsidP="002F3D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202F9F6"/>
    <w:lvl w:ilvl="0">
      <w:start w:val="1"/>
      <w:numFmt w:val="decimal"/>
      <w:pStyle w:val="ListNumber"/>
      <w:lvlText w:val="%1."/>
      <w:lvlJc w:val="left"/>
      <w:pPr>
        <w:tabs>
          <w:tab w:val="num" w:pos="360"/>
        </w:tabs>
        <w:ind w:left="360" w:hanging="360"/>
      </w:pPr>
    </w:lvl>
  </w:abstractNum>
  <w:abstractNum w:abstractNumId="1" w15:restartNumberingAfterBreak="0">
    <w:nsid w:val="0CA83894"/>
    <w:multiLevelType w:val="hybridMultilevel"/>
    <w:tmpl w:val="6CA696CA"/>
    <w:lvl w:ilvl="0" w:tplc="2542D178">
      <w:start w:val="1"/>
      <w:numFmt w:val="decimal"/>
      <w:pStyle w:val="FixListStyle"/>
      <w:lvlText w:val="%1"/>
      <w:lvlJc w:val="left"/>
      <w:pPr>
        <w:ind w:left="-360" w:hanging="360"/>
      </w:pPr>
      <w:rPr>
        <w:rFonts w:ascii="Times New Roman" w:hAnsi="Times New Roman" w:hint="default"/>
        <w:b w:val="0"/>
        <w:i w:val="0"/>
        <w:sz w:val="2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1EF5578A"/>
    <w:multiLevelType w:val="hybridMultilevel"/>
    <w:tmpl w:val="1576A010"/>
    <w:lvl w:ilvl="0" w:tplc="97AE9906">
      <w:start w:val="1"/>
      <w:numFmt w:val="decimal"/>
      <w:pStyle w:val="NormalHC"/>
      <w:lvlText w:val="%1."/>
      <w:lvlJc w:val="left"/>
      <w:pPr>
        <w:ind w:left="720" w:hanging="144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557C4EEB"/>
    <w:multiLevelType w:val="multilevel"/>
    <w:tmpl w:val="0C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 w15:restartNumberingAfterBreak="0">
    <w:nsid w:val="73263F89"/>
    <w:multiLevelType w:val="hybridMultilevel"/>
    <w:tmpl w:val="B81A630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98609604">
    <w:abstractNumId w:val="3"/>
  </w:num>
  <w:num w:numId="2" w16cid:durableId="822114542">
    <w:abstractNumId w:val="0"/>
  </w:num>
  <w:num w:numId="3" w16cid:durableId="92282540">
    <w:abstractNumId w:val="2"/>
  </w:num>
  <w:num w:numId="4" w16cid:durableId="650985869">
    <w:abstractNumId w:val="1"/>
  </w:num>
  <w:num w:numId="5" w16cid:durableId="1999457924">
    <w:abstractNumId w:val="4"/>
  </w:num>
  <w:num w:numId="6" w16cid:durableId="214731446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212"/>
    <w:rsid w:val="000002EC"/>
    <w:rsid w:val="0000083E"/>
    <w:rsid w:val="00000F44"/>
    <w:rsid w:val="00002069"/>
    <w:rsid w:val="00002CE6"/>
    <w:rsid w:val="00002D28"/>
    <w:rsid w:val="0000316A"/>
    <w:rsid w:val="000049B7"/>
    <w:rsid w:val="00004E6B"/>
    <w:rsid w:val="00005461"/>
    <w:rsid w:val="00005912"/>
    <w:rsid w:val="00006B02"/>
    <w:rsid w:val="000101DD"/>
    <w:rsid w:val="00010DDE"/>
    <w:rsid w:val="000119E3"/>
    <w:rsid w:val="00011BEB"/>
    <w:rsid w:val="00013502"/>
    <w:rsid w:val="00013654"/>
    <w:rsid w:val="00014129"/>
    <w:rsid w:val="000141CA"/>
    <w:rsid w:val="000144E8"/>
    <w:rsid w:val="00014B34"/>
    <w:rsid w:val="00014C48"/>
    <w:rsid w:val="000168C9"/>
    <w:rsid w:val="00016C20"/>
    <w:rsid w:val="00016DBB"/>
    <w:rsid w:val="00017144"/>
    <w:rsid w:val="000179F0"/>
    <w:rsid w:val="0002015B"/>
    <w:rsid w:val="00021066"/>
    <w:rsid w:val="0002240D"/>
    <w:rsid w:val="000225D3"/>
    <w:rsid w:val="00022A53"/>
    <w:rsid w:val="000250AF"/>
    <w:rsid w:val="00025490"/>
    <w:rsid w:val="0002561E"/>
    <w:rsid w:val="00025FE6"/>
    <w:rsid w:val="00026147"/>
    <w:rsid w:val="000268E1"/>
    <w:rsid w:val="00027711"/>
    <w:rsid w:val="00027988"/>
    <w:rsid w:val="00031834"/>
    <w:rsid w:val="000346AB"/>
    <w:rsid w:val="00034F82"/>
    <w:rsid w:val="0003575A"/>
    <w:rsid w:val="000359FB"/>
    <w:rsid w:val="000360EB"/>
    <w:rsid w:val="00036968"/>
    <w:rsid w:val="00037A5F"/>
    <w:rsid w:val="00037D87"/>
    <w:rsid w:val="00040A65"/>
    <w:rsid w:val="00041F3F"/>
    <w:rsid w:val="0004208F"/>
    <w:rsid w:val="00042EF3"/>
    <w:rsid w:val="00043394"/>
    <w:rsid w:val="00043D2C"/>
    <w:rsid w:val="00044E47"/>
    <w:rsid w:val="000456AC"/>
    <w:rsid w:val="00045730"/>
    <w:rsid w:val="00046812"/>
    <w:rsid w:val="0005241A"/>
    <w:rsid w:val="0005247C"/>
    <w:rsid w:val="00052C48"/>
    <w:rsid w:val="000537A5"/>
    <w:rsid w:val="000548DC"/>
    <w:rsid w:val="00055ACD"/>
    <w:rsid w:val="00056F27"/>
    <w:rsid w:val="000573AF"/>
    <w:rsid w:val="000607C6"/>
    <w:rsid w:val="00060A54"/>
    <w:rsid w:val="00060AE0"/>
    <w:rsid w:val="00061670"/>
    <w:rsid w:val="0006169E"/>
    <w:rsid w:val="000626FD"/>
    <w:rsid w:val="00062CC4"/>
    <w:rsid w:val="000632B8"/>
    <w:rsid w:val="00063510"/>
    <w:rsid w:val="0006432B"/>
    <w:rsid w:val="0006488C"/>
    <w:rsid w:val="00065132"/>
    <w:rsid w:val="000653D4"/>
    <w:rsid w:val="00071B11"/>
    <w:rsid w:val="00071C35"/>
    <w:rsid w:val="00071EDC"/>
    <w:rsid w:val="000722F0"/>
    <w:rsid w:val="00074388"/>
    <w:rsid w:val="00075660"/>
    <w:rsid w:val="00075732"/>
    <w:rsid w:val="00075F50"/>
    <w:rsid w:val="00076CC3"/>
    <w:rsid w:val="00076D49"/>
    <w:rsid w:val="00077914"/>
    <w:rsid w:val="0008066A"/>
    <w:rsid w:val="00080D77"/>
    <w:rsid w:val="00082023"/>
    <w:rsid w:val="0008209D"/>
    <w:rsid w:val="00082DD0"/>
    <w:rsid w:val="0008387C"/>
    <w:rsid w:val="0008435D"/>
    <w:rsid w:val="0008558C"/>
    <w:rsid w:val="00085BA0"/>
    <w:rsid w:val="00085D81"/>
    <w:rsid w:val="00085F13"/>
    <w:rsid w:val="000867B1"/>
    <w:rsid w:val="00086A4D"/>
    <w:rsid w:val="000909DA"/>
    <w:rsid w:val="0009479C"/>
    <w:rsid w:val="0009481A"/>
    <w:rsid w:val="00094924"/>
    <w:rsid w:val="000953E8"/>
    <w:rsid w:val="00097E47"/>
    <w:rsid w:val="000A00BC"/>
    <w:rsid w:val="000A2450"/>
    <w:rsid w:val="000A28D4"/>
    <w:rsid w:val="000A2EB4"/>
    <w:rsid w:val="000A364B"/>
    <w:rsid w:val="000A3DA3"/>
    <w:rsid w:val="000A4A25"/>
    <w:rsid w:val="000A5062"/>
    <w:rsid w:val="000A63C6"/>
    <w:rsid w:val="000A6969"/>
    <w:rsid w:val="000B0218"/>
    <w:rsid w:val="000B3199"/>
    <w:rsid w:val="000B415A"/>
    <w:rsid w:val="000B4630"/>
    <w:rsid w:val="000B4714"/>
    <w:rsid w:val="000B497F"/>
    <w:rsid w:val="000B4C89"/>
    <w:rsid w:val="000B710D"/>
    <w:rsid w:val="000B7385"/>
    <w:rsid w:val="000B7558"/>
    <w:rsid w:val="000B7FE4"/>
    <w:rsid w:val="000C04DC"/>
    <w:rsid w:val="000C0D0D"/>
    <w:rsid w:val="000C0D98"/>
    <w:rsid w:val="000C1034"/>
    <w:rsid w:val="000C229C"/>
    <w:rsid w:val="000C308A"/>
    <w:rsid w:val="000C34BB"/>
    <w:rsid w:val="000C4C7E"/>
    <w:rsid w:val="000C5CFB"/>
    <w:rsid w:val="000C7129"/>
    <w:rsid w:val="000D0FBD"/>
    <w:rsid w:val="000D25E6"/>
    <w:rsid w:val="000D3CF9"/>
    <w:rsid w:val="000D49B8"/>
    <w:rsid w:val="000D53C8"/>
    <w:rsid w:val="000D58CC"/>
    <w:rsid w:val="000D5934"/>
    <w:rsid w:val="000D61B9"/>
    <w:rsid w:val="000D636D"/>
    <w:rsid w:val="000D6493"/>
    <w:rsid w:val="000D7103"/>
    <w:rsid w:val="000D7B2F"/>
    <w:rsid w:val="000E0543"/>
    <w:rsid w:val="000E0A75"/>
    <w:rsid w:val="000E1E62"/>
    <w:rsid w:val="000E2DAC"/>
    <w:rsid w:val="000E53B5"/>
    <w:rsid w:val="000E5781"/>
    <w:rsid w:val="000E5D48"/>
    <w:rsid w:val="000E606E"/>
    <w:rsid w:val="000E6392"/>
    <w:rsid w:val="000E65F7"/>
    <w:rsid w:val="000E702A"/>
    <w:rsid w:val="000E7637"/>
    <w:rsid w:val="000F096D"/>
    <w:rsid w:val="000F0F17"/>
    <w:rsid w:val="000F1345"/>
    <w:rsid w:val="000F32F3"/>
    <w:rsid w:val="000F3BB3"/>
    <w:rsid w:val="000F469D"/>
    <w:rsid w:val="000F4890"/>
    <w:rsid w:val="000F556E"/>
    <w:rsid w:val="000F6606"/>
    <w:rsid w:val="000F6B4A"/>
    <w:rsid w:val="000F7904"/>
    <w:rsid w:val="00100071"/>
    <w:rsid w:val="001001B9"/>
    <w:rsid w:val="00102254"/>
    <w:rsid w:val="00103B5C"/>
    <w:rsid w:val="00105129"/>
    <w:rsid w:val="0010702C"/>
    <w:rsid w:val="001072AD"/>
    <w:rsid w:val="00110970"/>
    <w:rsid w:val="00110FDF"/>
    <w:rsid w:val="00111568"/>
    <w:rsid w:val="00111743"/>
    <w:rsid w:val="001120C0"/>
    <w:rsid w:val="001122C3"/>
    <w:rsid w:val="00112883"/>
    <w:rsid w:val="00112AF0"/>
    <w:rsid w:val="001132E2"/>
    <w:rsid w:val="00114291"/>
    <w:rsid w:val="001150BF"/>
    <w:rsid w:val="00115EB0"/>
    <w:rsid w:val="0011686F"/>
    <w:rsid w:val="001168F2"/>
    <w:rsid w:val="00117263"/>
    <w:rsid w:val="00117333"/>
    <w:rsid w:val="001177E5"/>
    <w:rsid w:val="00117EDF"/>
    <w:rsid w:val="00120207"/>
    <w:rsid w:val="0012021D"/>
    <w:rsid w:val="00121623"/>
    <w:rsid w:val="001232DC"/>
    <w:rsid w:val="00123C1B"/>
    <w:rsid w:val="00123FF9"/>
    <w:rsid w:val="0012464D"/>
    <w:rsid w:val="00124C22"/>
    <w:rsid w:val="00125E3C"/>
    <w:rsid w:val="0012641C"/>
    <w:rsid w:val="00126854"/>
    <w:rsid w:val="001274D0"/>
    <w:rsid w:val="00127E47"/>
    <w:rsid w:val="00130FE2"/>
    <w:rsid w:val="001335C1"/>
    <w:rsid w:val="00133E7E"/>
    <w:rsid w:val="0013456F"/>
    <w:rsid w:val="00135E0F"/>
    <w:rsid w:val="001370DD"/>
    <w:rsid w:val="00141923"/>
    <w:rsid w:val="00142072"/>
    <w:rsid w:val="001438FB"/>
    <w:rsid w:val="00143FCB"/>
    <w:rsid w:val="00144FEF"/>
    <w:rsid w:val="00145627"/>
    <w:rsid w:val="00146A41"/>
    <w:rsid w:val="00146BD2"/>
    <w:rsid w:val="00147822"/>
    <w:rsid w:val="00147AE3"/>
    <w:rsid w:val="0015031C"/>
    <w:rsid w:val="00151679"/>
    <w:rsid w:val="00152164"/>
    <w:rsid w:val="00152235"/>
    <w:rsid w:val="0015318E"/>
    <w:rsid w:val="00153D41"/>
    <w:rsid w:val="0015573E"/>
    <w:rsid w:val="00155C9B"/>
    <w:rsid w:val="00156A55"/>
    <w:rsid w:val="00156FB6"/>
    <w:rsid w:val="00163599"/>
    <w:rsid w:val="00163D92"/>
    <w:rsid w:val="00164144"/>
    <w:rsid w:val="0016493B"/>
    <w:rsid w:val="0016507E"/>
    <w:rsid w:val="0016749C"/>
    <w:rsid w:val="001701DD"/>
    <w:rsid w:val="00170710"/>
    <w:rsid w:val="001708C9"/>
    <w:rsid w:val="001708DE"/>
    <w:rsid w:val="001716B2"/>
    <w:rsid w:val="00171757"/>
    <w:rsid w:val="001719D7"/>
    <w:rsid w:val="00172ADE"/>
    <w:rsid w:val="00173916"/>
    <w:rsid w:val="00174C1C"/>
    <w:rsid w:val="001753A7"/>
    <w:rsid w:val="00175685"/>
    <w:rsid w:val="00175703"/>
    <w:rsid w:val="001758DE"/>
    <w:rsid w:val="00175FF8"/>
    <w:rsid w:val="00176D25"/>
    <w:rsid w:val="00177543"/>
    <w:rsid w:val="00177A33"/>
    <w:rsid w:val="00177DD5"/>
    <w:rsid w:val="00181778"/>
    <w:rsid w:val="00182B03"/>
    <w:rsid w:val="00182EA7"/>
    <w:rsid w:val="0018342E"/>
    <w:rsid w:val="0018393D"/>
    <w:rsid w:val="001840C2"/>
    <w:rsid w:val="001844EB"/>
    <w:rsid w:val="00184B46"/>
    <w:rsid w:val="00185939"/>
    <w:rsid w:val="001864CE"/>
    <w:rsid w:val="001865A5"/>
    <w:rsid w:val="0018689C"/>
    <w:rsid w:val="001876F6"/>
    <w:rsid w:val="00187E24"/>
    <w:rsid w:val="001901E2"/>
    <w:rsid w:val="001902C7"/>
    <w:rsid w:val="001902FD"/>
    <w:rsid w:val="00190512"/>
    <w:rsid w:val="00191E23"/>
    <w:rsid w:val="00192DB9"/>
    <w:rsid w:val="0019527C"/>
    <w:rsid w:val="001953B1"/>
    <w:rsid w:val="001963C0"/>
    <w:rsid w:val="00196CBA"/>
    <w:rsid w:val="0019777D"/>
    <w:rsid w:val="00197956"/>
    <w:rsid w:val="001A1560"/>
    <w:rsid w:val="001A17BB"/>
    <w:rsid w:val="001A2415"/>
    <w:rsid w:val="001A2683"/>
    <w:rsid w:val="001A27F9"/>
    <w:rsid w:val="001A351E"/>
    <w:rsid w:val="001A409D"/>
    <w:rsid w:val="001A446E"/>
    <w:rsid w:val="001A4F6D"/>
    <w:rsid w:val="001A6F16"/>
    <w:rsid w:val="001A6FCA"/>
    <w:rsid w:val="001B1676"/>
    <w:rsid w:val="001B17A8"/>
    <w:rsid w:val="001B239D"/>
    <w:rsid w:val="001B2CA4"/>
    <w:rsid w:val="001B3FBE"/>
    <w:rsid w:val="001B42F0"/>
    <w:rsid w:val="001B55C8"/>
    <w:rsid w:val="001B63C6"/>
    <w:rsid w:val="001B6D64"/>
    <w:rsid w:val="001B74A7"/>
    <w:rsid w:val="001C41FB"/>
    <w:rsid w:val="001C46A2"/>
    <w:rsid w:val="001C48D4"/>
    <w:rsid w:val="001C4A29"/>
    <w:rsid w:val="001C52E4"/>
    <w:rsid w:val="001C7C93"/>
    <w:rsid w:val="001D024C"/>
    <w:rsid w:val="001D36CD"/>
    <w:rsid w:val="001D4F49"/>
    <w:rsid w:val="001D5590"/>
    <w:rsid w:val="001D72BA"/>
    <w:rsid w:val="001D78D7"/>
    <w:rsid w:val="001D7982"/>
    <w:rsid w:val="001E0CC9"/>
    <w:rsid w:val="001E1D3D"/>
    <w:rsid w:val="001E1FD3"/>
    <w:rsid w:val="001E3721"/>
    <w:rsid w:val="001E47D1"/>
    <w:rsid w:val="001E48C0"/>
    <w:rsid w:val="001E6A64"/>
    <w:rsid w:val="001E70B4"/>
    <w:rsid w:val="001E75C5"/>
    <w:rsid w:val="001E75E4"/>
    <w:rsid w:val="001F0C38"/>
    <w:rsid w:val="001F1B5F"/>
    <w:rsid w:val="001F3F2A"/>
    <w:rsid w:val="001F47B4"/>
    <w:rsid w:val="001F5C68"/>
    <w:rsid w:val="001F63F9"/>
    <w:rsid w:val="001F69C2"/>
    <w:rsid w:val="001F7730"/>
    <w:rsid w:val="00200ED6"/>
    <w:rsid w:val="002033C3"/>
    <w:rsid w:val="002034AF"/>
    <w:rsid w:val="002048D1"/>
    <w:rsid w:val="002048E0"/>
    <w:rsid w:val="00205B0B"/>
    <w:rsid w:val="002079CB"/>
    <w:rsid w:val="00210410"/>
    <w:rsid w:val="0021096E"/>
    <w:rsid w:val="00210DE8"/>
    <w:rsid w:val="00211D73"/>
    <w:rsid w:val="00212A3E"/>
    <w:rsid w:val="00213604"/>
    <w:rsid w:val="00214BF2"/>
    <w:rsid w:val="00215642"/>
    <w:rsid w:val="00215A7F"/>
    <w:rsid w:val="00216522"/>
    <w:rsid w:val="002167FB"/>
    <w:rsid w:val="00217135"/>
    <w:rsid w:val="0021730C"/>
    <w:rsid w:val="00217A96"/>
    <w:rsid w:val="002205C7"/>
    <w:rsid w:val="00221D19"/>
    <w:rsid w:val="00222216"/>
    <w:rsid w:val="002226F1"/>
    <w:rsid w:val="00225B87"/>
    <w:rsid w:val="00226083"/>
    <w:rsid w:val="0022666B"/>
    <w:rsid w:val="0022734D"/>
    <w:rsid w:val="00232E55"/>
    <w:rsid w:val="002334B4"/>
    <w:rsid w:val="0023364F"/>
    <w:rsid w:val="002338CA"/>
    <w:rsid w:val="00233BE6"/>
    <w:rsid w:val="0023447F"/>
    <w:rsid w:val="002350B3"/>
    <w:rsid w:val="0023798E"/>
    <w:rsid w:val="00237F7A"/>
    <w:rsid w:val="00240672"/>
    <w:rsid w:val="00240B66"/>
    <w:rsid w:val="00242EE4"/>
    <w:rsid w:val="002433CE"/>
    <w:rsid w:val="0024354E"/>
    <w:rsid w:val="00244579"/>
    <w:rsid w:val="0024462E"/>
    <w:rsid w:val="0024678D"/>
    <w:rsid w:val="002468F6"/>
    <w:rsid w:val="002474FA"/>
    <w:rsid w:val="002508B6"/>
    <w:rsid w:val="00253493"/>
    <w:rsid w:val="0025355C"/>
    <w:rsid w:val="002537FF"/>
    <w:rsid w:val="00253DE9"/>
    <w:rsid w:val="0025470F"/>
    <w:rsid w:val="00255AA5"/>
    <w:rsid w:val="0025678C"/>
    <w:rsid w:val="00257AFB"/>
    <w:rsid w:val="0026091E"/>
    <w:rsid w:val="002619C0"/>
    <w:rsid w:val="0026293D"/>
    <w:rsid w:val="00263312"/>
    <w:rsid w:val="00263748"/>
    <w:rsid w:val="0026532D"/>
    <w:rsid w:val="00265982"/>
    <w:rsid w:val="002665EF"/>
    <w:rsid w:val="00266E05"/>
    <w:rsid w:val="00267917"/>
    <w:rsid w:val="00267940"/>
    <w:rsid w:val="00267A07"/>
    <w:rsid w:val="00270154"/>
    <w:rsid w:val="00270C4D"/>
    <w:rsid w:val="00271F70"/>
    <w:rsid w:val="00273998"/>
    <w:rsid w:val="0027408B"/>
    <w:rsid w:val="00274379"/>
    <w:rsid w:val="00274774"/>
    <w:rsid w:val="00274A59"/>
    <w:rsid w:val="00276B56"/>
    <w:rsid w:val="00276F84"/>
    <w:rsid w:val="00280DEB"/>
    <w:rsid w:val="00280F46"/>
    <w:rsid w:val="002819FD"/>
    <w:rsid w:val="00281D3C"/>
    <w:rsid w:val="00283CFA"/>
    <w:rsid w:val="0028583A"/>
    <w:rsid w:val="0028673E"/>
    <w:rsid w:val="00287368"/>
    <w:rsid w:val="00287873"/>
    <w:rsid w:val="002878E1"/>
    <w:rsid w:val="00287A09"/>
    <w:rsid w:val="00290065"/>
    <w:rsid w:val="002915EF"/>
    <w:rsid w:val="002916CC"/>
    <w:rsid w:val="00291F59"/>
    <w:rsid w:val="0029278C"/>
    <w:rsid w:val="002927C3"/>
    <w:rsid w:val="00292E65"/>
    <w:rsid w:val="00293665"/>
    <w:rsid w:val="00293DF6"/>
    <w:rsid w:val="0029601E"/>
    <w:rsid w:val="0029697C"/>
    <w:rsid w:val="00297870"/>
    <w:rsid w:val="002979F1"/>
    <w:rsid w:val="00297BF9"/>
    <w:rsid w:val="002A13E1"/>
    <w:rsid w:val="002A3248"/>
    <w:rsid w:val="002A49DE"/>
    <w:rsid w:val="002A5BEA"/>
    <w:rsid w:val="002A6EAC"/>
    <w:rsid w:val="002B03C5"/>
    <w:rsid w:val="002B03E7"/>
    <w:rsid w:val="002B0519"/>
    <w:rsid w:val="002B0846"/>
    <w:rsid w:val="002B09BA"/>
    <w:rsid w:val="002B12A8"/>
    <w:rsid w:val="002B1304"/>
    <w:rsid w:val="002B3299"/>
    <w:rsid w:val="002B582B"/>
    <w:rsid w:val="002B69CE"/>
    <w:rsid w:val="002B6DF9"/>
    <w:rsid w:val="002B7B39"/>
    <w:rsid w:val="002B7B65"/>
    <w:rsid w:val="002C04A0"/>
    <w:rsid w:val="002C1372"/>
    <w:rsid w:val="002C1EDE"/>
    <w:rsid w:val="002C2AC3"/>
    <w:rsid w:val="002C4DD1"/>
    <w:rsid w:val="002C5981"/>
    <w:rsid w:val="002C6247"/>
    <w:rsid w:val="002C7307"/>
    <w:rsid w:val="002D0410"/>
    <w:rsid w:val="002D0899"/>
    <w:rsid w:val="002D0A7B"/>
    <w:rsid w:val="002D1330"/>
    <w:rsid w:val="002D1707"/>
    <w:rsid w:val="002D17E2"/>
    <w:rsid w:val="002D1EA7"/>
    <w:rsid w:val="002D2119"/>
    <w:rsid w:val="002D3A8F"/>
    <w:rsid w:val="002D3F5B"/>
    <w:rsid w:val="002D4B99"/>
    <w:rsid w:val="002D4C73"/>
    <w:rsid w:val="002D5BAA"/>
    <w:rsid w:val="002D7002"/>
    <w:rsid w:val="002E0EC8"/>
    <w:rsid w:val="002E114D"/>
    <w:rsid w:val="002E12C9"/>
    <w:rsid w:val="002E278F"/>
    <w:rsid w:val="002E33AA"/>
    <w:rsid w:val="002E3629"/>
    <w:rsid w:val="002E3B4D"/>
    <w:rsid w:val="002E63E4"/>
    <w:rsid w:val="002E6B42"/>
    <w:rsid w:val="002E7626"/>
    <w:rsid w:val="002F0522"/>
    <w:rsid w:val="002F0734"/>
    <w:rsid w:val="002F0F8D"/>
    <w:rsid w:val="002F3D37"/>
    <w:rsid w:val="002F4EE4"/>
    <w:rsid w:val="002F53BB"/>
    <w:rsid w:val="002F7089"/>
    <w:rsid w:val="002F7947"/>
    <w:rsid w:val="002F7E01"/>
    <w:rsid w:val="002F7FD3"/>
    <w:rsid w:val="0030026A"/>
    <w:rsid w:val="00300698"/>
    <w:rsid w:val="00300BF4"/>
    <w:rsid w:val="003015D0"/>
    <w:rsid w:val="00301975"/>
    <w:rsid w:val="003025BC"/>
    <w:rsid w:val="0030283D"/>
    <w:rsid w:val="00302D7C"/>
    <w:rsid w:val="00302FBD"/>
    <w:rsid w:val="00303FB9"/>
    <w:rsid w:val="00304336"/>
    <w:rsid w:val="0030511D"/>
    <w:rsid w:val="0030542C"/>
    <w:rsid w:val="00306C66"/>
    <w:rsid w:val="00306CE5"/>
    <w:rsid w:val="003100B3"/>
    <w:rsid w:val="00310418"/>
    <w:rsid w:val="00311B14"/>
    <w:rsid w:val="00311E45"/>
    <w:rsid w:val="00312FFC"/>
    <w:rsid w:val="003147C1"/>
    <w:rsid w:val="003150BF"/>
    <w:rsid w:val="003150CE"/>
    <w:rsid w:val="0031573E"/>
    <w:rsid w:val="00315E92"/>
    <w:rsid w:val="0032014E"/>
    <w:rsid w:val="00323B9E"/>
    <w:rsid w:val="0032440B"/>
    <w:rsid w:val="0032511C"/>
    <w:rsid w:val="00325B2E"/>
    <w:rsid w:val="003270FC"/>
    <w:rsid w:val="0032752D"/>
    <w:rsid w:val="00330804"/>
    <w:rsid w:val="00330B06"/>
    <w:rsid w:val="00334A6B"/>
    <w:rsid w:val="00336300"/>
    <w:rsid w:val="003366B2"/>
    <w:rsid w:val="00337A84"/>
    <w:rsid w:val="00337F46"/>
    <w:rsid w:val="00340066"/>
    <w:rsid w:val="00340F14"/>
    <w:rsid w:val="0034122D"/>
    <w:rsid w:val="00342149"/>
    <w:rsid w:val="0034288B"/>
    <w:rsid w:val="00342D6B"/>
    <w:rsid w:val="0034332B"/>
    <w:rsid w:val="00344E14"/>
    <w:rsid w:val="003455EB"/>
    <w:rsid w:val="0034681C"/>
    <w:rsid w:val="003506D9"/>
    <w:rsid w:val="003515FE"/>
    <w:rsid w:val="003523A4"/>
    <w:rsid w:val="003545A1"/>
    <w:rsid w:val="00354FE5"/>
    <w:rsid w:val="00355F8F"/>
    <w:rsid w:val="003561F2"/>
    <w:rsid w:val="0035720F"/>
    <w:rsid w:val="00357A77"/>
    <w:rsid w:val="003600A8"/>
    <w:rsid w:val="0036284D"/>
    <w:rsid w:val="00362AC4"/>
    <w:rsid w:val="00362EA7"/>
    <w:rsid w:val="003645C9"/>
    <w:rsid w:val="00366524"/>
    <w:rsid w:val="00366D9E"/>
    <w:rsid w:val="00370B0E"/>
    <w:rsid w:val="003715DA"/>
    <w:rsid w:val="00372464"/>
    <w:rsid w:val="00373E58"/>
    <w:rsid w:val="00374287"/>
    <w:rsid w:val="00376073"/>
    <w:rsid w:val="00377452"/>
    <w:rsid w:val="0038105D"/>
    <w:rsid w:val="00381223"/>
    <w:rsid w:val="00381849"/>
    <w:rsid w:val="003823A0"/>
    <w:rsid w:val="00384343"/>
    <w:rsid w:val="00384F36"/>
    <w:rsid w:val="003850E0"/>
    <w:rsid w:val="00385271"/>
    <w:rsid w:val="0038576F"/>
    <w:rsid w:val="00385F4E"/>
    <w:rsid w:val="00387091"/>
    <w:rsid w:val="00387DF5"/>
    <w:rsid w:val="0039000B"/>
    <w:rsid w:val="00390DEF"/>
    <w:rsid w:val="0039226E"/>
    <w:rsid w:val="0039269F"/>
    <w:rsid w:val="003929B7"/>
    <w:rsid w:val="00392CC8"/>
    <w:rsid w:val="00394975"/>
    <w:rsid w:val="003949D6"/>
    <w:rsid w:val="003972B2"/>
    <w:rsid w:val="00397708"/>
    <w:rsid w:val="003A0786"/>
    <w:rsid w:val="003A1A0F"/>
    <w:rsid w:val="003A1D5C"/>
    <w:rsid w:val="003A1F26"/>
    <w:rsid w:val="003A2017"/>
    <w:rsid w:val="003A2BFB"/>
    <w:rsid w:val="003A2F76"/>
    <w:rsid w:val="003A48CC"/>
    <w:rsid w:val="003A508D"/>
    <w:rsid w:val="003A72EF"/>
    <w:rsid w:val="003A75F8"/>
    <w:rsid w:val="003A7E21"/>
    <w:rsid w:val="003A7F86"/>
    <w:rsid w:val="003B0846"/>
    <w:rsid w:val="003B3368"/>
    <w:rsid w:val="003B4481"/>
    <w:rsid w:val="003B4EED"/>
    <w:rsid w:val="003B4FC6"/>
    <w:rsid w:val="003B6151"/>
    <w:rsid w:val="003B6B2C"/>
    <w:rsid w:val="003B72F6"/>
    <w:rsid w:val="003C1B99"/>
    <w:rsid w:val="003C1E49"/>
    <w:rsid w:val="003C266A"/>
    <w:rsid w:val="003C602A"/>
    <w:rsid w:val="003C63F9"/>
    <w:rsid w:val="003D04E9"/>
    <w:rsid w:val="003D1053"/>
    <w:rsid w:val="003D1759"/>
    <w:rsid w:val="003D1896"/>
    <w:rsid w:val="003D1AB6"/>
    <w:rsid w:val="003D267E"/>
    <w:rsid w:val="003D3B14"/>
    <w:rsid w:val="003D613A"/>
    <w:rsid w:val="003D62F7"/>
    <w:rsid w:val="003D68B6"/>
    <w:rsid w:val="003D705A"/>
    <w:rsid w:val="003E0785"/>
    <w:rsid w:val="003E1035"/>
    <w:rsid w:val="003E10DC"/>
    <w:rsid w:val="003E17F2"/>
    <w:rsid w:val="003E19F7"/>
    <w:rsid w:val="003E1EB2"/>
    <w:rsid w:val="003E349C"/>
    <w:rsid w:val="003E3942"/>
    <w:rsid w:val="003E492C"/>
    <w:rsid w:val="003E5041"/>
    <w:rsid w:val="003E6707"/>
    <w:rsid w:val="003E6A9D"/>
    <w:rsid w:val="003E710D"/>
    <w:rsid w:val="003E7A9C"/>
    <w:rsid w:val="003F1023"/>
    <w:rsid w:val="003F1072"/>
    <w:rsid w:val="003F190F"/>
    <w:rsid w:val="003F328F"/>
    <w:rsid w:val="003F449F"/>
    <w:rsid w:val="003F531A"/>
    <w:rsid w:val="003F63DB"/>
    <w:rsid w:val="003F7C9E"/>
    <w:rsid w:val="0040170A"/>
    <w:rsid w:val="004025E8"/>
    <w:rsid w:val="00402744"/>
    <w:rsid w:val="00402768"/>
    <w:rsid w:val="00403030"/>
    <w:rsid w:val="00404C36"/>
    <w:rsid w:val="004069B9"/>
    <w:rsid w:val="004069DD"/>
    <w:rsid w:val="00406F38"/>
    <w:rsid w:val="00407960"/>
    <w:rsid w:val="004107CA"/>
    <w:rsid w:val="004111BC"/>
    <w:rsid w:val="004114CB"/>
    <w:rsid w:val="00411AC3"/>
    <w:rsid w:val="004125F4"/>
    <w:rsid w:val="004126D4"/>
    <w:rsid w:val="00413D25"/>
    <w:rsid w:val="00413EE7"/>
    <w:rsid w:val="00414703"/>
    <w:rsid w:val="00415D2B"/>
    <w:rsid w:val="00416B95"/>
    <w:rsid w:val="00416C0A"/>
    <w:rsid w:val="00416F12"/>
    <w:rsid w:val="00417142"/>
    <w:rsid w:val="00421941"/>
    <w:rsid w:val="00424839"/>
    <w:rsid w:val="00424DE2"/>
    <w:rsid w:val="00425025"/>
    <w:rsid w:val="004253BE"/>
    <w:rsid w:val="00427538"/>
    <w:rsid w:val="00427641"/>
    <w:rsid w:val="0042777F"/>
    <w:rsid w:val="00432528"/>
    <w:rsid w:val="00432836"/>
    <w:rsid w:val="00435349"/>
    <w:rsid w:val="00436908"/>
    <w:rsid w:val="004373D1"/>
    <w:rsid w:val="0043778D"/>
    <w:rsid w:val="00437EDA"/>
    <w:rsid w:val="004454C2"/>
    <w:rsid w:val="00445C40"/>
    <w:rsid w:val="00445DE1"/>
    <w:rsid w:val="00447347"/>
    <w:rsid w:val="00447F33"/>
    <w:rsid w:val="004506E5"/>
    <w:rsid w:val="00450A27"/>
    <w:rsid w:val="00451EC2"/>
    <w:rsid w:val="0045252E"/>
    <w:rsid w:val="00452810"/>
    <w:rsid w:val="00453273"/>
    <w:rsid w:val="00454BC0"/>
    <w:rsid w:val="0045514C"/>
    <w:rsid w:val="004554F6"/>
    <w:rsid w:val="00457088"/>
    <w:rsid w:val="0045764C"/>
    <w:rsid w:val="00457F79"/>
    <w:rsid w:val="004600ED"/>
    <w:rsid w:val="004604C1"/>
    <w:rsid w:val="00461BC7"/>
    <w:rsid w:val="00462F49"/>
    <w:rsid w:val="00463357"/>
    <w:rsid w:val="00463A04"/>
    <w:rsid w:val="00463DC6"/>
    <w:rsid w:val="00465255"/>
    <w:rsid w:val="00465CC7"/>
    <w:rsid w:val="00465F98"/>
    <w:rsid w:val="00466160"/>
    <w:rsid w:val="00466A81"/>
    <w:rsid w:val="00466B72"/>
    <w:rsid w:val="00466D8E"/>
    <w:rsid w:val="0046786E"/>
    <w:rsid w:val="00467EC3"/>
    <w:rsid w:val="00472297"/>
    <w:rsid w:val="00472BB4"/>
    <w:rsid w:val="00473512"/>
    <w:rsid w:val="00473718"/>
    <w:rsid w:val="0047371B"/>
    <w:rsid w:val="00473869"/>
    <w:rsid w:val="0047410E"/>
    <w:rsid w:val="004742A8"/>
    <w:rsid w:val="0048003D"/>
    <w:rsid w:val="0048054A"/>
    <w:rsid w:val="00480953"/>
    <w:rsid w:val="004811E6"/>
    <w:rsid w:val="004818E8"/>
    <w:rsid w:val="00482224"/>
    <w:rsid w:val="0048259F"/>
    <w:rsid w:val="00482E1E"/>
    <w:rsid w:val="00482F67"/>
    <w:rsid w:val="00483006"/>
    <w:rsid w:val="00483BD7"/>
    <w:rsid w:val="00484425"/>
    <w:rsid w:val="00484915"/>
    <w:rsid w:val="00485961"/>
    <w:rsid w:val="0048612F"/>
    <w:rsid w:val="00486D8C"/>
    <w:rsid w:val="00487387"/>
    <w:rsid w:val="00487D0B"/>
    <w:rsid w:val="00490E50"/>
    <w:rsid w:val="004919FD"/>
    <w:rsid w:val="00491F12"/>
    <w:rsid w:val="00493D19"/>
    <w:rsid w:val="00493D1A"/>
    <w:rsid w:val="00493E5C"/>
    <w:rsid w:val="00493F28"/>
    <w:rsid w:val="004942F3"/>
    <w:rsid w:val="00494D2F"/>
    <w:rsid w:val="004950EA"/>
    <w:rsid w:val="00495F6B"/>
    <w:rsid w:val="00496170"/>
    <w:rsid w:val="00497ACC"/>
    <w:rsid w:val="004A06FC"/>
    <w:rsid w:val="004A132C"/>
    <w:rsid w:val="004A1EB1"/>
    <w:rsid w:val="004A1F75"/>
    <w:rsid w:val="004A233B"/>
    <w:rsid w:val="004A2ABD"/>
    <w:rsid w:val="004A3AA6"/>
    <w:rsid w:val="004A3FF2"/>
    <w:rsid w:val="004A49F5"/>
    <w:rsid w:val="004A7192"/>
    <w:rsid w:val="004B0C2C"/>
    <w:rsid w:val="004B26D9"/>
    <w:rsid w:val="004B2C5E"/>
    <w:rsid w:val="004B3409"/>
    <w:rsid w:val="004B4FF3"/>
    <w:rsid w:val="004B6FEC"/>
    <w:rsid w:val="004B772F"/>
    <w:rsid w:val="004B774B"/>
    <w:rsid w:val="004B7957"/>
    <w:rsid w:val="004C0F1D"/>
    <w:rsid w:val="004C1DE2"/>
    <w:rsid w:val="004C20C5"/>
    <w:rsid w:val="004C4629"/>
    <w:rsid w:val="004C4AD4"/>
    <w:rsid w:val="004C4AE4"/>
    <w:rsid w:val="004C4B71"/>
    <w:rsid w:val="004C4E70"/>
    <w:rsid w:val="004C4FA8"/>
    <w:rsid w:val="004C5267"/>
    <w:rsid w:val="004C5DE6"/>
    <w:rsid w:val="004C6C32"/>
    <w:rsid w:val="004C73A4"/>
    <w:rsid w:val="004C7A03"/>
    <w:rsid w:val="004D087E"/>
    <w:rsid w:val="004D19DB"/>
    <w:rsid w:val="004D1E88"/>
    <w:rsid w:val="004D3CD7"/>
    <w:rsid w:val="004D47CD"/>
    <w:rsid w:val="004D484E"/>
    <w:rsid w:val="004D58DE"/>
    <w:rsid w:val="004D62A6"/>
    <w:rsid w:val="004D63E2"/>
    <w:rsid w:val="004E1E40"/>
    <w:rsid w:val="004E3F30"/>
    <w:rsid w:val="004E46F8"/>
    <w:rsid w:val="004E50C8"/>
    <w:rsid w:val="004E5390"/>
    <w:rsid w:val="004E653E"/>
    <w:rsid w:val="004E65F5"/>
    <w:rsid w:val="004F0C2E"/>
    <w:rsid w:val="004F2509"/>
    <w:rsid w:val="004F2D77"/>
    <w:rsid w:val="004F3C00"/>
    <w:rsid w:val="004F3E28"/>
    <w:rsid w:val="004F542B"/>
    <w:rsid w:val="004F5E1D"/>
    <w:rsid w:val="004F5F36"/>
    <w:rsid w:val="004F621F"/>
    <w:rsid w:val="004F7B29"/>
    <w:rsid w:val="00502EAE"/>
    <w:rsid w:val="00503A1B"/>
    <w:rsid w:val="005045ED"/>
    <w:rsid w:val="0050500F"/>
    <w:rsid w:val="00505279"/>
    <w:rsid w:val="005063E1"/>
    <w:rsid w:val="00506C9C"/>
    <w:rsid w:val="00506ED0"/>
    <w:rsid w:val="00506F8D"/>
    <w:rsid w:val="00507021"/>
    <w:rsid w:val="00507CC5"/>
    <w:rsid w:val="00511DBD"/>
    <w:rsid w:val="0051239B"/>
    <w:rsid w:val="005123A9"/>
    <w:rsid w:val="005126DC"/>
    <w:rsid w:val="0051418E"/>
    <w:rsid w:val="005148C3"/>
    <w:rsid w:val="00515005"/>
    <w:rsid w:val="00515D76"/>
    <w:rsid w:val="00516BBB"/>
    <w:rsid w:val="00522388"/>
    <w:rsid w:val="00523E83"/>
    <w:rsid w:val="005248BB"/>
    <w:rsid w:val="00525029"/>
    <w:rsid w:val="00527244"/>
    <w:rsid w:val="00527589"/>
    <w:rsid w:val="00530519"/>
    <w:rsid w:val="005308A5"/>
    <w:rsid w:val="005309D0"/>
    <w:rsid w:val="005314E9"/>
    <w:rsid w:val="00531723"/>
    <w:rsid w:val="00531D30"/>
    <w:rsid w:val="0053275E"/>
    <w:rsid w:val="0053324F"/>
    <w:rsid w:val="0053360D"/>
    <w:rsid w:val="00533E80"/>
    <w:rsid w:val="005348BF"/>
    <w:rsid w:val="00536C2E"/>
    <w:rsid w:val="00537696"/>
    <w:rsid w:val="00537903"/>
    <w:rsid w:val="0054101C"/>
    <w:rsid w:val="0054108C"/>
    <w:rsid w:val="00541194"/>
    <w:rsid w:val="0054176E"/>
    <w:rsid w:val="00541E10"/>
    <w:rsid w:val="00541EF9"/>
    <w:rsid w:val="005431CF"/>
    <w:rsid w:val="00543D0A"/>
    <w:rsid w:val="00543D42"/>
    <w:rsid w:val="00543F93"/>
    <w:rsid w:val="005449AD"/>
    <w:rsid w:val="00544EFB"/>
    <w:rsid w:val="00545413"/>
    <w:rsid w:val="005454F3"/>
    <w:rsid w:val="005455E5"/>
    <w:rsid w:val="0054681B"/>
    <w:rsid w:val="0054779A"/>
    <w:rsid w:val="00547BA1"/>
    <w:rsid w:val="00551219"/>
    <w:rsid w:val="0055136D"/>
    <w:rsid w:val="00551B28"/>
    <w:rsid w:val="0055539F"/>
    <w:rsid w:val="00555678"/>
    <w:rsid w:val="00556101"/>
    <w:rsid w:val="0055777D"/>
    <w:rsid w:val="00557CB1"/>
    <w:rsid w:val="0056072C"/>
    <w:rsid w:val="0056091E"/>
    <w:rsid w:val="00561371"/>
    <w:rsid w:val="0056172D"/>
    <w:rsid w:val="005626BD"/>
    <w:rsid w:val="005635F3"/>
    <w:rsid w:val="005639ED"/>
    <w:rsid w:val="00563BBB"/>
    <w:rsid w:val="00563C00"/>
    <w:rsid w:val="0056411C"/>
    <w:rsid w:val="00565B4C"/>
    <w:rsid w:val="00565DE3"/>
    <w:rsid w:val="00565F0B"/>
    <w:rsid w:val="005663FF"/>
    <w:rsid w:val="00566BB4"/>
    <w:rsid w:val="005677E5"/>
    <w:rsid w:val="00570D24"/>
    <w:rsid w:val="00571301"/>
    <w:rsid w:val="0057343A"/>
    <w:rsid w:val="00574C1A"/>
    <w:rsid w:val="0057561F"/>
    <w:rsid w:val="00576233"/>
    <w:rsid w:val="0057725D"/>
    <w:rsid w:val="00577346"/>
    <w:rsid w:val="005777F3"/>
    <w:rsid w:val="00577B87"/>
    <w:rsid w:val="00577E4E"/>
    <w:rsid w:val="00580EEB"/>
    <w:rsid w:val="00580FCF"/>
    <w:rsid w:val="005810F6"/>
    <w:rsid w:val="00581F34"/>
    <w:rsid w:val="00582B33"/>
    <w:rsid w:val="00583673"/>
    <w:rsid w:val="00583D08"/>
    <w:rsid w:val="00585365"/>
    <w:rsid w:val="005854AA"/>
    <w:rsid w:val="00585596"/>
    <w:rsid w:val="00585CE1"/>
    <w:rsid w:val="005861FF"/>
    <w:rsid w:val="00587BE7"/>
    <w:rsid w:val="00587CBC"/>
    <w:rsid w:val="00590225"/>
    <w:rsid w:val="00590DF4"/>
    <w:rsid w:val="00590F4B"/>
    <w:rsid w:val="00591BD2"/>
    <w:rsid w:val="00594118"/>
    <w:rsid w:val="00594A20"/>
    <w:rsid w:val="00595DF1"/>
    <w:rsid w:val="00596465"/>
    <w:rsid w:val="00596524"/>
    <w:rsid w:val="00597613"/>
    <w:rsid w:val="00597D35"/>
    <w:rsid w:val="005A1C95"/>
    <w:rsid w:val="005A23A5"/>
    <w:rsid w:val="005A3BA2"/>
    <w:rsid w:val="005A4A36"/>
    <w:rsid w:val="005A6325"/>
    <w:rsid w:val="005A6D6D"/>
    <w:rsid w:val="005A7264"/>
    <w:rsid w:val="005A7510"/>
    <w:rsid w:val="005A79E0"/>
    <w:rsid w:val="005B008F"/>
    <w:rsid w:val="005B1601"/>
    <w:rsid w:val="005B357F"/>
    <w:rsid w:val="005B3EA6"/>
    <w:rsid w:val="005B498A"/>
    <w:rsid w:val="005B4CFC"/>
    <w:rsid w:val="005B58B0"/>
    <w:rsid w:val="005B6772"/>
    <w:rsid w:val="005B6CA3"/>
    <w:rsid w:val="005B6E0D"/>
    <w:rsid w:val="005C0298"/>
    <w:rsid w:val="005C0769"/>
    <w:rsid w:val="005C360A"/>
    <w:rsid w:val="005C5FEF"/>
    <w:rsid w:val="005C769F"/>
    <w:rsid w:val="005C7A72"/>
    <w:rsid w:val="005C7EE9"/>
    <w:rsid w:val="005D1FE9"/>
    <w:rsid w:val="005D221C"/>
    <w:rsid w:val="005D2A43"/>
    <w:rsid w:val="005D53D3"/>
    <w:rsid w:val="005D6EA0"/>
    <w:rsid w:val="005D741A"/>
    <w:rsid w:val="005E0934"/>
    <w:rsid w:val="005E3060"/>
    <w:rsid w:val="005E3188"/>
    <w:rsid w:val="005E4945"/>
    <w:rsid w:val="005E5D20"/>
    <w:rsid w:val="005E65BE"/>
    <w:rsid w:val="005E65D4"/>
    <w:rsid w:val="005E6701"/>
    <w:rsid w:val="005E76E2"/>
    <w:rsid w:val="005E7B36"/>
    <w:rsid w:val="005F02E6"/>
    <w:rsid w:val="005F0801"/>
    <w:rsid w:val="005F10F1"/>
    <w:rsid w:val="005F1911"/>
    <w:rsid w:val="005F2CBA"/>
    <w:rsid w:val="005F3216"/>
    <w:rsid w:val="005F3500"/>
    <w:rsid w:val="005F37C3"/>
    <w:rsid w:val="005F3BA7"/>
    <w:rsid w:val="005F4DD9"/>
    <w:rsid w:val="005F4DFE"/>
    <w:rsid w:val="005F4EF9"/>
    <w:rsid w:val="005F5615"/>
    <w:rsid w:val="005F5909"/>
    <w:rsid w:val="005F62C6"/>
    <w:rsid w:val="005F7171"/>
    <w:rsid w:val="0060030F"/>
    <w:rsid w:val="006005DB"/>
    <w:rsid w:val="006015AE"/>
    <w:rsid w:val="006017B1"/>
    <w:rsid w:val="006025E9"/>
    <w:rsid w:val="006036C1"/>
    <w:rsid w:val="006040BA"/>
    <w:rsid w:val="00604F3B"/>
    <w:rsid w:val="0060664B"/>
    <w:rsid w:val="0060685F"/>
    <w:rsid w:val="00606A7A"/>
    <w:rsid w:val="00607066"/>
    <w:rsid w:val="0060709C"/>
    <w:rsid w:val="00607197"/>
    <w:rsid w:val="006073B8"/>
    <w:rsid w:val="00607A16"/>
    <w:rsid w:val="00610594"/>
    <w:rsid w:val="006109F8"/>
    <w:rsid w:val="00611538"/>
    <w:rsid w:val="006117CC"/>
    <w:rsid w:val="00612C0F"/>
    <w:rsid w:val="006143E5"/>
    <w:rsid w:val="006147EA"/>
    <w:rsid w:val="006209BD"/>
    <w:rsid w:val="00623075"/>
    <w:rsid w:val="00623910"/>
    <w:rsid w:val="00624A27"/>
    <w:rsid w:val="00624B78"/>
    <w:rsid w:val="00624D74"/>
    <w:rsid w:val="0062716D"/>
    <w:rsid w:val="00627AF2"/>
    <w:rsid w:val="00627F80"/>
    <w:rsid w:val="00631EFD"/>
    <w:rsid w:val="00632F94"/>
    <w:rsid w:val="00633CD5"/>
    <w:rsid w:val="00634641"/>
    <w:rsid w:val="0063632F"/>
    <w:rsid w:val="006365A9"/>
    <w:rsid w:val="00637A1D"/>
    <w:rsid w:val="00637BE7"/>
    <w:rsid w:val="00640E38"/>
    <w:rsid w:val="00642D11"/>
    <w:rsid w:val="00645907"/>
    <w:rsid w:val="006475B7"/>
    <w:rsid w:val="006505C8"/>
    <w:rsid w:val="00650C56"/>
    <w:rsid w:val="00651CE2"/>
    <w:rsid w:val="00652858"/>
    <w:rsid w:val="006549AC"/>
    <w:rsid w:val="0065546E"/>
    <w:rsid w:val="006555DC"/>
    <w:rsid w:val="006558DC"/>
    <w:rsid w:val="006564C2"/>
    <w:rsid w:val="006567B5"/>
    <w:rsid w:val="00656B27"/>
    <w:rsid w:val="006570F0"/>
    <w:rsid w:val="00657F8B"/>
    <w:rsid w:val="00660401"/>
    <w:rsid w:val="006618FC"/>
    <w:rsid w:val="00663D00"/>
    <w:rsid w:val="00663E86"/>
    <w:rsid w:val="006703D5"/>
    <w:rsid w:val="006710B1"/>
    <w:rsid w:val="00671B7E"/>
    <w:rsid w:val="006723BC"/>
    <w:rsid w:val="006735E6"/>
    <w:rsid w:val="0067431C"/>
    <w:rsid w:val="00674C09"/>
    <w:rsid w:val="00675029"/>
    <w:rsid w:val="006767BC"/>
    <w:rsid w:val="00677F54"/>
    <w:rsid w:val="006804F7"/>
    <w:rsid w:val="0068093C"/>
    <w:rsid w:val="00681D75"/>
    <w:rsid w:val="0068242E"/>
    <w:rsid w:val="00682F31"/>
    <w:rsid w:val="00684BAF"/>
    <w:rsid w:val="0068529C"/>
    <w:rsid w:val="00686000"/>
    <w:rsid w:val="006860DF"/>
    <w:rsid w:val="006864EF"/>
    <w:rsid w:val="00686993"/>
    <w:rsid w:val="0069129E"/>
    <w:rsid w:val="00691AC7"/>
    <w:rsid w:val="006923E6"/>
    <w:rsid w:val="006940F8"/>
    <w:rsid w:val="00695276"/>
    <w:rsid w:val="0069579E"/>
    <w:rsid w:val="00695D95"/>
    <w:rsid w:val="00695F3A"/>
    <w:rsid w:val="00696473"/>
    <w:rsid w:val="00696EBB"/>
    <w:rsid w:val="00697489"/>
    <w:rsid w:val="00697B73"/>
    <w:rsid w:val="006A0BA3"/>
    <w:rsid w:val="006A1F10"/>
    <w:rsid w:val="006A3276"/>
    <w:rsid w:val="006A331E"/>
    <w:rsid w:val="006A3845"/>
    <w:rsid w:val="006A4AA2"/>
    <w:rsid w:val="006A4D4E"/>
    <w:rsid w:val="006A5D93"/>
    <w:rsid w:val="006A71B7"/>
    <w:rsid w:val="006B0F8E"/>
    <w:rsid w:val="006B166A"/>
    <w:rsid w:val="006B2559"/>
    <w:rsid w:val="006B3C7B"/>
    <w:rsid w:val="006B4211"/>
    <w:rsid w:val="006B51CD"/>
    <w:rsid w:val="006B630A"/>
    <w:rsid w:val="006B6BB5"/>
    <w:rsid w:val="006B7C24"/>
    <w:rsid w:val="006C0AD4"/>
    <w:rsid w:val="006C1577"/>
    <w:rsid w:val="006C1A37"/>
    <w:rsid w:val="006C20EF"/>
    <w:rsid w:val="006C22F0"/>
    <w:rsid w:val="006C34DD"/>
    <w:rsid w:val="006C4B47"/>
    <w:rsid w:val="006C4F67"/>
    <w:rsid w:val="006C5790"/>
    <w:rsid w:val="006C5ACD"/>
    <w:rsid w:val="006C5BAE"/>
    <w:rsid w:val="006C6300"/>
    <w:rsid w:val="006C64DC"/>
    <w:rsid w:val="006C6FB6"/>
    <w:rsid w:val="006D039F"/>
    <w:rsid w:val="006D07FA"/>
    <w:rsid w:val="006D0C33"/>
    <w:rsid w:val="006D1544"/>
    <w:rsid w:val="006D347F"/>
    <w:rsid w:val="006D36B7"/>
    <w:rsid w:val="006D3A49"/>
    <w:rsid w:val="006D3BE5"/>
    <w:rsid w:val="006D5B53"/>
    <w:rsid w:val="006D6480"/>
    <w:rsid w:val="006D686D"/>
    <w:rsid w:val="006D738B"/>
    <w:rsid w:val="006E16F1"/>
    <w:rsid w:val="006E359B"/>
    <w:rsid w:val="006E3BCA"/>
    <w:rsid w:val="006E48FD"/>
    <w:rsid w:val="006E5CF5"/>
    <w:rsid w:val="006E63B6"/>
    <w:rsid w:val="006E6793"/>
    <w:rsid w:val="006E75BF"/>
    <w:rsid w:val="006F0662"/>
    <w:rsid w:val="006F09B5"/>
    <w:rsid w:val="006F0C1E"/>
    <w:rsid w:val="006F1349"/>
    <w:rsid w:val="006F13E4"/>
    <w:rsid w:val="006F201F"/>
    <w:rsid w:val="006F25EA"/>
    <w:rsid w:val="006F2C03"/>
    <w:rsid w:val="006F3550"/>
    <w:rsid w:val="006F3B07"/>
    <w:rsid w:val="006F4164"/>
    <w:rsid w:val="006F4517"/>
    <w:rsid w:val="006F48B3"/>
    <w:rsid w:val="006F48B8"/>
    <w:rsid w:val="006F4ACE"/>
    <w:rsid w:val="006F553C"/>
    <w:rsid w:val="006F5883"/>
    <w:rsid w:val="006F5924"/>
    <w:rsid w:val="006F6258"/>
    <w:rsid w:val="006F65E1"/>
    <w:rsid w:val="006F71A6"/>
    <w:rsid w:val="006F7F8E"/>
    <w:rsid w:val="00701195"/>
    <w:rsid w:val="00701552"/>
    <w:rsid w:val="00701CC1"/>
    <w:rsid w:val="007037D0"/>
    <w:rsid w:val="00704584"/>
    <w:rsid w:val="0070465B"/>
    <w:rsid w:val="00704FDE"/>
    <w:rsid w:val="00705448"/>
    <w:rsid w:val="00705B51"/>
    <w:rsid w:val="007071F1"/>
    <w:rsid w:val="00710782"/>
    <w:rsid w:val="00710877"/>
    <w:rsid w:val="007122EC"/>
    <w:rsid w:val="00714504"/>
    <w:rsid w:val="00715575"/>
    <w:rsid w:val="00716F1C"/>
    <w:rsid w:val="0071742A"/>
    <w:rsid w:val="00717F55"/>
    <w:rsid w:val="00722A32"/>
    <w:rsid w:val="00724D25"/>
    <w:rsid w:val="00725326"/>
    <w:rsid w:val="00725920"/>
    <w:rsid w:val="00726032"/>
    <w:rsid w:val="00726AE7"/>
    <w:rsid w:val="00726E2F"/>
    <w:rsid w:val="00727FA3"/>
    <w:rsid w:val="00730E8F"/>
    <w:rsid w:val="00731D48"/>
    <w:rsid w:val="00733D9F"/>
    <w:rsid w:val="00734484"/>
    <w:rsid w:val="00735E26"/>
    <w:rsid w:val="00736032"/>
    <w:rsid w:val="00736821"/>
    <w:rsid w:val="00740A85"/>
    <w:rsid w:val="00742076"/>
    <w:rsid w:val="007422EF"/>
    <w:rsid w:val="00742A2D"/>
    <w:rsid w:val="00745136"/>
    <w:rsid w:val="007456AA"/>
    <w:rsid w:val="00745A15"/>
    <w:rsid w:val="00745B6E"/>
    <w:rsid w:val="00745DD2"/>
    <w:rsid w:val="00750676"/>
    <w:rsid w:val="00750B77"/>
    <w:rsid w:val="00751354"/>
    <w:rsid w:val="0075187C"/>
    <w:rsid w:val="0075221A"/>
    <w:rsid w:val="00756909"/>
    <w:rsid w:val="00756CC6"/>
    <w:rsid w:val="00760D10"/>
    <w:rsid w:val="00760E6A"/>
    <w:rsid w:val="00761F71"/>
    <w:rsid w:val="00762108"/>
    <w:rsid w:val="007632AA"/>
    <w:rsid w:val="00763B03"/>
    <w:rsid w:val="00764A98"/>
    <w:rsid w:val="00767221"/>
    <w:rsid w:val="00767DF6"/>
    <w:rsid w:val="00770A20"/>
    <w:rsid w:val="00770E38"/>
    <w:rsid w:val="007723DD"/>
    <w:rsid w:val="00773696"/>
    <w:rsid w:val="0077373D"/>
    <w:rsid w:val="007751DE"/>
    <w:rsid w:val="00775CD1"/>
    <w:rsid w:val="00776AF1"/>
    <w:rsid w:val="0077708E"/>
    <w:rsid w:val="00777874"/>
    <w:rsid w:val="007805B2"/>
    <w:rsid w:val="00780809"/>
    <w:rsid w:val="0078133D"/>
    <w:rsid w:val="00781A6F"/>
    <w:rsid w:val="00781E34"/>
    <w:rsid w:val="00782BC7"/>
    <w:rsid w:val="00782C27"/>
    <w:rsid w:val="00783E8F"/>
    <w:rsid w:val="00784BF2"/>
    <w:rsid w:val="00784C6B"/>
    <w:rsid w:val="00785785"/>
    <w:rsid w:val="00786EEF"/>
    <w:rsid w:val="00786FAC"/>
    <w:rsid w:val="00787633"/>
    <w:rsid w:val="007908BF"/>
    <w:rsid w:val="00790D9B"/>
    <w:rsid w:val="00790F12"/>
    <w:rsid w:val="00791A5D"/>
    <w:rsid w:val="00791DED"/>
    <w:rsid w:val="007923B1"/>
    <w:rsid w:val="00792AA8"/>
    <w:rsid w:val="00792ED0"/>
    <w:rsid w:val="007931A8"/>
    <w:rsid w:val="00793AAE"/>
    <w:rsid w:val="00794972"/>
    <w:rsid w:val="00794BFE"/>
    <w:rsid w:val="007954D8"/>
    <w:rsid w:val="00796EE7"/>
    <w:rsid w:val="00797022"/>
    <w:rsid w:val="00797809"/>
    <w:rsid w:val="007A0195"/>
    <w:rsid w:val="007A0313"/>
    <w:rsid w:val="007A0393"/>
    <w:rsid w:val="007A05D6"/>
    <w:rsid w:val="007A0E89"/>
    <w:rsid w:val="007A1E6B"/>
    <w:rsid w:val="007A2745"/>
    <w:rsid w:val="007A2980"/>
    <w:rsid w:val="007A3ABE"/>
    <w:rsid w:val="007A43DD"/>
    <w:rsid w:val="007A4CB0"/>
    <w:rsid w:val="007A4D39"/>
    <w:rsid w:val="007A5B52"/>
    <w:rsid w:val="007A60F8"/>
    <w:rsid w:val="007A62C3"/>
    <w:rsid w:val="007A738C"/>
    <w:rsid w:val="007B2067"/>
    <w:rsid w:val="007B2FA3"/>
    <w:rsid w:val="007B341B"/>
    <w:rsid w:val="007B4102"/>
    <w:rsid w:val="007B63E8"/>
    <w:rsid w:val="007B642C"/>
    <w:rsid w:val="007B651A"/>
    <w:rsid w:val="007B6648"/>
    <w:rsid w:val="007B6669"/>
    <w:rsid w:val="007C1272"/>
    <w:rsid w:val="007C311B"/>
    <w:rsid w:val="007C3677"/>
    <w:rsid w:val="007C462E"/>
    <w:rsid w:val="007C4980"/>
    <w:rsid w:val="007C506B"/>
    <w:rsid w:val="007C50AD"/>
    <w:rsid w:val="007C76F0"/>
    <w:rsid w:val="007C7A98"/>
    <w:rsid w:val="007D0986"/>
    <w:rsid w:val="007D0DC9"/>
    <w:rsid w:val="007D108D"/>
    <w:rsid w:val="007D2499"/>
    <w:rsid w:val="007D271B"/>
    <w:rsid w:val="007D3883"/>
    <w:rsid w:val="007D3CE3"/>
    <w:rsid w:val="007D59A7"/>
    <w:rsid w:val="007D5ADA"/>
    <w:rsid w:val="007D634C"/>
    <w:rsid w:val="007D698B"/>
    <w:rsid w:val="007D76CE"/>
    <w:rsid w:val="007D7A49"/>
    <w:rsid w:val="007D7BB6"/>
    <w:rsid w:val="007E01CB"/>
    <w:rsid w:val="007E1502"/>
    <w:rsid w:val="007E25F1"/>
    <w:rsid w:val="007E358A"/>
    <w:rsid w:val="007E4523"/>
    <w:rsid w:val="007E4C20"/>
    <w:rsid w:val="007E4CDB"/>
    <w:rsid w:val="007E5619"/>
    <w:rsid w:val="007E56B3"/>
    <w:rsid w:val="007E5B9D"/>
    <w:rsid w:val="007E5D35"/>
    <w:rsid w:val="007E6E08"/>
    <w:rsid w:val="007E76F0"/>
    <w:rsid w:val="007E7AA6"/>
    <w:rsid w:val="007F1B40"/>
    <w:rsid w:val="007F22CC"/>
    <w:rsid w:val="007F52A6"/>
    <w:rsid w:val="007F557B"/>
    <w:rsid w:val="007F5789"/>
    <w:rsid w:val="007F6048"/>
    <w:rsid w:val="007F68DA"/>
    <w:rsid w:val="008004E7"/>
    <w:rsid w:val="00800E35"/>
    <w:rsid w:val="0080205C"/>
    <w:rsid w:val="0080276C"/>
    <w:rsid w:val="00802B4D"/>
    <w:rsid w:val="008040C9"/>
    <w:rsid w:val="008060C8"/>
    <w:rsid w:val="00806BF7"/>
    <w:rsid w:val="00807BFA"/>
    <w:rsid w:val="00810B25"/>
    <w:rsid w:val="00810F5C"/>
    <w:rsid w:val="00811621"/>
    <w:rsid w:val="008116EB"/>
    <w:rsid w:val="008121DC"/>
    <w:rsid w:val="00812723"/>
    <w:rsid w:val="00812CAC"/>
    <w:rsid w:val="008140B3"/>
    <w:rsid w:val="00814130"/>
    <w:rsid w:val="00814A6A"/>
    <w:rsid w:val="00814ED4"/>
    <w:rsid w:val="008151D5"/>
    <w:rsid w:val="008152E3"/>
    <w:rsid w:val="0081557C"/>
    <w:rsid w:val="008155AC"/>
    <w:rsid w:val="008159B1"/>
    <w:rsid w:val="00815CA6"/>
    <w:rsid w:val="00816024"/>
    <w:rsid w:val="00817FCA"/>
    <w:rsid w:val="00820282"/>
    <w:rsid w:val="00820651"/>
    <w:rsid w:val="0082098D"/>
    <w:rsid w:val="00820995"/>
    <w:rsid w:val="00820FC5"/>
    <w:rsid w:val="0082117F"/>
    <w:rsid w:val="008212AE"/>
    <w:rsid w:val="008235BA"/>
    <w:rsid w:val="00823884"/>
    <w:rsid w:val="00824DE4"/>
    <w:rsid w:val="00824EC0"/>
    <w:rsid w:val="00825474"/>
    <w:rsid w:val="00825ACF"/>
    <w:rsid w:val="00825B74"/>
    <w:rsid w:val="0082607C"/>
    <w:rsid w:val="0082619C"/>
    <w:rsid w:val="00831021"/>
    <w:rsid w:val="008318BB"/>
    <w:rsid w:val="00831A0D"/>
    <w:rsid w:val="00831A17"/>
    <w:rsid w:val="00834B3D"/>
    <w:rsid w:val="00835A1B"/>
    <w:rsid w:val="008367B9"/>
    <w:rsid w:val="00836AD2"/>
    <w:rsid w:val="008375CC"/>
    <w:rsid w:val="00837B09"/>
    <w:rsid w:val="00840344"/>
    <w:rsid w:val="00840F4C"/>
    <w:rsid w:val="008414E4"/>
    <w:rsid w:val="008415CC"/>
    <w:rsid w:val="00842727"/>
    <w:rsid w:val="00842862"/>
    <w:rsid w:val="00842C9D"/>
    <w:rsid w:val="00842FE5"/>
    <w:rsid w:val="0084317E"/>
    <w:rsid w:val="00844145"/>
    <w:rsid w:val="00844224"/>
    <w:rsid w:val="00844A64"/>
    <w:rsid w:val="00845199"/>
    <w:rsid w:val="00846114"/>
    <w:rsid w:val="008469D9"/>
    <w:rsid w:val="00847588"/>
    <w:rsid w:val="00847DFE"/>
    <w:rsid w:val="0085096D"/>
    <w:rsid w:val="00851111"/>
    <w:rsid w:val="00851B42"/>
    <w:rsid w:val="008525CF"/>
    <w:rsid w:val="00852BB6"/>
    <w:rsid w:val="00854212"/>
    <w:rsid w:val="008542CC"/>
    <w:rsid w:val="00860787"/>
    <w:rsid w:val="00860973"/>
    <w:rsid w:val="00860B77"/>
    <w:rsid w:val="0086183E"/>
    <w:rsid w:val="00862FAA"/>
    <w:rsid w:val="00863A29"/>
    <w:rsid w:val="00863BBD"/>
    <w:rsid w:val="008646A1"/>
    <w:rsid w:val="008648B5"/>
    <w:rsid w:val="00865A78"/>
    <w:rsid w:val="0086641A"/>
    <w:rsid w:val="00867177"/>
    <w:rsid w:val="00867634"/>
    <w:rsid w:val="00867B1D"/>
    <w:rsid w:val="00867F68"/>
    <w:rsid w:val="00872388"/>
    <w:rsid w:val="00872836"/>
    <w:rsid w:val="00873001"/>
    <w:rsid w:val="00873698"/>
    <w:rsid w:val="008737D3"/>
    <w:rsid w:val="00873A47"/>
    <w:rsid w:val="00873E0E"/>
    <w:rsid w:val="0087482F"/>
    <w:rsid w:val="00877464"/>
    <w:rsid w:val="00877CBF"/>
    <w:rsid w:val="0088129C"/>
    <w:rsid w:val="008829FC"/>
    <w:rsid w:val="00882D53"/>
    <w:rsid w:val="008833FD"/>
    <w:rsid w:val="00883437"/>
    <w:rsid w:val="008834C5"/>
    <w:rsid w:val="00883C24"/>
    <w:rsid w:val="008853F8"/>
    <w:rsid w:val="00886359"/>
    <w:rsid w:val="008865A8"/>
    <w:rsid w:val="00887341"/>
    <w:rsid w:val="0089032A"/>
    <w:rsid w:val="0089145D"/>
    <w:rsid w:val="008925FB"/>
    <w:rsid w:val="00892C95"/>
    <w:rsid w:val="008949E1"/>
    <w:rsid w:val="00894BB1"/>
    <w:rsid w:val="008953BD"/>
    <w:rsid w:val="00895493"/>
    <w:rsid w:val="00895A4E"/>
    <w:rsid w:val="00895B91"/>
    <w:rsid w:val="008968A8"/>
    <w:rsid w:val="00897A78"/>
    <w:rsid w:val="00897FC5"/>
    <w:rsid w:val="008A01E3"/>
    <w:rsid w:val="008A0B3D"/>
    <w:rsid w:val="008A28F2"/>
    <w:rsid w:val="008A2B3A"/>
    <w:rsid w:val="008A3353"/>
    <w:rsid w:val="008A4169"/>
    <w:rsid w:val="008A4628"/>
    <w:rsid w:val="008A4E75"/>
    <w:rsid w:val="008A4F0B"/>
    <w:rsid w:val="008B0A35"/>
    <w:rsid w:val="008B0EC4"/>
    <w:rsid w:val="008B47CB"/>
    <w:rsid w:val="008B588E"/>
    <w:rsid w:val="008B6A6C"/>
    <w:rsid w:val="008B6E76"/>
    <w:rsid w:val="008B7A2C"/>
    <w:rsid w:val="008C0708"/>
    <w:rsid w:val="008C15BB"/>
    <w:rsid w:val="008C18EB"/>
    <w:rsid w:val="008C28E5"/>
    <w:rsid w:val="008C3B44"/>
    <w:rsid w:val="008C3FED"/>
    <w:rsid w:val="008C41A2"/>
    <w:rsid w:val="008C4295"/>
    <w:rsid w:val="008C44A6"/>
    <w:rsid w:val="008C4E5F"/>
    <w:rsid w:val="008C6886"/>
    <w:rsid w:val="008C6C82"/>
    <w:rsid w:val="008C728C"/>
    <w:rsid w:val="008D15F7"/>
    <w:rsid w:val="008D1748"/>
    <w:rsid w:val="008D1989"/>
    <w:rsid w:val="008D1FDE"/>
    <w:rsid w:val="008D304C"/>
    <w:rsid w:val="008D3425"/>
    <w:rsid w:val="008D351D"/>
    <w:rsid w:val="008D5D26"/>
    <w:rsid w:val="008D610E"/>
    <w:rsid w:val="008D699D"/>
    <w:rsid w:val="008E03DC"/>
    <w:rsid w:val="008E0CAD"/>
    <w:rsid w:val="008E1304"/>
    <w:rsid w:val="008E1327"/>
    <w:rsid w:val="008E18F2"/>
    <w:rsid w:val="008E1C45"/>
    <w:rsid w:val="008E242E"/>
    <w:rsid w:val="008E6361"/>
    <w:rsid w:val="008E647B"/>
    <w:rsid w:val="008E65AB"/>
    <w:rsid w:val="008E718A"/>
    <w:rsid w:val="008E7B61"/>
    <w:rsid w:val="008E7FF1"/>
    <w:rsid w:val="008F02B9"/>
    <w:rsid w:val="008F3148"/>
    <w:rsid w:val="008F3425"/>
    <w:rsid w:val="008F372E"/>
    <w:rsid w:val="008F3AE2"/>
    <w:rsid w:val="008F6221"/>
    <w:rsid w:val="008F65FA"/>
    <w:rsid w:val="008F722B"/>
    <w:rsid w:val="008F777B"/>
    <w:rsid w:val="008F7CCE"/>
    <w:rsid w:val="009004CC"/>
    <w:rsid w:val="00900E8F"/>
    <w:rsid w:val="00901CD1"/>
    <w:rsid w:val="00902385"/>
    <w:rsid w:val="00904776"/>
    <w:rsid w:val="00904A89"/>
    <w:rsid w:val="00905A7E"/>
    <w:rsid w:val="00906168"/>
    <w:rsid w:val="00906490"/>
    <w:rsid w:val="009064E2"/>
    <w:rsid w:val="009077C7"/>
    <w:rsid w:val="0091220E"/>
    <w:rsid w:val="0091393D"/>
    <w:rsid w:val="0091441E"/>
    <w:rsid w:val="0091465A"/>
    <w:rsid w:val="009178B3"/>
    <w:rsid w:val="009179DB"/>
    <w:rsid w:val="00920216"/>
    <w:rsid w:val="00920463"/>
    <w:rsid w:val="00920F86"/>
    <w:rsid w:val="00921960"/>
    <w:rsid w:val="00921D01"/>
    <w:rsid w:val="009231E5"/>
    <w:rsid w:val="009238C7"/>
    <w:rsid w:val="0092397E"/>
    <w:rsid w:val="00923B54"/>
    <w:rsid w:val="00923D68"/>
    <w:rsid w:val="00923F8E"/>
    <w:rsid w:val="009245CA"/>
    <w:rsid w:val="00926E4D"/>
    <w:rsid w:val="00927B79"/>
    <w:rsid w:val="00931F37"/>
    <w:rsid w:val="009326CA"/>
    <w:rsid w:val="009328AD"/>
    <w:rsid w:val="0093352D"/>
    <w:rsid w:val="00933656"/>
    <w:rsid w:val="009340AD"/>
    <w:rsid w:val="00936563"/>
    <w:rsid w:val="009376FF"/>
    <w:rsid w:val="00940185"/>
    <w:rsid w:val="00940BCD"/>
    <w:rsid w:val="00941279"/>
    <w:rsid w:val="00941C29"/>
    <w:rsid w:val="00942792"/>
    <w:rsid w:val="009437E3"/>
    <w:rsid w:val="00943880"/>
    <w:rsid w:val="009462D5"/>
    <w:rsid w:val="00946C98"/>
    <w:rsid w:val="00950F53"/>
    <w:rsid w:val="00951BB0"/>
    <w:rsid w:val="009537D3"/>
    <w:rsid w:val="00953EB6"/>
    <w:rsid w:val="0095409F"/>
    <w:rsid w:val="0095456C"/>
    <w:rsid w:val="009547B3"/>
    <w:rsid w:val="0095542A"/>
    <w:rsid w:val="00956905"/>
    <w:rsid w:val="00957DEA"/>
    <w:rsid w:val="009614C6"/>
    <w:rsid w:val="009618FD"/>
    <w:rsid w:val="00962BFB"/>
    <w:rsid w:val="00962E1C"/>
    <w:rsid w:val="0096349D"/>
    <w:rsid w:val="00963EF1"/>
    <w:rsid w:val="0096493D"/>
    <w:rsid w:val="00964954"/>
    <w:rsid w:val="00964AA0"/>
    <w:rsid w:val="00964F21"/>
    <w:rsid w:val="00966DEC"/>
    <w:rsid w:val="009708A3"/>
    <w:rsid w:val="00970A9B"/>
    <w:rsid w:val="0097200F"/>
    <w:rsid w:val="009724F0"/>
    <w:rsid w:val="00972B3B"/>
    <w:rsid w:val="00973575"/>
    <w:rsid w:val="009756D4"/>
    <w:rsid w:val="0097673B"/>
    <w:rsid w:val="00980DBF"/>
    <w:rsid w:val="00982572"/>
    <w:rsid w:val="00982749"/>
    <w:rsid w:val="0098587F"/>
    <w:rsid w:val="0098714A"/>
    <w:rsid w:val="00987C7D"/>
    <w:rsid w:val="00990380"/>
    <w:rsid w:val="0099102F"/>
    <w:rsid w:val="009910F3"/>
    <w:rsid w:val="009911BF"/>
    <w:rsid w:val="009921DB"/>
    <w:rsid w:val="0099246B"/>
    <w:rsid w:val="0099345D"/>
    <w:rsid w:val="009940EF"/>
    <w:rsid w:val="009948C8"/>
    <w:rsid w:val="00994A8D"/>
    <w:rsid w:val="00994D06"/>
    <w:rsid w:val="00994EB9"/>
    <w:rsid w:val="00997CF0"/>
    <w:rsid w:val="009A0BBC"/>
    <w:rsid w:val="009A11ED"/>
    <w:rsid w:val="009A14C7"/>
    <w:rsid w:val="009A28EE"/>
    <w:rsid w:val="009A4FB6"/>
    <w:rsid w:val="009A5AFD"/>
    <w:rsid w:val="009A6A36"/>
    <w:rsid w:val="009A6EFD"/>
    <w:rsid w:val="009B0539"/>
    <w:rsid w:val="009B0716"/>
    <w:rsid w:val="009B13D9"/>
    <w:rsid w:val="009B1816"/>
    <w:rsid w:val="009B1D30"/>
    <w:rsid w:val="009B357F"/>
    <w:rsid w:val="009B39DC"/>
    <w:rsid w:val="009B514B"/>
    <w:rsid w:val="009B556B"/>
    <w:rsid w:val="009B61E7"/>
    <w:rsid w:val="009B70CE"/>
    <w:rsid w:val="009C0070"/>
    <w:rsid w:val="009C0087"/>
    <w:rsid w:val="009C2AF6"/>
    <w:rsid w:val="009C3AE3"/>
    <w:rsid w:val="009C3D10"/>
    <w:rsid w:val="009C52E5"/>
    <w:rsid w:val="009C53F2"/>
    <w:rsid w:val="009C688A"/>
    <w:rsid w:val="009C6E72"/>
    <w:rsid w:val="009C752C"/>
    <w:rsid w:val="009C7CB8"/>
    <w:rsid w:val="009D2B98"/>
    <w:rsid w:val="009D3288"/>
    <w:rsid w:val="009D3C3F"/>
    <w:rsid w:val="009D4CA4"/>
    <w:rsid w:val="009D4D67"/>
    <w:rsid w:val="009D635B"/>
    <w:rsid w:val="009D63B6"/>
    <w:rsid w:val="009D66DC"/>
    <w:rsid w:val="009D78FE"/>
    <w:rsid w:val="009D7C8F"/>
    <w:rsid w:val="009D7F6F"/>
    <w:rsid w:val="009E0393"/>
    <w:rsid w:val="009E07D3"/>
    <w:rsid w:val="009E1B96"/>
    <w:rsid w:val="009E3AAA"/>
    <w:rsid w:val="009E3BA4"/>
    <w:rsid w:val="009E4A97"/>
    <w:rsid w:val="009E5218"/>
    <w:rsid w:val="009E59BB"/>
    <w:rsid w:val="009E5C1D"/>
    <w:rsid w:val="009E6038"/>
    <w:rsid w:val="009E60A9"/>
    <w:rsid w:val="009E7036"/>
    <w:rsid w:val="009E7152"/>
    <w:rsid w:val="009F06F2"/>
    <w:rsid w:val="009F4D7B"/>
    <w:rsid w:val="009F635E"/>
    <w:rsid w:val="00A01290"/>
    <w:rsid w:val="00A02A47"/>
    <w:rsid w:val="00A02C5D"/>
    <w:rsid w:val="00A03A4A"/>
    <w:rsid w:val="00A03BBD"/>
    <w:rsid w:val="00A03E8A"/>
    <w:rsid w:val="00A06798"/>
    <w:rsid w:val="00A07B02"/>
    <w:rsid w:val="00A07E2D"/>
    <w:rsid w:val="00A104E1"/>
    <w:rsid w:val="00A10C04"/>
    <w:rsid w:val="00A1184F"/>
    <w:rsid w:val="00A140D3"/>
    <w:rsid w:val="00A143E1"/>
    <w:rsid w:val="00A1446B"/>
    <w:rsid w:val="00A14D8D"/>
    <w:rsid w:val="00A1507A"/>
    <w:rsid w:val="00A167F2"/>
    <w:rsid w:val="00A17838"/>
    <w:rsid w:val="00A17EFE"/>
    <w:rsid w:val="00A2049A"/>
    <w:rsid w:val="00A20552"/>
    <w:rsid w:val="00A209DB"/>
    <w:rsid w:val="00A20C78"/>
    <w:rsid w:val="00A20DF5"/>
    <w:rsid w:val="00A22B4F"/>
    <w:rsid w:val="00A2312E"/>
    <w:rsid w:val="00A24323"/>
    <w:rsid w:val="00A2512C"/>
    <w:rsid w:val="00A2515B"/>
    <w:rsid w:val="00A2540D"/>
    <w:rsid w:val="00A254CB"/>
    <w:rsid w:val="00A255FA"/>
    <w:rsid w:val="00A2588E"/>
    <w:rsid w:val="00A25F05"/>
    <w:rsid w:val="00A26B23"/>
    <w:rsid w:val="00A26EDF"/>
    <w:rsid w:val="00A27078"/>
    <w:rsid w:val="00A27150"/>
    <w:rsid w:val="00A27E7B"/>
    <w:rsid w:val="00A3045A"/>
    <w:rsid w:val="00A311D0"/>
    <w:rsid w:val="00A31442"/>
    <w:rsid w:val="00A3171B"/>
    <w:rsid w:val="00A32542"/>
    <w:rsid w:val="00A33A38"/>
    <w:rsid w:val="00A34282"/>
    <w:rsid w:val="00A34789"/>
    <w:rsid w:val="00A35404"/>
    <w:rsid w:val="00A3630E"/>
    <w:rsid w:val="00A37453"/>
    <w:rsid w:val="00A37BB8"/>
    <w:rsid w:val="00A37D74"/>
    <w:rsid w:val="00A40E42"/>
    <w:rsid w:val="00A41264"/>
    <w:rsid w:val="00A41FF8"/>
    <w:rsid w:val="00A42D87"/>
    <w:rsid w:val="00A4366A"/>
    <w:rsid w:val="00A44B67"/>
    <w:rsid w:val="00A44BD3"/>
    <w:rsid w:val="00A4521D"/>
    <w:rsid w:val="00A45BE4"/>
    <w:rsid w:val="00A46D6F"/>
    <w:rsid w:val="00A47940"/>
    <w:rsid w:val="00A51F0A"/>
    <w:rsid w:val="00A51F4C"/>
    <w:rsid w:val="00A525B3"/>
    <w:rsid w:val="00A5299D"/>
    <w:rsid w:val="00A53216"/>
    <w:rsid w:val="00A54B22"/>
    <w:rsid w:val="00A54EF2"/>
    <w:rsid w:val="00A55D48"/>
    <w:rsid w:val="00A55EBA"/>
    <w:rsid w:val="00A56192"/>
    <w:rsid w:val="00A56B42"/>
    <w:rsid w:val="00A57BEB"/>
    <w:rsid w:val="00A61673"/>
    <w:rsid w:val="00A620B7"/>
    <w:rsid w:val="00A628AE"/>
    <w:rsid w:val="00A62F1D"/>
    <w:rsid w:val="00A64926"/>
    <w:rsid w:val="00A6505C"/>
    <w:rsid w:val="00A665CF"/>
    <w:rsid w:val="00A67CA7"/>
    <w:rsid w:val="00A7040D"/>
    <w:rsid w:val="00A70F04"/>
    <w:rsid w:val="00A719E2"/>
    <w:rsid w:val="00A72084"/>
    <w:rsid w:val="00A7247A"/>
    <w:rsid w:val="00A73989"/>
    <w:rsid w:val="00A76A4C"/>
    <w:rsid w:val="00A7752F"/>
    <w:rsid w:val="00A824CB"/>
    <w:rsid w:val="00A842ED"/>
    <w:rsid w:val="00A857BF"/>
    <w:rsid w:val="00A85C35"/>
    <w:rsid w:val="00A85D83"/>
    <w:rsid w:val="00A85F96"/>
    <w:rsid w:val="00A860C1"/>
    <w:rsid w:val="00A865B8"/>
    <w:rsid w:val="00A9014B"/>
    <w:rsid w:val="00A904B7"/>
    <w:rsid w:val="00A92061"/>
    <w:rsid w:val="00A934EC"/>
    <w:rsid w:val="00A94110"/>
    <w:rsid w:val="00A94249"/>
    <w:rsid w:val="00A94BC9"/>
    <w:rsid w:val="00A954EE"/>
    <w:rsid w:val="00A959BC"/>
    <w:rsid w:val="00A97196"/>
    <w:rsid w:val="00AA06BB"/>
    <w:rsid w:val="00AA112A"/>
    <w:rsid w:val="00AA2562"/>
    <w:rsid w:val="00AA25B2"/>
    <w:rsid w:val="00AA2634"/>
    <w:rsid w:val="00AA2711"/>
    <w:rsid w:val="00AA3C60"/>
    <w:rsid w:val="00AA42DF"/>
    <w:rsid w:val="00AA4F19"/>
    <w:rsid w:val="00AA64EB"/>
    <w:rsid w:val="00AA67D0"/>
    <w:rsid w:val="00AA69EA"/>
    <w:rsid w:val="00AA7930"/>
    <w:rsid w:val="00AB1D94"/>
    <w:rsid w:val="00AB2471"/>
    <w:rsid w:val="00AB2CF1"/>
    <w:rsid w:val="00AB2FF4"/>
    <w:rsid w:val="00AB4423"/>
    <w:rsid w:val="00AB4A0F"/>
    <w:rsid w:val="00AB5BE5"/>
    <w:rsid w:val="00AB5DAE"/>
    <w:rsid w:val="00AB5F9C"/>
    <w:rsid w:val="00AB6216"/>
    <w:rsid w:val="00AB63E1"/>
    <w:rsid w:val="00AB6421"/>
    <w:rsid w:val="00AC1AD6"/>
    <w:rsid w:val="00AC6C92"/>
    <w:rsid w:val="00AC6F45"/>
    <w:rsid w:val="00AC7042"/>
    <w:rsid w:val="00AC769A"/>
    <w:rsid w:val="00AD107D"/>
    <w:rsid w:val="00AD1639"/>
    <w:rsid w:val="00AD1B39"/>
    <w:rsid w:val="00AD45CD"/>
    <w:rsid w:val="00AD64DF"/>
    <w:rsid w:val="00AD7547"/>
    <w:rsid w:val="00AD7838"/>
    <w:rsid w:val="00AE1025"/>
    <w:rsid w:val="00AE1FE8"/>
    <w:rsid w:val="00AE299F"/>
    <w:rsid w:val="00AE2C47"/>
    <w:rsid w:val="00AE3CBC"/>
    <w:rsid w:val="00AE3F03"/>
    <w:rsid w:val="00AE590B"/>
    <w:rsid w:val="00AE64F0"/>
    <w:rsid w:val="00AE6AE8"/>
    <w:rsid w:val="00AF0183"/>
    <w:rsid w:val="00AF1166"/>
    <w:rsid w:val="00AF14A5"/>
    <w:rsid w:val="00AF23C8"/>
    <w:rsid w:val="00AF25F4"/>
    <w:rsid w:val="00AF2AE2"/>
    <w:rsid w:val="00AF2D5B"/>
    <w:rsid w:val="00AF33E2"/>
    <w:rsid w:val="00AF3785"/>
    <w:rsid w:val="00AF3B09"/>
    <w:rsid w:val="00AF432C"/>
    <w:rsid w:val="00AF4728"/>
    <w:rsid w:val="00AF50BB"/>
    <w:rsid w:val="00AF5857"/>
    <w:rsid w:val="00B0227B"/>
    <w:rsid w:val="00B03776"/>
    <w:rsid w:val="00B0377E"/>
    <w:rsid w:val="00B041C1"/>
    <w:rsid w:val="00B071C3"/>
    <w:rsid w:val="00B07BA9"/>
    <w:rsid w:val="00B10055"/>
    <w:rsid w:val="00B10DCC"/>
    <w:rsid w:val="00B1141E"/>
    <w:rsid w:val="00B123F4"/>
    <w:rsid w:val="00B1278B"/>
    <w:rsid w:val="00B14024"/>
    <w:rsid w:val="00B14414"/>
    <w:rsid w:val="00B14534"/>
    <w:rsid w:val="00B14899"/>
    <w:rsid w:val="00B15815"/>
    <w:rsid w:val="00B15EC4"/>
    <w:rsid w:val="00B170FD"/>
    <w:rsid w:val="00B17295"/>
    <w:rsid w:val="00B1746A"/>
    <w:rsid w:val="00B215F5"/>
    <w:rsid w:val="00B222D2"/>
    <w:rsid w:val="00B2370A"/>
    <w:rsid w:val="00B2372B"/>
    <w:rsid w:val="00B26B62"/>
    <w:rsid w:val="00B26C11"/>
    <w:rsid w:val="00B27A54"/>
    <w:rsid w:val="00B30783"/>
    <w:rsid w:val="00B357AE"/>
    <w:rsid w:val="00B41866"/>
    <w:rsid w:val="00B41BDD"/>
    <w:rsid w:val="00B41C0D"/>
    <w:rsid w:val="00B41E63"/>
    <w:rsid w:val="00B41F0F"/>
    <w:rsid w:val="00B42560"/>
    <w:rsid w:val="00B44BEF"/>
    <w:rsid w:val="00B455AA"/>
    <w:rsid w:val="00B45778"/>
    <w:rsid w:val="00B457A1"/>
    <w:rsid w:val="00B45858"/>
    <w:rsid w:val="00B4630F"/>
    <w:rsid w:val="00B464B1"/>
    <w:rsid w:val="00B46A9B"/>
    <w:rsid w:val="00B47A4A"/>
    <w:rsid w:val="00B47B99"/>
    <w:rsid w:val="00B501E9"/>
    <w:rsid w:val="00B506F2"/>
    <w:rsid w:val="00B510E3"/>
    <w:rsid w:val="00B521AC"/>
    <w:rsid w:val="00B52702"/>
    <w:rsid w:val="00B5498D"/>
    <w:rsid w:val="00B5501D"/>
    <w:rsid w:val="00B56486"/>
    <w:rsid w:val="00B56C53"/>
    <w:rsid w:val="00B6090E"/>
    <w:rsid w:val="00B6151E"/>
    <w:rsid w:val="00B62E2A"/>
    <w:rsid w:val="00B632B8"/>
    <w:rsid w:val="00B64962"/>
    <w:rsid w:val="00B64AF8"/>
    <w:rsid w:val="00B66181"/>
    <w:rsid w:val="00B66C6F"/>
    <w:rsid w:val="00B676EC"/>
    <w:rsid w:val="00B67B8C"/>
    <w:rsid w:val="00B67E70"/>
    <w:rsid w:val="00B7016C"/>
    <w:rsid w:val="00B7039B"/>
    <w:rsid w:val="00B70493"/>
    <w:rsid w:val="00B70D2E"/>
    <w:rsid w:val="00B71481"/>
    <w:rsid w:val="00B71D6C"/>
    <w:rsid w:val="00B71E14"/>
    <w:rsid w:val="00B7271F"/>
    <w:rsid w:val="00B732AE"/>
    <w:rsid w:val="00B7476C"/>
    <w:rsid w:val="00B74D1E"/>
    <w:rsid w:val="00B76A18"/>
    <w:rsid w:val="00B76BEE"/>
    <w:rsid w:val="00B776DC"/>
    <w:rsid w:val="00B77CA2"/>
    <w:rsid w:val="00B83729"/>
    <w:rsid w:val="00B84C6C"/>
    <w:rsid w:val="00B86488"/>
    <w:rsid w:val="00B868A9"/>
    <w:rsid w:val="00B875EB"/>
    <w:rsid w:val="00B91AF4"/>
    <w:rsid w:val="00B92687"/>
    <w:rsid w:val="00B932DB"/>
    <w:rsid w:val="00B94248"/>
    <w:rsid w:val="00B942A1"/>
    <w:rsid w:val="00B94B4F"/>
    <w:rsid w:val="00B94D43"/>
    <w:rsid w:val="00B950DA"/>
    <w:rsid w:val="00B976F6"/>
    <w:rsid w:val="00B979C5"/>
    <w:rsid w:val="00BA3A72"/>
    <w:rsid w:val="00BA4CF4"/>
    <w:rsid w:val="00BA4ECC"/>
    <w:rsid w:val="00BA5F41"/>
    <w:rsid w:val="00BA6F4E"/>
    <w:rsid w:val="00BA72D4"/>
    <w:rsid w:val="00BA7385"/>
    <w:rsid w:val="00BB08EF"/>
    <w:rsid w:val="00BB187C"/>
    <w:rsid w:val="00BB1AC2"/>
    <w:rsid w:val="00BB212E"/>
    <w:rsid w:val="00BB296B"/>
    <w:rsid w:val="00BB2A55"/>
    <w:rsid w:val="00BB2A9C"/>
    <w:rsid w:val="00BB3622"/>
    <w:rsid w:val="00BB4425"/>
    <w:rsid w:val="00BB5429"/>
    <w:rsid w:val="00BB61B8"/>
    <w:rsid w:val="00BB682C"/>
    <w:rsid w:val="00BB7CA9"/>
    <w:rsid w:val="00BC236B"/>
    <w:rsid w:val="00BC24D8"/>
    <w:rsid w:val="00BC2BB4"/>
    <w:rsid w:val="00BC5091"/>
    <w:rsid w:val="00BC512C"/>
    <w:rsid w:val="00BC528F"/>
    <w:rsid w:val="00BC65D9"/>
    <w:rsid w:val="00BC7C52"/>
    <w:rsid w:val="00BD04A5"/>
    <w:rsid w:val="00BD0CF6"/>
    <w:rsid w:val="00BD1471"/>
    <w:rsid w:val="00BD14C5"/>
    <w:rsid w:val="00BD196A"/>
    <w:rsid w:val="00BD2081"/>
    <w:rsid w:val="00BD2311"/>
    <w:rsid w:val="00BD2D55"/>
    <w:rsid w:val="00BD2E79"/>
    <w:rsid w:val="00BD3603"/>
    <w:rsid w:val="00BD3D0B"/>
    <w:rsid w:val="00BD4F20"/>
    <w:rsid w:val="00BD5FCB"/>
    <w:rsid w:val="00BD6262"/>
    <w:rsid w:val="00BD6BF0"/>
    <w:rsid w:val="00BD7126"/>
    <w:rsid w:val="00BD7EED"/>
    <w:rsid w:val="00BE1041"/>
    <w:rsid w:val="00BE1352"/>
    <w:rsid w:val="00BE14E0"/>
    <w:rsid w:val="00BE1A41"/>
    <w:rsid w:val="00BE24FF"/>
    <w:rsid w:val="00BE2B8D"/>
    <w:rsid w:val="00BE36EE"/>
    <w:rsid w:val="00BE4C48"/>
    <w:rsid w:val="00BE4F31"/>
    <w:rsid w:val="00BE61C1"/>
    <w:rsid w:val="00BE61C6"/>
    <w:rsid w:val="00BE64AF"/>
    <w:rsid w:val="00BE6717"/>
    <w:rsid w:val="00BF0381"/>
    <w:rsid w:val="00BF446E"/>
    <w:rsid w:val="00BF57B4"/>
    <w:rsid w:val="00BF6B0B"/>
    <w:rsid w:val="00BF6E7B"/>
    <w:rsid w:val="00BF75DA"/>
    <w:rsid w:val="00C00401"/>
    <w:rsid w:val="00C01021"/>
    <w:rsid w:val="00C0141F"/>
    <w:rsid w:val="00C02FDA"/>
    <w:rsid w:val="00C03453"/>
    <w:rsid w:val="00C03D0E"/>
    <w:rsid w:val="00C048AF"/>
    <w:rsid w:val="00C04A6F"/>
    <w:rsid w:val="00C04D0D"/>
    <w:rsid w:val="00C077E0"/>
    <w:rsid w:val="00C07DE6"/>
    <w:rsid w:val="00C100E5"/>
    <w:rsid w:val="00C120C0"/>
    <w:rsid w:val="00C12878"/>
    <w:rsid w:val="00C13277"/>
    <w:rsid w:val="00C13A71"/>
    <w:rsid w:val="00C154B5"/>
    <w:rsid w:val="00C15BC7"/>
    <w:rsid w:val="00C16067"/>
    <w:rsid w:val="00C17872"/>
    <w:rsid w:val="00C205E9"/>
    <w:rsid w:val="00C212FC"/>
    <w:rsid w:val="00C237CA"/>
    <w:rsid w:val="00C23873"/>
    <w:rsid w:val="00C23F48"/>
    <w:rsid w:val="00C24016"/>
    <w:rsid w:val="00C244E6"/>
    <w:rsid w:val="00C262BD"/>
    <w:rsid w:val="00C26B43"/>
    <w:rsid w:val="00C27394"/>
    <w:rsid w:val="00C27D37"/>
    <w:rsid w:val="00C30B70"/>
    <w:rsid w:val="00C30E04"/>
    <w:rsid w:val="00C30F2A"/>
    <w:rsid w:val="00C3103D"/>
    <w:rsid w:val="00C310C2"/>
    <w:rsid w:val="00C3168B"/>
    <w:rsid w:val="00C32FF7"/>
    <w:rsid w:val="00C33936"/>
    <w:rsid w:val="00C343BB"/>
    <w:rsid w:val="00C34F9B"/>
    <w:rsid w:val="00C35793"/>
    <w:rsid w:val="00C36525"/>
    <w:rsid w:val="00C366AA"/>
    <w:rsid w:val="00C36B41"/>
    <w:rsid w:val="00C36D48"/>
    <w:rsid w:val="00C37247"/>
    <w:rsid w:val="00C40046"/>
    <w:rsid w:val="00C40EB3"/>
    <w:rsid w:val="00C41BD9"/>
    <w:rsid w:val="00C434FD"/>
    <w:rsid w:val="00C4350E"/>
    <w:rsid w:val="00C4379E"/>
    <w:rsid w:val="00C4437E"/>
    <w:rsid w:val="00C4635C"/>
    <w:rsid w:val="00C47AC7"/>
    <w:rsid w:val="00C47F1B"/>
    <w:rsid w:val="00C5192E"/>
    <w:rsid w:val="00C51E29"/>
    <w:rsid w:val="00C527A6"/>
    <w:rsid w:val="00C52DE6"/>
    <w:rsid w:val="00C52E12"/>
    <w:rsid w:val="00C53059"/>
    <w:rsid w:val="00C54114"/>
    <w:rsid w:val="00C54144"/>
    <w:rsid w:val="00C54A32"/>
    <w:rsid w:val="00C5554B"/>
    <w:rsid w:val="00C6016B"/>
    <w:rsid w:val="00C61BD5"/>
    <w:rsid w:val="00C62097"/>
    <w:rsid w:val="00C62617"/>
    <w:rsid w:val="00C62E51"/>
    <w:rsid w:val="00C634A7"/>
    <w:rsid w:val="00C638D7"/>
    <w:rsid w:val="00C638DF"/>
    <w:rsid w:val="00C64427"/>
    <w:rsid w:val="00C64720"/>
    <w:rsid w:val="00C6517F"/>
    <w:rsid w:val="00C65801"/>
    <w:rsid w:val="00C659F6"/>
    <w:rsid w:val="00C65CE6"/>
    <w:rsid w:val="00C66E72"/>
    <w:rsid w:val="00C67B9B"/>
    <w:rsid w:val="00C67BA6"/>
    <w:rsid w:val="00C708DF"/>
    <w:rsid w:val="00C70AD4"/>
    <w:rsid w:val="00C70DA3"/>
    <w:rsid w:val="00C71920"/>
    <w:rsid w:val="00C72A63"/>
    <w:rsid w:val="00C7382C"/>
    <w:rsid w:val="00C739A2"/>
    <w:rsid w:val="00C73ECB"/>
    <w:rsid w:val="00C7697D"/>
    <w:rsid w:val="00C77A70"/>
    <w:rsid w:val="00C807A9"/>
    <w:rsid w:val="00C80AE4"/>
    <w:rsid w:val="00C825BC"/>
    <w:rsid w:val="00C827DC"/>
    <w:rsid w:val="00C833D2"/>
    <w:rsid w:val="00C84AF2"/>
    <w:rsid w:val="00C852D8"/>
    <w:rsid w:val="00C857F1"/>
    <w:rsid w:val="00C85865"/>
    <w:rsid w:val="00C86A49"/>
    <w:rsid w:val="00C86E02"/>
    <w:rsid w:val="00C871C4"/>
    <w:rsid w:val="00C875D9"/>
    <w:rsid w:val="00C90BDA"/>
    <w:rsid w:val="00C9267D"/>
    <w:rsid w:val="00C92692"/>
    <w:rsid w:val="00C94240"/>
    <w:rsid w:val="00C94386"/>
    <w:rsid w:val="00C94F1A"/>
    <w:rsid w:val="00C95010"/>
    <w:rsid w:val="00C963DA"/>
    <w:rsid w:val="00C96BDA"/>
    <w:rsid w:val="00C97301"/>
    <w:rsid w:val="00CA1130"/>
    <w:rsid w:val="00CA1D1B"/>
    <w:rsid w:val="00CA211E"/>
    <w:rsid w:val="00CA40C1"/>
    <w:rsid w:val="00CA415F"/>
    <w:rsid w:val="00CA446F"/>
    <w:rsid w:val="00CA5194"/>
    <w:rsid w:val="00CA529D"/>
    <w:rsid w:val="00CA5EA7"/>
    <w:rsid w:val="00CA60BF"/>
    <w:rsid w:val="00CA6AC8"/>
    <w:rsid w:val="00CB026C"/>
    <w:rsid w:val="00CB06D0"/>
    <w:rsid w:val="00CB232D"/>
    <w:rsid w:val="00CB2700"/>
    <w:rsid w:val="00CB2C14"/>
    <w:rsid w:val="00CB2FB1"/>
    <w:rsid w:val="00CB4119"/>
    <w:rsid w:val="00CB43A8"/>
    <w:rsid w:val="00CB4FCC"/>
    <w:rsid w:val="00CB5A49"/>
    <w:rsid w:val="00CB5C15"/>
    <w:rsid w:val="00CB6474"/>
    <w:rsid w:val="00CB64D5"/>
    <w:rsid w:val="00CB678B"/>
    <w:rsid w:val="00CB71C9"/>
    <w:rsid w:val="00CC0345"/>
    <w:rsid w:val="00CC1228"/>
    <w:rsid w:val="00CC1A21"/>
    <w:rsid w:val="00CC1A79"/>
    <w:rsid w:val="00CC1FE8"/>
    <w:rsid w:val="00CC3EB7"/>
    <w:rsid w:val="00CC4983"/>
    <w:rsid w:val="00CC4BD9"/>
    <w:rsid w:val="00CC66DE"/>
    <w:rsid w:val="00CC7C0C"/>
    <w:rsid w:val="00CD0CBC"/>
    <w:rsid w:val="00CD125D"/>
    <w:rsid w:val="00CD1D50"/>
    <w:rsid w:val="00CD2017"/>
    <w:rsid w:val="00CD4E70"/>
    <w:rsid w:val="00CD5694"/>
    <w:rsid w:val="00CD6B3E"/>
    <w:rsid w:val="00CD75E3"/>
    <w:rsid w:val="00CD7C03"/>
    <w:rsid w:val="00CE14B9"/>
    <w:rsid w:val="00CE1E5E"/>
    <w:rsid w:val="00CE1EE4"/>
    <w:rsid w:val="00CE2627"/>
    <w:rsid w:val="00CE2EB2"/>
    <w:rsid w:val="00CE3796"/>
    <w:rsid w:val="00CE3D51"/>
    <w:rsid w:val="00CE4060"/>
    <w:rsid w:val="00CE525D"/>
    <w:rsid w:val="00CE5C99"/>
    <w:rsid w:val="00CE702F"/>
    <w:rsid w:val="00CE7B11"/>
    <w:rsid w:val="00CF0388"/>
    <w:rsid w:val="00CF0609"/>
    <w:rsid w:val="00CF0A57"/>
    <w:rsid w:val="00CF2286"/>
    <w:rsid w:val="00CF23EE"/>
    <w:rsid w:val="00CF2BBB"/>
    <w:rsid w:val="00CF327D"/>
    <w:rsid w:val="00CF3E39"/>
    <w:rsid w:val="00CF41D3"/>
    <w:rsid w:val="00CF4EAD"/>
    <w:rsid w:val="00CF58D9"/>
    <w:rsid w:val="00CF7B2E"/>
    <w:rsid w:val="00D009A8"/>
    <w:rsid w:val="00D017C6"/>
    <w:rsid w:val="00D03199"/>
    <w:rsid w:val="00D03659"/>
    <w:rsid w:val="00D05693"/>
    <w:rsid w:val="00D05C9F"/>
    <w:rsid w:val="00D1050E"/>
    <w:rsid w:val="00D112FB"/>
    <w:rsid w:val="00D11357"/>
    <w:rsid w:val="00D126F7"/>
    <w:rsid w:val="00D129F5"/>
    <w:rsid w:val="00D12ED9"/>
    <w:rsid w:val="00D141DD"/>
    <w:rsid w:val="00D1494A"/>
    <w:rsid w:val="00D15F7F"/>
    <w:rsid w:val="00D200B2"/>
    <w:rsid w:val="00D21887"/>
    <w:rsid w:val="00D21A28"/>
    <w:rsid w:val="00D21F4B"/>
    <w:rsid w:val="00D2342A"/>
    <w:rsid w:val="00D23B1E"/>
    <w:rsid w:val="00D24214"/>
    <w:rsid w:val="00D24DD7"/>
    <w:rsid w:val="00D25BD6"/>
    <w:rsid w:val="00D25D29"/>
    <w:rsid w:val="00D25D80"/>
    <w:rsid w:val="00D26519"/>
    <w:rsid w:val="00D266DE"/>
    <w:rsid w:val="00D30200"/>
    <w:rsid w:val="00D30B4F"/>
    <w:rsid w:val="00D310AE"/>
    <w:rsid w:val="00D314C3"/>
    <w:rsid w:val="00D31689"/>
    <w:rsid w:val="00D325D3"/>
    <w:rsid w:val="00D355E8"/>
    <w:rsid w:val="00D35C7F"/>
    <w:rsid w:val="00D35EA1"/>
    <w:rsid w:val="00D37BAE"/>
    <w:rsid w:val="00D40B88"/>
    <w:rsid w:val="00D4223A"/>
    <w:rsid w:val="00D42BC8"/>
    <w:rsid w:val="00D43DD6"/>
    <w:rsid w:val="00D43E33"/>
    <w:rsid w:val="00D44125"/>
    <w:rsid w:val="00D454EC"/>
    <w:rsid w:val="00D461E6"/>
    <w:rsid w:val="00D4653B"/>
    <w:rsid w:val="00D46BF3"/>
    <w:rsid w:val="00D474E4"/>
    <w:rsid w:val="00D51204"/>
    <w:rsid w:val="00D51679"/>
    <w:rsid w:val="00D51C2C"/>
    <w:rsid w:val="00D52BFC"/>
    <w:rsid w:val="00D54765"/>
    <w:rsid w:val="00D54B60"/>
    <w:rsid w:val="00D55A36"/>
    <w:rsid w:val="00D56757"/>
    <w:rsid w:val="00D5689A"/>
    <w:rsid w:val="00D57072"/>
    <w:rsid w:val="00D6049F"/>
    <w:rsid w:val="00D60814"/>
    <w:rsid w:val="00D61249"/>
    <w:rsid w:val="00D61AE5"/>
    <w:rsid w:val="00D6295D"/>
    <w:rsid w:val="00D62B21"/>
    <w:rsid w:val="00D64636"/>
    <w:rsid w:val="00D64A3E"/>
    <w:rsid w:val="00D65F63"/>
    <w:rsid w:val="00D668E4"/>
    <w:rsid w:val="00D67081"/>
    <w:rsid w:val="00D67466"/>
    <w:rsid w:val="00D6764B"/>
    <w:rsid w:val="00D7047B"/>
    <w:rsid w:val="00D70735"/>
    <w:rsid w:val="00D707A0"/>
    <w:rsid w:val="00D713AB"/>
    <w:rsid w:val="00D729A9"/>
    <w:rsid w:val="00D730B9"/>
    <w:rsid w:val="00D741B8"/>
    <w:rsid w:val="00D741F4"/>
    <w:rsid w:val="00D74FEC"/>
    <w:rsid w:val="00D75505"/>
    <w:rsid w:val="00D76529"/>
    <w:rsid w:val="00D76695"/>
    <w:rsid w:val="00D766CE"/>
    <w:rsid w:val="00D77DAB"/>
    <w:rsid w:val="00D80998"/>
    <w:rsid w:val="00D81631"/>
    <w:rsid w:val="00D8228F"/>
    <w:rsid w:val="00D838FA"/>
    <w:rsid w:val="00D83CB1"/>
    <w:rsid w:val="00D83F12"/>
    <w:rsid w:val="00D844DE"/>
    <w:rsid w:val="00D852C9"/>
    <w:rsid w:val="00D862DA"/>
    <w:rsid w:val="00D8640C"/>
    <w:rsid w:val="00D86456"/>
    <w:rsid w:val="00D866C9"/>
    <w:rsid w:val="00D870BD"/>
    <w:rsid w:val="00D87393"/>
    <w:rsid w:val="00D90ED8"/>
    <w:rsid w:val="00D936C9"/>
    <w:rsid w:val="00D94B1B"/>
    <w:rsid w:val="00D9577B"/>
    <w:rsid w:val="00D958FA"/>
    <w:rsid w:val="00D95AF9"/>
    <w:rsid w:val="00DA3D7B"/>
    <w:rsid w:val="00DA4468"/>
    <w:rsid w:val="00DA5840"/>
    <w:rsid w:val="00DA59BC"/>
    <w:rsid w:val="00DA6721"/>
    <w:rsid w:val="00DA7189"/>
    <w:rsid w:val="00DA72EC"/>
    <w:rsid w:val="00DA7370"/>
    <w:rsid w:val="00DA7838"/>
    <w:rsid w:val="00DB07D5"/>
    <w:rsid w:val="00DB0C55"/>
    <w:rsid w:val="00DB1190"/>
    <w:rsid w:val="00DB2454"/>
    <w:rsid w:val="00DB2A2C"/>
    <w:rsid w:val="00DB385C"/>
    <w:rsid w:val="00DB4594"/>
    <w:rsid w:val="00DB4AA3"/>
    <w:rsid w:val="00DB507B"/>
    <w:rsid w:val="00DB5C3D"/>
    <w:rsid w:val="00DB68FF"/>
    <w:rsid w:val="00DB7230"/>
    <w:rsid w:val="00DB7F44"/>
    <w:rsid w:val="00DB7F6D"/>
    <w:rsid w:val="00DC1D7C"/>
    <w:rsid w:val="00DC2E0A"/>
    <w:rsid w:val="00DC2F26"/>
    <w:rsid w:val="00DC32BA"/>
    <w:rsid w:val="00DC402E"/>
    <w:rsid w:val="00DC4BE6"/>
    <w:rsid w:val="00DC56FF"/>
    <w:rsid w:val="00DC5FD8"/>
    <w:rsid w:val="00DD3B01"/>
    <w:rsid w:val="00DD5656"/>
    <w:rsid w:val="00DD6518"/>
    <w:rsid w:val="00DD651A"/>
    <w:rsid w:val="00DD6537"/>
    <w:rsid w:val="00DD6667"/>
    <w:rsid w:val="00DD7302"/>
    <w:rsid w:val="00DD74A2"/>
    <w:rsid w:val="00DE03F1"/>
    <w:rsid w:val="00DE10FC"/>
    <w:rsid w:val="00DE2795"/>
    <w:rsid w:val="00DE27D5"/>
    <w:rsid w:val="00DE383B"/>
    <w:rsid w:val="00DE4009"/>
    <w:rsid w:val="00DE4756"/>
    <w:rsid w:val="00DE49BE"/>
    <w:rsid w:val="00DE6288"/>
    <w:rsid w:val="00DE6576"/>
    <w:rsid w:val="00DE665A"/>
    <w:rsid w:val="00DE67FE"/>
    <w:rsid w:val="00DE6C1E"/>
    <w:rsid w:val="00DE6EA1"/>
    <w:rsid w:val="00DF1303"/>
    <w:rsid w:val="00DF21F8"/>
    <w:rsid w:val="00DF23B5"/>
    <w:rsid w:val="00DF4614"/>
    <w:rsid w:val="00DF4A4B"/>
    <w:rsid w:val="00DF4EFD"/>
    <w:rsid w:val="00DF6D10"/>
    <w:rsid w:val="00DF7B25"/>
    <w:rsid w:val="00DF7D8B"/>
    <w:rsid w:val="00DF7F90"/>
    <w:rsid w:val="00E0022E"/>
    <w:rsid w:val="00E00B67"/>
    <w:rsid w:val="00E01EFF"/>
    <w:rsid w:val="00E0440F"/>
    <w:rsid w:val="00E04840"/>
    <w:rsid w:val="00E055FC"/>
    <w:rsid w:val="00E10D07"/>
    <w:rsid w:val="00E10D42"/>
    <w:rsid w:val="00E11011"/>
    <w:rsid w:val="00E131F3"/>
    <w:rsid w:val="00E135A1"/>
    <w:rsid w:val="00E1496E"/>
    <w:rsid w:val="00E14BF5"/>
    <w:rsid w:val="00E15518"/>
    <w:rsid w:val="00E16EF1"/>
    <w:rsid w:val="00E177A0"/>
    <w:rsid w:val="00E17F63"/>
    <w:rsid w:val="00E207A8"/>
    <w:rsid w:val="00E21614"/>
    <w:rsid w:val="00E21871"/>
    <w:rsid w:val="00E21942"/>
    <w:rsid w:val="00E21B36"/>
    <w:rsid w:val="00E236C1"/>
    <w:rsid w:val="00E2435A"/>
    <w:rsid w:val="00E24514"/>
    <w:rsid w:val="00E24EFD"/>
    <w:rsid w:val="00E25AC4"/>
    <w:rsid w:val="00E269FD"/>
    <w:rsid w:val="00E26C11"/>
    <w:rsid w:val="00E312AF"/>
    <w:rsid w:val="00E339E1"/>
    <w:rsid w:val="00E34D86"/>
    <w:rsid w:val="00E35E47"/>
    <w:rsid w:val="00E368C3"/>
    <w:rsid w:val="00E3764A"/>
    <w:rsid w:val="00E400BB"/>
    <w:rsid w:val="00E40305"/>
    <w:rsid w:val="00E40F03"/>
    <w:rsid w:val="00E413A7"/>
    <w:rsid w:val="00E4168A"/>
    <w:rsid w:val="00E43C06"/>
    <w:rsid w:val="00E43FFF"/>
    <w:rsid w:val="00E449B1"/>
    <w:rsid w:val="00E47989"/>
    <w:rsid w:val="00E47994"/>
    <w:rsid w:val="00E47A10"/>
    <w:rsid w:val="00E47B31"/>
    <w:rsid w:val="00E501F7"/>
    <w:rsid w:val="00E5082D"/>
    <w:rsid w:val="00E51D7C"/>
    <w:rsid w:val="00E548C4"/>
    <w:rsid w:val="00E55423"/>
    <w:rsid w:val="00E574A9"/>
    <w:rsid w:val="00E57790"/>
    <w:rsid w:val="00E61309"/>
    <w:rsid w:val="00E61355"/>
    <w:rsid w:val="00E613BC"/>
    <w:rsid w:val="00E61F1E"/>
    <w:rsid w:val="00E64307"/>
    <w:rsid w:val="00E64590"/>
    <w:rsid w:val="00E64599"/>
    <w:rsid w:val="00E650D5"/>
    <w:rsid w:val="00E6575D"/>
    <w:rsid w:val="00E66861"/>
    <w:rsid w:val="00E66954"/>
    <w:rsid w:val="00E66E21"/>
    <w:rsid w:val="00E67063"/>
    <w:rsid w:val="00E67CAC"/>
    <w:rsid w:val="00E70F38"/>
    <w:rsid w:val="00E710FC"/>
    <w:rsid w:val="00E71915"/>
    <w:rsid w:val="00E721E5"/>
    <w:rsid w:val="00E734C0"/>
    <w:rsid w:val="00E74616"/>
    <w:rsid w:val="00E77A50"/>
    <w:rsid w:val="00E77B1C"/>
    <w:rsid w:val="00E80916"/>
    <w:rsid w:val="00E80C20"/>
    <w:rsid w:val="00E82024"/>
    <w:rsid w:val="00E840DF"/>
    <w:rsid w:val="00E8452A"/>
    <w:rsid w:val="00E8560F"/>
    <w:rsid w:val="00E8780A"/>
    <w:rsid w:val="00E9076C"/>
    <w:rsid w:val="00E9326F"/>
    <w:rsid w:val="00E93347"/>
    <w:rsid w:val="00E935CD"/>
    <w:rsid w:val="00E94229"/>
    <w:rsid w:val="00E957FC"/>
    <w:rsid w:val="00E95A5A"/>
    <w:rsid w:val="00E961F1"/>
    <w:rsid w:val="00E96785"/>
    <w:rsid w:val="00E96E8E"/>
    <w:rsid w:val="00E9747F"/>
    <w:rsid w:val="00E97C72"/>
    <w:rsid w:val="00E97C96"/>
    <w:rsid w:val="00E97E52"/>
    <w:rsid w:val="00EA0289"/>
    <w:rsid w:val="00EA32FC"/>
    <w:rsid w:val="00EA52EB"/>
    <w:rsid w:val="00EA6D5E"/>
    <w:rsid w:val="00EA701A"/>
    <w:rsid w:val="00EB11D1"/>
    <w:rsid w:val="00EB181B"/>
    <w:rsid w:val="00EB1CA4"/>
    <w:rsid w:val="00EB212C"/>
    <w:rsid w:val="00EB2DEA"/>
    <w:rsid w:val="00EC0102"/>
    <w:rsid w:val="00EC151F"/>
    <w:rsid w:val="00EC341C"/>
    <w:rsid w:val="00EC457B"/>
    <w:rsid w:val="00EC50A4"/>
    <w:rsid w:val="00EC52BF"/>
    <w:rsid w:val="00ED1657"/>
    <w:rsid w:val="00ED1CDC"/>
    <w:rsid w:val="00ED32FA"/>
    <w:rsid w:val="00ED5637"/>
    <w:rsid w:val="00ED6206"/>
    <w:rsid w:val="00ED6618"/>
    <w:rsid w:val="00EE0DA5"/>
    <w:rsid w:val="00EE370D"/>
    <w:rsid w:val="00EE4B86"/>
    <w:rsid w:val="00EE5896"/>
    <w:rsid w:val="00EE6B4C"/>
    <w:rsid w:val="00EE71C9"/>
    <w:rsid w:val="00EE73F6"/>
    <w:rsid w:val="00EE766C"/>
    <w:rsid w:val="00EE78E3"/>
    <w:rsid w:val="00EF1E84"/>
    <w:rsid w:val="00EF23A3"/>
    <w:rsid w:val="00EF352D"/>
    <w:rsid w:val="00EF4AEE"/>
    <w:rsid w:val="00EF55AD"/>
    <w:rsid w:val="00EF6610"/>
    <w:rsid w:val="00EF6E41"/>
    <w:rsid w:val="00F0032C"/>
    <w:rsid w:val="00F034C3"/>
    <w:rsid w:val="00F03BF4"/>
    <w:rsid w:val="00F03F3B"/>
    <w:rsid w:val="00F055AE"/>
    <w:rsid w:val="00F05CC0"/>
    <w:rsid w:val="00F07468"/>
    <w:rsid w:val="00F07F3D"/>
    <w:rsid w:val="00F11DDC"/>
    <w:rsid w:val="00F12E10"/>
    <w:rsid w:val="00F1302B"/>
    <w:rsid w:val="00F13B0E"/>
    <w:rsid w:val="00F13F76"/>
    <w:rsid w:val="00F1412D"/>
    <w:rsid w:val="00F142F5"/>
    <w:rsid w:val="00F1489E"/>
    <w:rsid w:val="00F153C1"/>
    <w:rsid w:val="00F20943"/>
    <w:rsid w:val="00F2152E"/>
    <w:rsid w:val="00F2162D"/>
    <w:rsid w:val="00F2176B"/>
    <w:rsid w:val="00F217E8"/>
    <w:rsid w:val="00F22D82"/>
    <w:rsid w:val="00F22FE8"/>
    <w:rsid w:val="00F23A8E"/>
    <w:rsid w:val="00F23C4C"/>
    <w:rsid w:val="00F24E16"/>
    <w:rsid w:val="00F2635B"/>
    <w:rsid w:val="00F26D40"/>
    <w:rsid w:val="00F278C3"/>
    <w:rsid w:val="00F32D06"/>
    <w:rsid w:val="00F340B6"/>
    <w:rsid w:val="00F34C6A"/>
    <w:rsid w:val="00F3504B"/>
    <w:rsid w:val="00F35A18"/>
    <w:rsid w:val="00F361B7"/>
    <w:rsid w:val="00F368EC"/>
    <w:rsid w:val="00F374AF"/>
    <w:rsid w:val="00F40BAE"/>
    <w:rsid w:val="00F410AD"/>
    <w:rsid w:val="00F42014"/>
    <w:rsid w:val="00F420E3"/>
    <w:rsid w:val="00F4234C"/>
    <w:rsid w:val="00F42546"/>
    <w:rsid w:val="00F42E4C"/>
    <w:rsid w:val="00F43FF9"/>
    <w:rsid w:val="00F44480"/>
    <w:rsid w:val="00F454C7"/>
    <w:rsid w:val="00F50A84"/>
    <w:rsid w:val="00F517FD"/>
    <w:rsid w:val="00F51E62"/>
    <w:rsid w:val="00F5269D"/>
    <w:rsid w:val="00F52F93"/>
    <w:rsid w:val="00F531ED"/>
    <w:rsid w:val="00F532F4"/>
    <w:rsid w:val="00F54608"/>
    <w:rsid w:val="00F54A04"/>
    <w:rsid w:val="00F552F2"/>
    <w:rsid w:val="00F55829"/>
    <w:rsid w:val="00F55A00"/>
    <w:rsid w:val="00F55D01"/>
    <w:rsid w:val="00F55E52"/>
    <w:rsid w:val="00F56D5B"/>
    <w:rsid w:val="00F571F9"/>
    <w:rsid w:val="00F57EF0"/>
    <w:rsid w:val="00F627E2"/>
    <w:rsid w:val="00F62FA3"/>
    <w:rsid w:val="00F64D1A"/>
    <w:rsid w:val="00F657B0"/>
    <w:rsid w:val="00F6625C"/>
    <w:rsid w:val="00F6632F"/>
    <w:rsid w:val="00F663BE"/>
    <w:rsid w:val="00F6673A"/>
    <w:rsid w:val="00F66DFC"/>
    <w:rsid w:val="00F66EA5"/>
    <w:rsid w:val="00F671C9"/>
    <w:rsid w:val="00F67526"/>
    <w:rsid w:val="00F67A76"/>
    <w:rsid w:val="00F70446"/>
    <w:rsid w:val="00F71520"/>
    <w:rsid w:val="00F73A4F"/>
    <w:rsid w:val="00F73A92"/>
    <w:rsid w:val="00F7590F"/>
    <w:rsid w:val="00F75D03"/>
    <w:rsid w:val="00F75FE2"/>
    <w:rsid w:val="00F76114"/>
    <w:rsid w:val="00F76A5A"/>
    <w:rsid w:val="00F772CC"/>
    <w:rsid w:val="00F8233D"/>
    <w:rsid w:val="00F826FE"/>
    <w:rsid w:val="00F82A34"/>
    <w:rsid w:val="00F82F7C"/>
    <w:rsid w:val="00F835EF"/>
    <w:rsid w:val="00F8370E"/>
    <w:rsid w:val="00F8441F"/>
    <w:rsid w:val="00F85320"/>
    <w:rsid w:val="00F8569E"/>
    <w:rsid w:val="00F85A14"/>
    <w:rsid w:val="00F90EB0"/>
    <w:rsid w:val="00F913C6"/>
    <w:rsid w:val="00F91542"/>
    <w:rsid w:val="00F91924"/>
    <w:rsid w:val="00F92C04"/>
    <w:rsid w:val="00F94864"/>
    <w:rsid w:val="00F9565F"/>
    <w:rsid w:val="00F95BDD"/>
    <w:rsid w:val="00F95D10"/>
    <w:rsid w:val="00F96CFA"/>
    <w:rsid w:val="00FA02EE"/>
    <w:rsid w:val="00FA06E1"/>
    <w:rsid w:val="00FA085A"/>
    <w:rsid w:val="00FA13AF"/>
    <w:rsid w:val="00FA1CBB"/>
    <w:rsid w:val="00FA30B3"/>
    <w:rsid w:val="00FA33A6"/>
    <w:rsid w:val="00FA416E"/>
    <w:rsid w:val="00FA435C"/>
    <w:rsid w:val="00FA54CD"/>
    <w:rsid w:val="00FA5759"/>
    <w:rsid w:val="00FA7B80"/>
    <w:rsid w:val="00FA7FD2"/>
    <w:rsid w:val="00FB04D2"/>
    <w:rsid w:val="00FB0B18"/>
    <w:rsid w:val="00FB18EA"/>
    <w:rsid w:val="00FB2ACA"/>
    <w:rsid w:val="00FB39E5"/>
    <w:rsid w:val="00FB4DAD"/>
    <w:rsid w:val="00FB4FA8"/>
    <w:rsid w:val="00FB673E"/>
    <w:rsid w:val="00FB7464"/>
    <w:rsid w:val="00FB753B"/>
    <w:rsid w:val="00FC397D"/>
    <w:rsid w:val="00FC3D57"/>
    <w:rsid w:val="00FC3EB4"/>
    <w:rsid w:val="00FC51B8"/>
    <w:rsid w:val="00FC5FD1"/>
    <w:rsid w:val="00FC6C18"/>
    <w:rsid w:val="00FC6C2D"/>
    <w:rsid w:val="00FC6CE8"/>
    <w:rsid w:val="00FC79CC"/>
    <w:rsid w:val="00FD0457"/>
    <w:rsid w:val="00FD08F8"/>
    <w:rsid w:val="00FD0B33"/>
    <w:rsid w:val="00FD16AB"/>
    <w:rsid w:val="00FD1D64"/>
    <w:rsid w:val="00FD2E3A"/>
    <w:rsid w:val="00FD3182"/>
    <w:rsid w:val="00FD38DC"/>
    <w:rsid w:val="00FD6457"/>
    <w:rsid w:val="00FD755E"/>
    <w:rsid w:val="00FD7CD3"/>
    <w:rsid w:val="00FE102E"/>
    <w:rsid w:val="00FE199E"/>
    <w:rsid w:val="00FE1C36"/>
    <w:rsid w:val="00FE22DB"/>
    <w:rsid w:val="00FE3835"/>
    <w:rsid w:val="00FE410C"/>
    <w:rsid w:val="00FE44C5"/>
    <w:rsid w:val="00FE4F7D"/>
    <w:rsid w:val="00FE5EF0"/>
    <w:rsid w:val="00FE7BBC"/>
    <w:rsid w:val="00FF032E"/>
    <w:rsid w:val="00FF1021"/>
    <w:rsid w:val="00FF141F"/>
    <w:rsid w:val="00FF3A08"/>
    <w:rsid w:val="00FF3DA5"/>
    <w:rsid w:val="00FF3E74"/>
    <w:rsid w:val="00FF406D"/>
    <w:rsid w:val="00FF5CE3"/>
    <w:rsid w:val="00FF68A7"/>
    <w:rsid w:val="00FF6908"/>
    <w:rsid w:val="00FF79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9CB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nivers" w:eastAsia="Times New Roman" w:hAnsi="Univers" w:cs="Times New Roman"/>
        <w:sz w:val="26"/>
        <w:szCs w:val="26"/>
        <w:lang w:val="en-AU" w:eastAsia="en-AU"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uiPriority="9" w:qFormat="1"/>
    <w:lsdException w:name="heading 3" w:uiPriority="9"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5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56"/>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55"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99"/>
    <w:semiHidden/>
    <w:qFormat/>
    <w:rsid w:val="001E47D1"/>
    <w:pPr>
      <w:tabs>
        <w:tab w:val="left" w:pos="720"/>
        <w:tab w:val="left" w:pos="1440"/>
        <w:tab w:val="left" w:pos="2160"/>
        <w:tab w:val="left" w:pos="2880"/>
        <w:tab w:val="left" w:pos="3600"/>
        <w:tab w:val="left" w:pos="4320"/>
        <w:tab w:val="left" w:pos="5040"/>
        <w:tab w:val="left" w:pos="5760"/>
        <w:tab w:val="left" w:pos="6480"/>
        <w:tab w:val="left" w:pos="7200"/>
      </w:tabs>
      <w:spacing w:line="480" w:lineRule="exact"/>
      <w:ind w:right="130" w:firstLine="720"/>
    </w:pPr>
  </w:style>
  <w:style w:type="paragraph" w:styleId="Heading1">
    <w:name w:val="heading 1"/>
    <w:basedOn w:val="Normal"/>
    <w:next w:val="Normal"/>
    <w:uiPriority w:val="99"/>
    <w:semiHidden/>
    <w:qFormat/>
    <w:locked/>
    <w:rsid w:val="00F75FE2"/>
    <w:pPr>
      <w:keepNext/>
      <w:numPr>
        <w:numId w:val="1"/>
      </w:numPr>
      <w:ind w:right="1296"/>
      <w:outlineLvl w:val="0"/>
    </w:pPr>
    <w:rPr>
      <w:u w:val="single"/>
    </w:rPr>
  </w:style>
  <w:style w:type="paragraph" w:styleId="Heading2">
    <w:name w:val="heading 2"/>
    <w:basedOn w:val="Normal"/>
    <w:next w:val="Normal"/>
    <w:uiPriority w:val="99"/>
    <w:semiHidden/>
    <w:qFormat/>
    <w:locked/>
    <w:rsid w:val="00F75FE2"/>
    <w:pPr>
      <w:keepNext/>
      <w:numPr>
        <w:ilvl w:val="1"/>
        <w:numId w:val="1"/>
      </w:numPr>
      <w:spacing w:before="240" w:after="60"/>
      <w:outlineLvl w:val="1"/>
    </w:pPr>
    <w:rPr>
      <w:rFonts w:ascii="Arial" w:hAnsi="Arial"/>
      <w:b/>
      <w:i/>
      <w:sz w:val="24"/>
    </w:rPr>
  </w:style>
  <w:style w:type="paragraph" w:styleId="Heading3">
    <w:name w:val="heading 3"/>
    <w:basedOn w:val="Normal"/>
    <w:next w:val="Normal"/>
    <w:uiPriority w:val="99"/>
    <w:semiHidden/>
    <w:qFormat/>
    <w:locked/>
    <w:rsid w:val="00F75FE2"/>
    <w:pPr>
      <w:keepNext/>
      <w:numPr>
        <w:ilvl w:val="2"/>
        <w:numId w:val="1"/>
      </w:numPr>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43"/>
    <w:locked/>
    <w:pPr>
      <w:tabs>
        <w:tab w:val="center" w:pos="4153"/>
        <w:tab w:val="right" w:pos="8306"/>
      </w:tabs>
      <w:spacing w:after="240" w:line="240" w:lineRule="exact"/>
      <w:ind w:firstLine="0"/>
    </w:pPr>
  </w:style>
  <w:style w:type="paragraph" w:customStyle="1" w:styleId="FootInd">
    <w:name w:val="FootInd"/>
    <w:basedOn w:val="FootnoteText"/>
    <w:uiPriority w:val="45"/>
    <w:qFormat/>
    <w:locked/>
    <w:rsid w:val="00570D24"/>
    <w:pPr>
      <w:tabs>
        <w:tab w:val="clear" w:pos="720"/>
        <w:tab w:val="clear" w:pos="1440"/>
        <w:tab w:val="clear" w:pos="2160"/>
        <w:tab w:val="clear" w:pos="2880"/>
        <w:tab w:val="clear" w:pos="3600"/>
        <w:tab w:val="clear" w:pos="4320"/>
        <w:tab w:val="clear" w:pos="5040"/>
        <w:tab w:val="clear" w:pos="5760"/>
        <w:tab w:val="clear" w:pos="6480"/>
        <w:tab w:val="clear" w:pos="7200"/>
      </w:tabs>
      <w:ind w:left="1440" w:right="1077" w:firstLine="0"/>
    </w:pPr>
  </w:style>
  <w:style w:type="paragraph" w:customStyle="1" w:styleId="leftright">
    <w:name w:val="leftright"/>
    <w:basedOn w:val="Normal"/>
    <w:uiPriority w:val="33"/>
    <w:qFormat/>
    <w:locked/>
    <w:rsid w:val="00B976F6"/>
    <w:pPr>
      <w:spacing w:before="240" w:line="240" w:lineRule="exact"/>
      <w:ind w:left="720" w:right="794" w:firstLine="0"/>
    </w:pPr>
  </w:style>
  <w:style w:type="paragraph" w:styleId="FootnoteText">
    <w:name w:val="footnote text"/>
    <w:basedOn w:val="Normal"/>
    <w:uiPriority w:val="53"/>
    <w:locked/>
    <w:pPr>
      <w:spacing w:after="240" w:line="240" w:lineRule="exact"/>
      <w:ind w:left="510" w:hanging="510"/>
    </w:pPr>
  </w:style>
  <w:style w:type="character" w:styleId="FootnoteReference">
    <w:name w:val="footnote reference"/>
    <w:uiPriority w:val="51"/>
    <w:locked/>
    <w:rsid w:val="00C40EB3"/>
    <w:rPr>
      <w:b/>
      <w:sz w:val="28"/>
      <w:vertAlign w:val="superscript"/>
    </w:rPr>
  </w:style>
  <w:style w:type="paragraph" w:customStyle="1" w:styleId="FootIndAgain">
    <w:name w:val="FootIndAgain"/>
    <w:basedOn w:val="FootnoteText"/>
    <w:uiPriority w:val="47"/>
    <w:qFormat/>
    <w:locked/>
    <w:rsid w:val="00570D24"/>
    <w:pPr>
      <w:tabs>
        <w:tab w:val="clear" w:pos="720"/>
        <w:tab w:val="clear" w:pos="1440"/>
        <w:tab w:val="clear" w:pos="2160"/>
        <w:tab w:val="clear" w:pos="2880"/>
        <w:tab w:val="clear" w:pos="3600"/>
        <w:tab w:val="clear" w:pos="4320"/>
        <w:tab w:val="clear" w:pos="5040"/>
        <w:tab w:val="clear" w:pos="5760"/>
        <w:tab w:val="clear" w:pos="6480"/>
        <w:tab w:val="clear" w:pos="7200"/>
      </w:tabs>
      <w:ind w:left="2160" w:right="1077" w:firstLine="0"/>
    </w:pPr>
  </w:style>
  <w:style w:type="paragraph" w:customStyle="1" w:styleId="FootNorm">
    <w:name w:val="FootNorm"/>
    <w:basedOn w:val="FootnoteText"/>
    <w:uiPriority w:val="49"/>
    <w:qFormat/>
    <w:locked/>
    <w:rsid w:val="00570D24"/>
    <w:pPr>
      <w:ind w:firstLine="0"/>
    </w:pPr>
  </w:style>
  <w:style w:type="character" w:customStyle="1" w:styleId="Heading1Char">
    <w:name w:val="Heading 1 Char"/>
    <w:uiPriority w:val="99"/>
    <w:semiHidden/>
    <w:locked/>
    <w:rPr>
      <w:rFonts w:ascii="Univers" w:hAnsi="Univers"/>
      <w:sz w:val="26"/>
      <w:u w:val="single"/>
      <w:lang w:val="en-AU"/>
    </w:rPr>
  </w:style>
  <w:style w:type="character" w:customStyle="1" w:styleId="Heading2Char">
    <w:name w:val="Heading 2 Char"/>
    <w:uiPriority w:val="99"/>
    <w:semiHidden/>
    <w:locked/>
    <w:rPr>
      <w:rFonts w:ascii="Arial" w:hAnsi="Arial"/>
      <w:b/>
      <w:i/>
      <w:sz w:val="24"/>
      <w:lang w:val="en-AU"/>
    </w:rPr>
  </w:style>
  <w:style w:type="character" w:customStyle="1" w:styleId="Heading3Char">
    <w:name w:val="Heading 3 Char"/>
    <w:uiPriority w:val="99"/>
    <w:semiHidden/>
    <w:locked/>
    <w:rPr>
      <w:rFonts w:ascii="Arial" w:hAnsi="Arial"/>
      <w:sz w:val="24"/>
      <w:lang w:val="en-AU"/>
    </w:rPr>
  </w:style>
  <w:style w:type="paragraph" w:customStyle="1" w:styleId="NormalHC">
    <w:name w:val="Normal HC"/>
    <w:basedOn w:val="Normal"/>
    <w:uiPriority w:val="27"/>
    <w:qFormat/>
    <w:locked/>
    <w:rsid w:val="006E359B"/>
    <w:pPr>
      <w:numPr>
        <w:numId w:val="3"/>
      </w:numPr>
      <w:spacing w:after="480"/>
    </w:pPr>
  </w:style>
  <w:style w:type="paragraph" w:customStyle="1" w:styleId="HeadingFirst">
    <w:name w:val="Heading First"/>
    <w:basedOn w:val="NormalHC"/>
    <w:next w:val="HeadingV"/>
    <w:uiPriority w:val="15"/>
    <w:qFormat/>
    <w:locked/>
    <w:rsid w:val="005F3216"/>
    <w:pPr>
      <w:keepNext/>
      <w:numPr>
        <w:numId w:val="0"/>
      </w:numPr>
      <w:jc w:val="center"/>
      <w:outlineLvl w:val="1"/>
    </w:pPr>
    <w:rPr>
      <w:caps/>
      <w:u w:val="single"/>
    </w:rPr>
  </w:style>
  <w:style w:type="paragraph" w:customStyle="1" w:styleId="HeadingL1">
    <w:name w:val="Heading L1"/>
    <w:basedOn w:val="NormalHC"/>
    <w:next w:val="NormalHC"/>
    <w:uiPriority w:val="21"/>
    <w:qFormat/>
    <w:locked/>
    <w:rsid w:val="005F3216"/>
    <w:pPr>
      <w:keepNext/>
      <w:numPr>
        <w:numId w:val="0"/>
      </w:numPr>
      <w:outlineLvl w:val="2"/>
    </w:pPr>
    <w:rPr>
      <w:b/>
      <w:szCs w:val="20"/>
    </w:rPr>
  </w:style>
  <w:style w:type="paragraph" w:customStyle="1" w:styleId="HeadingL2">
    <w:name w:val="Heading L2"/>
    <w:basedOn w:val="HeadingL1"/>
    <w:next w:val="NormalHC"/>
    <w:uiPriority w:val="23"/>
    <w:qFormat/>
    <w:locked/>
    <w:rsid w:val="00745DD2"/>
    <w:pPr>
      <w:outlineLvl w:val="3"/>
    </w:pPr>
    <w:rPr>
      <w:b w:val="0"/>
      <w:i/>
    </w:rPr>
  </w:style>
  <w:style w:type="paragraph" w:customStyle="1" w:styleId="HeadingMatter">
    <w:name w:val="Heading Matter"/>
    <w:basedOn w:val="NormalHC"/>
    <w:next w:val="HeadingFirst"/>
    <w:uiPriority w:val="13"/>
    <w:qFormat/>
    <w:locked/>
    <w:rsid w:val="005F3216"/>
    <w:pPr>
      <w:keepNext/>
      <w:numPr>
        <w:numId w:val="0"/>
      </w:numPr>
      <w:spacing w:after="0"/>
      <w:outlineLvl w:val="0"/>
    </w:pPr>
    <w:rPr>
      <w:u w:val="single"/>
    </w:rPr>
  </w:style>
  <w:style w:type="paragraph" w:customStyle="1" w:styleId="HeadingSecond">
    <w:name w:val="Heading Second"/>
    <w:basedOn w:val="HeadingFirst"/>
    <w:next w:val="NormalHC"/>
    <w:uiPriority w:val="19"/>
    <w:qFormat/>
    <w:locked/>
    <w:rsid w:val="000E65F7"/>
    <w:pPr>
      <w:keepNext w:val="0"/>
    </w:pPr>
  </w:style>
  <w:style w:type="paragraph" w:customStyle="1" w:styleId="HeadingV">
    <w:name w:val="Heading V"/>
    <w:basedOn w:val="HeadingFirst"/>
    <w:next w:val="HeadingSecond"/>
    <w:uiPriority w:val="17"/>
    <w:qFormat/>
    <w:locked/>
    <w:rsid w:val="000E65F7"/>
    <w:rPr>
      <w:caps w:val="0"/>
      <w:u w:val="none"/>
    </w:rPr>
  </w:style>
  <w:style w:type="paragraph" w:customStyle="1" w:styleId="LeftrightafterHC">
    <w:name w:val="Leftright after HC"/>
    <w:basedOn w:val="Normal"/>
    <w:next w:val="leftright"/>
    <w:uiPriority w:val="31"/>
    <w:qFormat/>
    <w:locked/>
    <w:rsid w:val="00B976F6"/>
    <w:pPr>
      <w:spacing w:before="720" w:line="240" w:lineRule="exact"/>
      <w:ind w:left="720" w:right="794" w:firstLine="0"/>
    </w:pPr>
  </w:style>
  <w:style w:type="paragraph" w:customStyle="1" w:styleId="LRIndentafterHC">
    <w:name w:val="LR Indent after HC"/>
    <w:basedOn w:val="LeftrightafterHC"/>
    <w:next w:val="leftright"/>
    <w:uiPriority w:val="39"/>
    <w:qFormat/>
    <w:locked/>
    <w:rsid w:val="00E66E21"/>
    <w:pPr>
      <w:ind w:firstLine="720"/>
    </w:pPr>
  </w:style>
  <w:style w:type="paragraph" w:customStyle="1" w:styleId="LeftrightHanging">
    <w:name w:val="LeftrightHanging"/>
    <w:basedOn w:val="NormalHC"/>
    <w:uiPriority w:val="35"/>
    <w:qFormat/>
    <w:locked/>
    <w:rsid w:val="00E66E21"/>
    <w:pPr>
      <w:numPr>
        <w:numId w:val="0"/>
      </w:numPr>
      <w:spacing w:before="240" w:after="0" w:line="240" w:lineRule="exact"/>
      <w:ind w:left="1440" w:right="794" w:hanging="720"/>
    </w:pPr>
    <w:rPr>
      <w:szCs w:val="20"/>
    </w:rPr>
  </w:style>
  <w:style w:type="paragraph" w:customStyle="1" w:styleId="LRIndent">
    <w:name w:val="LR Indent"/>
    <w:basedOn w:val="Normal"/>
    <w:uiPriority w:val="41"/>
    <w:qFormat/>
    <w:locked/>
    <w:rsid w:val="00E66E21"/>
    <w:pPr>
      <w:tabs>
        <w:tab w:val="clear" w:pos="720"/>
        <w:tab w:val="clear" w:pos="1440"/>
        <w:tab w:val="clear" w:pos="2160"/>
        <w:tab w:val="clear" w:pos="2880"/>
        <w:tab w:val="clear" w:pos="3600"/>
        <w:tab w:val="clear" w:pos="4320"/>
        <w:tab w:val="clear" w:pos="5040"/>
        <w:tab w:val="clear" w:pos="5760"/>
        <w:tab w:val="clear" w:pos="6480"/>
        <w:tab w:val="clear" w:pos="7200"/>
      </w:tabs>
      <w:spacing w:before="240" w:line="240" w:lineRule="exact"/>
      <w:ind w:left="720" w:right="794"/>
    </w:pPr>
  </w:style>
  <w:style w:type="paragraph" w:customStyle="1" w:styleId="LRHangingMore">
    <w:name w:val="LRHangingMore"/>
    <w:basedOn w:val="LeftrightHanging"/>
    <w:uiPriority w:val="37"/>
    <w:qFormat/>
    <w:locked/>
    <w:rsid w:val="00E66E21"/>
    <w:pPr>
      <w:spacing w:before="200"/>
      <w:ind w:left="2160"/>
    </w:pPr>
  </w:style>
  <w:style w:type="paragraph" w:customStyle="1" w:styleId="NormalafterHd2nd">
    <w:name w:val="Normal after Hd2nd"/>
    <w:basedOn w:val="NormalHC"/>
    <w:next w:val="NormalHC"/>
    <w:uiPriority w:val="29"/>
    <w:locked/>
    <w:rsid w:val="005F3216"/>
    <w:pPr>
      <w:numPr>
        <w:numId w:val="0"/>
      </w:numPr>
      <w:spacing w:before="1000"/>
    </w:pPr>
  </w:style>
  <w:style w:type="character" w:customStyle="1" w:styleId="NormalHCChar">
    <w:name w:val="Normal HC Char"/>
    <w:uiPriority w:val="99"/>
    <w:semiHidden/>
    <w:locked/>
    <w:rPr>
      <w:rFonts w:ascii="Univers" w:hAnsi="Univers"/>
      <w:sz w:val="26"/>
      <w:szCs w:val="26"/>
    </w:rPr>
  </w:style>
  <w:style w:type="character" w:customStyle="1" w:styleId="StyleFootnoteReferenceChar">
    <w:name w:val="Style Footnote Reference Char"/>
    <w:uiPriority w:val="99"/>
    <w:semiHidden/>
    <w:locked/>
    <w:rPr>
      <w:rFonts w:ascii="Univers" w:hAnsi="Univers"/>
      <w:sz w:val="26"/>
      <w:szCs w:val="26"/>
      <w:vertAlign w:val="superscript"/>
      <w:lang w:val="en-AU" w:eastAsia="en-AU" w:bidi="ar-SA"/>
    </w:rPr>
  </w:style>
  <w:style w:type="character" w:customStyle="1" w:styleId="FooterChar">
    <w:name w:val="Footer Char"/>
    <w:basedOn w:val="DefaultParagraphFont"/>
    <w:link w:val="Footer"/>
    <w:uiPriority w:val="43"/>
    <w:rsid w:val="00663E86"/>
  </w:style>
  <w:style w:type="paragraph" w:customStyle="1" w:styleId="HeadingJudgment">
    <w:name w:val="Heading Judgment"/>
    <w:basedOn w:val="Normal"/>
    <w:uiPriority w:val="59"/>
    <w:qFormat/>
    <w:locked/>
    <w:rsid w:val="00F90EB0"/>
    <w:pPr>
      <w:tabs>
        <w:tab w:val="clear" w:pos="720"/>
        <w:tab w:val="clear" w:pos="1440"/>
        <w:tab w:val="clear" w:pos="2160"/>
        <w:tab w:val="clear" w:pos="2880"/>
        <w:tab w:val="clear" w:pos="3600"/>
        <w:tab w:val="clear" w:pos="4320"/>
        <w:tab w:val="clear" w:pos="5040"/>
        <w:tab w:val="clear" w:pos="5760"/>
        <w:tab w:val="clear" w:pos="6480"/>
        <w:tab w:val="clear" w:pos="7200"/>
        <w:tab w:val="left" w:pos="6237"/>
      </w:tabs>
      <w:spacing w:line="240" w:lineRule="auto"/>
      <w:ind w:right="0" w:firstLine="0"/>
    </w:pPr>
  </w:style>
  <w:style w:type="paragraph" w:customStyle="1" w:styleId="ClosingTextSign">
    <w:name w:val="Closing Text Sign"/>
    <w:basedOn w:val="Normal"/>
    <w:uiPriority w:val="99"/>
    <w:semiHidden/>
    <w:qFormat/>
    <w:locked/>
    <w:rsid w:val="00F75FE2"/>
    <w:pPr>
      <w:tabs>
        <w:tab w:val="clear" w:pos="720"/>
        <w:tab w:val="clear" w:pos="1440"/>
        <w:tab w:val="clear" w:pos="2160"/>
        <w:tab w:val="clear" w:pos="2880"/>
        <w:tab w:val="clear" w:pos="3600"/>
        <w:tab w:val="clear" w:pos="4320"/>
        <w:tab w:val="clear" w:pos="5040"/>
        <w:tab w:val="clear" w:pos="5760"/>
        <w:tab w:val="clear" w:pos="6480"/>
        <w:tab w:val="clear" w:pos="7200"/>
        <w:tab w:val="right" w:leader="underscore" w:pos="8505"/>
      </w:tabs>
      <w:spacing w:line="840" w:lineRule="exact"/>
      <w:ind w:left="2268" w:right="0" w:firstLine="0"/>
      <w:jc w:val="both"/>
    </w:pPr>
    <w:rPr>
      <w:sz w:val="20"/>
    </w:rPr>
  </w:style>
  <w:style w:type="paragraph" w:customStyle="1" w:styleId="HeadingL3">
    <w:name w:val="Heading L3"/>
    <w:basedOn w:val="HeadingL1"/>
    <w:next w:val="NormalHC"/>
    <w:uiPriority w:val="25"/>
    <w:qFormat/>
    <w:locked/>
    <w:rsid w:val="00CE2EB2"/>
    <w:pPr>
      <w:outlineLvl w:val="4"/>
    </w:pPr>
    <w:rPr>
      <w:b w:val="0"/>
    </w:rPr>
  </w:style>
  <w:style w:type="character" w:styleId="PageNumber">
    <w:name w:val="page number"/>
    <w:basedOn w:val="DefaultParagraphFont"/>
    <w:uiPriority w:val="57"/>
    <w:locked/>
    <w:rsid w:val="00A2312E"/>
  </w:style>
  <w:style w:type="paragraph" w:styleId="BalloonText">
    <w:name w:val="Balloon Text"/>
    <w:basedOn w:val="Normal"/>
    <w:link w:val="BalloonTextChar"/>
    <w:semiHidden/>
    <w:locked/>
    <w:rsid w:val="005F4DFE"/>
    <w:rPr>
      <w:rFonts w:ascii="Tahoma" w:hAnsi="Tahoma" w:cs="Tahoma"/>
      <w:sz w:val="16"/>
      <w:szCs w:val="16"/>
      <w:lang w:eastAsia="en-US"/>
    </w:rPr>
  </w:style>
  <w:style w:type="character" w:customStyle="1" w:styleId="BalloonTextChar">
    <w:name w:val="Balloon Text Char"/>
    <w:basedOn w:val="DefaultParagraphFont"/>
    <w:link w:val="BalloonText"/>
    <w:semiHidden/>
    <w:rsid w:val="005F4DFE"/>
    <w:rPr>
      <w:rFonts w:ascii="Tahoma" w:hAnsi="Tahoma" w:cs="Tahoma"/>
      <w:sz w:val="16"/>
      <w:szCs w:val="16"/>
      <w:lang w:eastAsia="en-US"/>
    </w:rPr>
  </w:style>
  <w:style w:type="paragraph" w:customStyle="1" w:styleId="ClosingText">
    <w:name w:val="Closing Text"/>
    <w:basedOn w:val="Normal"/>
    <w:uiPriority w:val="98"/>
    <w:semiHidden/>
    <w:qFormat/>
    <w:locked/>
    <w:rsid w:val="005F4DFE"/>
    <w:pPr>
      <w:spacing w:line="240" w:lineRule="auto"/>
      <w:ind w:left="2268" w:right="0" w:firstLine="0"/>
      <w:jc w:val="both"/>
    </w:pPr>
    <w:rPr>
      <w:sz w:val="20"/>
      <w:szCs w:val="20"/>
      <w:lang w:eastAsia="en-US"/>
    </w:rPr>
  </w:style>
  <w:style w:type="paragraph" w:styleId="EnvelopeAddress">
    <w:name w:val="envelope address"/>
    <w:basedOn w:val="Normal"/>
    <w:uiPriority w:val="99"/>
    <w:semiHidden/>
    <w:unhideWhenUsed/>
    <w:locked/>
    <w:rsid w:val="005F4DFE"/>
    <w:pPr>
      <w:framePr w:w="7920" w:h="1980" w:hRule="exact" w:hSpace="180" w:wrap="auto" w:hAnchor="page" w:xAlign="center" w:yAlign="bottom"/>
      <w:spacing w:line="240" w:lineRule="auto"/>
      <w:ind w:left="2880"/>
    </w:pPr>
    <w:rPr>
      <w:rFonts w:ascii="Cambria" w:hAnsi="Cambria"/>
      <w:sz w:val="24"/>
      <w:szCs w:val="24"/>
      <w:lang w:eastAsia="en-US"/>
    </w:rPr>
  </w:style>
  <w:style w:type="paragraph" w:styleId="EnvelopeReturn">
    <w:name w:val="envelope return"/>
    <w:basedOn w:val="Normal"/>
    <w:uiPriority w:val="99"/>
    <w:semiHidden/>
    <w:unhideWhenUsed/>
    <w:locked/>
    <w:rsid w:val="005F4DFE"/>
    <w:pPr>
      <w:spacing w:line="240" w:lineRule="auto"/>
    </w:pPr>
    <w:rPr>
      <w:rFonts w:ascii="Cambria" w:hAnsi="Cambria"/>
      <w:sz w:val="20"/>
      <w:szCs w:val="20"/>
      <w:lang w:eastAsia="en-US"/>
    </w:rPr>
  </w:style>
  <w:style w:type="paragraph" w:styleId="Header">
    <w:name w:val="header"/>
    <w:basedOn w:val="Normal"/>
    <w:link w:val="HeaderChar"/>
    <w:uiPriority w:val="98"/>
    <w:semiHidden/>
    <w:locked/>
    <w:rsid w:val="005F4DFE"/>
    <w:pPr>
      <w:tabs>
        <w:tab w:val="clear" w:pos="720"/>
        <w:tab w:val="clear" w:pos="1440"/>
        <w:tab w:val="clear" w:pos="2160"/>
        <w:tab w:val="clear" w:pos="2880"/>
        <w:tab w:val="clear" w:pos="3600"/>
        <w:tab w:val="clear" w:pos="4320"/>
        <w:tab w:val="clear" w:pos="5040"/>
        <w:tab w:val="clear" w:pos="5760"/>
        <w:tab w:val="clear" w:pos="6480"/>
        <w:tab w:val="clear" w:pos="7200"/>
        <w:tab w:val="center" w:pos="4153"/>
        <w:tab w:val="right" w:pos="8306"/>
      </w:tabs>
    </w:pPr>
    <w:rPr>
      <w:szCs w:val="20"/>
      <w:lang w:eastAsia="en-US"/>
    </w:rPr>
  </w:style>
  <w:style w:type="character" w:customStyle="1" w:styleId="HeaderChar">
    <w:name w:val="Header Char"/>
    <w:link w:val="Header"/>
    <w:uiPriority w:val="98"/>
    <w:semiHidden/>
    <w:rsid w:val="00037A5F"/>
    <w:rPr>
      <w:szCs w:val="20"/>
      <w:lang w:eastAsia="en-US"/>
    </w:rPr>
  </w:style>
  <w:style w:type="paragraph" w:customStyle="1" w:styleId="NormalBody">
    <w:name w:val="Normal Body"/>
    <w:basedOn w:val="NormalHC"/>
    <w:uiPriority w:val="28"/>
    <w:qFormat/>
    <w:locked/>
    <w:rsid w:val="005F3216"/>
    <w:pPr>
      <w:numPr>
        <w:numId w:val="0"/>
      </w:numPr>
    </w:pPr>
    <w:rPr>
      <w:lang w:eastAsia="en-US"/>
    </w:rPr>
  </w:style>
  <w:style w:type="paragraph" w:customStyle="1" w:styleId="StyleFootnoteReference">
    <w:name w:val="Style Footnote Reference"/>
    <w:basedOn w:val="Normal"/>
    <w:next w:val="Normal"/>
    <w:semiHidden/>
    <w:rsid w:val="005F4DFE"/>
    <w:rPr>
      <w:vertAlign w:val="superscript"/>
      <w:lang w:eastAsia="en-US"/>
    </w:rPr>
  </w:style>
  <w:style w:type="paragraph" w:styleId="ListNumber">
    <w:name w:val="List Number"/>
    <w:basedOn w:val="Normal"/>
    <w:uiPriority w:val="56"/>
    <w:locked/>
    <w:rsid w:val="00473869"/>
    <w:pPr>
      <w:numPr>
        <w:numId w:val="2"/>
      </w:numPr>
      <w:contextualSpacing/>
    </w:pPr>
  </w:style>
  <w:style w:type="paragraph" w:customStyle="1" w:styleId="FixListStyle">
    <w:name w:val="FixListStyle"/>
    <w:basedOn w:val="Normal"/>
    <w:uiPriority w:val="99"/>
    <w:qFormat/>
    <w:rsid w:val="00583673"/>
    <w:pPr>
      <w:numPr>
        <w:numId w:val="4"/>
      </w:numPr>
      <w:spacing w:after="480"/>
      <w:ind w:left="0" w:hanging="720"/>
    </w:pPr>
  </w:style>
  <w:style w:type="paragraph" w:customStyle="1" w:styleId="CatchwordsBold">
    <w:name w:val="Catchwords Bold"/>
    <w:basedOn w:val="Normal"/>
    <w:link w:val="CatchwordsBoldChar"/>
    <w:qFormat/>
    <w:rsid w:val="0095456C"/>
    <w:pPr>
      <w:tabs>
        <w:tab w:val="clear" w:pos="4320"/>
        <w:tab w:val="clear" w:pos="5040"/>
        <w:tab w:val="clear" w:pos="5760"/>
        <w:tab w:val="clear" w:pos="7200"/>
      </w:tabs>
      <w:spacing w:line="280" w:lineRule="exact"/>
      <w:ind w:right="0" w:firstLine="0"/>
      <w:jc w:val="both"/>
    </w:pPr>
    <w:rPr>
      <w:rFonts w:ascii="Times New Roman" w:hAnsi="Times New Roman"/>
      <w:b/>
      <w:szCs w:val="20"/>
    </w:rPr>
  </w:style>
  <w:style w:type="character" w:customStyle="1" w:styleId="CatchwordsBoldChar">
    <w:name w:val="Catchwords Bold Char"/>
    <w:link w:val="CatchwordsBold"/>
    <w:rsid w:val="0095456C"/>
    <w:rPr>
      <w:rFonts w:ascii="Times New Roman" w:hAnsi="Times New Roman"/>
      <w:b/>
      <w:szCs w:val="20"/>
    </w:rPr>
  </w:style>
  <w:style w:type="paragraph" w:customStyle="1" w:styleId="CatchwordsRight">
    <w:name w:val="Catchwords Right"/>
    <w:basedOn w:val="Normal"/>
    <w:link w:val="CatchwordsRightChar"/>
    <w:qFormat/>
    <w:rsid w:val="0095456C"/>
    <w:pPr>
      <w:tabs>
        <w:tab w:val="clear" w:pos="4320"/>
        <w:tab w:val="clear" w:pos="5040"/>
        <w:tab w:val="clear" w:pos="5760"/>
        <w:tab w:val="clear" w:pos="7200"/>
      </w:tabs>
      <w:spacing w:line="280" w:lineRule="exact"/>
      <w:ind w:right="0" w:firstLine="0"/>
      <w:jc w:val="right"/>
    </w:pPr>
    <w:rPr>
      <w:rFonts w:ascii="Times New Roman" w:hAnsi="Times New Roman"/>
      <w:szCs w:val="20"/>
    </w:rPr>
  </w:style>
  <w:style w:type="character" w:customStyle="1" w:styleId="CatchwordsRightChar">
    <w:name w:val="Catchwords Right Char"/>
    <w:link w:val="CatchwordsRight"/>
    <w:rsid w:val="0095456C"/>
    <w:rPr>
      <w:rFonts w:ascii="Times New Roman" w:hAnsi="Times New Roman"/>
      <w:szCs w:val="20"/>
    </w:rPr>
  </w:style>
  <w:style w:type="paragraph" w:customStyle="1" w:styleId="CatchwordsText">
    <w:name w:val="Catchwords Text"/>
    <w:basedOn w:val="Normal"/>
    <w:link w:val="CatchwordsTextChar"/>
    <w:qFormat/>
    <w:rsid w:val="0095456C"/>
    <w:pPr>
      <w:tabs>
        <w:tab w:val="clear" w:pos="4320"/>
        <w:tab w:val="clear" w:pos="5040"/>
        <w:tab w:val="clear" w:pos="5760"/>
        <w:tab w:val="clear" w:pos="7200"/>
      </w:tabs>
      <w:spacing w:line="240" w:lineRule="auto"/>
      <w:ind w:right="0" w:firstLine="0"/>
      <w:jc w:val="both"/>
    </w:pPr>
    <w:rPr>
      <w:rFonts w:ascii="Times New Roman" w:hAnsi="Times New Roman"/>
      <w:szCs w:val="20"/>
    </w:rPr>
  </w:style>
  <w:style w:type="character" w:customStyle="1" w:styleId="CatchwordsTextChar">
    <w:name w:val="Catchwords Text Char"/>
    <w:link w:val="CatchwordsText"/>
    <w:rsid w:val="0095456C"/>
    <w:rPr>
      <w:rFonts w:ascii="Times New Roman" w:hAnsi="Times New Roman"/>
      <w:szCs w:val="20"/>
    </w:rPr>
  </w:style>
  <w:style w:type="paragraph" w:customStyle="1" w:styleId="CenteredBorder">
    <w:name w:val="Centered Border"/>
    <w:qFormat/>
    <w:rsid w:val="0095456C"/>
    <w:pPr>
      <w:pBdr>
        <w:top w:val="single" w:sz="12" w:space="1" w:color="auto"/>
      </w:pBdr>
      <w:tabs>
        <w:tab w:val="left" w:pos="720"/>
        <w:tab w:val="left" w:pos="1440"/>
        <w:tab w:val="left" w:pos="5103"/>
      </w:tabs>
      <w:ind w:left="1440" w:right="1457"/>
    </w:pPr>
    <w:rPr>
      <w:rFonts w:ascii="Times New Roman" w:hAnsi="Times New Roman"/>
      <w:szCs w:val="20"/>
      <w:lang w:val="en-GB"/>
    </w:rPr>
  </w:style>
  <w:style w:type="paragraph" w:customStyle="1" w:styleId="OrderCentreBold">
    <w:name w:val="Order Centre Bold"/>
    <w:rsid w:val="0095456C"/>
    <w:pPr>
      <w:jc w:val="center"/>
    </w:pPr>
    <w:rPr>
      <w:rFonts w:ascii="Times New Roman" w:hAnsi="Times New Roman"/>
      <w:b/>
      <w:bCs/>
      <w:szCs w:val="20"/>
      <w:lang w:val="en-GB"/>
    </w:rPr>
  </w:style>
  <w:style w:type="character" w:customStyle="1" w:styleId="OrderCentred">
    <w:name w:val="Order Centred"/>
    <w:semiHidden/>
    <w:rsid w:val="0095456C"/>
    <w:rPr>
      <w:b/>
      <w:bCs/>
      <w:sz w:val="26"/>
    </w:rPr>
  </w:style>
  <w:style w:type="paragraph" w:customStyle="1" w:styleId="OrdersTopLine">
    <w:name w:val="Orders TopLine"/>
    <w:qFormat/>
    <w:rsid w:val="0095456C"/>
    <w:pPr>
      <w:spacing w:line="240" w:lineRule="atLeast"/>
      <w:ind w:right="17"/>
      <w:jc w:val="center"/>
      <w:outlineLvl w:val="0"/>
    </w:pPr>
    <w:rPr>
      <w:rFonts w:ascii="Times New Roman" w:hAnsi="Times New Roman"/>
      <w:b/>
      <w:bCs/>
      <w:kern w:val="28"/>
      <w:sz w:val="48"/>
      <w:szCs w:val="20"/>
      <w:lang w:val="en-GB" w:eastAsia="en-US"/>
    </w:rPr>
  </w:style>
  <w:style w:type="paragraph" w:customStyle="1" w:styleId="OrdersBody">
    <w:name w:val="Orders Body"/>
    <w:basedOn w:val="Normal"/>
    <w:qFormat/>
    <w:rsid w:val="0095456C"/>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szCs w:val="20"/>
      <w:lang w:val="en-GB"/>
    </w:rPr>
  </w:style>
  <w:style w:type="paragraph" w:customStyle="1" w:styleId="OrdersBodyHeading">
    <w:name w:val="Orders Body Heading"/>
    <w:basedOn w:val="Normal"/>
    <w:qFormat/>
    <w:rsid w:val="0095456C"/>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b/>
      <w:bCs/>
      <w:szCs w:val="20"/>
      <w:lang w:val="en-GB"/>
    </w:rPr>
  </w:style>
  <w:style w:type="paragraph" w:customStyle="1" w:styleId="OrdersCentre">
    <w:name w:val="Orders Centre"/>
    <w:qFormat/>
    <w:rsid w:val="0095456C"/>
    <w:pPr>
      <w:tabs>
        <w:tab w:val="left" w:pos="720"/>
        <w:tab w:val="left" w:pos="1440"/>
      </w:tabs>
      <w:ind w:right="17"/>
      <w:jc w:val="center"/>
    </w:pPr>
    <w:rPr>
      <w:rFonts w:ascii="Times New Roman" w:hAnsi="Times New Roman"/>
      <w:szCs w:val="20"/>
      <w:lang w:val="en-GB"/>
    </w:rPr>
  </w:style>
  <w:style w:type="paragraph" w:customStyle="1" w:styleId="OrdersCentreItalics">
    <w:name w:val="Orders Centre Italics"/>
    <w:basedOn w:val="Normal"/>
    <w:qFormat/>
    <w:rsid w:val="0095456C"/>
    <w:pPr>
      <w:tabs>
        <w:tab w:val="clear" w:pos="2160"/>
        <w:tab w:val="clear" w:pos="2880"/>
        <w:tab w:val="clear" w:pos="3600"/>
        <w:tab w:val="clear" w:pos="4320"/>
        <w:tab w:val="clear" w:pos="5040"/>
        <w:tab w:val="clear" w:pos="5760"/>
        <w:tab w:val="clear" w:pos="6480"/>
        <w:tab w:val="clear" w:pos="7200"/>
      </w:tabs>
      <w:spacing w:line="240" w:lineRule="auto"/>
      <w:ind w:right="17" w:firstLine="0"/>
      <w:jc w:val="center"/>
    </w:pPr>
    <w:rPr>
      <w:rFonts w:ascii="Times New Roman" w:hAnsi="Times New Roman"/>
      <w:i/>
      <w:iCs/>
      <w:szCs w:val="20"/>
      <w:lang w:val="en-GB"/>
    </w:rPr>
  </w:style>
  <w:style w:type="paragraph" w:customStyle="1" w:styleId="OrdersIndentLevel1a">
    <w:name w:val="Orders Indent Level 1 (a)"/>
    <w:basedOn w:val="Normal"/>
    <w:link w:val="OrdersIndentLevel1aChar"/>
    <w:qFormat/>
    <w:rsid w:val="0095456C"/>
    <w:pPr>
      <w:tabs>
        <w:tab w:val="clear" w:pos="720"/>
        <w:tab w:val="clear" w:pos="1440"/>
        <w:tab w:val="clear" w:pos="2160"/>
        <w:tab w:val="clear" w:pos="4320"/>
        <w:tab w:val="clear" w:pos="5040"/>
        <w:tab w:val="clear" w:pos="5760"/>
        <w:tab w:val="clear" w:pos="7200"/>
        <w:tab w:val="left" w:pos="709"/>
        <w:tab w:val="left" w:pos="1418"/>
      </w:tabs>
      <w:spacing w:line="240" w:lineRule="auto"/>
      <w:ind w:left="1418" w:right="0" w:hanging="709"/>
      <w:jc w:val="both"/>
    </w:pPr>
    <w:rPr>
      <w:rFonts w:ascii="Times New Roman" w:hAnsi="Times New Roman"/>
      <w:i/>
      <w:lang w:eastAsia="en-US"/>
    </w:rPr>
  </w:style>
  <w:style w:type="character" w:customStyle="1" w:styleId="OrdersIndentLevel1aChar">
    <w:name w:val="Orders Indent Level 1 (a) Char"/>
    <w:link w:val="OrdersIndentLevel1a"/>
    <w:rsid w:val="0095456C"/>
    <w:rPr>
      <w:rFonts w:ascii="Times New Roman" w:hAnsi="Times New Roman"/>
      <w:i/>
      <w:lang w:eastAsia="en-US"/>
    </w:rPr>
  </w:style>
  <w:style w:type="paragraph" w:customStyle="1" w:styleId="OrdersIndentLevel2i">
    <w:name w:val="Orders Indent Level 2 (i)"/>
    <w:basedOn w:val="Normal"/>
    <w:link w:val="OrdersIndentLevel2iChar"/>
    <w:qFormat/>
    <w:rsid w:val="0095456C"/>
    <w:pPr>
      <w:tabs>
        <w:tab w:val="clear" w:pos="720"/>
        <w:tab w:val="clear" w:pos="1440"/>
        <w:tab w:val="clear" w:pos="4320"/>
        <w:tab w:val="clear" w:pos="5040"/>
        <w:tab w:val="clear" w:pos="5760"/>
        <w:tab w:val="clear" w:pos="7200"/>
      </w:tabs>
      <w:spacing w:line="240" w:lineRule="auto"/>
      <w:ind w:left="2836" w:right="0" w:hanging="1418"/>
      <w:jc w:val="both"/>
    </w:pPr>
    <w:rPr>
      <w:rFonts w:ascii="Times New Roman" w:hAnsi="Times New Roman"/>
      <w:i/>
      <w:lang w:eastAsia="en-US"/>
    </w:rPr>
  </w:style>
  <w:style w:type="character" w:customStyle="1" w:styleId="OrdersIndentLevel2iChar">
    <w:name w:val="Orders Indent Level 2 (i) Char"/>
    <w:link w:val="OrdersIndentLevel2i"/>
    <w:rsid w:val="0095456C"/>
    <w:rPr>
      <w:rFonts w:ascii="Times New Roman" w:hAnsi="Times New Roman"/>
      <w:i/>
      <w:lang w:eastAsia="en-US"/>
    </w:rPr>
  </w:style>
  <w:style w:type="paragraph" w:customStyle="1" w:styleId="OrdersMatter">
    <w:name w:val="Orders Matter"/>
    <w:basedOn w:val="OrderCentreBold"/>
    <w:link w:val="OrdersMatterChar"/>
    <w:qFormat/>
    <w:rsid w:val="0095456C"/>
  </w:style>
  <w:style w:type="character" w:customStyle="1" w:styleId="OrdersMatterChar">
    <w:name w:val="Orders Matter Char"/>
    <w:link w:val="OrdersMatter"/>
    <w:rsid w:val="0095456C"/>
    <w:rPr>
      <w:rFonts w:ascii="Times New Roman" w:hAnsi="Times New Roman"/>
      <w:b/>
      <w:bCs/>
      <w:szCs w:val="20"/>
      <w:lang w:val="en-GB"/>
    </w:rPr>
  </w:style>
  <w:style w:type="paragraph" w:customStyle="1" w:styleId="OrdersNotice">
    <w:name w:val="Orders Notice"/>
    <w:rsid w:val="0095456C"/>
    <w:pPr>
      <w:tabs>
        <w:tab w:val="left" w:pos="5103"/>
        <w:tab w:val="right" w:pos="7797"/>
      </w:tabs>
      <w:ind w:left="851" w:right="17"/>
    </w:pPr>
    <w:rPr>
      <w:rFonts w:ascii="Times New Roman" w:hAnsi="Times New Roman"/>
      <w:szCs w:val="20"/>
      <w:lang w:val="en-GB"/>
    </w:rPr>
  </w:style>
  <w:style w:type="paragraph" w:customStyle="1" w:styleId="OrdersRight">
    <w:name w:val="Orders Right"/>
    <w:basedOn w:val="Normal"/>
    <w:link w:val="OrdersRightChar"/>
    <w:qFormat/>
    <w:rsid w:val="0095456C"/>
    <w:pPr>
      <w:tabs>
        <w:tab w:val="clear" w:pos="4320"/>
        <w:tab w:val="clear" w:pos="5040"/>
        <w:tab w:val="clear" w:pos="5760"/>
        <w:tab w:val="clear" w:pos="7200"/>
      </w:tabs>
      <w:spacing w:line="240" w:lineRule="auto"/>
      <w:ind w:right="0" w:firstLine="0"/>
      <w:jc w:val="right"/>
    </w:pPr>
    <w:rPr>
      <w:rFonts w:ascii="Times New Roman" w:hAnsi="Times New Roman"/>
      <w:szCs w:val="20"/>
      <w:lang w:eastAsia="en-US"/>
    </w:rPr>
  </w:style>
  <w:style w:type="character" w:customStyle="1" w:styleId="OrdersRightChar">
    <w:name w:val="Orders Right Char"/>
    <w:link w:val="OrdersRight"/>
    <w:rsid w:val="0095456C"/>
    <w:rPr>
      <w:rFonts w:ascii="Times New Roman" w:hAnsi="Times New Roman"/>
      <w:szCs w:val="20"/>
      <w:lang w:eastAsia="en-US"/>
    </w:rPr>
  </w:style>
  <w:style w:type="paragraph" w:customStyle="1" w:styleId="OrdersText">
    <w:name w:val="Orders Text"/>
    <w:basedOn w:val="Normal"/>
    <w:link w:val="OrdersTextChar"/>
    <w:qFormat/>
    <w:rsid w:val="0095456C"/>
    <w:pPr>
      <w:spacing w:line="240" w:lineRule="auto"/>
      <w:ind w:left="709" w:right="0" w:hanging="709"/>
      <w:jc w:val="both"/>
    </w:pPr>
    <w:rPr>
      <w:rFonts w:ascii="Times New Roman" w:hAnsi="Times New Roman"/>
      <w:i/>
      <w:lang w:eastAsia="en-US"/>
    </w:rPr>
  </w:style>
  <w:style w:type="character" w:customStyle="1" w:styleId="OrdersTextChar">
    <w:name w:val="Orders Text Char"/>
    <w:link w:val="OrdersText"/>
    <w:rsid w:val="0095456C"/>
    <w:rPr>
      <w:rFonts w:ascii="Times New Roman" w:hAnsi="Times New Roman"/>
      <w:i/>
      <w:lang w:eastAsia="en-US"/>
    </w:rPr>
  </w:style>
  <w:style w:type="paragraph" w:customStyle="1" w:styleId="OrdersCenteredBorder">
    <w:name w:val="Orders Centered Border"/>
    <w:qFormat/>
    <w:rsid w:val="004B26D9"/>
    <w:pPr>
      <w:pBdr>
        <w:top w:val="single" w:sz="12" w:space="1" w:color="auto"/>
      </w:pBdr>
      <w:tabs>
        <w:tab w:val="left" w:pos="720"/>
        <w:tab w:val="left" w:pos="1440"/>
        <w:tab w:val="left" w:pos="5103"/>
      </w:tabs>
      <w:ind w:left="1440" w:right="1457"/>
    </w:pPr>
    <w:rPr>
      <w:rFonts w:ascii="Times New Roman" w:hAnsi="Times New Roman"/>
      <w:szCs w:val="20"/>
      <w:lang w:val="en-GB"/>
    </w:rPr>
  </w:style>
  <w:style w:type="paragraph" w:customStyle="1" w:styleId="OrdersPartyName">
    <w:name w:val="Orders PartyName"/>
    <w:basedOn w:val="Normal"/>
    <w:link w:val="OrdersPartyNameChar"/>
    <w:qFormat/>
    <w:rsid w:val="00B94B4F"/>
    <w:pPr>
      <w:tabs>
        <w:tab w:val="clear" w:pos="720"/>
        <w:tab w:val="clear" w:pos="1440"/>
        <w:tab w:val="clear" w:pos="2160"/>
        <w:tab w:val="clear" w:pos="2880"/>
        <w:tab w:val="clear" w:pos="3600"/>
        <w:tab w:val="clear" w:pos="4320"/>
        <w:tab w:val="clear" w:pos="5040"/>
        <w:tab w:val="clear" w:pos="5760"/>
        <w:tab w:val="clear" w:pos="6480"/>
        <w:tab w:val="clear" w:pos="7200"/>
        <w:tab w:val="right" w:pos="7938"/>
      </w:tabs>
      <w:spacing w:line="240" w:lineRule="auto"/>
      <w:ind w:right="2125" w:firstLine="0"/>
      <w:jc w:val="both"/>
    </w:pPr>
    <w:rPr>
      <w:rFonts w:ascii="Times New Roman" w:hAnsi="Times New Roman"/>
      <w:szCs w:val="20"/>
    </w:rPr>
  </w:style>
  <w:style w:type="character" w:customStyle="1" w:styleId="OrdersPartyNameChar">
    <w:name w:val="Orders PartyName Char"/>
    <w:link w:val="OrdersPartyName"/>
    <w:rsid w:val="00B94B4F"/>
    <w:rPr>
      <w:rFonts w:ascii="Times New Roman" w:hAnsi="Times New Roman"/>
      <w:szCs w:val="20"/>
    </w:rPr>
  </w:style>
  <w:style w:type="paragraph" w:customStyle="1" w:styleId="LRHangingafterHC">
    <w:name w:val="LR Hanging after HC"/>
    <w:basedOn w:val="Normal"/>
    <w:next w:val="LeftrightHanging"/>
    <w:uiPriority w:val="99"/>
    <w:qFormat/>
    <w:rsid w:val="0053324F"/>
    <w:pPr>
      <w:spacing w:before="720" w:line="240" w:lineRule="exact"/>
      <w:ind w:left="1440" w:right="794" w:hanging="720"/>
    </w:pPr>
  </w:style>
  <w:style w:type="paragraph" w:styleId="Revision">
    <w:name w:val="Revision"/>
    <w:hidden/>
    <w:uiPriority w:val="99"/>
    <w:semiHidden/>
    <w:rsid w:val="00C7697D"/>
  </w:style>
  <w:style w:type="character" w:styleId="CommentReference">
    <w:name w:val="annotation reference"/>
    <w:basedOn w:val="DefaultParagraphFont"/>
    <w:uiPriority w:val="99"/>
    <w:semiHidden/>
    <w:unhideWhenUsed/>
    <w:locked/>
    <w:rsid w:val="007D634C"/>
    <w:rPr>
      <w:sz w:val="16"/>
      <w:szCs w:val="16"/>
    </w:rPr>
  </w:style>
  <w:style w:type="paragraph" w:styleId="CommentText">
    <w:name w:val="annotation text"/>
    <w:basedOn w:val="Normal"/>
    <w:link w:val="CommentTextChar"/>
    <w:uiPriority w:val="99"/>
    <w:unhideWhenUsed/>
    <w:locked/>
    <w:rsid w:val="007D634C"/>
    <w:pPr>
      <w:spacing w:line="240" w:lineRule="auto"/>
    </w:pPr>
    <w:rPr>
      <w:sz w:val="20"/>
      <w:szCs w:val="20"/>
    </w:rPr>
  </w:style>
  <w:style w:type="character" w:customStyle="1" w:styleId="CommentTextChar">
    <w:name w:val="Comment Text Char"/>
    <w:basedOn w:val="DefaultParagraphFont"/>
    <w:link w:val="CommentText"/>
    <w:uiPriority w:val="99"/>
    <w:rsid w:val="007D634C"/>
    <w:rPr>
      <w:sz w:val="20"/>
      <w:szCs w:val="20"/>
    </w:rPr>
  </w:style>
  <w:style w:type="paragraph" w:styleId="CommentSubject">
    <w:name w:val="annotation subject"/>
    <w:basedOn w:val="CommentText"/>
    <w:next w:val="CommentText"/>
    <w:link w:val="CommentSubjectChar"/>
    <w:uiPriority w:val="99"/>
    <w:semiHidden/>
    <w:unhideWhenUsed/>
    <w:locked/>
    <w:rsid w:val="007D634C"/>
    <w:rPr>
      <w:b/>
      <w:bCs/>
    </w:rPr>
  </w:style>
  <w:style w:type="character" w:customStyle="1" w:styleId="CommentSubjectChar">
    <w:name w:val="Comment Subject Char"/>
    <w:basedOn w:val="CommentTextChar"/>
    <w:link w:val="CommentSubject"/>
    <w:uiPriority w:val="99"/>
    <w:semiHidden/>
    <w:rsid w:val="007D634C"/>
    <w:rPr>
      <w:b/>
      <w:bCs/>
      <w:sz w:val="20"/>
      <w:szCs w:val="20"/>
    </w:rPr>
  </w:style>
  <w:style w:type="paragraph" w:customStyle="1" w:styleId="Body">
    <w:name w:val="Body"/>
    <w:basedOn w:val="Normal"/>
    <w:qFormat/>
    <w:rsid w:val="00427538"/>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szCs w:val="20"/>
    </w:rPr>
  </w:style>
  <w:style w:type="paragraph" w:customStyle="1" w:styleId="BodyHeading">
    <w:name w:val="Body Heading"/>
    <w:basedOn w:val="Normal"/>
    <w:qFormat/>
    <w:rsid w:val="00427538"/>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b/>
      <w:bCs/>
      <w:szCs w:val="20"/>
    </w:rPr>
  </w:style>
  <w:style w:type="paragraph" w:customStyle="1" w:styleId="Centre">
    <w:name w:val="Centre"/>
    <w:qFormat/>
    <w:rsid w:val="00427538"/>
    <w:pPr>
      <w:tabs>
        <w:tab w:val="left" w:pos="720"/>
        <w:tab w:val="left" w:pos="1440"/>
      </w:tabs>
      <w:ind w:right="17"/>
      <w:jc w:val="center"/>
    </w:pPr>
    <w:rPr>
      <w:rFonts w:ascii="Times New Roman" w:hAnsi="Times New Roman"/>
      <w:szCs w:val="20"/>
      <w:lang w:val="en-GB"/>
    </w:rPr>
  </w:style>
  <w:style w:type="paragraph" w:customStyle="1" w:styleId="CentreItalics">
    <w:name w:val="Centre Italics"/>
    <w:basedOn w:val="Normal"/>
    <w:qFormat/>
    <w:rsid w:val="00427538"/>
    <w:pPr>
      <w:tabs>
        <w:tab w:val="clear" w:pos="2160"/>
        <w:tab w:val="clear" w:pos="2880"/>
        <w:tab w:val="clear" w:pos="3600"/>
        <w:tab w:val="clear" w:pos="4320"/>
        <w:tab w:val="clear" w:pos="5040"/>
        <w:tab w:val="clear" w:pos="5760"/>
        <w:tab w:val="clear" w:pos="6480"/>
        <w:tab w:val="clear" w:pos="7200"/>
      </w:tabs>
      <w:spacing w:line="240" w:lineRule="auto"/>
      <w:ind w:right="17" w:firstLine="0"/>
      <w:jc w:val="center"/>
    </w:pPr>
    <w:rPr>
      <w:rFonts w:ascii="Times New Roman" w:hAnsi="Times New Roman"/>
      <w:i/>
      <w:iCs/>
      <w:szCs w:val="20"/>
    </w:rPr>
  </w:style>
  <w:style w:type="paragraph" w:customStyle="1" w:styleId="Notice">
    <w:name w:val="Notice"/>
    <w:rsid w:val="00427538"/>
    <w:pPr>
      <w:tabs>
        <w:tab w:val="left" w:pos="5103"/>
        <w:tab w:val="right" w:pos="7797"/>
      </w:tabs>
      <w:ind w:left="851" w:right="17"/>
      <w:jc w:val="both"/>
    </w:pPr>
    <w:rPr>
      <w:rFonts w:ascii="Times New Roman" w:hAnsi="Times New Roman"/>
      <w:szCs w:val="20"/>
      <w:lang w:val="en-GB"/>
    </w:rPr>
  </w:style>
  <w:style w:type="paragraph" w:customStyle="1" w:styleId="OrderCentre">
    <w:name w:val="Order Centre"/>
    <w:rsid w:val="00427538"/>
    <w:pPr>
      <w:jc w:val="center"/>
    </w:pPr>
    <w:rPr>
      <w:rFonts w:ascii="Times New Roman" w:hAnsi="Times New Roman"/>
      <w:bCs/>
      <w:szCs w:val="20"/>
      <w:lang w:val="en-GB"/>
    </w:rPr>
  </w:style>
  <w:style w:type="paragraph" w:customStyle="1" w:styleId="Default">
    <w:name w:val="Default"/>
    <w:rsid w:val="00427538"/>
    <w:pPr>
      <w:autoSpaceDE w:val="0"/>
      <w:autoSpaceDN w:val="0"/>
      <w:adjustRightInd w:val="0"/>
    </w:pPr>
    <w:rPr>
      <w:rFonts w:ascii="Times New Roman" w:eastAsia="Calibr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921630">
      <w:bodyDiv w:val="1"/>
      <w:marLeft w:val="0"/>
      <w:marRight w:val="0"/>
      <w:marTop w:val="0"/>
      <w:marBottom w:val="0"/>
      <w:divBdr>
        <w:top w:val="none" w:sz="0" w:space="0" w:color="auto"/>
        <w:left w:val="none" w:sz="0" w:space="0" w:color="auto"/>
        <w:bottom w:val="none" w:sz="0" w:space="0" w:color="auto"/>
        <w:right w:val="none" w:sz="0" w:space="0" w:color="auto"/>
      </w:divBdr>
      <w:divsChild>
        <w:div w:id="547571783">
          <w:blockQuote w:val="1"/>
          <w:marLeft w:val="768"/>
          <w:marRight w:val="720"/>
          <w:marTop w:val="0"/>
          <w:marBottom w:val="0"/>
          <w:divBdr>
            <w:top w:val="none" w:sz="0" w:space="0" w:color="auto"/>
            <w:left w:val="none" w:sz="0" w:space="0" w:color="auto"/>
            <w:bottom w:val="none" w:sz="0" w:space="0" w:color="auto"/>
            <w:right w:val="none" w:sz="0" w:space="0" w:color="auto"/>
          </w:divBdr>
          <w:divsChild>
            <w:div w:id="1629699357">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1684550792">
          <w:blockQuote w:val="1"/>
          <w:marLeft w:val="768"/>
          <w:marRight w:val="720"/>
          <w:marTop w:val="0"/>
          <w:marBottom w:val="0"/>
          <w:divBdr>
            <w:top w:val="none" w:sz="0" w:space="0" w:color="auto"/>
            <w:left w:val="none" w:sz="0" w:space="0" w:color="auto"/>
            <w:bottom w:val="none" w:sz="0" w:space="0" w:color="auto"/>
            <w:right w:val="none" w:sz="0" w:space="0" w:color="auto"/>
          </w:divBdr>
          <w:divsChild>
            <w:div w:id="2008825503">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sChild>
    </w:div>
    <w:div w:id="1916621889">
      <w:bodyDiv w:val="1"/>
      <w:marLeft w:val="0"/>
      <w:marRight w:val="0"/>
      <w:marTop w:val="0"/>
      <w:marBottom w:val="0"/>
      <w:divBdr>
        <w:top w:val="none" w:sz="0" w:space="0" w:color="auto"/>
        <w:left w:val="none" w:sz="0" w:space="0" w:color="auto"/>
        <w:bottom w:val="none" w:sz="0" w:space="0" w:color="auto"/>
        <w:right w:val="none" w:sz="0" w:space="0" w:color="auto"/>
      </w:divBdr>
      <w:divsChild>
        <w:div w:id="1404451968">
          <w:blockQuote w:val="1"/>
          <w:marLeft w:val="768"/>
          <w:marRight w:val="720"/>
          <w:marTop w:val="0"/>
          <w:marBottom w:val="0"/>
          <w:divBdr>
            <w:top w:val="none" w:sz="0" w:space="0" w:color="auto"/>
            <w:left w:val="none" w:sz="0" w:space="0" w:color="auto"/>
            <w:bottom w:val="none" w:sz="0" w:space="0" w:color="auto"/>
            <w:right w:val="none" w:sz="0" w:space="0" w:color="auto"/>
          </w:divBdr>
          <w:divsChild>
            <w:div w:id="68891483">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1704674428">
          <w:blockQuote w:val="1"/>
          <w:marLeft w:val="768"/>
          <w:marRight w:val="720"/>
          <w:marTop w:val="0"/>
          <w:marBottom w:val="0"/>
          <w:divBdr>
            <w:top w:val="none" w:sz="0" w:space="0" w:color="auto"/>
            <w:left w:val="none" w:sz="0" w:space="0" w:color="auto"/>
            <w:bottom w:val="none" w:sz="0" w:space="0" w:color="auto"/>
            <w:right w:val="none" w:sz="0" w:space="0" w:color="auto"/>
          </w:divBdr>
          <w:divsChild>
            <w:div w:id="192888869">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hca.local\shares\MasterTemplates\Chambers\Chambers%20V1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cc3f26d-d9cc-46f3-89c7-f1482de8c8f1">
      <Terms xmlns="http://schemas.microsoft.com/office/infopath/2007/PartnerControls"/>
    </lcf76f155ced4ddcb4097134ff3c332f>
    <TaxCatchAll xmlns="cbc5b7fd-636f-49ec-b8cc-eb8a3f2ba19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F32D2EC4F8DE44A8C0C478B82839881" ma:contentTypeVersion="17" ma:contentTypeDescription="Create a new document." ma:contentTypeScope="" ma:versionID="55e577b2349a8dadf7ec6871422a6c62">
  <xsd:schema xmlns:xsd="http://www.w3.org/2001/XMLSchema" xmlns:xs="http://www.w3.org/2001/XMLSchema" xmlns:p="http://schemas.microsoft.com/office/2006/metadata/properties" xmlns:ns2="cbc5b7fd-636f-49ec-b8cc-eb8a3f2ba19e" xmlns:ns3="3cc3f26d-d9cc-46f3-89c7-f1482de8c8f1" targetNamespace="http://schemas.microsoft.com/office/2006/metadata/properties" ma:root="true" ma:fieldsID="af87ad96cab44ce31babe1767aa92500" ns2:_="" ns3:_="">
    <xsd:import namespace="cbc5b7fd-636f-49ec-b8cc-eb8a3f2ba19e"/>
    <xsd:import namespace="3cc3f26d-d9cc-46f3-89c7-f1482de8c8f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DateTaken"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c5b7fd-636f-49ec-b8cc-eb8a3f2ba1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3917a95-3fa1-418e-808a-c77197b9d2d6}" ma:internalName="TaxCatchAll" ma:showField="CatchAllData" ma:web="cbc5b7fd-636f-49ec-b8cc-eb8a3f2ba1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c3f26d-d9cc-46f3-89c7-f1482de8c8f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5e3044c-c92f-4775-8f51-280d1277677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EC6EDD-F216-48FC-9330-62E6B57D55A7}">
  <ds:schemaRefs>
    <ds:schemaRef ds:uri="http://schemas.openxmlformats.org/officeDocument/2006/bibliography"/>
  </ds:schemaRefs>
</ds:datastoreItem>
</file>

<file path=customXml/itemProps2.xml><?xml version="1.0" encoding="utf-8"?>
<ds:datastoreItem xmlns:ds="http://schemas.openxmlformats.org/officeDocument/2006/customXml" ds:itemID="{4CF51E2A-5120-49B8-B8A9-580B46FA2AC5}">
  <ds:schemaRefs>
    <ds:schemaRef ds:uri="http://schemas.microsoft.com/sharepoint/v3/contenttype/forms"/>
  </ds:schemaRefs>
</ds:datastoreItem>
</file>

<file path=customXml/itemProps3.xml><?xml version="1.0" encoding="utf-8"?>
<ds:datastoreItem xmlns:ds="http://schemas.openxmlformats.org/officeDocument/2006/customXml" ds:itemID="{CC7DD54D-5AB1-4084-B29D-C530544F59D2}">
  <ds:schemaRefs>
    <ds:schemaRef ds:uri="http://schemas.microsoft.com/office/2006/metadata/properties"/>
    <ds:schemaRef ds:uri="http://schemas.microsoft.com/office/infopath/2007/PartnerControls"/>
    <ds:schemaRef ds:uri="9ba53eb4-5ba1-498b-a0d3-d589036531b6"/>
    <ds:schemaRef ds:uri="10f79a86-695f-47ec-b340-f86fc9460191"/>
    <ds:schemaRef ds:uri="3cc3f26d-d9cc-46f3-89c7-f1482de8c8f1"/>
    <ds:schemaRef ds:uri="cbc5b7fd-636f-49ec-b8cc-eb8a3f2ba19e"/>
  </ds:schemaRefs>
</ds:datastoreItem>
</file>

<file path=customXml/itemProps4.xml><?xml version="1.0" encoding="utf-8"?>
<ds:datastoreItem xmlns:ds="http://schemas.openxmlformats.org/officeDocument/2006/customXml" ds:itemID="{1EEE8566-D410-46D8-BD3D-CCBC9CB38C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c5b7fd-636f-49ec-b8cc-eb8a3f2ba19e"/>
    <ds:schemaRef ds:uri="3cc3f26d-d9cc-46f3-89c7-f1482de8c8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Chambers V11</Template>
  <TotalTime>0</TotalTime>
  <Pages>31</Pages>
  <Words>6795</Words>
  <Characters>38732</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2025-12-08T04:06:00Z</dcterms:created>
  <dcterms:modified xsi:type="dcterms:W3CDTF">2025-12-08T04:06:00Z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0x0101001F32D2EC4F8DE44A8C0C478B82839881</vt:lpwstr>
  </property>
</Properties>
</file>