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345D9" w14:textId="77777777" w:rsidR="004D1B49" w:rsidRPr="00704FF8" w:rsidRDefault="004D1B49" w:rsidP="00704FF8">
      <w:pPr>
        <w:pStyle w:val="OrdersTopLine"/>
      </w:pPr>
      <w:r w:rsidRPr="00704FF8">
        <w:t>HIGH COURT OF AUSTRALIA</w:t>
      </w:r>
    </w:p>
    <w:p w14:paraId="103B572C" w14:textId="77777777" w:rsidR="004D1B49" w:rsidRPr="00704FF8" w:rsidRDefault="004D1B49" w:rsidP="00704FF8">
      <w:pPr>
        <w:pStyle w:val="OrderCentre"/>
      </w:pPr>
    </w:p>
    <w:p w14:paraId="4F8BF572" w14:textId="77777777" w:rsidR="004D1B49" w:rsidRPr="00C46004" w:rsidRDefault="004D1B49" w:rsidP="00704FF8">
      <w:pPr>
        <w:pStyle w:val="OrderCentre"/>
        <w:rPr>
          <w:spacing w:val="-4"/>
          <w:sz w:val="24"/>
          <w:szCs w:val="24"/>
        </w:rPr>
      </w:pPr>
      <w:r w:rsidRPr="00C46004">
        <w:rPr>
          <w:spacing w:val="-4"/>
          <w:sz w:val="24"/>
          <w:szCs w:val="24"/>
        </w:rPr>
        <w:t>GAGELER CJ,</w:t>
      </w:r>
    </w:p>
    <w:p w14:paraId="4753F4AC" w14:textId="77777777" w:rsidR="004D1B49" w:rsidRPr="00704FF8" w:rsidRDefault="004D1B49" w:rsidP="00704FF8">
      <w:pPr>
        <w:pStyle w:val="OrderCentre"/>
      </w:pPr>
      <w:r w:rsidRPr="00C46004">
        <w:rPr>
          <w:spacing w:val="-4"/>
          <w:sz w:val="24"/>
          <w:szCs w:val="24"/>
        </w:rPr>
        <w:t>GORDON, EDELMAN, STEWARD, GLEESON, JAGOT AND BEECH</w:t>
      </w:r>
      <w:r w:rsidRPr="00C46004">
        <w:rPr>
          <w:spacing w:val="-4"/>
          <w:sz w:val="24"/>
          <w:szCs w:val="24"/>
        </w:rPr>
        <w:noBreakHyphen/>
        <w:t>JONES JJ</w:t>
      </w:r>
    </w:p>
    <w:p w14:paraId="7ADE57A7" w14:textId="77777777" w:rsidR="004D1B49" w:rsidRPr="00427F3A" w:rsidRDefault="004D1B49" w:rsidP="00EE5374">
      <w:pPr>
        <w:pStyle w:val="Centre"/>
        <w:rPr>
          <w:lang w:val="en-AU"/>
        </w:rPr>
      </w:pPr>
    </w:p>
    <w:p w14:paraId="3ED59475" w14:textId="77777777" w:rsidR="004D1B49" w:rsidRPr="00704FF8" w:rsidRDefault="004D1B49" w:rsidP="00704FF8">
      <w:pPr>
        <w:pStyle w:val="OrdersCenteredBorder"/>
      </w:pPr>
    </w:p>
    <w:p w14:paraId="22AD30D6" w14:textId="77777777" w:rsidR="004D1B49" w:rsidRPr="00704FF8" w:rsidRDefault="004D1B49" w:rsidP="0032341F">
      <w:pPr>
        <w:pStyle w:val="OrdersBodyHeading"/>
      </w:pPr>
    </w:p>
    <w:p w14:paraId="69373D88" w14:textId="77777777" w:rsidR="004D1B49" w:rsidRPr="0032341F" w:rsidRDefault="004D1B49" w:rsidP="009362E8">
      <w:pPr>
        <w:pStyle w:val="OrdersPartyName"/>
        <w:ind w:right="-1"/>
      </w:pPr>
      <w:r w:rsidRPr="003A280D">
        <w:t>BIRKETU PTY LTD &amp; ANOR</w:t>
      </w:r>
      <w:r w:rsidRPr="0032341F">
        <w:tab/>
        <w:t>APPELLANT</w:t>
      </w:r>
      <w:r>
        <w:t>S</w:t>
      </w:r>
    </w:p>
    <w:p w14:paraId="074088AA" w14:textId="77777777" w:rsidR="004D1B49" w:rsidRPr="0032341F" w:rsidRDefault="004D1B49" w:rsidP="009362E8">
      <w:pPr>
        <w:pStyle w:val="OrdersPartyName"/>
        <w:ind w:right="-1"/>
      </w:pPr>
    </w:p>
    <w:p w14:paraId="51C797B5" w14:textId="77777777" w:rsidR="004D1B49" w:rsidRPr="0032341F" w:rsidRDefault="004D1B49" w:rsidP="009362E8">
      <w:pPr>
        <w:pStyle w:val="OrdersPartyName"/>
        <w:ind w:right="-1"/>
      </w:pPr>
      <w:r w:rsidRPr="0032341F">
        <w:t>AND</w:t>
      </w:r>
    </w:p>
    <w:p w14:paraId="7113CC33" w14:textId="77777777" w:rsidR="004D1B49" w:rsidRPr="0032341F" w:rsidRDefault="004D1B49" w:rsidP="009362E8">
      <w:pPr>
        <w:pStyle w:val="OrdersPartyName"/>
        <w:ind w:right="-1"/>
      </w:pPr>
    </w:p>
    <w:p w14:paraId="1F8DAB61" w14:textId="77777777" w:rsidR="004D1B49" w:rsidRPr="0032341F" w:rsidRDefault="004D1B49" w:rsidP="009362E8">
      <w:pPr>
        <w:pStyle w:val="OrdersPartyName"/>
        <w:ind w:right="-1"/>
      </w:pPr>
      <w:r w:rsidRPr="003A280D">
        <w:t>JOHN LJUBOMIR</w:t>
      </w:r>
      <w:r>
        <w:t xml:space="preserve"> </w:t>
      </w:r>
      <w:r w:rsidRPr="003A280D">
        <w:t>ATANASKOVIC &amp; ORS</w:t>
      </w:r>
      <w:r w:rsidRPr="0032341F">
        <w:tab/>
        <w:t>RESPONDENT</w:t>
      </w:r>
      <w:r>
        <w:t>S</w:t>
      </w:r>
    </w:p>
    <w:p w14:paraId="18F45C9E" w14:textId="77777777" w:rsidR="004D1B49" w:rsidRPr="00427F3A" w:rsidRDefault="004D1B49" w:rsidP="00AF0A5E">
      <w:pPr>
        <w:pStyle w:val="BodyHeading"/>
      </w:pPr>
    </w:p>
    <w:p w14:paraId="7191CB99" w14:textId="77777777" w:rsidR="004D1B49" w:rsidRPr="00427F3A" w:rsidRDefault="004D1B49" w:rsidP="00BE0A6C">
      <w:pPr>
        <w:pStyle w:val="BodyHeading"/>
      </w:pPr>
    </w:p>
    <w:p w14:paraId="013CA140" w14:textId="77777777" w:rsidR="004D1B49" w:rsidRPr="00427F3A" w:rsidRDefault="004D1B49" w:rsidP="00EE5374">
      <w:pPr>
        <w:pStyle w:val="CentreItalics"/>
      </w:pPr>
      <w:proofErr w:type="spellStart"/>
      <w:r w:rsidRPr="003A280D">
        <w:t>Birketu</w:t>
      </w:r>
      <w:proofErr w:type="spellEnd"/>
      <w:r w:rsidRPr="003A280D">
        <w:t xml:space="preserve"> Pty Ltd v </w:t>
      </w:r>
      <w:proofErr w:type="spellStart"/>
      <w:r w:rsidRPr="003A280D">
        <w:t>Atanaskovic</w:t>
      </w:r>
      <w:proofErr w:type="spellEnd"/>
    </w:p>
    <w:p w14:paraId="0E02C0B0" w14:textId="77777777" w:rsidR="004D1B49" w:rsidRPr="00427F3A" w:rsidRDefault="004D1B49" w:rsidP="00E90E4F">
      <w:pPr>
        <w:pStyle w:val="OrdersCentre"/>
      </w:pPr>
      <w:r>
        <w:t>[2025</w:t>
      </w:r>
      <w:r w:rsidRPr="00427F3A">
        <w:t xml:space="preserve">] HCA </w:t>
      </w:r>
      <w:r>
        <w:t>2</w:t>
      </w:r>
    </w:p>
    <w:p w14:paraId="1AA6C867" w14:textId="77777777" w:rsidR="004D1B49" w:rsidRDefault="004D1B49" w:rsidP="00E90E4F">
      <w:pPr>
        <w:pStyle w:val="OrdersCentreItalics"/>
      </w:pPr>
      <w:r>
        <w:t>Date of Hearing: 17 October 2024</w:t>
      </w:r>
    </w:p>
    <w:p w14:paraId="0B62D9B2" w14:textId="77777777" w:rsidR="004D1B49" w:rsidRPr="00427F3A" w:rsidRDefault="004D1B49" w:rsidP="00E90E4F">
      <w:pPr>
        <w:pStyle w:val="OrdersCentreItalics"/>
      </w:pPr>
      <w:r>
        <w:t>Date of Judgment: 5 February 2025</w:t>
      </w:r>
    </w:p>
    <w:p w14:paraId="6A463B52" w14:textId="77777777" w:rsidR="004D1B49" w:rsidRDefault="004D1B49" w:rsidP="00E90E4F">
      <w:pPr>
        <w:pStyle w:val="OrdersCentre"/>
      </w:pPr>
      <w:r w:rsidRPr="003A280D">
        <w:t>S52/2024</w:t>
      </w:r>
    </w:p>
    <w:p w14:paraId="235E9D15" w14:textId="77777777" w:rsidR="004D1B49" w:rsidRPr="00427F3A" w:rsidRDefault="004D1B49" w:rsidP="00E90E4F">
      <w:pPr>
        <w:pStyle w:val="OrdersCentre"/>
      </w:pPr>
    </w:p>
    <w:p w14:paraId="7FBCFA27" w14:textId="77777777" w:rsidR="004D1B49" w:rsidRPr="00BE0A6C" w:rsidRDefault="004D1B49" w:rsidP="00E90E4F">
      <w:pPr>
        <w:pStyle w:val="OrderCentreBold"/>
      </w:pPr>
      <w:r w:rsidRPr="00BE0A6C">
        <w:t>ORDER</w:t>
      </w:r>
    </w:p>
    <w:p w14:paraId="0FD5ADF8" w14:textId="77777777" w:rsidR="004D1B49" w:rsidRPr="00427F3A" w:rsidRDefault="004D1B49" w:rsidP="00736C52">
      <w:pPr>
        <w:pStyle w:val="Centre"/>
        <w:rPr>
          <w:lang w:val="en-AU"/>
        </w:rPr>
      </w:pPr>
    </w:p>
    <w:p w14:paraId="137FCA0E" w14:textId="77777777" w:rsidR="004D1B49" w:rsidRPr="008E1013" w:rsidRDefault="004D1B49" w:rsidP="00AE2D94">
      <w:pPr>
        <w:pStyle w:val="OrdersText"/>
      </w:pPr>
      <w:r>
        <w:t>Appeal dismissed with costs.</w:t>
      </w:r>
    </w:p>
    <w:p w14:paraId="28772F17" w14:textId="77777777" w:rsidR="004D1B49" w:rsidRDefault="004D1B49" w:rsidP="00EE5374">
      <w:pPr>
        <w:pStyle w:val="Body"/>
      </w:pPr>
    </w:p>
    <w:p w14:paraId="7F563B13" w14:textId="77777777" w:rsidR="004D1B49" w:rsidRPr="00427F3A" w:rsidRDefault="004D1B49" w:rsidP="00EE5374">
      <w:pPr>
        <w:pStyle w:val="Body"/>
      </w:pPr>
    </w:p>
    <w:p w14:paraId="2A25512C" w14:textId="77777777" w:rsidR="004D1B49" w:rsidRPr="00427F3A" w:rsidRDefault="004D1B49" w:rsidP="003A280D">
      <w:pPr>
        <w:pStyle w:val="OrdersBody"/>
      </w:pPr>
      <w:r w:rsidRPr="00427F3A">
        <w:t xml:space="preserve">On appeal from the </w:t>
      </w:r>
      <w:r>
        <w:t>Supreme Court of New South Wales</w:t>
      </w:r>
    </w:p>
    <w:p w14:paraId="74A7D5D4" w14:textId="77777777" w:rsidR="004D1B49" w:rsidRDefault="004D1B49" w:rsidP="00EE5374">
      <w:pPr>
        <w:pStyle w:val="Body"/>
      </w:pPr>
    </w:p>
    <w:p w14:paraId="65C325D7" w14:textId="77777777" w:rsidR="004D1B49" w:rsidRPr="00427F3A" w:rsidRDefault="004D1B49" w:rsidP="00EE5374">
      <w:pPr>
        <w:pStyle w:val="Body"/>
      </w:pPr>
    </w:p>
    <w:p w14:paraId="0A8FA4D1" w14:textId="77777777" w:rsidR="004D1B49" w:rsidRPr="00427F3A" w:rsidRDefault="004D1B49" w:rsidP="00E90E4F">
      <w:pPr>
        <w:pStyle w:val="OrdersBodyHeading"/>
      </w:pPr>
      <w:r w:rsidRPr="00427F3A">
        <w:t>Representation</w:t>
      </w:r>
    </w:p>
    <w:p w14:paraId="43B29521" w14:textId="77777777" w:rsidR="004D1B49" w:rsidRDefault="004D1B49" w:rsidP="00EE5374">
      <w:pPr>
        <w:pStyle w:val="Body"/>
      </w:pPr>
    </w:p>
    <w:p w14:paraId="350FFD76" w14:textId="77777777" w:rsidR="004D1B49" w:rsidRPr="003A280D" w:rsidRDefault="004D1B49" w:rsidP="00E90E4F">
      <w:pPr>
        <w:pStyle w:val="OrdersBody"/>
      </w:pPr>
      <w:r w:rsidRPr="003A280D">
        <w:t xml:space="preserve">B W Walker SC with A R </w:t>
      </w:r>
      <w:proofErr w:type="spellStart"/>
      <w:r w:rsidRPr="003A280D">
        <w:t>R</w:t>
      </w:r>
      <w:proofErr w:type="spellEnd"/>
      <w:r w:rsidRPr="003A280D">
        <w:t xml:space="preserve"> Vincent for the appellants (instructed by HWL Ebsworth Lawyers)</w:t>
      </w:r>
    </w:p>
    <w:p w14:paraId="417B75FA" w14:textId="77777777" w:rsidR="004D1B49" w:rsidRPr="003A280D" w:rsidRDefault="004D1B49" w:rsidP="001B3C97">
      <w:pPr>
        <w:pStyle w:val="Body"/>
      </w:pPr>
    </w:p>
    <w:p w14:paraId="3869D70E" w14:textId="77777777" w:rsidR="004D1B49" w:rsidRPr="000E3EA9" w:rsidRDefault="004D1B49" w:rsidP="00E90E4F">
      <w:pPr>
        <w:pStyle w:val="OrdersBody"/>
      </w:pPr>
      <w:r w:rsidRPr="000E3EA9">
        <w:t xml:space="preserve">S J Free SC with D Birch for the first and second respondents (instructed by </w:t>
      </w:r>
      <w:proofErr w:type="spellStart"/>
      <w:r w:rsidRPr="000E3EA9">
        <w:t>Atanaskovic</w:t>
      </w:r>
      <w:proofErr w:type="spellEnd"/>
      <w:r w:rsidRPr="000E3EA9">
        <w:t xml:space="preserve"> Hartnell)</w:t>
      </w:r>
    </w:p>
    <w:p w14:paraId="4F6C08C1" w14:textId="77777777" w:rsidR="004D1B49" w:rsidRPr="000E3EA9" w:rsidRDefault="004D1B49" w:rsidP="000E3EA9">
      <w:pPr>
        <w:pStyle w:val="Body"/>
      </w:pPr>
    </w:p>
    <w:p w14:paraId="7E98B7B1" w14:textId="77777777" w:rsidR="004D1B49" w:rsidRPr="000E3EA9" w:rsidRDefault="004D1B49" w:rsidP="000E3EA9">
      <w:pPr>
        <w:pStyle w:val="OrdersBody"/>
      </w:pPr>
      <w:r w:rsidRPr="000E3EA9">
        <w:t>Submitting appearance for the third respondent</w:t>
      </w:r>
    </w:p>
    <w:p w14:paraId="43CBEA80" w14:textId="77777777" w:rsidR="004D1B49" w:rsidRDefault="004D1B49" w:rsidP="00EE5374">
      <w:pPr>
        <w:pStyle w:val="Body"/>
      </w:pPr>
    </w:p>
    <w:p w14:paraId="00F00B3E" w14:textId="77777777" w:rsidR="004D1B49" w:rsidRPr="00427F3A" w:rsidRDefault="004D1B49" w:rsidP="00EE5374">
      <w:pPr>
        <w:pStyle w:val="Body"/>
      </w:pPr>
    </w:p>
    <w:p w14:paraId="13EBFBBA" w14:textId="77777777" w:rsidR="004D1B49" w:rsidRPr="00427F3A" w:rsidRDefault="004D1B49" w:rsidP="00F9713B">
      <w:pPr>
        <w:pStyle w:val="Notice"/>
        <w:rPr>
          <w:lang w:val="en-AU"/>
        </w:rPr>
      </w:pPr>
      <w:r w:rsidRPr="00427F3A">
        <w:rPr>
          <w:lang w:val="en-AU"/>
        </w:rPr>
        <w:t>Notice:  This copy of the Court's Reasons for Judgment is subject to formal revision prior to publication in the Commonwealth Law Reports.</w:t>
      </w:r>
    </w:p>
    <w:p w14:paraId="722F491C" w14:textId="3FBDA7AB" w:rsidR="004D1B49" w:rsidRDefault="004D1B49">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21A701BD" w14:textId="77777777" w:rsidR="0098660C" w:rsidRDefault="004D1B49">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98660C" w:rsidSect="004D1B49">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612F8968" w14:textId="77777777" w:rsidR="0098660C" w:rsidRPr="00094A09" w:rsidRDefault="0098660C" w:rsidP="0098660C">
      <w:pPr>
        <w:pStyle w:val="CatchwordsBold"/>
      </w:pPr>
      <w:r w:rsidRPr="00094A09">
        <w:lastRenderedPageBreak/>
        <w:t>CATCHWORDS</w:t>
      </w:r>
    </w:p>
    <w:p w14:paraId="77B753DD" w14:textId="77777777" w:rsidR="0098660C" w:rsidRPr="00094A09" w:rsidRDefault="0098660C" w:rsidP="0098660C">
      <w:pPr>
        <w:pStyle w:val="CatchwordsBold"/>
      </w:pPr>
    </w:p>
    <w:p w14:paraId="4F193381" w14:textId="77777777" w:rsidR="0098660C" w:rsidRPr="00E31179" w:rsidRDefault="0098660C" w:rsidP="0098660C">
      <w:pPr>
        <w:pStyle w:val="CatchwordsBold"/>
      </w:pPr>
      <w:proofErr w:type="spellStart"/>
      <w:r w:rsidRPr="00E31179">
        <w:t>Birketu</w:t>
      </w:r>
      <w:proofErr w:type="spellEnd"/>
      <w:r w:rsidRPr="00E31179">
        <w:t xml:space="preserve"> Pty Ltd v </w:t>
      </w:r>
      <w:proofErr w:type="spellStart"/>
      <w:r w:rsidRPr="00E31179">
        <w:t>Atanaskovic</w:t>
      </w:r>
      <w:proofErr w:type="spellEnd"/>
    </w:p>
    <w:p w14:paraId="14D9BD33" w14:textId="77777777" w:rsidR="0098660C" w:rsidRPr="00094A09" w:rsidRDefault="0098660C" w:rsidP="0098660C">
      <w:pPr>
        <w:pStyle w:val="CatchwordsBold"/>
      </w:pPr>
    </w:p>
    <w:p w14:paraId="003BFF22" w14:textId="77777777" w:rsidR="0098660C" w:rsidRPr="0098660C" w:rsidRDefault="0098660C" w:rsidP="0098660C">
      <w:pPr>
        <w:pStyle w:val="CatchwordsText"/>
      </w:pPr>
      <w:r>
        <w:t>Practice and procedure</w:t>
      </w:r>
      <w:r w:rsidRPr="00094A09">
        <w:t xml:space="preserve"> –</w:t>
      </w:r>
      <w:r>
        <w:t xml:space="preserve"> Costs – Work performed by employed solicitor – Where first and second respondents are remaining partners of unincorporated law firm which obtained costs order against appellants – Where costs were sought for work undertaken by employed solicitors of unincorporated law firm – Whether </w:t>
      </w:r>
      <w:r w:rsidRPr="00547D48">
        <w:t>order for costs in favour of an unincorporated law firm entitles firm to obtain recompense for legal work performed by employed solicitor</w:t>
      </w:r>
      <w:r>
        <w:t>s</w:t>
      </w:r>
      <w:r w:rsidRPr="00547D48">
        <w:t xml:space="preserve"> of firm</w:t>
      </w:r>
      <w:r w:rsidRPr="00094A09">
        <w:t>.</w:t>
      </w:r>
    </w:p>
    <w:p w14:paraId="18B77845" w14:textId="77777777" w:rsidR="0098660C" w:rsidRPr="0098660C" w:rsidRDefault="0098660C" w:rsidP="0098660C">
      <w:pPr>
        <w:pStyle w:val="CatchwordsText"/>
      </w:pPr>
    </w:p>
    <w:p w14:paraId="518DBC65" w14:textId="77777777" w:rsidR="0098660C" w:rsidRPr="0098660C" w:rsidRDefault="0098660C" w:rsidP="0098660C">
      <w:pPr>
        <w:pStyle w:val="CatchwordsText"/>
      </w:pPr>
      <w:r w:rsidRPr="00094A09">
        <w:t>Words and phrases –</w:t>
      </w:r>
      <w:r>
        <w:t xml:space="preserve"> </w:t>
      </w:r>
      <w:r w:rsidRPr="008F6609">
        <w:t xml:space="preserve">"assessment of costs", </w:t>
      </w:r>
      <w:r w:rsidRPr="00B06AE9">
        <w:t>"</w:t>
      </w:r>
      <w:r w:rsidRPr="00112003">
        <w:rPr>
          <w:i/>
          <w:iCs/>
        </w:rPr>
        <w:t>Chorley</w:t>
      </w:r>
      <w:r>
        <w:t xml:space="preserve"> exception", </w:t>
      </w:r>
      <w:r w:rsidRPr="00B06AE9">
        <w:t xml:space="preserve">"employed solicitor", </w:t>
      </w:r>
      <w:r w:rsidRPr="0092276A">
        <w:t xml:space="preserve">"general </w:t>
      </w:r>
      <w:r>
        <w:t xml:space="preserve">common law </w:t>
      </w:r>
      <w:r w:rsidRPr="0092276A">
        <w:t>principle",</w:t>
      </w:r>
      <w:r w:rsidRPr="009B5ACD">
        <w:t xml:space="preserve"> </w:t>
      </w:r>
      <w:r w:rsidRPr="00C147E5">
        <w:t xml:space="preserve">"general rule", </w:t>
      </w:r>
      <w:r>
        <w:t xml:space="preserve">"in-house lawyer rule", "in-house solicitor rule", "indemnity", "lawyer-client relationship", </w:t>
      </w:r>
      <w:r w:rsidRPr="00486E0D">
        <w:t>"legal services</w:t>
      </w:r>
      <w:r w:rsidRPr="00B34F5F">
        <w:t xml:space="preserve">", </w:t>
      </w:r>
      <w:r w:rsidRPr="00B06AE9">
        <w:t xml:space="preserve">"order for costs", </w:t>
      </w:r>
      <w:r w:rsidRPr="00B34F5F">
        <w:t xml:space="preserve">"partner", </w:t>
      </w:r>
      <w:r>
        <w:t xml:space="preserve">"professional detachment", </w:t>
      </w:r>
      <w:r w:rsidRPr="00311CFA">
        <w:t>"</w:t>
      </w:r>
      <w:r>
        <w:t>professional fees</w:t>
      </w:r>
      <w:r w:rsidRPr="00311CFA">
        <w:t xml:space="preserve">", </w:t>
      </w:r>
      <w:r>
        <w:t xml:space="preserve">"quantification", "remuneration", "self-represented litigant", </w:t>
      </w:r>
      <w:r w:rsidRPr="00486E0D">
        <w:t>"unincorporated law firm"</w:t>
      </w:r>
      <w:r>
        <w:t>.</w:t>
      </w:r>
    </w:p>
    <w:p w14:paraId="458141EB" w14:textId="77777777" w:rsidR="0098660C" w:rsidRPr="0098660C" w:rsidRDefault="0098660C" w:rsidP="0098660C">
      <w:pPr>
        <w:pStyle w:val="CatchwordsText"/>
      </w:pPr>
    </w:p>
    <w:p w14:paraId="0ACAAE83" w14:textId="77777777" w:rsidR="0098660C" w:rsidRPr="0098660C" w:rsidRDefault="0098660C" w:rsidP="0098660C">
      <w:pPr>
        <w:pStyle w:val="CatchwordsText"/>
      </w:pPr>
      <w:r w:rsidRPr="0098660C">
        <w:rPr>
          <w:i/>
          <w:iCs/>
        </w:rPr>
        <w:t>Civil Procedure Act 2005</w:t>
      </w:r>
      <w:r>
        <w:t xml:space="preserve"> </w:t>
      </w:r>
      <w:r w:rsidRPr="00524AFC">
        <w:t>(NSW),</w:t>
      </w:r>
      <w:r>
        <w:t xml:space="preserve"> ss 3, 98.</w:t>
      </w:r>
    </w:p>
    <w:p w14:paraId="1C959EC6" w14:textId="77777777" w:rsidR="0098660C" w:rsidRPr="0098660C" w:rsidRDefault="0098660C" w:rsidP="0098660C">
      <w:pPr>
        <w:pStyle w:val="CatchwordsText"/>
      </w:pPr>
      <w:r w:rsidRPr="0098660C">
        <w:rPr>
          <w:i/>
          <w:iCs/>
        </w:rPr>
        <w:t>Legal Profession Uniform Law Application Act 2014</w:t>
      </w:r>
      <w:r>
        <w:t xml:space="preserve"> </w:t>
      </w:r>
      <w:r w:rsidRPr="00524AFC">
        <w:t>(NSW),</w:t>
      </w:r>
      <w:r>
        <w:t xml:space="preserve"> Pt 7, Div 3.</w:t>
      </w:r>
    </w:p>
    <w:p w14:paraId="32F8DAD6" w14:textId="77777777" w:rsidR="0098660C" w:rsidRPr="0098660C" w:rsidRDefault="0098660C" w:rsidP="0098660C">
      <w:pPr>
        <w:pStyle w:val="CatchwordsText"/>
      </w:pPr>
      <w:r w:rsidRPr="0098660C">
        <w:rPr>
          <w:i/>
          <w:iCs/>
        </w:rPr>
        <w:t xml:space="preserve">Supreme Court Act 1986 </w:t>
      </w:r>
      <w:r>
        <w:t>(Vic), s 3.</w:t>
      </w:r>
    </w:p>
    <w:p w14:paraId="69D6288E" w14:textId="57DEBCD5" w:rsidR="004D1B49" w:rsidRDefault="004D1B49" w:rsidP="0098660C">
      <w:pPr>
        <w:pStyle w:val="CatchwordsText"/>
      </w:pPr>
    </w:p>
    <w:p w14:paraId="16FF0AC7" w14:textId="1D9ACF24" w:rsidR="0098660C" w:rsidRDefault="0098660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57095F7C" w14:textId="1DA0F5DC" w:rsidR="0098660C" w:rsidRDefault="0098660C">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4304BC48" w14:textId="77777777" w:rsidR="004D1B49" w:rsidRDefault="004D1B49" w:rsidP="006F788D">
      <w:pPr>
        <w:pStyle w:val="FixListStyle"/>
        <w:tabs>
          <w:tab w:val="clear" w:pos="720"/>
          <w:tab w:val="left" w:pos="0"/>
        </w:tabs>
        <w:spacing w:after="260" w:line="280" w:lineRule="exact"/>
        <w:ind w:right="0"/>
        <w:jc w:val="both"/>
        <w:rPr>
          <w:rFonts w:ascii="Times New Roman" w:hAnsi="Times New Roman"/>
        </w:rPr>
        <w:sectPr w:rsidR="004D1B49" w:rsidSect="0098660C">
          <w:pgSz w:w="11907" w:h="16839" w:code="9"/>
          <w:pgMar w:top="1440" w:right="1701" w:bottom="1984" w:left="1701" w:header="720" w:footer="720" w:gutter="0"/>
          <w:pgNumType w:start="1"/>
          <w:cols w:space="720"/>
          <w:titlePg/>
          <w:docGrid w:linePitch="354"/>
        </w:sectPr>
      </w:pPr>
    </w:p>
    <w:p w14:paraId="48BE9176" w14:textId="294E1550" w:rsidR="006F3675" w:rsidRPr="006F788D" w:rsidRDefault="006F788D" w:rsidP="006F788D">
      <w:pPr>
        <w:pStyle w:val="FixListStyle"/>
        <w:tabs>
          <w:tab w:val="clear" w:pos="720"/>
          <w:tab w:val="left" w:pos="0"/>
        </w:tabs>
        <w:spacing w:after="260" w:line="280" w:lineRule="exact"/>
        <w:ind w:right="0"/>
        <w:jc w:val="both"/>
        <w:rPr>
          <w:rFonts w:ascii="Times New Roman" w:hAnsi="Times New Roman"/>
        </w:rPr>
      </w:pPr>
      <w:r w:rsidRPr="006F788D">
        <w:rPr>
          <w:rFonts w:ascii="Times New Roman" w:hAnsi="Times New Roman"/>
        </w:rPr>
        <w:lastRenderedPageBreak/>
        <w:t xml:space="preserve">GAGELER CJ, GORDON, EDELMAN, GLEESON AND BEECH-JONES JJ.   </w:t>
      </w:r>
      <w:r w:rsidR="00590643" w:rsidRPr="006F788D">
        <w:rPr>
          <w:rFonts w:ascii="Times New Roman" w:hAnsi="Times New Roman"/>
        </w:rPr>
        <w:t>A</w:t>
      </w:r>
      <w:r w:rsidR="004B010E" w:rsidRPr="006F788D">
        <w:rPr>
          <w:rFonts w:ascii="Times New Roman" w:hAnsi="Times New Roman"/>
        </w:rPr>
        <w:t xml:space="preserve"> partner in a</w:t>
      </w:r>
      <w:r w:rsidR="005E653C" w:rsidRPr="006F788D">
        <w:rPr>
          <w:rFonts w:ascii="Times New Roman" w:hAnsi="Times New Roman"/>
        </w:rPr>
        <w:t xml:space="preserve">n </w:t>
      </w:r>
      <w:r w:rsidR="00257323" w:rsidRPr="006F788D">
        <w:rPr>
          <w:rFonts w:ascii="Times New Roman" w:hAnsi="Times New Roman"/>
        </w:rPr>
        <w:t>unincorporated</w:t>
      </w:r>
      <w:r w:rsidR="004B010E" w:rsidRPr="006F788D">
        <w:rPr>
          <w:rFonts w:ascii="Times New Roman" w:hAnsi="Times New Roman"/>
        </w:rPr>
        <w:t xml:space="preserve"> law firm represents the firm in litigation again</w:t>
      </w:r>
      <w:r w:rsidR="00A33B6A" w:rsidRPr="006F788D">
        <w:rPr>
          <w:rFonts w:ascii="Times New Roman" w:hAnsi="Times New Roman"/>
        </w:rPr>
        <w:t xml:space="preserve">st a former client. </w:t>
      </w:r>
      <w:r w:rsidR="002E292C" w:rsidRPr="006F788D">
        <w:rPr>
          <w:rFonts w:ascii="Times New Roman" w:hAnsi="Times New Roman"/>
        </w:rPr>
        <w:t>The</w:t>
      </w:r>
      <w:r w:rsidR="00D26949" w:rsidRPr="006F788D">
        <w:rPr>
          <w:rFonts w:ascii="Times New Roman" w:hAnsi="Times New Roman"/>
        </w:rPr>
        <w:t xml:space="preserve"> firm is successful in the litigation and procures an order for costs in its favour</w:t>
      </w:r>
      <w:r w:rsidR="0072086C" w:rsidRPr="006F788D">
        <w:rPr>
          <w:rFonts w:ascii="Times New Roman" w:hAnsi="Times New Roman"/>
        </w:rPr>
        <w:t>.</w:t>
      </w:r>
      <w:r w:rsidR="00EC6C33" w:rsidRPr="006F788D">
        <w:rPr>
          <w:rFonts w:ascii="Times New Roman" w:hAnsi="Times New Roman"/>
        </w:rPr>
        <w:t xml:space="preserve"> </w:t>
      </w:r>
      <w:r w:rsidR="00FC1284" w:rsidRPr="006F788D">
        <w:rPr>
          <w:rFonts w:ascii="Times New Roman" w:hAnsi="Times New Roman"/>
        </w:rPr>
        <w:t>T</w:t>
      </w:r>
      <w:r w:rsidR="00447EBA" w:rsidRPr="006F788D">
        <w:rPr>
          <w:rFonts w:ascii="Times New Roman" w:hAnsi="Times New Roman"/>
        </w:rPr>
        <w:t xml:space="preserve">he </w:t>
      </w:r>
      <w:r w:rsidR="00895335" w:rsidRPr="006F788D">
        <w:rPr>
          <w:rFonts w:ascii="Times New Roman" w:hAnsi="Times New Roman"/>
        </w:rPr>
        <w:t xml:space="preserve">order for </w:t>
      </w:r>
      <w:r w:rsidR="00447EBA" w:rsidRPr="006F788D">
        <w:rPr>
          <w:rFonts w:ascii="Times New Roman" w:hAnsi="Times New Roman"/>
        </w:rPr>
        <w:t>costs</w:t>
      </w:r>
      <w:r w:rsidR="00C30994" w:rsidRPr="006F788D">
        <w:rPr>
          <w:rFonts w:ascii="Times New Roman" w:hAnsi="Times New Roman"/>
        </w:rPr>
        <w:t xml:space="preserve"> </w:t>
      </w:r>
      <w:r w:rsidR="00820129" w:rsidRPr="006F788D">
        <w:rPr>
          <w:rFonts w:ascii="Times New Roman" w:hAnsi="Times New Roman"/>
        </w:rPr>
        <w:t xml:space="preserve">does not entitle the </w:t>
      </w:r>
      <w:r w:rsidR="00FC1284" w:rsidRPr="006F788D">
        <w:rPr>
          <w:rFonts w:ascii="Times New Roman" w:hAnsi="Times New Roman"/>
        </w:rPr>
        <w:t>firm to</w:t>
      </w:r>
      <w:r w:rsidR="00366B48" w:rsidRPr="006F788D">
        <w:rPr>
          <w:rFonts w:ascii="Times New Roman" w:hAnsi="Times New Roman"/>
        </w:rPr>
        <w:t xml:space="preserve"> obtain</w:t>
      </w:r>
      <w:r w:rsidR="00FC1284" w:rsidRPr="006F788D">
        <w:rPr>
          <w:rFonts w:ascii="Times New Roman" w:hAnsi="Times New Roman"/>
        </w:rPr>
        <w:t xml:space="preserve"> </w:t>
      </w:r>
      <w:r w:rsidR="00493DAD" w:rsidRPr="006F788D">
        <w:rPr>
          <w:rFonts w:ascii="Times New Roman" w:hAnsi="Times New Roman"/>
        </w:rPr>
        <w:t>recompense</w:t>
      </w:r>
      <w:r w:rsidR="00FC1284" w:rsidRPr="006F788D">
        <w:rPr>
          <w:rFonts w:ascii="Times New Roman" w:hAnsi="Times New Roman"/>
        </w:rPr>
        <w:t xml:space="preserve"> for </w:t>
      </w:r>
      <w:r w:rsidR="00B07A5F" w:rsidRPr="006F788D">
        <w:rPr>
          <w:rFonts w:ascii="Times New Roman" w:hAnsi="Times New Roman"/>
        </w:rPr>
        <w:t>legal</w:t>
      </w:r>
      <w:r w:rsidR="005434D2" w:rsidRPr="006F788D">
        <w:rPr>
          <w:rFonts w:ascii="Times New Roman" w:hAnsi="Times New Roman"/>
        </w:rPr>
        <w:t xml:space="preserve"> </w:t>
      </w:r>
      <w:r w:rsidR="00C30994" w:rsidRPr="006F788D">
        <w:rPr>
          <w:rFonts w:ascii="Times New Roman" w:hAnsi="Times New Roman"/>
        </w:rPr>
        <w:t>work performed by the partner</w:t>
      </w:r>
      <w:r w:rsidR="009E54A2" w:rsidRPr="006F788D">
        <w:rPr>
          <w:rFonts w:ascii="Times New Roman" w:hAnsi="Times New Roman"/>
        </w:rPr>
        <w:t>:</w:t>
      </w:r>
      <w:r w:rsidR="006F3675" w:rsidRPr="006F788D">
        <w:rPr>
          <w:rFonts w:ascii="Times New Roman" w:hAnsi="Times New Roman"/>
        </w:rPr>
        <w:t xml:space="preserve"> t</w:t>
      </w:r>
      <w:r w:rsidR="00FC1284" w:rsidRPr="006F788D">
        <w:rPr>
          <w:rFonts w:ascii="Times New Roman" w:hAnsi="Times New Roman"/>
        </w:rPr>
        <w:t>h</w:t>
      </w:r>
      <w:r w:rsidR="00F43FBE" w:rsidRPr="006F788D">
        <w:rPr>
          <w:rFonts w:ascii="Times New Roman" w:hAnsi="Times New Roman"/>
        </w:rPr>
        <w:t>at much is clear from</w:t>
      </w:r>
      <w:r w:rsidR="00FC1284" w:rsidRPr="006F788D">
        <w:rPr>
          <w:rFonts w:ascii="Times New Roman" w:hAnsi="Times New Roman"/>
        </w:rPr>
        <w:t xml:space="preserve"> </w:t>
      </w:r>
      <w:r w:rsidR="00FC1284" w:rsidRPr="006F788D">
        <w:rPr>
          <w:rFonts w:ascii="Times New Roman" w:hAnsi="Times New Roman"/>
          <w:i/>
          <w:iCs/>
        </w:rPr>
        <w:t xml:space="preserve">Bell Lawyers Pty Ltd v </w:t>
      </w:r>
      <w:proofErr w:type="spellStart"/>
      <w:r w:rsidR="00FC1284" w:rsidRPr="006F788D">
        <w:rPr>
          <w:rFonts w:ascii="Times New Roman" w:hAnsi="Times New Roman"/>
          <w:i/>
          <w:iCs/>
        </w:rPr>
        <w:t>Pentelow</w:t>
      </w:r>
      <w:proofErr w:type="spellEnd"/>
      <w:r w:rsidR="00F43FBE" w:rsidRPr="006F788D">
        <w:rPr>
          <w:rFonts w:ascii="Times New Roman" w:hAnsi="Times New Roman"/>
        </w:rPr>
        <w:t>.</w:t>
      </w:r>
      <w:r w:rsidR="00FC1284" w:rsidRPr="006F788D">
        <w:rPr>
          <w:rStyle w:val="FootnoteReference"/>
          <w:rFonts w:ascii="Times New Roman" w:hAnsi="Times New Roman"/>
          <w:sz w:val="24"/>
        </w:rPr>
        <w:footnoteReference w:id="2"/>
      </w:r>
      <w:r w:rsidR="00D946B4" w:rsidRPr="006F788D">
        <w:rPr>
          <w:rFonts w:ascii="Times New Roman" w:hAnsi="Times New Roman"/>
        </w:rPr>
        <w:t xml:space="preserve"> But does</w:t>
      </w:r>
      <w:r w:rsidR="006B2C88" w:rsidRPr="006F788D">
        <w:rPr>
          <w:rFonts w:ascii="Times New Roman" w:hAnsi="Times New Roman"/>
        </w:rPr>
        <w:t xml:space="preserve"> the</w:t>
      </w:r>
      <w:r w:rsidR="00D946B4" w:rsidRPr="006F788D">
        <w:rPr>
          <w:rFonts w:ascii="Times New Roman" w:hAnsi="Times New Roman"/>
        </w:rPr>
        <w:t xml:space="preserve"> </w:t>
      </w:r>
      <w:r w:rsidR="00126E59" w:rsidRPr="006F788D">
        <w:rPr>
          <w:rFonts w:ascii="Times New Roman" w:hAnsi="Times New Roman"/>
        </w:rPr>
        <w:t>order for costs</w:t>
      </w:r>
      <w:r w:rsidR="008554AC" w:rsidRPr="006F788D">
        <w:rPr>
          <w:rFonts w:ascii="Times New Roman" w:hAnsi="Times New Roman"/>
        </w:rPr>
        <w:t xml:space="preserve"> entitle the firm to </w:t>
      </w:r>
      <w:r w:rsidR="00366B48" w:rsidRPr="006F788D">
        <w:rPr>
          <w:rFonts w:ascii="Times New Roman" w:hAnsi="Times New Roman"/>
        </w:rPr>
        <w:t>obtain</w:t>
      </w:r>
      <w:r w:rsidR="008554AC" w:rsidRPr="006F788D">
        <w:rPr>
          <w:rFonts w:ascii="Times New Roman" w:hAnsi="Times New Roman"/>
        </w:rPr>
        <w:t xml:space="preserve"> </w:t>
      </w:r>
      <w:r w:rsidR="00493DAD" w:rsidRPr="006F788D">
        <w:rPr>
          <w:rFonts w:ascii="Times New Roman" w:hAnsi="Times New Roman"/>
        </w:rPr>
        <w:t>recompense</w:t>
      </w:r>
      <w:r w:rsidR="008554AC" w:rsidRPr="006F788D">
        <w:rPr>
          <w:rFonts w:ascii="Times New Roman" w:hAnsi="Times New Roman"/>
        </w:rPr>
        <w:t xml:space="preserve"> for </w:t>
      </w:r>
      <w:r w:rsidR="00B07A5F" w:rsidRPr="006F788D">
        <w:rPr>
          <w:rFonts w:ascii="Times New Roman" w:hAnsi="Times New Roman"/>
        </w:rPr>
        <w:t xml:space="preserve">legal </w:t>
      </w:r>
      <w:r w:rsidR="008554AC" w:rsidRPr="006F788D">
        <w:rPr>
          <w:rFonts w:ascii="Times New Roman" w:hAnsi="Times New Roman"/>
        </w:rPr>
        <w:t>work performed by an employed solicitor</w:t>
      </w:r>
      <w:r w:rsidR="00EF28AE" w:rsidRPr="006F788D">
        <w:rPr>
          <w:rFonts w:ascii="Times New Roman" w:hAnsi="Times New Roman"/>
        </w:rPr>
        <w:t xml:space="preserve"> of the firm</w:t>
      </w:r>
      <w:r w:rsidR="008554AC" w:rsidRPr="006F788D">
        <w:rPr>
          <w:rFonts w:ascii="Times New Roman" w:hAnsi="Times New Roman"/>
        </w:rPr>
        <w:t>?</w:t>
      </w:r>
      <w:r w:rsidR="00D946B4" w:rsidRPr="006F788D">
        <w:rPr>
          <w:rFonts w:ascii="Times New Roman" w:hAnsi="Times New Roman"/>
        </w:rPr>
        <w:t xml:space="preserve"> </w:t>
      </w:r>
    </w:p>
    <w:p w14:paraId="0DA85C55" w14:textId="5EFA84C2" w:rsidR="00F43FBE" w:rsidRPr="006F788D" w:rsidRDefault="006F3675" w:rsidP="006F788D">
      <w:pPr>
        <w:pStyle w:val="FixListStyle"/>
        <w:spacing w:after="260" w:line="280" w:lineRule="exact"/>
        <w:ind w:right="0"/>
        <w:jc w:val="both"/>
        <w:rPr>
          <w:rFonts w:ascii="Times New Roman" w:hAnsi="Times New Roman"/>
        </w:rPr>
      </w:pPr>
      <w:r w:rsidRPr="006F788D">
        <w:rPr>
          <w:rFonts w:ascii="Times New Roman" w:hAnsi="Times New Roman"/>
        </w:rPr>
        <w:tab/>
      </w:r>
      <w:r w:rsidR="007D004C" w:rsidRPr="006F788D">
        <w:rPr>
          <w:rFonts w:ascii="Times New Roman" w:hAnsi="Times New Roman"/>
        </w:rPr>
        <w:t>I</w:t>
      </w:r>
      <w:r w:rsidR="00217BA4" w:rsidRPr="006F788D">
        <w:rPr>
          <w:rFonts w:ascii="Times New Roman" w:hAnsi="Times New Roman"/>
        </w:rPr>
        <w:t xml:space="preserve">ntermediate courts of appeal </w:t>
      </w:r>
      <w:r w:rsidR="006B2C88" w:rsidRPr="006F788D">
        <w:rPr>
          <w:rFonts w:ascii="Times New Roman" w:hAnsi="Times New Roman"/>
        </w:rPr>
        <w:t xml:space="preserve">have divided </w:t>
      </w:r>
      <w:r w:rsidR="00DA1B07" w:rsidRPr="006F788D">
        <w:rPr>
          <w:rFonts w:ascii="Times New Roman" w:hAnsi="Times New Roman"/>
        </w:rPr>
        <w:t>on that question</w:t>
      </w:r>
      <w:r w:rsidR="00825261" w:rsidRPr="006F788D">
        <w:rPr>
          <w:rFonts w:ascii="Times New Roman" w:hAnsi="Times New Roman"/>
        </w:rPr>
        <w:t xml:space="preserve"> since </w:t>
      </w:r>
      <w:r w:rsidR="00825261" w:rsidRPr="006F788D">
        <w:rPr>
          <w:rFonts w:ascii="Times New Roman" w:hAnsi="Times New Roman"/>
          <w:i/>
          <w:iCs/>
        </w:rPr>
        <w:t>Bell Lawyers</w:t>
      </w:r>
      <w:r w:rsidR="006B2C88" w:rsidRPr="006F788D">
        <w:rPr>
          <w:rFonts w:ascii="Times New Roman" w:hAnsi="Times New Roman"/>
        </w:rPr>
        <w:t>.</w:t>
      </w:r>
      <w:r w:rsidR="00B07A5F" w:rsidRPr="006F788D">
        <w:rPr>
          <w:rFonts w:ascii="Times New Roman" w:hAnsi="Times New Roman"/>
        </w:rPr>
        <w:t xml:space="preserve"> </w:t>
      </w:r>
      <w:r w:rsidR="00270561" w:rsidRPr="006F788D">
        <w:rPr>
          <w:rFonts w:ascii="Times New Roman" w:hAnsi="Times New Roman"/>
        </w:rPr>
        <w:t>For reasons to be explained, t</w:t>
      </w:r>
      <w:r w:rsidR="00B07A5F" w:rsidRPr="006F788D">
        <w:rPr>
          <w:rFonts w:ascii="Times New Roman" w:hAnsi="Times New Roman"/>
        </w:rPr>
        <w:t xml:space="preserve">he better view is that </w:t>
      </w:r>
      <w:r w:rsidR="00A94B46" w:rsidRPr="006F788D">
        <w:rPr>
          <w:rFonts w:ascii="Times New Roman" w:hAnsi="Times New Roman"/>
        </w:rPr>
        <w:t>an</w:t>
      </w:r>
      <w:r w:rsidR="001C1333" w:rsidRPr="006F788D">
        <w:rPr>
          <w:rFonts w:ascii="Times New Roman" w:hAnsi="Times New Roman"/>
        </w:rPr>
        <w:t xml:space="preserve"> order for costs </w:t>
      </w:r>
      <w:r w:rsidR="00AF3459" w:rsidRPr="006F788D">
        <w:rPr>
          <w:rFonts w:ascii="Times New Roman" w:hAnsi="Times New Roman"/>
        </w:rPr>
        <w:t xml:space="preserve">in favour of </w:t>
      </w:r>
      <w:r w:rsidR="00DB3CE5" w:rsidRPr="006F788D">
        <w:rPr>
          <w:rFonts w:ascii="Times New Roman" w:hAnsi="Times New Roman"/>
        </w:rPr>
        <w:t>an unincorporated law</w:t>
      </w:r>
      <w:r w:rsidR="00AF3459" w:rsidRPr="006F788D">
        <w:rPr>
          <w:rFonts w:ascii="Times New Roman" w:hAnsi="Times New Roman"/>
        </w:rPr>
        <w:t xml:space="preserve"> firm </w:t>
      </w:r>
      <w:r w:rsidR="001C1333" w:rsidRPr="006F788D">
        <w:rPr>
          <w:rFonts w:ascii="Times New Roman" w:hAnsi="Times New Roman"/>
        </w:rPr>
        <w:t>entitle</w:t>
      </w:r>
      <w:r w:rsidR="00A84789" w:rsidRPr="006F788D">
        <w:rPr>
          <w:rFonts w:ascii="Times New Roman" w:hAnsi="Times New Roman"/>
        </w:rPr>
        <w:t>s</w:t>
      </w:r>
      <w:r w:rsidR="001C1333" w:rsidRPr="006F788D">
        <w:rPr>
          <w:rFonts w:ascii="Times New Roman" w:hAnsi="Times New Roman"/>
        </w:rPr>
        <w:t xml:space="preserve"> the firm </w:t>
      </w:r>
      <w:r w:rsidR="00764F2D" w:rsidRPr="006F788D">
        <w:rPr>
          <w:rFonts w:ascii="Times New Roman" w:hAnsi="Times New Roman"/>
        </w:rPr>
        <w:t xml:space="preserve">to </w:t>
      </w:r>
      <w:r w:rsidR="00640991" w:rsidRPr="006F788D">
        <w:rPr>
          <w:rFonts w:ascii="Times New Roman" w:hAnsi="Times New Roman"/>
        </w:rPr>
        <w:t>obtain</w:t>
      </w:r>
      <w:r w:rsidR="001C1333" w:rsidRPr="006F788D">
        <w:rPr>
          <w:rFonts w:ascii="Times New Roman" w:hAnsi="Times New Roman"/>
        </w:rPr>
        <w:t xml:space="preserve"> </w:t>
      </w:r>
      <w:r w:rsidR="00493DAD" w:rsidRPr="006F788D">
        <w:rPr>
          <w:rFonts w:ascii="Times New Roman" w:hAnsi="Times New Roman"/>
        </w:rPr>
        <w:t>recompense</w:t>
      </w:r>
      <w:r w:rsidR="001C1333" w:rsidRPr="006F788D">
        <w:rPr>
          <w:rFonts w:ascii="Times New Roman" w:hAnsi="Times New Roman"/>
        </w:rPr>
        <w:t xml:space="preserve"> for legal work performed by an employed solicitor</w:t>
      </w:r>
      <w:r w:rsidR="00AF3459" w:rsidRPr="006F788D">
        <w:rPr>
          <w:rFonts w:ascii="Times New Roman" w:hAnsi="Times New Roman"/>
        </w:rPr>
        <w:t xml:space="preserve"> of the firm</w:t>
      </w:r>
      <w:r w:rsidR="00A84789" w:rsidRPr="006F788D">
        <w:rPr>
          <w:rFonts w:ascii="Times New Roman" w:hAnsi="Times New Roman"/>
        </w:rPr>
        <w:t>.</w:t>
      </w:r>
    </w:p>
    <w:p w14:paraId="75F59BE4" w14:textId="5E3C9AFB" w:rsidR="00A84789" w:rsidRPr="006F788D" w:rsidRDefault="008E0231" w:rsidP="006F788D">
      <w:pPr>
        <w:pStyle w:val="HeadingL1"/>
        <w:spacing w:after="260" w:line="280" w:lineRule="exact"/>
        <w:ind w:right="0"/>
        <w:jc w:val="both"/>
        <w:rPr>
          <w:rFonts w:ascii="Times New Roman" w:hAnsi="Times New Roman"/>
        </w:rPr>
      </w:pPr>
      <w:r w:rsidRPr="006F788D">
        <w:rPr>
          <w:rFonts w:ascii="Times New Roman" w:hAnsi="Times New Roman"/>
        </w:rPr>
        <w:t>Th</w:t>
      </w:r>
      <w:r w:rsidR="000A552F" w:rsidRPr="006F788D">
        <w:rPr>
          <w:rFonts w:ascii="Times New Roman" w:hAnsi="Times New Roman"/>
        </w:rPr>
        <w:t>is appeal</w:t>
      </w:r>
    </w:p>
    <w:p w14:paraId="7D7C6C2F" w14:textId="3E5068C7" w:rsidR="005B4DD5" w:rsidRPr="006F788D" w:rsidRDefault="00F43FBE" w:rsidP="006F788D">
      <w:pPr>
        <w:pStyle w:val="FixListStyle"/>
        <w:spacing w:after="260" w:line="280" w:lineRule="exact"/>
        <w:ind w:right="0"/>
        <w:jc w:val="both"/>
        <w:rPr>
          <w:rFonts w:ascii="Times New Roman" w:hAnsi="Times New Roman"/>
        </w:rPr>
      </w:pPr>
      <w:r w:rsidRPr="006F788D">
        <w:rPr>
          <w:rFonts w:ascii="Times New Roman" w:hAnsi="Times New Roman"/>
        </w:rPr>
        <w:tab/>
      </w:r>
      <w:proofErr w:type="spellStart"/>
      <w:r w:rsidR="005676C4" w:rsidRPr="006F788D">
        <w:rPr>
          <w:rFonts w:ascii="Times New Roman" w:hAnsi="Times New Roman"/>
        </w:rPr>
        <w:t>Atan</w:t>
      </w:r>
      <w:r w:rsidR="00734ED0" w:rsidRPr="006F788D">
        <w:rPr>
          <w:rFonts w:ascii="Times New Roman" w:hAnsi="Times New Roman"/>
        </w:rPr>
        <w:t>a</w:t>
      </w:r>
      <w:r w:rsidR="005676C4" w:rsidRPr="006F788D">
        <w:rPr>
          <w:rFonts w:ascii="Times New Roman" w:hAnsi="Times New Roman"/>
        </w:rPr>
        <w:t>skovic</w:t>
      </w:r>
      <w:proofErr w:type="spellEnd"/>
      <w:r w:rsidR="005676C4" w:rsidRPr="006F788D">
        <w:rPr>
          <w:rFonts w:ascii="Times New Roman" w:hAnsi="Times New Roman"/>
        </w:rPr>
        <w:t xml:space="preserve"> Ha</w:t>
      </w:r>
      <w:r w:rsidR="00734ED0" w:rsidRPr="006F788D">
        <w:rPr>
          <w:rFonts w:ascii="Times New Roman" w:hAnsi="Times New Roman"/>
        </w:rPr>
        <w:t>r</w:t>
      </w:r>
      <w:r w:rsidR="005676C4" w:rsidRPr="006F788D">
        <w:rPr>
          <w:rFonts w:ascii="Times New Roman" w:hAnsi="Times New Roman"/>
        </w:rPr>
        <w:t>tnell</w:t>
      </w:r>
      <w:r w:rsidR="006F6916" w:rsidRPr="006F788D">
        <w:rPr>
          <w:rFonts w:ascii="Times New Roman" w:hAnsi="Times New Roman"/>
        </w:rPr>
        <w:t xml:space="preserve"> is an unincorporated </w:t>
      </w:r>
      <w:r w:rsidR="007127E6" w:rsidRPr="006F788D">
        <w:rPr>
          <w:rFonts w:ascii="Times New Roman" w:hAnsi="Times New Roman"/>
        </w:rPr>
        <w:t xml:space="preserve">legal practice. </w:t>
      </w:r>
      <w:r w:rsidR="00ED12F3" w:rsidRPr="006F788D">
        <w:rPr>
          <w:rFonts w:ascii="Times New Roman" w:hAnsi="Times New Roman"/>
        </w:rPr>
        <w:t xml:space="preserve">The first and second respondents, Mr </w:t>
      </w:r>
      <w:proofErr w:type="spellStart"/>
      <w:r w:rsidR="00ED12F3" w:rsidRPr="006F788D">
        <w:rPr>
          <w:rFonts w:ascii="Times New Roman" w:hAnsi="Times New Roman"/>
        </w:rPr>
        <w:t>Atanaskovic</w:t>
      </w:r>
      <w:proofErr w:type="spellEnd"/>
      <w:r w:rsidR="00ED12F3" w:rsidRPr="006F788D">
        <w:rPr>
          <w:rFonts w:ascii="Times New Roman" w:hAnsi="Times New Roman"/>
        </w:rPr>
        <w:t xml:space="preserve"> and Mr </w:t>
      </w:r>
      <w:proofErr w:type="spellStart"/>
      <w:r w:rsidR="00ED12F3" w:rsidRPr="006F788D">
        <w:rPr>
          <w:rFonts w:ascii="Times New Roman" w:hAnsi="Times New Roman"/>
        </w:rPr>
        <w:t>Jepps</w:t>
      </w:r>
      <w:proofErr w:type="spellEnd"/>
      <w:r w:rsidR="00ED12F3" w:rsidRPr="006F788D">
        <w:rPr>
          <w:rFonts w:ascii="Times New Roman" w:hAnsi="Times New Roman"/>
        </w:rPr>
        <w:t>, are</w:t>
      </w:r>
      <w:r w:rsidR="00FA0A84" w:rsidRPr="006F788D">
        <w:rPr>
          <w:rFonts w:ascii="Times New Roman" w:hAnsi="Times New Roman"/>
        </w:rPr>
        <w:t xml:space="preserve"> </w:t>
      </w:r>
      <w:r w:rsidR="007A6ACB" w:rsidRPr="006F788D">
        <w:rPr>
          <w:rFonts w:ascii="Times New Roman" w:hAnsi="Times New Roman"/>
        </w:rPr>
        <w:t xml:space="preserve">its </w:t>
      </w:r>
      <w:r w:rsidR="00F7752A" w:rsidRPr="006F788D">
        <w:rPr>
          <w:rFonts w:ascii="Times New Roman" w:hAnsi="Times New Roman"/>
        </w:rPr>
        <w:t>only</w:t>
      </w:r>
      <w:r w:rsidR="00CB5006" w:rsidRPr="006F788D">
        <w:rPr>
          <w:rFonts w:ascii="Times New Roman" w:hAnsi="Times New Roman"/>
        </w:rPr>
        <w:t xml:space="preserve"> remaining</w:t>
      </w:r>
      <w:r w:rsidR="00FA0A84" w:rsidRPr="006F788D">
        <w:rPr>
          <w:rFonts w:ascii="Times New Roman" w:hAnsi="Times New Roman"/>
        </w:rPr>
        <w:t xml:space="preserve"> </w:t>
      </w:r>
      <w:r w:rsidR="007A6ACB" w:rsidRPr="006F788D">
        <w:rPr>
          <w:rFonts w:ascii="Times New Roman" w:hAnsi="Times New Roman"/>
        </w:rPr>
        <w:t>partners</w:t>
      </w:r>
      <w:r w:rsidR="0075054D" w:rsidRPr="006F788D">
        <w:rPr>
          <w:rFonts w:ascii="Times New Roman" w:hAnsi="Times New Roman"/>
        </w:rPr>
        <w:t xml:space="preserve">. </w:t>
      </w:r>
      <w:r w:rsidR="00633616" w:rsidRPr="006F788D">
        <w:rPr>
          <w:rFonts w:ascii="Times New Roman" w:hAnsi="Times New Roman"/>
        </w:rPr>
        <w:t>The appellants,</w:t>
      </w:r>
      <w:r w:rsidR="003931E3" w:rsidRPr="006F788D">
        <w:rPr>
          <w:rFonts w:ascii="Times New Roman" w:hAnsi="Times New Roman"/>
        </w:rPr>
        <w:t xml:space="preserve"> </w:t>
      </w:r>
      <w:proofErr w:type="spellStart"/>
      <w:r w:rsidR="003931E3" w:rsidRPr="006F788D">
        <w:rPr>
          <w:rFonts w:ascii="Times New Roman" w:hAnsi="Times New Roman"/>
        </w:rPr>
        <w:t>Birketu</w:t>
      </w:r>
      <w:proofErr w:type="spellEnd"/>
      <w:r w:rsidR="003931E3" w:rsidRPr="006F788D">
        <w:rPr>
          <w:rFonts w:ascii="Times New Roman" w:hAnsi="Times New Roman"/>
        </w:rPr>
        <w:t xml:space="preserve"> Pty Ltd</w:t>
      </w:r>
      <w:r w:rsidR="00503186" w:rsidRPr="006F788D">
        <w:rPr>
          <w:rFonts w:ascii="Times New Roman" w:hAnsi="Times New Roman"/>
        </w:rPr>
        <w:t xml:space="preserve"> </w:t>
      </w:r>
      <w:r w:rsidR="003931E3" w:rsidRPr="006F788D">
        <w:rPr>
          <w:rFonts w:ascii="Times New Roman" w:hAnsi="Times New Roman"/>
        </w:rPr>
        <w:t>and WIN Corporation Pty Ltd</w:t>
      </w:r>
      <w:r w:rsidR="00503186" w:rsidRPr="006F788D">
        <w:rPr>
          <w:rFonts w:ascii="Times New Roman" w:hAnsi="Times New Roman"/>
        </w:rPr>
        <w:t xml:space="preserve"> (</w:t>
      </w:r>
      <w:r w:rsidR="003B54AF" w:rsidRPr="006F788D">
        <w:rPr>
          <w:rFonts w:ascii="Times New Roman" w:hAnsi="Times New Roman"/>
        </w:rPr>
        <w:t xml:space="preserve">together, </w:t>
      </w:r>
      <w:r w:rsidR="00B65542" w:rsidRPr="006F788D">
        <w:rPr>
          <w:rFonts w:ascii="Times New Roman" w:hAnsi="Times New Roman"/>
        </w:rPr>
        <w:t>"</w:t>
      </w:r>
      <w:proofErr w:type="spellStart"/>
      <w:r w:rsidR="00B65542" w:rsidRPr="006F788D">
        <w:rPr>
          <w:rFonts w:ascii="Times New Roman" w:hAnsi="Times New Roman"/>
        </w:rPr>
        <w:t>Birketu</w:t>
      </w:r>
      <w:proofErr w:type="spellEnd"/>
      <w:r w:rsidR="00503186" w:rsidRPr="006F788D">
        <w:rPr>
          <w:rFonts w:ascii="Times New Roman" w:hAnsi="Times New Roman"/>
        </w:rPr>
        <w:t>")</w:t>
      </w:r>
      <w:r w:rsidR="00B36F40" w:rsidRPr="006F788D">
        <w:rPr>
          <w:rFonts w:ascii="Times New Roman" w:hAnsi="Times New Roman"/>
        </w:rPr>
        <w:t>,</w:t>
      </w:r>
      <w:r w:rsidR="00E426B0" w:rsidRPr="006F788D">
        <w:rPr>
          <w:rFonts w:ascii="Times New Roman" w:hAnsi="Times New Roman"/>
        </w:rPr>
        <w:t xml:space="preserve"> are </w:t>
      </w:r>
      <w:r w:rsidR="00926AF6" w:rsidRPr="006F788D">
        <w:rPr>
          <w:rFonts w:ascii="Times New Roman" w:hAnsi="Times New Roman"/>
        </w:rPr>
        <w:t xml:space="preserve">its </w:t>
      </w:r>
      <w:r w:rsidR="00E426B0" w:rsidRPr="006F788D">
        <w:rPr>
          <w:rFonts w:ascii="Times New Roman" w:hAnsi="Times New Roman"/>
        </w:rPr>
        <w:t>former clients.</w:t>
      </w:r>
    </w:p>
    <w:p w14:paraId="3D52A2F8" w14:textId="6F2F456D" w:rsidR="00425C74" w:rsidRPr="006F788D" w:rsidRDefault="005B4DD5" w:rsidP="006F788D">
      <w:pPr>
        <w:pStyle w:val="FixListStyle"/>
        <w:spacing w:after="260" w:line="280" w:lineRule="exact"/>
        <w:ind w:right="0"/>
        <w:jc w:val="both"/>
        <w:rPr>
          <w:rFonts w:ascii="Times New Roman" w:hAnsi="Times New Roman"/>
        </w:rPr>
      </w:pPr>
      <w:r w:rsidRPr="006F788D">
        <w:rPr>
          <w:rFonts w:ascii="Times New Roman" w:hAnsi="Times New Roman"/>
        </w:rPr>
        <w:tab/>
      </w:r>
      <w:r w:rsidR="0005563B" w:rsidRPr="006F788D">
        <w:rPr>
          <w:rFonts w:ascii="Times New Roman" w:hAnsi="Times New Roman"/>
        </w:rPr>
        <w:t>By proceeding</w:t>
      </w:r>
      <w:r w:rsidR="00202D4E" w:rsidRPr="006F788D">
        <w:rPr>
          <w:rFonts w:ascii="Times New Roman" w:hAnsi="Times New Roman"/>
        </w:rPr>
        <w:t>s</w:t>
      </w:r>
      <w:r w:rsidR="0005563B" w:rsidRPr="006F788D">
        <w:rPr>
          <w:rFonts w:ascii="Times New Roman" w:hAnsi="Times New Roman"/>
        </w:rPr>
        <w:t xml:space="preserve"> commenced in the Supreme Court of New South Wales in</w:t>
      </w:r>
      <w:r w:rsidR="003E5511" w:rsidRPr="006F788D">
        <w:rPr>
          <w:rFonts w:ascii="Times New Roman" w:hAnsi="Times New Roman"/>
        </w:rPr>
        <w:t xml:space="preserve"> 2018, </w:t>
      </w:r>
      <w:proofErr w:type="spellStart"/>
      <w:r w:rsidRPr="006F788D">
        <w:rPr>
          <w:rFonts w:ascii="Times New Roman" w:hAnsi="Times New Roman"/>
        </w:rPr>
        <w:t>Atanaskovic</w:t>
      </w:r>
      <w:proofErr w:type="spellEnd"/>
      <w:r w:rsidRPr="006F788D">
        <w:rPr>
          <w:rFonts w:ascii="Times New Roman" w:hAnsi="Times New Roman"/>
        </w:rPr>
        <w:t xml:space="preserve"> Hartnell </w:t>
      </w:r>
      <w:r w:rsidR="0005563B" w:rsidRPr="006F788D">
        <w:rPr>
          <w:rFonts w:ascii="Times New Roman" w:hAnsi="Times New Roman"/>
        </w:rPr>
        <w:t>claimed</w:t>
      </w:r>
      <w:r w:rsidR="00B14A5B" w:rsidRPr="006F788D">
        <w:rPr>
          <w:rFonts w:ascii="Times New Roman" w:hAnsi="Times New Roman"/>
        </w:rPr>
        <w:t xml:space="preserve"> to</w:t>
      </w:r>
      <w:r w:rsidR="007D50F8" w:rsidRPr="006F788D">
        <w:rPr>
          <w:rFonts w:ascii="Times New Roman" w:hAnsi="Times New Roman"/>
        </w:rPr>
        <w:t xml:space="preserve"> </w:t>
      </w:r>
      <w:r w:rsidR="00F409BA" w:rsidRPr="006F788D">
        <w:rPr>
          <w:rFonts w:ascii="Times New Roman" w:hAnsi="Times New Roman"/>
        </w:rPr>
        <w:t>recove</w:t>
      </w:r>
      <w:r w:rsidR="00B14A5B" w:rsidRPr="006F788D">
        <w:rPr>
          <w:rFonts w:ascii="Times New Roman" w:hAnsi="Times New Roman"/>
        </w:rPr>
        <w:t>r</w:t>
      </w:r>
      <w:r w:rsidR="00F409BA" w:rsidRPr="006F788D">
        <w:rPr>
          <w:rFonts w:ascii="Times New Roman" w:hAnsi="Times New Roman"/>
        </w:rPr>
        <w:t xml:space="preserve"> fees and disbursements </w:t>
      </w:r>
      <w:r w:rsidR="00FD666A" w:rsidRPr="006F788D">
        <w:rPr>
          <w:rFonts w:ascii="Times New Roman" w:hAnsi="Times New Roman"/>
        </w:rPr>
        <w:t xml:space="preserve">for legal services rendered </w:t>
      </w:r>
      <w:r w:rsidR="0096400D" w:rsidRPr="006F788D">
        <w:rPr>
          <w:rFonts w:ascii="Times New Roman" w:hAnsi="Times New Roman"/>
        </w:rPr>
        <w:t xml:space="preserve">to </w:t>
      </w:r>
      <w:proofErr w:type="spellStart"/>
      <w:r w:rsidR="0096400D" w:rsidRPr="006F788D">
        <w:rPr>
          <w:rFonts w:ascii="Times New Roman" w:hAnsi="Times New Roman"/>
        </w:rPr>
        <w:t>Birketu</w:t>
      </w:r>
      <w:proofErr w:type="spellEnd"/>
      <w:r w:rsidR="00647501" w:rsidRPr="006F788D">
        <w:rPr>
          <w:rFonts w:ascii="Times New Roman" w:hAnsi="Times New Roman"/>
        </w:rPr>
        <w:t xml:space="preserve">. </w:t>
      </w:r>
      <w:r w:rsidR="00625E28" w:rsidRPr="006F788D">
        <w:rPr>
          <w:rFonts w:ascii="Times New Roman" w:hAnsi="Times New Roman"/>
        </w:rPr>
        <w:t xml:space="preserve">Mr </w:t>
      </w:r>
      <w:proofErr w:type="spellStart"/>
      <w:r w:rsidR="00625E28" w:rsidRPr="006F788D">
        <w:rPr>
          <w:rFonts w:ascii="Times New Roman" w:hAnsi="Times New Roman"/>
        </w:rPr>
        <w:t>Atanaskovic</w:t>
      </w:r>
      <w:proofErr w:type="spellEnd"/>
      <w:r w:rsidR="00625E28" w:rsidRPr="006F788D">
        <w:rPr>
          <w:rFonts w:ascii="Times New Roman" w:hAnsi="Times New Roman"/>
        </w:rPr>
        <w:t xml:space="preserve"> was</w:t>
      </w:r>
      <w:r w:rsidR="000A1EAD" w:rsidRPr="006F788D">
        <w:rPr>
          <w:rFonts w:ascii="Times New Roman" w:hAnsi="Times New Roman"/>
        </w:rPr>
        <w:t xml:space="preserve"> </w:t>
      </w:r>
      <w:r w:rsidR="00B77765" w:rsidRPr="006F788D">
        <w:rPr>
          <w:rFonts w:ascii="Times New Roman" w:hAnsi="Times New Roman"/>
        </w:rPr>
        <w:t xml:space="preserve">the solicitor on the record for </w:t>
      </w:r>
      <w:proofErr w:type="spellStart"/>
      <w:r w:rsidR="00B77765" w:rsidRPr="006F788D">
        <w:rPr>
          <w:rFonts w:ascii="Times New Roman" w:hAnsi="Times New Roman"/>
        </w:rPr>
        <w:t>Atanaskovic</w:t>
      </w:r>
      <w:proofErr w:type="spellEnd"/>
      <w:r w:rsidR="00B77765" w:rsidRPr="006F788D">
        <w:rPr>
          <w:rFonts w:ascii="Times New Roman" w:hAnsi="Times New Roman"/>
        </w:rPr>
        <w:t xml:space="preserve"> Hartnell</w:t>
      </w:r>
      <w:r w:rsidR="00334C18" w:rsidRPr="006F788D">
        <w:rPr>
          <w:rFonts w:ascii="Times New Roman" w:hAnsi="Times New Roman"/>
        </w:rPr>
        <w:t xml:space="preserve"> throughout th</w:t>
      </w:r>
      <w:r w:rsidR="00B14A5B" w:rsidRPr="006F788D">
        <w:rPr>
          <w:rFonts w:ascii="Times New Roman" w:hAnsi="Times New Roman"/>
        </w:rPr>
        <w:t>ose</w:t>
      </w:r>
      <w:r w:rsidR="00334C18" w:rsidRPr="006F788D">
        <w:rPr>
          <w:rFonts w:ascii="Times New Roman" w:hAnsi="Times New Roman"/>
        </w:rPr>
        <w:t xml:space="preserve"> proceedings.</w:t>
      </w:r>
      <w:r w:rsidR="00BD4741" w:rsidRPr="006F788D">
        <w:rPr>
          <w:rFonts w:ascii="Times New Roman" w:hAnsi="Times New Roman"/>
        </w:rPr>
        <w:t xml:space="preserve"> </w:t>
      </w:r>
      <w:r w:rsidR="00D90A1B" w:rsidRPr="006F788D">
        <w:rPr>
          <w:rFonts w:ascii="Times New Roman" w:hAnsi="Times New Roman"/>
        </w:rPr>
        <w:t xml:space="preserve">In </w:t>
      </w:r>
      <w:r w:rsidR="00FA0B70" w:rsidRPr="006F788D">
        <w:rPr>
          <w:rFonts w:ascii="Times New Roman" w:hAnsi="Times New Roman"/>
        </w:rPr>
        <w:t>judgments delivered in 2019</w:t>
      </w:r>
      <w:r w:rsidR="00FA0B70" w:rsidRPr="006F788D">
        <w:rPr>
          <w:rStyle w:val="FootnoteReference"/>
          <w:rFonts w:ascii="Times New Roman" w:hAnsi="Times New Roman"/>
          <w:sz w:val="24"/>
        </w:rPr>
        <w:footnoteReference w:id="3"/>
      </w:r>
      <w:r w:rsidR="00FA0B70" w:rsidRPr="006F788D">
        <w:rPr>
          <w:rFonts w:ascii="Times New Roman" w:hAnsi="Times New Roman"/>
        </w:rPr>
        <w:t xml:space="preserve"> and 2020,</w:t>
      </w:r>
      <w:r w:rsidR="00FA0B70" w:rsidRPr="006F788D">
        <w:rPr>
          <w:rStyle w:val="FootnoteReference"/>
          <w:rFonts w:ascii="Times New Roman" w:hAnsi="Times New Roman"/>
          <w:sz w:val="24"/>
        </w:rPr>
        <w:footnoteReference w:id="4"/>
      </w:r>
      <w:r w:rsidR="00FA0B70" w:rsidRPr="006F788D">
        <w:rPr>
          <w:rFonts w:ascii="Times New Roman" w:hAnsi="Times New Roman"/>
        </w:rPr>
        <w:t xml:space="preserve"> </w:t>
      </w:r>
      <w:proofErr w:type="spellStart"/>
      <w:r w:rsidR="00744C8B" w:rsidRPr="006F788D">
        <w:rPr>
          <w:rFonts w:ascii="Times New Roman" w:hAnsi="Times New Roman"/>
        </w:rPr>
        <w:t>Hammer</w:t>
      </w:r>
      <w:r w:rsidR="00670C3B" w:rsidRPr="006F788D">
        <w:rPr>
          <w:rFonts w:ascii="Times New Roman" w:hAnsi="Times New Roman"/>
        </w:rPr>
        <w:t>schlag</w:t>
      </w:r>
      <w:proofErr w:type="spellEnd"/>
      <w:r w:rsidR="00670C3B" w:rsidRPr="006F788D">
        <w:rPr>
          <w:rFonts w:ascii="Times New Roman" w:hAnsi="Times New Roman"/>
        </w:rPr>
        <w:t xml:space="preserve"> J upheld</w:t>
      </w:r>
      <w:r w:rsidR="0083311D" w:rsidRPr="006F788D">
        <w:rPr>
          <w:rFonts w:ascii="Times New Roman" w:hAnsi="Times New Roman"/>
        </w:rPr>
        <w:t xml:space="preserve"> most of</w:t>
      </w:r>
      <w:r w:rsidR="00670C3B" w:rsidRPr="006F788D">
        <w:rPr>
          <w:rFonts w:ascii="Times New Roman" w:hAnsi="Times New Roman"/>
        </w:rPr>
        <w:t xml:space="preserve"> </w:t>
      </w:r>
      <w:proofErr w:type="spellStart"/>
      <w:r w:rsidR="005D68AA" w:rsidRPr="006F788D">
        <w:rPr>
          <w:rFonts w:ascii="Times New Roman" w:hAnsi="Times New Roman"/>
        </w:rPr>
        <w:t>Atanaskovic</w:t>
      </w:r>
      <w:proofErr w:type="spellEnd"/>
      <w:r w:rsidR="005D68AA" w:rsidRPr="006F788D">
        <w:rPr>
          <w:rFonts w:ascii="Times New Roman" w:hAnsi="Times New Roman"/>
        </w:rPr>
        <w:t xml:space="preserve"> Hartnell's</w:t>
      </w:r>
      <w:r w:rsidR="00FB0951" w:rsidRPr="006F788D">
        <w:rPr>
          <w:rFonts w:ascii="Times New Roman" w:hAnsi="Times New Roman"/>
        </w:rPr>
        <w:t xml:space="preserve"> </w:t>
      </w:r>
      <w:r w:rsidR="004F529C" w:rsidRPr="006F788D">
        <w:rPr>
          <w:rFonts w:ascii="Times New Roman" w:hAnsi="Times New Roman"/>
        </w:rPr>
        <w:t xml:space="preserve">claim, ultimately awarding </w:t>
      </w:r>
      <w:r w:rsidR="005D68AA" w:rsidRPr="006F788D">
        <w:rPr>
          <w:rFonts w:ascii="Times New Roman" w:hAnsi="Times New Roman"/>
        </w:rPr>
        <w:t xml:space="preserve">it </w:t>
      </w:r>
      <w:r w:rsidR="004F529C" w:rsidRPr="006F788D">
        <w:rPr>
          <w:rFonts w:ascii="Times New Roman" w:hAnsi="Times New Roman"/>
        </w:rPr>
        <w:t>the su</w:t>
      </w:r>
      <w:r w:rsidR="008F090A" w:rsidRPr="006F788D">
        <w:rPr>
          <w:rFonts w:ascii="Times New Roman" w:hAnsi="Times New Roman"/>
        </w:rPr>
        <w:t>m of $943,912</w:t>
      </w:r>
      <w:r w:rsidR="008915EF" w:rsidRPr="006F788D">
        <w:rPr>
          <w:rFonts w:ascii="Times New Roman" w:hAnsi="Times New Roman"/>
        </w:rPr>
        <w:t>.15</w:t>
      </w:r>
      <w:r w:rsidR="008F090A" w:rsidRPr="006F788D">
        <w:rPr>
          <w:rFonts w:ascii="Times New Roman" w:hAnsi="Times New Roman"/>
        </w:rPr>
        <w:t xml:space="preserve"> </w:t>
      </w:r>
      <w:r w:rsidR="00A3074F" w:rsidRPr="006F788D">
        <w:rPr>
          <w:rFonts w:ascii="Times New Roman" w:hAnsi="Times New Roman"/>
        </w:rPr>
        <w:t xml:space="preserve">together with interest. </w:t>
      </w:r>
      <w:r w:rsidR="004B3BE4" w:rsidRPr="006F788D">
        <w:rPr>
          <w:rFonts w:ascii="Times New Roman" w:hAnsi="Times New Roman"/>
        </w:rPr>
        <w:t>Later in 2020</w:t>
      </w:r>
      <w:r w:rsidR="00CF55D7" w:rsidRPr="006F788D">
        <w:rPr>
          <w:rFonts w:ascii="Times New Roman" w:hAnsi="Times New Roman"/>
        </w:rPr>
        <w:t>,</w:t>
      </w:r>
      <w:r w:rsidR="00CF55D7" w:rsidRPr="006F788D">
        <w:rPr>
          <w:rStyle w:val="FootnoteReference"/>
          <w:rFonts w:ascii="Times New Roman" w:hAnsi="Times New Roman"/>
          <w:sz w:val="24"/>
        </w:rPr>
        <w:footnoteReference w:id="5"/>
      </w:r>
      <w:r w:rsidR="00CF55D7" w:rsidRPr="006F788D">
        <w:rPr>
          <w:rFonts w:ascii="Times New Roman" w:hAnsi="Times New Roman"/>
        </w:rPr>
        <w:t xml:space="preserve"> </w:t>
      </w:r>
      <w:proofErr w:type="spellStart"/>
      <w:r w:rsidR="00CF55D7" w:rsidRPr="006F788D">
        <w:rPr>
          <w:rFonts w:ascii="Times New Roman" w:hAnsi="Times New Roman"/>
        </w:rPr>
        <w:t>Hammerschlag</w:t>
      </w:r>
      <w:proofErr w:type="spellEnd"/>
      <w:r w:rsidR="00CF55D7" w:rsidRPr="006F788D">
        <w:rPr>
          <w:rFonts w:ascii="Times New Roman" w:hAnsi="Times New Roman"/>
        </w:rPr>
        <w:t xml:space="preserve"> J made orders </w:t>
      </w:r>
      <w:r w:rsidR="00FB0951" w:rsidRPr="006F788D">
        <w:rPr>
          <w:rFonts w:ascii="Times New Roman" w:hAnsi="Times New Roman"/>
        </w:rPr>
        <w:t xml:space="preserve">for costs </w:t>
      </w:r>
      <w:r w:rsidR="00B951E6" w:rsidRPr="006F788D">
        <w:rPr>
          <w:rFonts w:ascii="Times New Roman" w:hAnsi="Times New Roman"/>
        </w:rPr>
        <w:t xml:space="preserve">which included an order that </w:t>
      </w:r>
      <w:proofErr w:type="spellStart"/>
      <w:r w:rsidR="00160329" w:rsidRPr="006F788D">
        <w:rPr>
          <w:rFonts w:ascii="Times New Roman" w:hAnsi="Times New Roman"/>
        </w:rPr>
        <w:t>Birketu</w:t>
      </w:r>
      <w:proofErr w:type="spellEnd"/>
      <w:r w:rsidR="00160329" w:rsidRPr="006F788D">
        <w:rPr>
          <w:rFonts w:ascii="Times New Roman" w:hAnsi="Times New Roman"/>
        </w:rPr>
        <w:t xml:space="preserve"> pay </w:t>
      </w:r>
      <w:proofErr w:type="spellStart"/>
      <w:r w:rsidR="00202D4E" w:rsidRPr="006F788D">
        <w:rPr>
          <w:rFonts w:ascii="Times New Roman" w:hAnsi="Times New Roman"/>
        </w:rPr>
        <w:t>Atanaskovic</w:t>
      </w:r>
      <w:proofErr w:type="spellEnd"/>
      <w:r w:rsidR="00202D4E" w:rsidRPr="006F788D">
        <w:rPr>
          <w:rFonts w:ascii="Times New Roman" w:hAnsi="Times New Roman"/>
        </w:rPr>
        <w:t xml:space="preserve"> Hartnell's</w:t>
      </w:r>
      <w:r w:rsidR="00160329" w:rsidRPr="006F788D">
        <w:rPr>
          <w:rFonts w:ascii="Times New Roman" w:hAnsi="Times New Roman"/>
        </w:rPr>
        <w:t xml:space="preserve"> </w:t>
      </w:r>
      <w:r w:rsidR="009400F2" w:rsidRPr="006F788D">
        <w:rPr>
          <w:rFonts w:ascii="Times New Roman" w:hAnsi="Times New Roman"/>
        </w:rPr>
        <w:t>"</w:t>
      </w:r>
      <w:r w:rsidR="00160329" w:rsidRPr="006F788D">
        <w:rPr>
          <w:rFonts w:ascii="Times New Roman" w:hAnsi="Times New Roman"/>
        </w:rPr>
        <w:t>costs</w:t>
      </w:r>
      <w:r w:rsidR="00202D4E" w:rsidRPr="006F788D">
        <w:rPr>
          <w:rFonts w:ascii="Times New Roman" w:hAnsi="Times New Roman"/>
        </w:rPr>
        <w:t xml:space="preserve"> of the proceedings</w:t>
      </w:r>
      <w:r w:rsidR="009400F2" w:rsidRPr="006F788D">
        <w:rPr>
          <w:rFonts w:ascii="Times New Roman" w:hAnsi="Times New Roman"/>
        </w:rPr>
        <w:t>"</w:t>
      </w:r>
      <w:r w:rsidR="00202D4E" w:rsidRPr="006F788D">
        <w:rPr>
          <w:rFonts w:ascii="Times New Roman" w:hAnsi="Times New Roman"/>
        </w:rPr>
        <w:t xml:space="preserve"> </w:t>
      </w:r>
      <w:r w:rsidR="002167AF" w:rsidRPr="006F788D">
        <w:rPr>
          <w:rFonts w:ascii="Times New Roman" w:hAnsi="Times New Roman"/>
        </w:rPr>
        <w:t xml:space="preserve">up to and including a specified date </w:t>
      </w:r>
      <w:r w:rsidR="00CA418D" w:rsidRPr="006F788D">
        <w:rPr>
          <w:rFonts w:ascii="Times New Roman" w:hAnsi="Times New Roman"/>
        </w:rPr>
        <w:t xml:space="preserve">in 2019 </w:t>
      </w:r>
      <w:r w:rsidR="0060710D" w:rsidRPr="006F788D">
        <w:rPr>
          <w:rFonts w:ascii="Times New Roman" w:hAnsi="Times New Roman"/>
        </w:rPr>
        <w:t>"assessed on the ordinary basis".</w:t>
      </w:r>
      <w:r w:rsidR="002167AF" w:rsidRPr="006F788D">
        <w:rPr>
          <w:rFonts w:ascii="Times New Roman" w:hAnsi="Times New Roman"/>
        </w:rPr>
        <w:t xml:space="preserve"> </w:t>
      </w:r>
    </w:p>
    <w:p w14:paraId="79C38F4F" w14:textId="7B68C4D6" w:rsidR="00BD4741" w:rsidRPr="006F788D" w:rsidRDefault="0088380D" w:rsidP="006F788D">
      <w:pPr>
        <w:pStyle w:val="FixListStyle"/>
        <w:spacing w:after="260" w:line="280" w:lineRule="exact"/>
        <w:ind w:right="0"/>
        <w:jc w:val="both"/>
        <w:rPr>
          <w:rFonts w:ascii="Times New Roman" w:hAnsi="Times New Roman"/>
        </w:rPr>
      </w:pPr>
      <w:r w:rsidRPr="006F788D">
        <w:rPr>
          <w:rFonts w:ascii="Times New Roman" w:hAnsi="Times New Roman"/>
        </w:rPr>
        <w:tab/>
      </w:r>
      <w:r w:rsidR="003008FE" w:rsidRPr="006F788D">
        <w:rPr>
          <w:rFonts w:ascii="Times New Roman" w:hAnsi="Times New Roman"/>
        </w:rPr>
        <w:t>In 2022</w:t>
      </w:r>
      <w:r w:rsidR="0034110B" w:rsidRPr="006F788D">
        <w:rPr>
          <w:rFonts w:ascii="Times New Roman" w:hAnsi="Times New Roman"/>
        </w:rPr>
        <w:t xml:space="preserve">, </w:t>
      </w:r>
      <w:proofErr w:type="spellStart"/>
      <w:r w:rsidR="0034110B" w:rsidRPr="006F788D">
        <w:rPr>
          <w:rFonts w:ascii="Times New Roman" w:hAnsi="Times New Roman"/>
        </w:rPr>
        <w:t>Atanaskovic</w:t>
      </w:r>
      <w:proofErr w:type="spellEnd"/>
      <w:r w:rsidR="0034110B" w:rsidRPr="006F788D">
        <w:rPr>
          <w:rFonts w:ascii="Times New Roman" w:hAnsi="Times New Roman"/>
        </w:rPr>
        <w:t xml:space="preserve"> Hartnell filed an application </w:t>
      </w:r>
      <w:r w:rsidR="00D97FCD" w:rsidRPr="006F788D">
        <w:rPr>
          <w:rFonts w:ascii="Times New Roman" w:hAnsi="Times New Roman"/>
        </w:rPr>
        <w:t xml:space="preserve">under Div 3 of Pt 7 of the </w:t>
      </w:r>
      <w:r w:rsidR="00CA6885" w:rsidRPr="006F788D">
        <w:rPr>
          <w:rFonts w:ascii="Times New Roman" w:hAnsi="Times New Roman"/>
          <w:i/>
          <w:iCs/>
        </w:rPr>
        <w:t>Legal Profession Uniform Law Application Act 2014</w:t>
      </w:r>
      <w:r w:rsidR="00CA6885" w:rsidRPr="006F788D">
        <w:rPr>
          <w:rFonts w:ascii="Times New Roman" w:hAnsi="Times New Roman"/>
        </w:rPr>
        <w:t xml:space="preserve"> (NSW)</w:t>
      </w:r>
      <w:r w:rsidR="00D668E2" w:rsidRPr="006F788D">
        <w:rPr>
          <w:rFonts w:ascii="Times New Roman" w:hAnsi="Times New Roman"/>
        </w:rPr>
        <w:t xml:space="preserve"> for assessment of the costs so ordered by </w:t>
      </w:r>
      <w:proofErr w:type="spellStart"/>
      <w:r w:rsidR="00D668E2" w:rsidRPr="006F788D">
        <w:rPr>
          <w:rFonts w:ascii="Times New Roman" w:hAnsi="Times New Roman"/>
        </w:rPr>
        <w:t>Hammerschlag</w:t>
      </w:r>
      <w:proofErr w:type="spellEnd"/>
      <w:r w:rsidR="00D668E2" w:rsidRPr="006F788D">
        <w:rPr>
          <w:rFonts w:ascii="Times New Roman" w:hAnsi="Times New Roman"/>
        </w:rPr>
        <w:t xml:space="preserve"> J</w:t>
      </w:r>
      <w:r w:rsidR="00CA6885" w:rsidRPr="006F788D">
        <w:rPr>
          <w:rFonts w:ascii="Times New Roman" w:hAnsi="Times New Roman"/>
        </w:rPr>
        <w:t>.</w:t>
      </w:r>
      <w:r w:rsidR="00B05284" w:rsidRPr="006F788D">
        <w:rPr>
          <w:rFonts w:ascii="Times New Roman" w:hAnsi="Times New Roman"/>
        </w:rPr>
        <w:t xml:space="preserve"> </w:t>
      </w:r>
      <w:proofErr w:type="spellStart"/>
      <w:r w:rsidR="000A6C7F" w:rsidRPr="006F788D">
        <w:rPr>
          <w:rFonts w:ascii="Times New Roman" w:hAnsi="Times New Roman"/>
        </w:rPr>
        <w:t>Atanaskovic</w:t>
      </w:r>
      <w:proofErr w:type="spellEnd"/>
      <w:r w:rsidR="000A6C7F" w:rsidRPr="006F788D">
        <w:rPr>
          <w:rFonts w:ascii="Times New Roman" w:hAnsi="Times New Roman"/>
        </w:rPr>
        <w:t xml:space="preserve"> Hartnell</w:t>
      </w:r>
      <w:r w:rsidR="0062790C" w:rsidRPr="006F788D">
        <w:rPr>
          <w:rFonts w:ascii="Times New Roman" w:hAnsi="Times New Roman"/>
        </w:rPr>
        <w:t xml:space="preserve"> </w:t>
      </w:r>
      <w:r w:rsidR="00037BEA" w:rsidRPr="006F788D">
        <w:rPr>
          <w:rFonts w:ascii="Times New Roman" w:hAnsi="Times New Roman"/>
        </w:rPr>
        <w:t>sought</w:t>
      </w:r>
      <w:r w:rsidR="00E04F43" w:rsidRPr="006F788D">
        <w:rPr>
          <w:rFonts w:ascii="Times New Roman" w:hAnsi="Times New Roman"/>
        </w:rPr>
        <w:t xml:space="preserve"> </w:t>
      </w:r>
      <w:r w:rsidR="009E7310" w:rsidRPr="006F788D">
        <w:rPr>
          <w:rFonts w:ascii="Times New Roman" w:hAnsi="Times New Roman"/>
        </w:rPr>
        <w:t xml:space="preserve">in </w:t>
      </w:r>
      <w:r w:rsidR="00E04F43" w:rsidRPr="006F788D">
        <w:rPr>
          <w:rFonts w:ascii="Times New Roman" w:hAnsi="Times New Roman"/>
        </w:rPr>
        <w:t xml:space="preserve">the </w:t>
      </w:r>
      <w:r w:rsidR="00E04F43" w:rsidRPr="006F788D">
        <w:rPr>
          <w:rFonts w:ascii="Times New Roman" w:hAnsi="Times New Roman"/>
        </w:rPr>
        <w:lastRenderedPageBreak/>
        <w:t>assessment</w:t>
      </w:r>
      <w:r w:rsidR="00037BEA" w:rsidRPr="006F788D">
        <w:rPr>
          <w:rFonts w:ascii="Times New Roman" w:hAnsi="Times New Roman"/>
        </w:rPr>
        <w:t xml:space="preserve"> </w:t>
      </w:r>
      <w:r w:rsidR="00E04F43" w:rsidRPr="006F788D">
        <w:rPr>
          <w:rFonts w:ascii="Times New Roman" w:hAnsi="Times New Roman"/>
        </w:rPr>
        <w:t>costs in</w:t>
      </w:r>
      <w:r w:rsidR="0062790C" w:rsidRPr="006F788D">
        <w:rPr>
          <w:rFonts w:ascii="Times New Roman" w:hAnsi="Times New Roman"/>
        </w:rPr>
        <w:t xml:space="preserve"> </w:t>
      </w:r>
      <w:r w:rsidR="00614F7E" w:rsidRPr="006F788D">
        <w:rPr>
          <w:rFonts w:ascii="Times New Roman" w:hAnsi="Times New Roman"/>
        </w:rPr>
        <w:t xml:space="preserve">the sum of </w:t>
      </w:r>
      <w:r w:rsidR="00DF0D7C" w:rsidRPr="006F788D">
        <w:rPr>
          <w:rFonts w:ascii="Times New Roman" w:hAnsi="Times New Roman"/>
        </w:rPr>
        <w:t>$500,408</w:t>
      </w:r>
      <w:r w:rsidR="00E760DF" w:rsidRPr="006F788D">
        <w:rPr>
          <w:rFonts w:ascii="Times New Roman" w:hAnsi="Times New Roman"/>
        </w:rPr>
        <w:t xml:space="preserve"> </w:t>
      </w:r>
      <w:r w:rsidR="002B7129" w:rsidRPr="006F788D">
        <w:rPr>
          <w:rFonts w:ascii="Times New Roman" w:hAnsi="Times New Roman"/>
        </w:rPr>
        <w:t>includ</w:t>
      </w:r>
      <w:r w:rsidR="00291561" w:rsidRPr="006F788D">
        <w:rPr>
          <w:rFonts w:ascii="Times New Roman" w:hAnsi="Times New Roman"/>
        </w:rPr>
        <w:t xml:space="preserve">ing </w:t>
      </w:r>
      <w:r w:rsidR="00DB6DA2" w:rsidRPr="006F788D">
        <w:rPr>
          <w:rFonts w:ascii="Times New Roman" w:hAnsi="Times New Roman"/>
        </w:rPr>
        <w:t>$305,</w:t>
      </w:r>
      <w:r w:rsidR="002B7129" w:rsidRPr="006F788D">
        <w:rPr>
          <w:rFonts w:ascii="Times New Roman" w:hAnsi="Times New Roman"/>
        </w:rPr>
        <w:t>463 for professional fees</w:t>
      </w:r>
      <w:r w:rsidR="004912B4" w:rsidRPr="006F788D">
        <w:rPr>
          <w:rFonts w:ascii="Times New Roman" w:hAnsi="Times New Roman"/>
        </w:rPr>
        <w:t xml:space="preserve">. </w:t>
      </w:r>
      <w:r w:rsidR="00A42521" w:rsidRPr="006F788D">
        <w:rPr>
          <w:rFonts w:ascii="Times New Roman" w:hAnsi="Times New Roman"/>
        </w:rPr>
        <w:t>Its</w:t>
      </w:r>
      <w:r w:rsidR="00BC38DB" w:rsidRPr="006F788D">
        <w:rPr>
          <w:rFonts w:ascii="Times New Roman" w:hAnsi="Times New Roman"/>
        </w:rPr>
        <w:t xml:space="preserve"> claim for professional fees</w:t>
      </w:r>
      <w:r w:rsidR="00D907F5" w:rsidRPr="006F788D">
        <w:rPr>
          <w:rFonts w:ascii="Times New Roman" w:hAnsi="Times New Roman"/>
        </w:rPr>
        <w:t xml:space="preserve"> </w:t>
      </w:r>
      <w:r w:rsidR="00BC38DB" w:rsidRPr="006F788D">
        <w:rPr>
          <w:rFonts w:ascii="Times New Roman" w:hAnsi="Times New Roman"/>
        </w:rPr>
        <w:t xml:space="preserve">was limited to </w:t>
      </w:r>
      <w:r w:rsidR="00144AB1" w:rsidRPr="006F788D">
        <w:rPr>
          <w:rFonts w:ascii="Times New Roman" w:hAnsi="Times New Roman"/>
        </w:rPr>
        <w:t xml:space="preserve">professional fees </w:t>
      </w:r>
      <w:r w:rsidR="00A661BB" w:rsidRPr="006F788D">
        <w:rPr>
          <w:rFonts w:ascii="Times New Roman" w:hAnsi="Times New Roman"/>
        </w:rPr>
        <w:t xml:space="preserve">for work </w:t>
      </w:r>
      <w:r w:rsidR="00347A23" w:rsidRPr="006F788D">
        <w:rPr>
          <w:rFonts w:ascii="Times New Roman" w:hAnsi="Times New Roman"/>
        </w:rPr>
        <w:t>done</w:t>
      </w:r>
      <w:r w:rsidR="00A661BB" w:rsidRPr="006F788D">
        <w:rPr>
          <w:rFonts w:ascii="Times New Roman" w:hAnsi="Times New Roman"/>
        </w:rPr>
        <w:t xml:space="preserve"> by </w:t>
      </w:r>
      <w:r w:rsidR="00291561" w:rsidRPr="006F788D">
        <w:rPr>
          <w:rFonts w:ascii="Times New Roman" w:hAnsi="Times New Roman"/>
        </w:rPr>
        <w:t xml:space="preserve">its </w:t>
      </w:r>
      <w:r w:rsidR="00A661BB" w:rsidRPr="006F788D">
        <w:rPr>
          <w:rFonts w:ascii="Times New Roman" w:hAnsi="Times New Roman"/>
        </w:rPr>
        <w:t xml:space="preserve">employed solicitors. </w:t>
      </w:r>
      <w:r w:rsidR="00291561" w:rsidRPr="006F788D">
        <w:rPr>
          <w:rFonts w:ascii="Times New Roman" w:hAnsi="Times New Roman"/>
        </w:rPr>
        <w:t>It ma</w:t>
      </w:r>
      <w:r w:rsidR="00194B75" w:rsidRPr="006F788D">
        <w:rPr>
          <w:rFonts w:ascii="Times New Roman" w:hAnsi="Times New Roman"/>
        </w:rPr>
        <w:t>de</w:t>
      </w:r>
      <w:r w:rsidR="00291561" w:rsidRPr="006F788D">
        <w:rPr>
          <w:rFonts w:ascii="Times New Roman" w:hAnsi="Times New Roman"/>
        </w:rPr>
        <w:t xml:space="preserve"> n</w:t>
      </w:r>
      <w:r w:rsidR="00BE4635" w:rsidRPr="006F788D">
        <w:rPr>
          <w:rFonts w:ascii="Times New Roman" w:hAnsi="Times New Roman"/>
        </w:rPr>
        <w:t xml:space="preserve">o claim for work done by Mr </w:t>
      </w:r>
      <w:proofErr w:type="spellStart"/>
      <w:r w:rsidR="00BE4635" w:rsidRPr="006F788D">
        <w:rPr>
          <w:rFonts w:ascii="Times New Roman" w:hAnsi="Times New Roman"/>
        </w:rPr>
        <w:t>Atanaskovic</w:t>
      </w:r>
      <w:proofErr w:type="spellEnd"/>
      <w:r w:rsidR="00BE4635" w:rsidRPr="006F788D">
        <w:rPr>
          <w:rFonts w:ascii="Times New Roman" w:hAnsi="Times New Roman"/>
        </w:rPr>
        <w:t xml:space="preserve"> or any other partner.</w:t>
      </w:r>
      <w:r w:rsidR="005A682D" w:rsidRPr="006F788D">
        <w:rPr>
          <w:rFonts w:ascii="Times New Roman" w:hAnsi="Times New Roman"/>
        </w:rPr>
        <w:t xml:space="preserve"> </w:t>
      </w:r>
    </w:p>
    <w:p w14:paraId="2399CF2C" w14:textId="7D543D2D" w:rsidR="00105F4A" w:rsidRPr="006F788D" w:rsidRDefault="00BD4741" w:rsidP="006F788D">
      <w:pPr>
        <w:pStyle w:val="FixListStyle"/>
        <w:spacing w:after="260" w:line="280" w:lineRule="exact"/>
        <w:ind w:right="0"/>
        <w:jc w:val="both"/>
        <w:rPr>
          <w:rFonts w:ascii="Times New Roman" w:hAnsi="Times New Roman"/>
        </w:rPr>
      </w:pPr>
      <w:r w:rsidRPr="006F788D">
        <w:rPr>
          <w:rFonts w:ascii="Times New Roman" w:hAnsi="Times New Roman"/>
        </w:rPr>
        <w:tab/>
      </w:r>
      <w:r w:rsidR="005A682D" w:rsidRPr="006F788D">
        <w:rPr>
          <w:rFonts w:ascii="Times New Roman" w:hAnsi="Times New Roman"/>
        </w:rPr>
        <w:t xml:space="preserve">The assessment was </w:t>
      </w:r>
      <w:r w:rsidR="007B38C8" w:rsidRPr="006F788D">
        <w:rPr>
          <w:rFonts w:ascii="Times New Roman" w:hAnsi="Times New Roman"/>
        </w:rPr>
        <w:t xml:space="preserve">referred </w:t>
      </w:r>
      <w:r w:rsidR="005A682D" w:rsidRPr="006F788D">
        <w:rPr>
          <w:rFonts w:ascii="Times New Roman" w:hAnsi="Times New Roman"/>
        </w:rPr>
        <w:t xml:space="preserve">to the third respondent, Mr </w:t>
      </w:r>
      <w:proofErr w:type="spellStart"/>
      <w:r w:rsidR="005A682D" w:rsidRPr="006F788D">
        <w:rPr>
          <w:rFonts w:ascii="Times New Roman" w:hAnsi="Times New Roman"/>
        </w:rPr>
        <w:t>Castagnet</w:t>
      </w:r>
      <w:proofErr w:type="spellEnd"/>
      <w:r w:rsidR="005A682D" w:rsidRPr="006F788D">
        <w:rPr>
          <w:rFonts w:ascii="Times New Roman" w:hAnsi="Times New Roman"/>
        </w:rPr>
        <w:t>, a costs assessor</w:t>
      </w:r>
      <w:r w:rsidR="00366FD1" w:rsidRPr="006F788D">
        <w:rPr>
          <w:rFonts w:ascii="Times New Roman" w:hAnsi="Times New Roman"/>
        </w:rPr>
        <w:t xml:space="preserve">. Mr </w:t>
      </w:r>
      <w:proofErr w:type="spellStart"/>
      <w:r w:rsidR="00366FD1" w:rsidRPr="006F788D">
        <w:rPr>
          <w:rFonts w:ascii="Times New Roman" w:hAnsi="Times New Roman"/>
        </w:rPr>
        <w:t>Castagnet</w:t>
      </w:r>
      <w:proofErr w:type="spellEnd"/>
      <w:r w:rsidR="000C7A87" w:rsidRPr="006F788D">
        <w:rPr>
          <w:rFonts w:ascii="Times New Roman" w:hAnsi="Times New Roman"/>
        </w:rPr>
        <w:t xml:space="preserve"> </w:t>
      </w:r>
      <w:r w:rsidR="00FA15D7" w:rsidRPr="006F788D">
        <w:rPr>
          <w:rFonts w:ascii="Times New Roman" w:hAnsi="Times New Roman"/>
        </w:rPr>
        <w:t xml:space="preserve">refused to </w:t>
      </w:r>
      <w:r w:rsidR="00A776B5" w:rsidRPr="006F788D">
        <w:rPr>
          <w:rFonts w:ascii="Times New Roman" w:hAnsi="Times New Roman"/>
        </w:rPr>
        <w:t>accede</w:t>
      </w:r>
      <w:r w:rsidR="00FA15D7" w:rsidRPr="006F788D">
        <w:rPr>
          <w:rFonts w:ascii="Times New Roman" w:hAnsi="Times New Roman"/>
        </w:rPr>
        <w:t xml:space="preserve"> to a request by </w:t>
      </w:r>
      <w:proofErr w:type="spellStart"/>
      <w:r w:rsidR="00FA15D7" w:rsidRPr="006F788D">
        <w:rPr>
          <w:rFonts w:ascii="Times New Roman" w:hAnsi="Times New Roman"/>
        </w:rPr>
        <w:t>Birketu</w:t>
      </w:r>
      <w:proofErr w:type="spellEnd"/>
      <w:r w:rsidR="00FA15D7" w:rsidRPr="006F788D">
        <w:rPr>
          <w:rFonts w:ascii="Times New Roman" w:hAnsi="Times New Roman"/>
        </w:rPr>
        <w:t xml:space="preserve"> </w:t>
      </w:r>
      <w:r w:rsidR="006B4100" w:rsidRPr="006F788D">
        <w:rPr>
          <w:rFonts w:ascii="Times New Roman" w:hAnsi="Times New Roman"/>
        </w:rPr>
        <w:t>t</w:t>
      </w:r>
      <w:r w:rsidR="00105F4A" w:rsidRPr="006F788D">
        <w:rPr>
          <w:rFonts w:ascii="Times New Roman" w:hAnsi="Times New Roman"/>
        </w:rPr>
        <w:t>hat he</w:t>
      </w:r>
      <w:r w:rsidR="006B4100" w:rsidRPr="006F788D">
        <w:rPr>
          <w:rFonts w:ascii="Times New Roman" w:hAnsi="Times New Roman"/>
        </w:rPr>
        <w:t xml:space="preserve"> determine as a preliminary issue</w:t>
      </w:r>
      <w:r w:rsidR="003715C3" w:rsidRPr="006F788D">
        <w:rPr>
          <w:rFonts w:ascii="Times New Roman" w:hAnsi="Times New Roman"/>
        </w:rPr>
        <w:t xml:space="preserve"> </w:t>
      </w:r>
      <w:r w:rsidR="00740C84" w:rsidRPr="006F788D">
        <w:rPr>
          <w:rFonts w:ascii="Times New Roman" w:hAnsi="Times New Roman"/>
        </w:rPr>
        <w:t xml:space="preserve">whether </w:t>
      </w:r>
      <w:proofErr w:type="spellStart"/>
      <w:r w:rsidR="00740C84" w:rsidRPr="006F788D">
        <w:rPr>
          <w:rFonts w:ascii="Times New Roman" w:hAnsi="Times New Roman"/>
        </w:rPr>
        <w:t>Atanaskovic</w:t>
      </w:r>
      <w:proofErr w:type="spellEnd"/>
      <w:r w:rsidR="00740C84" w:rsidRPr="006F788D">
        <w:rPr>
          <w:rFonts w:ascii="Times New Roman" w:hAnsi="Times New Roman"/>
        </w:rPr>
        <w:t xml:space="preserve"> Hartnell </w:t>
      </w:r>
      <w:r w:rsidR="00D33358" w:rsidRPr="006F788D">
        <w:rPr>
          <w:rFonts w:ascii="Times New Roman" w:hAnsi="Times New Roman"/>
        </w:rPr>
        <w:t xml:space="preserve">was </w:t>
      </w:r>
      <w:r w:rsidR="0067183F" w:rsidRPr="006F788D">
        <w:rPr>
          <w:rFonts w:ascii="Times New Roman" w:hAnsi="Times New Roman"/>
        </w:rPr>
        <w:t xml:space="preserve">entitled to claim </w:t>
      </w:r>
      <w:r w:rsidR="00D33358" w:rsidRPr="006F788D">
        <w:rPr>
          <w:rFonts w:ascii="Times New Roman" w:hAnsi="Times New Roman"/>
        </w:rPr>
        <w:t xml:space="preserve">professional fees for work </w:t>
      </w:r>
      <w:r w:rsidR="00406264" w:rsidRPr="006F788D">
        <w:rPr>
          <w:rFonts w:ascii="Times New Roman" w:hAnsi="Times New Roman"/>
        </w:rPr>
        <w:t>done</w:t>
      </w:r>
      <w:r w:rsidR="00D33358" w:rsidRPr="006F788D">
        <w:rPr>
          <w:rFonts w:ascii="Times New Roman" w:hAnsi="Times New Roman"/>
        </w:rPr>
        <w:t xml:space="preserve"> by its employed solicitors</w:t>
      </w:r>
      <w:r w:rsidR="00FA15D7" w:rsidRPr="006F788D">
        <w:rPr>
          <w:rFonts w:ascii="Times New Roman" w:hAnsi="Times New Roman"/>
        </w:rPr>
        <w:t xml:space="preserve">. The refusal </w:t>
      </w:r>
      <w:r w:rsidR="003D5CB4" w:rsidRPr="006F788D">
        <w:rPr>
          <w:rFonts w:ascii="Times New Roman" w:hAnsi="Times New Roman"/>
        </w:rPr>
        <w:t>led to</w:t>
      </w:r>
      <w:r w:rsidR="008C4DE2" w:rsidRPr="006F788D">
        <w:rPr>
          <w:rFonts w:ascii="Times New Roman" w:hAnsi="Times New Roman"/>
        </w:rPr>
        <w:t xml:space="preserve"> </w:t>
      </w:r>
      <w:proofErr w:type="spellStart"/>
      <w:r w:rsidR="008C4DE2" w:rsidRPr="006F788D">
        <w:rPr>
          <w:rFonts w:ascii="Times New Roman" w:hAnsi="Times New Roman"/>
        </w:rPr>
        <w:t>Birketu</w:t>
      </w:r>
      <w:proofErr w:type="spellEnd"/>
      <w:r w:rsidR="008C4DE2" w:rsidRPr="006F788D">
        <w:rPr>
          <w:rFonts w:ascii="Times New Roman" w:hAnsi="Times New Roman"/>
        </w:rPr>
        <w:t xml:space="preserve"> commenc</w:t>
      </w:r>
      <w:r w:rsidR="00B74E2B" w:rsidRPr="006F788D">
        <w:rPr>
          <w:rFonts w:ascii="Times New Roman" w:hAnsi="Times New Roman"/>
        </w:rPr>
        <w:t xml:space="preserve">ing further proceedings against </w:t>
      </w:r>
      <w:r w:rsidR="0075412E" w:rsidRPr="006F788D">
        <w:rPr>
          <w:rFonts w:ascii="Times New Roman" w:hAnsi="Times New Roman"/>
        </w:rPr>
        <w:t xml:space="preserve">the current partners of </w:t>
      </w:r>
      <w:proofErr w:type="spellStart"/>
      <w:r w:rsidR="0075412E" w:rsidRPr="006F788D">
        <w:rPr>
          <w:rFonts w:ascii="Times New Roman" w:hAnsi="Times New Roman"/>
        </w:rPr>
        <w:t>Atanaskovic</w:t>
      </w:r>
      <w:proofErr w:type="spellEnd"/>
      <w:r w:rsidR="0075412E" w:rsidRPr="006F788D">
        <w:rPr>
          <w:rFonts w:ascii="Times New Roman" w:hAnsi="Times New Roman"/>
        </w:rPr>
        <w:t xml:space="preserve"> Hartnell</w:t>
      </w:r>
      <w:r w:rsidR="008C4DE2" w:rsidRPr="006F788D">
        <w:rPr>
          <w:rFonts w:ascii="Times New Roman" w:hAnsi="Times New Roman"/>
        </w:rPr>
        <w:t xml:space="preserve"> </w:t>
      </w:r>
      <w:r w:rsidR="00105F4A" w:rsidRPr="006F788D">
        <w:rPr>
          <w:rFonts w:ascii="Times New Roman" w:hAnsi="Times New Roman"/>
        </w:rPr>
        <w:t xml:space="preserve">and Mr </w:t>
      </w:r>
      <w:proofErr w:type="spellStart"/>
      <w:r w:rsidR="00105F4A" w:rsidRPr="006F788D">
        <w:rPr>
          <w:rFonts w:ascii="Times New Roman" w:hAnsi="Times New Roman"/>
        </w:rPr>
        <w:t>Castagnet</w:t>
      </w:r>
      <w:proofErr w:type="spellEnd"/>
      <w:r w:rsidR="00105F4A" w:rsidRPr="006F788D">
        <w:rPr>
          <w:rFonts w:ascii="Times New Roman" w:hAnsi="Times New Roman"/>
        </w:rPr>
        <w:t xml:space="preserve"> </w:t>
      </w:r>
      <w:r w:rsidR="008C4DE2" w:rsidRPr="006F788D">
        <w:rPr>
          <w:rFonts w:ascii="Times New Roman" w:hAnsi="Times New Roman"/>
        </w:rPr>
        <w:t>in the Supreme Court of New South Wales</w:t>
      </w:r>
      <w:r w:rsidR="0075412E" w:rsidRPr="006F788D">
        <w:rPr>
          <w:rFonts w:ascii="Times New Roman" w:hAnsi="Times New Roman"/>
        </w:rPr>
        <w:t xml:space="preserve"> in 2022. </w:t>
      </w:r>
    </w:p>
    <w:p w14:paraId="16D232E6" w14:textId="1FCCC7B8" w:rsidR="00B93AC6" w:rsidRPr="006F788D" w:rsidRDefault="00105F4A" w:rsidP="006F788D">
      <w:pPr>
        <w:pStyle w:val="FixListStyle"/>
        <w:spacing w:after="260" w:line="280" w:lineRule="exact"/>
        <w:ind w:right="0"/>
        <w:jc w:val="both"/>
        <w:rPr>
          <w:rFonts w:ascii="Times New Roman" w:hAnsi="Times New Roman"/>
        </w:rPr>
      </w:pPr>
      <w:r w:rsidRPr="006F788D">
        <w:rPr>
          <w:rFonts w:ascii="Times New Roman" w:hAnsi="Times New Roman"/>
        </w:rPr>
        <w:tab/>
      </w:r>
      <w:r w:rsidR="002E192D" w:rsidRPr="006F788D">
        <w:rPr>
          <w:rFonts w:ascii="Times New Roman" w:hAnsi="Times New Roman"/>
        </w:rPr>
        <w:t xml:space="preserve">The </w:t>
      </w:r>
      <w:r w:rsidR="004C7C0E" w:rsidRPr="006F788D">
        <w:rPr>
          <w:rFonts w:ascii="Times New Roman" w:hAnsi="Times New Roman"/>
        </w:rPr>
        <w:t xml:space="preserve">further </w:t>
      </w:r>
      <w:r w:rsidR="002E192D" w:rsidRPr="006F788D">
        <w:rPr>
          <w:rFonts w:ascii="Times New Roman" w:hAnsi="Times New Roman"/>
        </w:rPr>
        <w:t xml:space="preserve">proceedings were heard at </w:t>
      </w:r>
      <w:r w:rsidR="00A71BFE" w:rsidRPr="006F788D">
        <w:rPr>
          <w:rFonts w:ascii="Times New Roman" w:hAnsi="Times New Roman"/>
        </w:rPr>
        <w:t>first instance by Brereton J</w:t>
      </w:r>
      <w:r w:rsidR="00D802B2" w:rsidRPr="006F788D">
        <w:rPr>
          <w:rFonts w:ascii="Times New Roman" w:hAnsi="Times New Roman"/>
        </w:rPr>
        <w:t>A</w:t>
      </w:r>
      <w:r w:rsidR="001F5322" w:rsidRPr="006F788D">
        <w:rPr>
          <w:rFonts w:ascii="Times New Roman" w:hAnsi="Times New Roman"/>
        </w:rPr>
        <w:t>.</w:t>
      </w:r>
      <w:r w:rsidR="00780A4C" w:rsidRPr="006F788D">
        <w:rPr>
          <w:rStyle w:val="FootnoteReference"/>
          <w:rFonts w:ascii="Times New Roman" w:hAnsi="Times New Roman"/>
          <w:sz w:val="24"/>
        </w:rPr>
        <w:footnoteReference w:id="6"/>
      </w:r>
      <w:r w:rsidR="001F5322" w:rsidRPr="006F788D">
        <w:rPr>
          <w:rFonts w:ascii="Times New Roman" w:hAnsi="Times New Roman"/>
        </w:rPr>
        <w:t xml:space="preserve"> His Honour</w:t>
      </w:r>
      <w:r w:rsidR="00E57CE5" w:rsidRPr="006F788D">
        <w:rPr>
          <w:rFonts w:ascii="Times New Roman" w:hAnsi="Times New Roman"/>
        </w:rPr>
        <w:t xml:space="preserve"> declared that</w:t>
      </w:r>
      <w:r w:rsidR="001F5322" w:rsidRPr="006F788D">
        <w:rPr>
          <w:rFonts w:ascii="Times New Roman" w:hAnsi="Times New Roman"/>
        </w:rPr>
        <w:t xml:space="preserve">, </w:t>
      </w:r>
      <w:r w:rsidR="00780A4C" w:rsidRPr="006F788D">
        <w:rPr>
          <w:rFonts w:ascii="Times New Roman" w:hAnsi="Times New Roman"/>
        </w:rPr>
        <w:t xml:space="preserve">under the costs order made by </w:t>
      </w:r>
      <w:proofErr w:type="spellStart"/>
      <w:r w:rsidR="00780A4C" w:rsidRPr="006F788D">
        <w:rPr>
          <w:rFonts w:ascii="Times New Roman" w:hAnsi="Times New Roman"/>
        </w:rPr>
        <w:t>Hammerschlag</w:t>
      </w:r>
      <w:proofErr w:type="spellEnd"/>
      <w:r w:rsidR="00780A4C" w:rsidRPr="006F788D">
        <w:rPr>
          <w:rFonts w:ascii="Times New Roman" w:hAnsi="Times New Roman"/>
        </w:rPr>
        <w:t xml:space="preserve"> J</w:t>
      </w:r>
      <w:r w:rsidR="001F5322" w:rsidRPr="006F788D">
        <w:rPr>
          <w:rFonts w:ascii="Times New Roman" w:hAnsi="Times New Roman"/>
        </w:rPr>
        <w:t>,</w:t>
      </w:r>
      <w:r w:rsidR="00780A4C" w:rsidRPr="006F788D">
        <w:rPr>
          <w:rFonts w:ascii="Times New Roman" w:hAnsi="Times New Roman"/>
        </w:rPr>
        <w:t xml:space="preserve"> </w:t>
      </w:r>
      <w:r w:rsidR="00E24DA8" w:rsidRPr="006F788D">
        <w:rPr>
          <w:rFonts w:ascii="Times New Roman" w:hAnsi="Times New Roman"/>
        </w:rPr>
        <w:t xml:space="preserve">the current partners </w:t>
      </w:r>
      <w:r w:rsidR="001F5322" w:rsidRPr="006F788D">
        <w:rPr>
          <w:rFonts w:ascii="Times New Roman" w:hAnsi="Times New Roman"/>
        </w:rPr>
        <w:t xml:space="preserve">of </w:t>
      </w:r>
      <w:proofErr w:type="spellStart"/>
      <w:r w:rsidR="001F5322" w:rsidRPr="006F788D">
        <w:rPr>
          <w:rFonts w:ascii="Times New Roman" w:hAnsi="Times New Roman"/>
        </w:rPr>
        <w:t>Atanaskovic</w:t>
      </w:r>
      <w:proofErr w:type="spellEnd"/>
      <w:r w:rsidR="001F5322" w:rsidRPr="006F788D">
        <w:rPr>
          <w:rFonts w:ascii="Times New Roman" w:hAnsi="Times New Roman"/>
        </w:rPr>
        <w:t xml:space="preserve"> Hartnell </w:t>
      </w:r>
      <w:r w:rsidR="00541E74" w:rsidRPr="006F788D">
        <w:rPr>
          <w:rFonts w:ascii="Times New Roman" w:hAnsi="Times New Roman"/>
        </w:rPr>
        <w:t>"</w:t>
      </w:r>
      <w:r w:rsidR="002C15F8" w:rsidRPr="006F788D">
        <w:rPr>
          <w:rFonts w:ascii="Times New Roman" w:hAnsi="Times New Roman"/>
        </w:rPr>
        <w:t>are not entitled to recover costs for work done by the employed solicitors of their own firm".</w:t>
      </w:r>
      <w:r w:rsidR="001F5322" w:rsidRPr="006F788D">
        <w:rPr>
          <w:rFonts w:ascii="Times New Roman" w:hAnsi="Times New Roman"/>
        </w:rPr>
        <w:t xml:space="preserve"> </w:t>
      </w:r>
    </w:p>
    <w:p w14:paraId="0BCC1716" w14:textId="54CADF7A" w:rsidR="00F06E7C" w:rsidRPr="006F788D" w:rsidRDefault="00B93AC6" w:rsidP="006F788D">
      <w:pPr>
        <w:pStyle w:val="FixListStyle"/>
        <w:spacing w:after="260" w:line="280" w:lineRule="exact"/>
        <w:ind w:right="0"/>
        <w:jc w:val="both"/>
        <w:rPr>
          <w:rFonts w:ascii="Times New Roman" w:hAnsi="Times New Roman"/>
        </w:rPr>
      </w:pPr>
      <w:r w:rsidRPr="006F788D">
        <w:rPr>
          <w:rFonts w:ascii="Times New Roman" w:hAnsi="Times New Roman"/>
        </w:rPr>
        <w:tab/>
      </w:r>
      <w:r w:rsidR="008C1B0F" w:rsidRPr="006F788D">
        <w:rPr>
          <w:rFonts w:ascii="Times New Roman" w:hAnsi="Times New Roman"/>
        </w:rPr>
        <w:t>T</w:t>
      </w:r>
      <w:r w:rsidR="006A3DE9" w:rsidRPr="006F788D">
        <w:rPr>
          <w:rFonts w:ascii="Times New Roman" w:hAnsi="Times New Roman"/>
        </w:rPr>
        <w:t xml:space="preserve">he conclusion </w:t>
      </w:r>
      <w:r w:rsidR="003715C3" w:rsidRPr="006F788D">
        <w:rPr>
          <w:rFonts w:ascii="Times New Roman" w:hAnsi="Times New Roman"/>
        </w:rPr>
        <w:t xml:space="preserve">of legal principle </w:t>
      </w:r>
      <w:r w:rsidR="006A3DE9" w:rsidRPr="006F788D">
        <w:rPr>
          <w:rFonts w:ascii="Times New Roman" w:hAnsi="Times New Roman"/>
        </w:rPr>
        <w:t>embodied in th</w:t>
      </w:r>
      <w:r w:rsidR="00275B5E" w:rsidRPr="006F788D">
        <w:rPr>
          <w:rFonts w:ascii="Times New Roman" w:hAnsi="Times New Roman"/>
        </w:rPr>
        <w:t>e</w:t>
      </w:r>
      <w:r w:rsidR="006A3DE9" w:rsidRPr="006F788D">
        <w:rPr>
          <w:rFonts w:ascii="Times New Roman" w:hAnsi="Times New Roman"/>
        </w:rPr>
        <w:t xml:space="preserve"> declaration</w:t>
      </w:r>
      <w:r w:rsidR="008C1B0F" w:rsidRPr="006F788D">
        <w:rPr>
          <w:rFonts w:ascii="Times New Roman" w:hAnsi="Times New Roman"/>
        </w:rPr>
        <w:t xml:space="preserve"> </w:t>
      </w:r>
      <w:r w:rsidR="005C4392" w:rsidRPr="006F788D">
        <w:rPr>
          <w:rFonts w:ascii="Times New Roman" w:hAnsi="Times New Roman"/>
        </w:rPr>
        <w:t xml:space="preserve">made </w:t>
      </w:r>
      <w:r w:rsidRPr="006F788D">
        <w:rPr>
          <w:rFonts w:ascii="Times New Roman" w:hAnsi="Times New Roman"/>
        </w:rPr>
        <w:t>by Brereton J</w:t>
      </w:r>
      <w:r w:rsidR="00D4239F" w:rsidRPr="006F788D">
        <w:rPr>
          <w:rFonts w:ascii="Times New Roman" w:hAnsi="Times New Roman"/>
        </w:rPr>
        <w:t>A</w:t>
      </w:r>
      <w:r w:rsidRPr="006F788D">
        <w:rPr>
          <w:rFonts w:ascii="Times New Roman" w:hAnsi="Times New Roman"/>
        </w:rPr>
        <w:t xml:space="preserve"> </w:t>
      </w:r>
      <w:r w:rsidR="00DB1D49" w:rsidRPr="006F788D">
        <w:rPr>
          <w:rFonts w:ascii="Times New Roman" w:hAnsi="Times New Roman"/>
        </w:rPr>
        <w:t xml:space="preserve">was in </w:t>
      </w:r>
      <w:r w:rsidR="0056302E" w:rsidRPr="006F788D">
        <w:rPr>
          <w:rFonts w:ascii="Times New Roman" w:hAnsi="Times New Roman"/>
        </w:rPr>
        <w:t>acc</w:t>
      </w:r>
      <w:r w:rsidR="00DB1D49" w:rsidRPr="006F788D">
        <w:rPr>
          <w:rFonts w:ascii="Times New Roman" w:hAnsi="Times New Roman"/>
        </w:rPr>
        <w:t>ord with</w:t>
      </w:r>
      <w:r w:rsidR="008C1B0F" w:rsidRPr="006F788D">
        <w:rPr>
          <w:rFonts w:ascii="Times New Roman" w:hAnsi="Times New Roman"/>
        </w:rPr>
        <w:t xml:space="preserve"> the </w:t>
      </w:r>
      <w:r w:rsidR="009650F5" w:rsidRPr="006F788D">
        <w:rPr>
          <w:rFonts w:ascii="Times New Roman" w:hAnsi="Times New Roman"/>
        </w:rPr>
        <w:t>earlier holding of</w:t>
      </w:r>
      <w:r w:rsidR="008C1B0F" w:rsidRPr="006F788D">
        <w:rPr>
          <w:rFonts w:ascii="Times New Roman" w:hAnsi="Times New Roman"/>
        </w:rPr>
        <w:t xml:space="preserve"> the </w:t>
      </w:r>
      <w:r w:rsidR="006A6285" w:rsidRPr="006F788D">
        <w:rPr>
          <w:rFonts w:ascii="Times New Roman" w:hAnsi="Times New Roman"/>
        </w:rPr>
        <w:t>Court of Appeal of the Supreme Court of Victoria</w:t>
      </w:r>
      <w:r w:rsidR="00851623" w:rsidRPr="006F788D">
        <w:rPr>
          <w:rFonts w:ascii="Times New Roman" w:hAnsi="Times New Roman"/>
        </w:rPr>
        <w:t xml:space="preserve"> (</w:t>
      </w:r>
      <w:r w:rsidR="005107B0" w:rsidRPr="006F788D">
        <w:rPr>
          <w:rFonts w:ascii="Times New Roman" w:hAnsi="Times New Roman"/>
        </w:rPr>
        <w:t>Whelan, McLeish and Niall JJA)</w:t>
      </w:r>
      <w:r w:rsidR="006A6285" w:rsidRPr="006F788D">
        <w:rPr>
          <w:rFonts w:ascii="Times New Roman" w:hAnsi="Times New Roman"/>
        </w:rPr>
        <w:t xml:space="preserve"> in </w:t>
      </w:r>
      <w:r w:rsidR="00EE2DE3" w:rsidRPr="006F788D">
        <w:rPr>
          <w:rFonts w:ascii="Times New Roman" w:hAnsi="Times New Roman"/>
          <w:i/>
          <w:iCs/>
        </w:rPr>
        <w:t xml:space="preserve">United </w:t>
      </w:r>
      <w:r w:rsidR="00F95C35" w:rsidRPr="006F788D">
        <w:rPr>
          <w:rFonts w:ascii="Times New Roman" w:hAnsi="Times New Roman"/>
          <w:i/>
          <w:iCs/>
        </w:rPr>
        <w:t xml:space="preserve">Petroleum </w:t>
      </w:r>
      <w:r w:rsidR="00EE2DE3" w:rsidRPr="006F788D">
        <w:rPr>
          <w:rFonts w:ascii="Times New Roman" w:hAnsi="Times New Roman"/>
          <w:i/>
          <w:iCs/>
        </w:rPr>
        <w:t xml:space="preserve">Australia </w:t>
      </w:r>
      <w:r w:rsidR="00CB49CF" w:rsidRPr="006F788D">
        <w:rPr>
          <w:rFonts w:ascii="Times New Roman" w:hAnsi="Times New Roman"/>
          <w:i/>
          <w:iCs/>
        </w:rPr>
        <w:t>Pty Ltd v Herbert Smith Freehills</w:t>
      </w:r>
      <w:r w:rsidR="00DD795E" w:rsidRPr="006F788D">
        <w:rPr>
          <w:rStyle w:val="FootnoteReference"/>
          <w:rFonts w:ascii="Times New Roman" w:hAnsi="Times New Roman"/>
          <w:sz w:val="24"/>
        </w:rPr>
        <w:footnoteReference w:id="7"/>
      </w:r>
      <w:r w:rsidR="006A3DE9" w:rsidRPr="006F788D">
        <w:rPr>
          <w:rFonts w:ascii="Times New Roman" w:hAnsi="Times New Roman"/>
        </w:rPr>
        <w:t xml:space="preserve"> </w:t>
      </w:r>
      <w:r w:rsidR="00E54F14" w:rsidRPr="006F788D">
        <w:rPr>
          <w:rFonts w:ascii="Times New Roman" w:hAnsi="Times New Roman"/>
        </w:rPr>
        <w:t xml:space="preserve">that a </w:t>
      </w:r>
      <w:r w:rsidR="00780B51" w:rsidRPr="006F788D">
        <w:rPr>
          <w:rFonts w:ascii="Times New Roman" w:hAnsi="Times New Roman"/>
        </w:rPr>
        <w:t xml:space="preserve">litigant </w:t>
      </w:r>
      <w:r w:rsidR="00E54F14" w:rsidRPr="006F788D">
        <w:rPr>
          <w:rFonts w:ascii="Times New Roman" w:hAnsi="Times New Roman"/>
        </w:rPr>
        <w:t xml:space="preserve">law firm was not entitled to recover costs of work done by its own employed solicitors. </w:t>
      </w:r>
      <w:r w:rsidR="00F367A4" w:rsidRPr="006F788D">
        <w:rPr>
          <w:rFonts w:ascii="Times New Roman" w:hAnsi="Times New Roman"/>
        </w:rPr>
        <w:t>Brereton J</w:t>
      </w:r>
      <w:r w:rsidR="00FD5C7D" w:rsidRPr="006F788D">
        <w:rPr>
          <w:rFonts w:ascii="Times New Roman" w:hAnsi="Times New Roman"/>
        </w:rPr>
        <w:t>A</w:t>
      </w:r>
      <w:r w:rsidR="00094A65" w:rsidRPr="006F788D">
        <w:rPr>
          <w:rFonts w:ascii="Times New Roman" w:hAnsi="Times New Roman"/>
        </w:rPr>
        <w:t xml:space="preserve"> </w:t>
      </w:r>
      <w:r w:rsidR="008E75D7" w:rsidRPr="006F788D">
        <w:rPr>
          <w:rFonts w:ascii="Times New Roman" w:hAnsi="Times New Roman"/>
        </w:rPr>
        <w:t>considered</w:t>
      </w:r>
      <w:r w:rsidR="00DC1802" w:rsidRPr="006F788D">
        <w:rPr>
          <w:rFonts w:ascii="Times New Roman" w:hAnsi="Times New Roman"/>
        </w:rPr>
        <w:t xml:space="preserve"> </w:t>
      </w:r>
      <w:r w:rsidR="00A45B2B" w:rsidRPr="006F788D">
        <w:rPr>
          <w:rFonts w:ascii="Times New Roman" w:hAnsi="Times New Roman"/>
          <w:i/>
          <w:iCs/>
        </w:rPr>
        <w:t xml:space="preserve">United </w:t>
      </w:r>
      <w:r w:rsidR="009238B6" w:rsidRPr="006F788D">
        <w:rPr>
          <w:rFonts w:ascii="Times New Roman" w:hAnsi="Times New Roman"/>
          <w:i/>
          <w:iCs/>
        </w:rPr>
        <w:t>Petroleum</w:t>
      </w:r>
      <w:r w:rsidR="00A45B2B" w:rsidRPr="006F788D">
        <w:rPr>
          <w:rFonts w:ascii="Times New Roman" w:hAnsi="Times New Roman"/>
          <w:i/>
          <w:iCs/>
        </w:rPr>
        <w:t xml:space="preserve"> </w:t>
      </w:r>
      <w:r w:rsidR="00330754" w:rsidRPr="006F788D">
        <w:rPr>
          <w:rFonts w:ascii="Times New Roman" w:hAnsi="Times New Roman"/>
        </w:rPr>
        <w:t>to be indistinguishable and</w:t>
      </w:r>
      <w:r w:rsidR="00DC1802" w:rsidRPr="006F788D">
        <w:rPr>
          <w:rFonts w:ascii="Times New Roman" w:hAnsi="Times New Roman"/>
        </w:rPr>
        <w:t xml:space="preserve"> </w:t>
      </w:r>
      <w:r w:rsidR="00DE008C" w:rsidRPr="006F788D">
        <w:rPr>
          <w:rFonts w:ascii="Times New Roman" w:hAnsi="Times New Roman"/>
        </w:rPr>
        <w:t>correct in principle.</w:t>
      </w:r>
      <w:r w:rsidR="00F367A4" w:rsidRPr="006F788D">
        <w:rPr>
          <w:rStyle w:val="FootnoteReference"/>
          <w:rFonts w:ascii="Times New Roman" w:hAnsi="Times New Roman"/>
          <w:sz w:val="24"/>
        </w:rPr>
        <w:footnoteReference w:id="8"/>
      </w:r>
    </w:p>
    <w:p w14:paraId="0EF3C703" w14:textId="718E99CB" w:rsidR="00DC454C" w:rsidRPr="006F788D" w:rsidRDefault="00DC454C" w:rsidP="006F788D">
      <w:pPr>
        <w:pStyle w:val="FixListStyle"/>
        <w:spacing w:after="260" w:line="280" w:lineRule="exact"/>
        <w:ind w:right="0"/>
        <w:jc w:val="both"/>
        <w:rPr>
          <w:rFonts w:ascii="Times New Roman" w:hAnsi="Times New Roman"/>
        </w:rPr>
      </w:pPr>
      <w:r w:rsidRPr="006F788D">
        <w:rPr>
          <w:rFonts w:ascii="Times New Roman" w:hAnsi="Times New Roman"/>
        </w:rPr>
        <w:tab/>
      </w:r>
      <w:proofErr w:type="spellStart"/>
      <w:r w:rsidR="00037DE1" w:rsidRPr="006F788D">
        <w:rPr>
          <w:rFonts w:ascii="Times New Roman" w:hAnsi="Times New Roman"/>
        </w:rPr>
        <w:t>Atanaskovic</w:t>
      </w:r>
      <w:proofErr w:type="spellEnd"/>
      <w:r w:rsidR="00037DE1" w:rsidRPr="006F788D">
        <w:rPr>
          <w:rFonts w:ascii="Times New Roman" w:hAnsi="Times New Roman"/>
        </w:rPr>
        <w:t xml:space="preserve"> Hartnell</w:t>
      </w:r>
      <w:r w:rsidR="00DB1D49" w:rsidRPr="006F788D">
        <w:rPr>
          <w:rFonts w:ascii="Times New Roman" w:hAnsi="Times New Roman"/>
        </w:rPr>
        <w:t xml:space="preserve"> appealed to </w:t>
      </w:r>
      <w:r w:rsidR="00037DE1" w:rsidRPr="006F788D">
        <w:rPr>
          <w:rFonts w:ascii="Times New Roman" w:hAnsi="Times New Roman"/>
        </w:rPr>
        <w:t xml:space="preserve">the Court of Appeal of the Supreme Court of </w:t>
      </w:r>
      <w:r w:rsidR="00953533" w:rsidRPr="006F788D">
        <w:rPr>
          <w:rFonts w:ascii="Times New Roman" w:hAnsi="Times New Roman"/>
        </w:rPr>
        <w:t>New South Wales</w:t>
      </w:r>
      <w:r w:rsidR="009C0A19" w:rsidRPr="006F788D">
        <w:rPr>
          <w:rFonts w:ascii="Times New Roman" w:hAnsi="Times New Roman"/>
        </w:rPr>
        <w:t>,</w:t>
      </w:r>
      <w:r w:rsidR="00DB1D49" w:rsidRPr="006F788D">
        <w:rPr>
          <w:rFonts w:ascii="Times New Roman" w:hAnsi="Times New Roman"/>
        </w:rPr>
        <w:t xml:space="preserve"> which</w:t>
      </w:r>
      <w:r w:rsidR="00A6077B" w:rsidRPr="006F788D">
        <w:rPr>
          <w:rFonts w:ascii="Times New Roman" w:hAnsi="Times New Roman"/>
        </w:rPr>
        <w:t xml:space="preserve"> </w:t>
      </w:r>
      <w:r w:rsidR="00953533" w:rsidRPr="006F788D">
        <w:rPr>
          <w:rFonts w:ascii="Times New Roman" w:hAnsi="Times New Roman"/>
        </w:rPr>
        <w:t xml:space="preserve">by majority (Kirk </w:t>
      </w:r>
      <w:r w:rsidR="008B3B75" w:rsidRPr="006F788D">
        <w:rPr>
          <w:rFonts w:ascii="Times New Roman" w:hAnsi="Times New Roman"/>
        </w:rPr>
        <w:t>JA and Simpson A</w:t>
      </w:r>
      <w:r w:rsidR="003C4CBD" w:rsidRPr="006F788D">
        <w:rPr>
          <w:rFonts w:ascii="Times New Roman" w:hAnsi="Times New Roman"/>
        </w:rPr>
        <w:t>-</w:t>
      </w:r>
      <w:r w:rsidR="008B3B75" w:rsidRPr="006F788D">
        <w:rPr>
          <w:rFonts w:ascii="Times New Roman" w:hAnsi="Times New Roman"/>
        </w:rPr>
        <w:t>JA, Ward P dissenting)</w:t>
      </w:r>
      <w:r w:rsidR="00A6077B" w:rsidRPr="006F788D">
        <w:rPr>
          <w:rStyle w:val="FootnoteReference"/>
          <w:rFonts w:ascii="Times New Roman" w:hAnsi="Times New Roman"/>
          <w:sz w:val="24"/>
        </w:rPr>
        <w:footnoteReference w:id="9"/>
      </w:r>
      <w:r w:rsidR="00A6077B" w:rsidRPr="006F788D">
        <w:rPr>
          <w:rFonts w:ascii="Times New Roman" w:hAnsi="Times New Roman"/>
        </w:rPr>
        <w:t xml:space="preserve"> allowed the appeal and</w:t>
      </w:r>
      <w:r w:rsidR="00CD4919" w:rsidRPr="006F788D">
        <w:rPr>
          <w:rFonts w:ascii="Times New Roman" w:hAnsi="Times New Roman"/>
        </w:rPr>
        <w:t xml:space="preserve"> set aside the declaration </w:t>
      </w:r>
      <w:r w:rsidR="006105FC" w:rsidRPr="006F788D">
        <w:rPr>
          <w:rFonts w:ascii="Times New Roman" w:hAnsi="Times New Roman"/>
        </w:rPr>
        <w:t xml:space="preserve">and </w:t>
      </w:r>
      <w:r w:rsidR="00717568" w:rsidRPr="006F788D">
        <w:rPr>
          <w:rFonts w:ascii="Times New Roman" w:hAnsi="Times New Roman"/>
        </w:rPr>
        <w:t xml:space="preserve">other orders </w:t>
      </w:r>
      <w:r w:rsidR="00E12B1D" w:rsidRPr="006F788D">
        <w:rPr>
          <w:rFonts w:ascii="Times New Roman" w:hAnsi="Times New Roman"/>
        </w:rPr>
        <w:t>made by</w:t>
      </w:r>
      <w:r w:rsidR="00717568" w:rsidRPr="006F788D">
        <w:rPr>
          <w:rFonts w:ascii="Times New Roman" w:hAnsi="Times New Roman"/>
        </w:rPr>
        <w:t xml:space="preserve"> </w:t>
      </w:r>
      <w:r w:rsidR="006105FC" w:rsidRPr="006F788D">
        <w:rPr>
          <w:rFonts w:ascii="Times New Roman" w:hAnsi="Times New Roman"/>
        </w:rPr>
        <w:t>Brereton J</w:t>
      </w:r>
      <w:r w:rsidR="006103DD" w:rsidRPr="006F788D">
        <w:rPr>
          <w:rFonts w:ascii="Times New Roman" w:hAnsi="Times New Roman"/>
        </w:rPr>
        <w:t>A</w:t>
      </w:r>
      <w:r w:rsidR="00A6077B" w:rsidRPr="006F788D">
        <w:rPr>
          <w:rFonts w:ascii="Times New Roman" w:hAnsi="Times New Roman"/>
        </w:rPr>
        <w:t>. I</w:t>
      </w:r>
      <w:r w:rsidR="009B1AEE" w:rsidRPr="006F788D">
        <w:rPr>
          <w:rFonts w:ascii="Times New Roman" w:hAnsi="Times New Roman"/>
        </w:rPr>
        <w:t>n their place</w:t>
      </w:r>
      <w:r w:rsidR="00B73528" w:rsidRPr="006F788D">
        <w:rPr>
          <w:rFonts w:ascii="Times New Roman" w:hAnsi="Times New Roman"/>
        </w:rPr>
        <w:t>, it</w:t>
      </w:r>
      <w:r w:rsidR="009B1AEE" w:rsidRPr="006F788D">
        <w:rPr>
          <w:rFonts w:ascii="Times New Roman" w:hAnsi="Times New Roman"/>
        </w:rPr>
        <w:t xml:space="preserve"> ordered </w:t>
      </w:r>
      <w:r w:rsidR="00EE2452" w:rsidRPr="006F788D">
        <w:rPr>
          <w:rFonts w:ascii="Times New Roman" w:hAnsi="Times New Roman"/>
        </w:rPr>
        <w:t>that</w:t>
      </w:r>
      <w:r w:rsidR="009B1AEE" w:rsidRPr="006F788D">
        <w:rPr>
          <w:rFonts w:ascii="Times New Roman" w:hAnsi="Times New Roman"/>
        </w:rPr>
        <w:t xml:space="preserve"> the </w:t>
      </w:r>
      <w:r w:rsidR="007B4E45" w:rsidRPr="006F788D">
        <w:rPr>
          <w:rFonts w:ascii="Times New Roman" w:hAnsi="Times New Roman"/>
        </w:rPr>
        <w:t xml:space="preserve">further proceedings </w:t>
      </w:r>
      <w:r w:rsidR="00EE2452" w:rsidRPr="006F788D">
        <w:rPr>
          <w:rFonts w:ascii="Times New Roman" w:hAnsi="Times New Roman"/>
        </w:rPr>
        <w:t xml:space="preserve">be dismissed </w:t>
      </w:r>
      <w:r w:rsidR="007B4E45" w:rsidRPr="006F788D">
        <w:rPr>
          <w:rFonts w:ascii="Times New Roman" w:hAnsi="Times New Roman"/>
        </w:rPr>
        <w:lastRenderedPageBreak/>
        <w:t xml:space="preserve">with costs. </w:t>
      </w:r>
      <w:r w:rsidR="00AE3F39" w:rsidRPr="006F788D">
        <w:rPr>
          <w:rFonts w:ascii="Times New Roman" w:hAnsi="Times New Roman"/>
        </w:rPr>
        <w:t>Kirk</w:t>
      </w:r>
      <w:r w:rsidR="00315B1A" w:rsidRPr="006F788D">
        <w:rPr>
          <w:rFonts w:ascii="Times New Roman" w:hAnsi="Times New Roman"/>
        </w:rPr>
        <w:t> </w:t>
      </w:r>
      <w:r w:rsidR="00AE3F39" w:rsidRPr="006F788D">
        <w:rPr>
          <w:rFonts w:ascii="Times New Roman" w:hAnsi="Times New Roman"/>
        </w:rPr>
        <w:t>JA</w:t>
      </w:r>
      <w:r w:rsidR="00AE3F39" w:rsidRPr="006F788D">
        <w:rPr>
          <w:rStyle w:val="FootnoteReference"/>
          <w:rFonts w:ascii="Times New Roman" w:hAnsi="Times New Roman"/>
          <w:sz w:val="24"/>
        </w:rPr>
        <w:footnoteReference w:id="10"/>
      </w:r>
      <w:r w:rsidR="00AE3F39" w:rsidRPr="006F788D">
        <w:rPr>
          <w:rFonts w:ascii="Times New Roman" w:hAnsi="Times New Roman"/>
        </w:rPr>
        <w:t xml:space="preserve"> and Simpson A</w:t>
      </w:r>
      <w:r w:rsidR="006103DD" w:rsidRPr="006F788D">
        <w:rPr>
          <w:rFonts w:ascii="Times New Roman" w:hAnsi="Times New Roman"/>
        </w:rPr>
        <w:t>-</w:t>
      </w:r>
      <w:r w:rsidR="00AE3F39" w:rsidRPr="006F788D">
        <w:rPr>
          <w:rFonts w:ascii="Times New Roman" w:hAnsi="Times New Roman"/>
        </w:rPr>
        <w:t>JA</w:t>
      </w:r>
      <w:r w:rsidR="00AE3F39" w:rsidRPr="006F788D">
        <w:rPr>
          <w:rStyle w:val="FootnoteReference"/>
          <w:rFonts w:ascii="Times New Roman" w:hAnsi="Times New Roman"/>
          <w:sz w:val="24"/>
        </w:rPr>
        <w:footnoteReference w:id="11"/>
      </w:r>
      <w:r w:rsidR="00AE3F39" w:rsidRPr="006F788D">
        <w:rPr>
          <w:rFonts w:ascii="Times New Roman" w:hAnsi="Times New Roman"/>
        </w:rPr>
        <w:t xml:space="preserve"> each considered that </w:t>
      </w:r>
      <w:r w:rsidR="004049A5" w:rsidRPr="006F788D">
        <w:rPr>
          <w:rFonts w:ascii="Times New Roman" w:hAnsi="Times New Roman"/>
        </w:rPr>
        <w:t xml:space="preserve">the statutory context applicable </w:t>
      </w:r>
      <w:r w:rsidR="00C90817" w:rsidRPr="006F788D">
        <w:rPr>
          <w:rFonts w:ascii="Times New Roman" w:hAnsi="Times New Roman"/>
        </w:rPr>
        <w:t xml:space="preserve">to an order for costs </w:t>
      </w:r>
      <w:r w:rsidR="00FD6A54" w:rsidRPr="006F788D">
        <w:rPr>
          <w:rFonts w:ascii="Times New Roman" w:hAnsi="Times New Roman"/>
        </w:rPr>
        <w:t>made by a</w:t>
      </w:r>
      <w:r w:rsidR="004049A5" w:rsidRPr="006F788D">
        <w:rPr>
          <w:rFonts w:ascii="Times New Roman" w:hAnsi="Times New Roman"/>
        </w:rPr>
        <w:t xml:space="preserve"> New South Wales</w:t>
      </w:r>
      <w:r w:rsidR="00FA2773" w:rsidRPr="006F788D">
        <w:rPr>
          <w:rFonts w:ascii="Times New Roman" w:hAnsi="Times New Roman"/>
        </w:rPr>
        <w:t xml:space="preserve"> court</w:t>
      </w:r>
      <w:r w:rsidR="00AE3F39" w:rsidRPr="006F788D">
        <w:rPr>
          <w:rFonts w:ascii="Times New Roman" w:hAnsi="Times New Roman"/>
        </w:rPr>
        <w:t xml:space="preserve"> rendered</w:t>
      </w:r>
      <w:r w:rsidR="004049A5" w:rsidRPr="006F788D">
        <w:rPr>
          <w:rFonts w:ascii="Times New Roman" w:hAnsi="Times New Roman"/>
        </w:rPr>
        <w:t xml:space="preserve"> </w:t>
      </w:r>
      <w:r w:rsidR="00C90817" w:rsidRPr="006F788D">
        <w:rPr>
          <w:rFonts w:ascii="Times New Roman" w:hAnsi="Times New Roman"/>
        </w:rPr>
        <w:t xml:space="preserve">an order </w:t>
      </w:r>
      <w:r w:rsidR="00120C37" w:rsidRPr="006F788D">
        <w:rPr>
          <w:rFonts w:ascii="Times New Roman" w:hAnsi="Times New Roman"/>
        </w:rPr>
        <w:t xml:space="preserve">made </w:t>
      </w:r>
      <w:r w:rsidR="006F1859" w:rsidRPr="006F788D">
        <w:rPr>
          <w:rFonts w:ascii="Times New Roman" w:hAnsi="Times New Roman"/>
        </w:rPr>
        <w:t xml:space="preserve">in favour of </w:t>
      </w:r>
      <w:r w:rsidR="008C61F0" w:rsidRPr="006F788D">
        <w:rPr>
          <w:rFonts w:ascii="Times New Roman" w:hAnsi="Times New Roman"/>
        </w:rPr>
        <w:t>an unincorporated law</w:t>
      </w:r>
      <w:r w:rsidR="006F1859" w:rsidRPr="006F788D">
        <w:rPr>
          <w:rFonts w:ascii="Times New Roman" w:hAnsi="Times New Roman"/>
        </w:rPr>
        <w:t xml:space="preserve"> firm </w:t>
      </w:r>
      <w:r w:rsidR="005E0479" w:rsidRPr="006F788D">
        <w:rPr>
          <w:rFonts w:ascii="Times New Roman" w:hAnsi="Times New Roman"/>
        </w:rPr>
        <w:t>one</w:t>
      </w:r>
      <w:r w:rsidR="00120C37" w:rsidRPr="006F788D">
        <w:rPr>
          <w:rFonts w:ascii="Times New Roman" w:hAnsi="Times New Roman"/>
        </w:rPr>
        <w:t xml:space="preserve"> that</w:t>
      </w:r>
      <w:r w:rsidR="005E0479" w:rsidRPr="006F788D">
        <w:rPr>
          <w:rFonts w:ascii="Times New Roman" w:hAnsi="Times New Roman"/>
        </w:rPr>
        <w:t>,</w:t>
      </w:r>
      <w:r w:rsidR="00120C37" w:rsidRPr="006F788D">
        <w:rPr>
          <w:rFonts w:ascii="Times New Roman" w:hAnsi="Times New Roman"/>
        </w:rPr>
        <w:t xml:space="preserve"> </w:t>
      </w:r>
      <w:r w:rsidR="00E96843" w:rsidRPr="006F788D">
        <w:rPr>
          <w:rFonts w:ascii="Times New Roman" w:hAnsi="Times New Roman"/>
        </w:rPr>
        <w:t xml:space="preserve">consistently with </w:t>
      </w:r>
      <w:r w:rsidR="00E96843" w:rsidRPr="006F788D">
        <w:rPr>
          <w:rFonts w:ascii="Times New Roman" w:hAnsi="Times New Roman"/>
          <w:i/>
          <w:iCs/>
        </w:rPr>
        <w:t>Bell Lawyers</w:t>
      </w:r>
      <w:r w:rsidR="005E0479" w:rsidRPr="006F788D">
        <w:rPr>
          <w:rFonts w:ascii="Times New Roman" w:hAnsi="Times New Roman"/>
        </w:rPr>
        <w:t xml:space="preserve">, </w:t>
      </w:r>
      <w:r w:rsidR="006F1859" w:rsidRPr="006F788D">
        <w:rPr>
          <w:rFonts w:ascii="Times New Roman" w:hAnsi="Times New Roman"/>
        </w:rPr>
        <w:t>entitle</w:t>
      </w:r>
      <w:r w:rsidR="00120C37" w:rsidRPr="006F788D">
        <w:rPr>
          <w:rFonts w:ascii="Times New Roman" w:hAnsi="Times New Roman"/>
        </w:rPr>
        <w:t>d</w:t>
      </w:r>
      <w:r w:rsidR="006F1859" w:rsidRPr="006F788D">
        <w:rPr>
          <w:rFonts w:ascii="Times New Roman" w:hAnsi="Times New Roman"/>
        </w:rPr>
        <w:t xml:space="preserve"> the firm to be compensated for legal work </w:t>
      </w:r>
      <w:r w:rsidR="005E0479" w:rsidRPr="006F788D">
        <w:rPr>
          <w:rFonts w:ascii="Times New Roman" w:hAnsi="Times New Roman"/>
        </w:rPr>
        <w:t>done</w:t>
      </w:r>
      <w:r w:rsidR="006F1859" w:rsidRPr="006F788D">
        <w:rPr>
          <w:rFonts w:ascii="Times New Roman" w:hAnsi="Times New Roman"/>
        </w:rPr>
        <w:t xml:space="preserve"> by an employed solicitor of the firm</w:t>
      </w:r>
      <w:r w:rsidR="004A126F" w:rsidRPr="006F788D">
        <w:rPr>
          <w:rFonts w:ascii="Times New Roman" w:hAnsi="Times New Roman"/>
        </w:rPr>
        <w:t>. Each</w:t>
      </w:r>
      <w:r w:rsidR="006C61D9" w:rsidRPr="006F788D">
        <w:rPr>
          <w:rFonts w:ascii="Times New Roman" w:hAnsi="Times New Roman"/>
        </w:rPr>
        <w:t xml:space="preserve"> </w:t>
      </w:r>
      <w:r w:rsidR="00C90817" w:rsidRPr="006F788D">
        <w:rPr>
          <w:rFonts w:ascii="Times New Roman" w:hAnsi="Times New Roman"/>
        </w:rPr>
        <w:t xml:space="preserve">considered </w:t>
      </w:r>
      <w:r w:rsidR="00851623" w:rsidRPr="006F788D">
        <w:rPr>
          <w:rFonts w:ascii="Times New Roman" w:hAnsi="Times New Roman"/>
          <w:i/>
          <w:iCs/>
        </w:rPr>
        <w:t>United</w:t>
      </w:r>
      <w:r w:rsidR="009238B6" w:rsidRPr="006F788D">
        <w:rPr>
          <w:rFonts w:ascii="Times New Roman" w:hAnsi="Times New Roman"/>
          <w:i/>
          <w:iCs/>
        </w:rPr>
        <w:t xml:space="preserve"> Petroleum</w:t>
      </w:r>
      <w:r w:rsidR="00851623" w:rsidRPr="006F788D">
        <w:rPr>
          <w:rFonts w:ascii="Times New Roman" w:hAnsi="Times New Roman"/>
          <w:i/>
          <w:iCs/>
        </w:rPr>
        <w:t xml:space="preserve"> </w:t>
      </w:r>
      <w:r w:rsidR="000E6CBB" w:rsidRPr="006F788D">
        <w:rPr>
          <w:rFonts w:ascii="Times New Roman" w:hAnsi="Times New Roman"/>
        </w:rPr>
        <w:t xml:space="preserve">to be </w:t>
      </w:r>
      <w:r w:rsidR="00873E41" w:rsidRPr="006F788D">
        <w:rPr>
          <w:rFonts w:ascii="Times New Roman" w:hAnsi="Times New Roman"/>
        </w:rPr>
        <w:t xml:space="preserve">distinguishable by reference </w:t>
      </w:r>
      <w:r w:rsidR="0018171B" w:rsidRPr="006F788D">
        <w:rPr>
          <w:rFonts w:ascii="Times New Roman" w:hAnsi="Times New Roman"/>
        </w:rPr>
        <w:t>to the different statutory context in Victoria.</w:t>
      </w:r>
      <w:r w:rsidR="00592C9D" w:rsidRPr="006F788D">
        <w:rPr>
          <w:rStyle w:val="FootnoteReference"/>
          <w:rFonts w:ascii="Times New Roman" w:hAnsi="Times New Roman"/>
          <w:sz w:val="24"/>
        </w:rPr>
        <w:footnoteReference w:id="12"/>
      </w:r>
      <w:r w:rsidR="0018171B" w:rsidRPr="006F788D">
        <w:rPr>
          <w:rFonts w:ascii="Times New Roman" w:hAnsi="Times New Roman"/>
        </w:rPr>
        <w:t xml:space="preserve"> </w:t>
      </w:r>
      <w:r w:rsidR="003A17F2" w:rsidRPr="006F788D">
        <w:rPr>
          <w:rFonts w:ascii="Times New Roman" w:hAnsi="Times New Roman"/>
        </w:rPr>
        <w:t>Ward P,</w:t>
      </w:r>
      <w:r w:rsidR="003A17F2" w:rsidRPr="006F788D">
        <w:rPr>
          <w:rStyle w:val="FootnoteReference"/>
          <w:rFonts w:ascii="Times New Roman" w:hAnsi="Times New Roman"/>
          <w:sz w:val="24"/>
        </w:rPr>
        <w:footnoteReference w:id="13"/>
      </w:r>
      <w:r w:rsidR="003A17F2" w:rsidRPr="006F788D">
        <w:rPr>
          <w:rFonts w:ascii="Times New Roman" w:hAnsi="Times New Roman"/>
        </w:rPr>
        <w:t xml:space="preserve"> like Brereton</w:t>
      </w:r>
      <w:r w:rsidR="00383289">
        <w:rPr>
          <w:rFonts w:ascii="Times New Roman" w:hAnsi="Times New Roman"/>
        </w:rPr>
        <w:t> </w:t>
      </w:r>
      <w:r w:rsidR="003A17F2" w:rsidRPr="006F788D">
        <w:rPr>
          <w:rFonts w:ascii="Times New Roman" w:hAnsi="Times New Roman"/>
        </w:rPr>
        <w:t>J</w:t>
      </w:r>
      <w:r w:rsidR="00A46AA9" w:rsidRPr="006F788D">
        <w:rPr>
          <w:rFonts w:ascii="Times New Roman" w:hAnsi="Times New Roman"/>
        </w:rPr>
        <w:t>A</w:t>
      </w:r>
      <w:r w:rsidR="003A17F2" w:rsidRPr="006F788D">
        <w:rPr>
          <w:rFonts w:ascii="Times New Roman" w:hAnsi="Times New Roman"/>
        </w:rPr>
        <w:t xml:space="preserve">, considered </w:t>
      </w:r>
      <w:r w:rsidR="003A17F2" w:rsidRPr="006F788D">
        <w:rPr>
          <w:rFonts w:ascii="Times New Roman" w:hAnsi="Times New Roman"/>
          <w:i/>
          <w:iCs/>
        </w:rPr>
        <w:t xml:space="preserve">United </w:t>
      </w:r>
      <w:r w:rsidR="009238B6" w:rsidRPr="006F788D">
        <w:rPr>
          <w:rFonts w:ascii="Times New Roman" w:hAnsi="Times New Roman"/>
          <w:i/>
          <w:iCs/>
        </w:rPr>
        <w:t>Petroleum</w:t>
      </w:r>
      <w:r w:rsidR="003A17F2" w:rsidRPr="006F788D">
        <w:rPr>
          <w:rFonts w:ascii="Times New Roman" w:hAnsi="Times New Roman"/>
          <w:i/>
          <w:iCs/>
        </w:rPr>
        <w:t xml:space="preserve"> </w:t>
      </w:r>
      <w:r w:rsidR="003A17F2" w:rsidRPr="006F788D">
        <w:rPr>
          <w:rFonts w:ascii="Times New Roman" w:hAnsi="Times New Roman"/>
        </w:rPr>
        <w:t xml:space="preserve">to be both </w:t>
      </w:r>
      <w:r w:rsidR="00D55F41" w:rsidRPr="006F788D">
        <w:rPr>
          <w:rFonts w:ascii="Times New Roman" w:hAnsi="Times New Roman"/>
        </w:rPr>
        <w:t>indistinguishable and correct in principle.</w:t>
      </w:r>
    </w:p>
    <w:p w14:paraId="1DA40236" w14:textId="291029AB" w:rsidR="000A552F" w:rsidRPr="006F788D" w:rsidRDefault="000A552F" w:rsidP="006F788D">
      <w:pPr>
        <w:pStyle w:val="FixListStyle"/>
        <w:spacing w:after="260" w:line="280" w:lineRule="exact"/>
        <w:ind w:right="0"/>
        <w:jc w:val="both"/>
        <w:rPr>
          <w:rFonts w:ascii="Times New Roman" w:hAnsi="Times New Roman"/>
        </w:rPr>
      </w:pPr>
      <w:r w:rsidRPr="006F788D">
        <w:rPr>
          <w:rFonts w:ascii="Times New Roman" w:hAnsi="Times New Roman"/>
        </w:rPr>
        <w:tab/>
        <w:t>Th</w:t>
      </w:r>
      <w:r w:rsidR="00682A41" w:rsidRPr="006F788D">
        <w:rPr>
          <w:rFonts w:ascii="Times New Roman" w:hAnsi="Times New Roman"/>
        </w:rPr>
        <w:t xml:space="preserve">e question of legal principle involved in this </w:t>
      </w:r>
      <w:r w:rsidRPr="006F788D">
        <w:rPr>
          <w:rFonts w:ascii="Times New Roman" w:hAnsi="Times New Roman"/>
        </w:rPr>
        <w:t>appeal</w:t>
      </w:r>
      <w:r w:rsidR="004F421C" w:rsidRPr="006F788D">
        <w:rPr>
          <w:rFonts w:ascii="Times New Roman" w:hAnsi="Times New Roman"/>
        </w:rPr>
        <w:t>, by special leave from the</w:t>
      </w:r>
      <w:r w:rsidR="006F39B7" w:rsidRPr="006F788D">
        <w:rPr>
          <w:rFonts w:ascii="Times New Roman" w:hAnsi="Times New Roman"/>
        </w:rPr>
        <w:t xml:space="preserve"> </w:t>
      </w:r>
      <w:r w:rsidR="00774453" w:rsidRPr="006F788D">
        <w:rPr>
          <w:rFonts w:ascii="Times New Roman" w:hAnsi="Times New Roman"/>
        </w:rPr>
        <w:t xml:space="preserve">majority </w:t>
      </w:r>
      <w:r w:rsidR="006F39B7" w:rsidRPr="006F788D">
        <w:rPr>
          <w:rFonts w:ascii="Times New Roman" w:hAnsi="Times New Roman"/>
        </w:rPr>
        <w:t xml:space="preserve">decision </w:t>
      </w:r>
      <w:r w:rsidR="00774453" w:rsidRPr="006F788D">
        <w:rPr>
          <w:rFonts w:ascii="Times New Roman" w:hAnsi="Times New Roman"/>
        </w:rPr>
        <w:t xml:space="preserve">of the </w:t>
      </w:r>
      <w:r w:rsidR="00C61F59" w:rsidRPr="006F788D">
        <w:rPr>
          <w:rFonts w:ascii="Times New Roman" w:hAnsi="Times New Roman"/>
        </w:rPr>
        <w:t xml:space="preserve">New South Wales </w:t>
      </w:r>
      <w:r w:rsidR="00774453" w:rsidRPr="006F788D">
        <w:rPr>
          <w:rFonts w:ascii="Times New Roman" w:hAnsi="Times New Roman"/>
        </w:rPr>
        <w:t>Court of Appeal</w:t>
      </w:r>
      <w:r w:rsidR="00EA1DAD" w:rsidRPr="006F788D">
        <w:rPr>
          <w:rFonts w:ascii="Times New Roman" w:hAnsi="Times New Roman"/>
        </w:rPr>
        <w:t>,</w:t>
      </w:r>
      <w:r w:rsidR="0032574B" w:rsidRPr="006F788D">
        <w:rPr>
          <w:rFonts w:ascii="Times New Roman" w:hAnsi="Times New Roman"/>
        </w:rPr>
        <w:t xml:space="preserve"> </w:t>
      </w:r>
      <w:r w:rsidR="00682A41" w:rsidRPr="006F788D">
        <w:rPr>
          <w:rFonts w:ascii="Times New Roman" w:hAnsi="Times New Roman"/>
        </w:rPr>
        <w:t xml:space="preserve">is </w:t>
      </w:r>
      <w:r w:rsidR="007A5576" w:rsidRPr="006F788D">
        <w:rPr>
          <w:rFonts w:ascii="Times New Roman" w:hAnsi="Times New Roman"/>
        </w:rPr>
        <w:t>therefore</w:t>
      </w:r>
      <w:r w:rsidR="0032574B" w:rsidRPr="006F788D">
        <w:rPr>
          <w:rFonts w:ascii="Times New Roman" w:hAnsi="Times New Roman"/>
        </w:rPr>
        <w:t xml:space="preserve"> </w:t>
      </w:r>
      <w:r w:rsidR="00FE25C1" w:rsidRPr="006F788D">
        <w:rPr>
          <w:rFonts w:ascii="Times New Roman" w:hAnsi="Times New Roman"/>
        </w:rPr>
        <w:t>archetypically</w:t>
      </w:r>
      <w:r w:rsidR="008523BB" w:rsidRPr="006F788D">
        <w:rPr>
          <w:rStyle w:val="FootnoteReference"/>
          <w:rFonts w:ascii="Times New Roman" w:hAnsi="Times New Roman"/>
          <w:sz w:val="24"/>
        </w:rPr>
        <w:footnoteReference w:id="14"/>
      </w:r>
      <w:r w:rsidR="0032574B" w:rsidRPr="006F788D">
        <w:rPr>
          <w:rFonts w:ascii="Times New Roman" w:hAnsi="Times New Roman"/>
        </w:rPr>
        <w:t xml:space="preserve"> a </w:t>
      </w:r>
      <w:r w:rsidR="00682A41" w:rsidRPr="006F788D">
        <w:rPr>
          <w:rFonts w:ascii="Times New Roman" w:hAnsi="Times New Roman"/>
        </w:rPr>
        <w:t xml:space="preserve">question </w:t>
      </w:r>
      <w:r w:rsidR="0032574B" w:rsidRPr="006F788D">
        <w:rPr>
          <w:rFonts w:ascii="Times New Roman" w:hAnsi="Times New Roman"/>
        </w:rPr>
        <w:t>in respect of which a decision of</w:t>
      </w:r>
      <w:r w:rsidR="00B30028" w:rsidRPr="006F788D">
        <w:rPr>
          <w:rFonts w:ascii="Times New Roman" w:hAnsi="Times New Roman"/>
        </w:rPr>
        <w:t xml:space="preserve"> th</w:t>
      </w:r>
      <w:r w:rsidR="00682A41" w:rsidRPr="006F788D">
        <w:rPr>
          <w:rFonts w:ascii="Times New Roman" w:hAnsi="Times New Roman"/>
        </w:rPr>
        <w:t>is Court</w:t>
      </w:r>
      <w:r w:rsidR="00B30028" w:rsidRPr="006F788D">
        <w:rPr>
          <w:rFonts w:ascii="Times New Roman" w:hAnsi="Times New Roman"/>
        </w:rPr>
        <w:t xml:space="preserve">, as the final appellate court, is required to resolve differences of opinion </w:t>
      </w:r>
      <w:r w:rsidR="004F0BBC" w:rsidRPr="006F788D">
        <w:rPr>
          <w:rFonts w:ascii="Times New Roman" w:hAnsi="Times New Roman"/>
        </w:rPr>
        <w:t xml:space="preserve">both </w:t>
      </w:r>
      <w:r w:rsidR="00B30028" w:rsidRPr="006F788D">
        <w:rPr>
          <w:rFonts w:ascii="Times New Roman" w:hAnsi="Times New Roman"/>
        </w:rPr>
        <w:t>between different</w:t>
      </w:r>
      <w:r w:rsidR="00705790" w:rsidRPr="006F788D">
        <w:rPr>
          <w:rFonts w:ascii="Times New Roman" w:hAnsi="Times New Roman"/>
        </w:rPr>
        <w:t xml:space="preserve"> </w:t>
      </w:r>
      <w:r w:rsidR="00095ED2" w:rsidRPr="006F788D">
        <w:rPr>
          <w:rFonts w:ascii="Times New Roman" w:hAnsi="Times New Roman"/>
        </w:rPr>
        <w:t xml:space="preserve">intermediate </w:t>
      </w:r>
      <w:r w:rsidR="00705790" w:rsidRPr="006F788D">
        <w:rPr>
          <w:rFonts w:ascii="Times New Roman" w:hAnsi="Times New Roman"/>
        </w:rPr>
        <w:t xml:space="preserve">courts </w:t>
      </w:r>
      <w:r w:rsidR="00095ED2" w:rsidRPr="006F788D">
        <w:rPr>
          <w:rFonts w:ascii="Times New Roman" w:hAnsi="Times New Roman"/>
        </w:rPr>
        <w:t xml:space="preserve">of appeal </w:t>
      </w:r>
      <w:r w:rsidR="005F146F" w:rsidRPr="006F788D">
        <w:rPr>
          <w:rFonts w:ascii="Times New Roman" w:hAnsi="Times New Roman"/>
        </w:rPr>
        <w:t>and</w:t>
      </w:r>
      <w:r w:rsidR="00705790" w:rsidRPr="006F788D">
        <w:rPr>
          <w:rFonts w:ascii="Times New Roman" w:hAnsi="Times New Roman"/>
        </w:rPr>
        <w:t xml:space="preserve"> within the one </w:t>
      </w:r>
      <w:r w:rsidR="00095ED2" w:rsidRPr="006F788D">
        <w:rPr>
          <w:rFonts w:ascii="Times New Roman" w:hAnsi="Times New Roman"/>
        </w:rPr>
        <w:t>intermediate court of appeal</w:t>
      </w:r>
      <w:r w:rsidR="00705790" w:rsidRPr="006F788D">
        <w:rPr>
          <w:rFonts w:ascii="Times New Roman" w:hAnsi="Times New Roman"/>
        </w:rPr>
        <w:t>.</w:t>
      </w:r>
    </w:p>
    <w:p w14:paraId="1E08CF4E" w14:textId="25308CB3" w:rsidR="00D55F41" w:rsidRPr="006F788D" w:rsidRDefault="00301383" w:rsidP="006F788D">
      <w:pPr>
        <w:pStyle w:val="HeadingL1"/>
        <w:spacing w:after="260" w:line="280" w:lineRule="exact"/>
        <w:ind w:right="0"/>
        <w:jc w:val="both"/>
        <w:rPr>
          <w:rFonts w:ascii="Times New Roman" w:hAnsi="Times New Roman"/>
        </w:rPr>
      </w:pPr>
      <w:r w:rsidRPr="006F788D">
        <w:rPr>
          <w:rFonts w:ascii="Times New Roman" w:hAnsi="Times New Roman"/>
        </w:rPr>
        <w:t>The statutory context</w:t>
      </w:r>
    </w:p>
    <w:p w14:paraId="34462983" w14:textId="6C1B43D5" w:rsidR="004D3234" w:rsidRPr="006F788D" w:rsidRDefault="00301383" w:rsidP="006F788D">
      <w:pPr>
        <w:pStyle w:val="FixListStyle"/>
        <w:spacing w:after="260" w:line="280" w:lineRule="exact"/>
        <w:ind w:right="0"/>
        <w:jc w:val="both"/>
        <w:rPr>
          <w:rFonts w:ascii="Times New Roman" w:hAnsi="Times New Roman"/>
        </w:rPr>
      </w:pPr>
      <w:r w:rsidRPr="006F788D">
        <w:rPr>
          <w:rFonts w:ascii="Times New Roman" w:hAnsi="Times New Roman"/>
        </w:rPr>
        <w:tab/>
      </w:r>
      <w:r w:rsidR="001F45CA" w:rsidRPr="006F788D">
        <w:rPr>
          <w:rFonts w:ascii="Times New Roman" w:hAnsi="Times New Roman"/>
        </w:rPr>
        <w:t>The</w:t>
      </w:r>
      <w:r w:rsidR="00433AEA" w:rsidRPr="006F788D">
        <w:rPr>
          <w:rFonts w:ascii="Times New Roman" w:hAnsi="Times New Roman"/>
        </w:rPr>
        <w:t xml:space="preserve"> general power </w:t>
      </w:r>
      <w:r w:rsidR="003F7984" w:rsidRPr="006F788D">
        <w:rPr>
          <w:rFonts w:ascii="Times New Roman" w:hAnsi="Times New Roman"/>
        </w:rPr>
        <w:t>to make an order for costs</w:t>
      </w:r>
      <w:r w:rsidR="00BA59CE" w:rsidRPr="006F788D">
        <w:rPr>
          <w:rFonts w:ascii="Times New Roman" w:hAnsi="Times New Roman"/>
        </w:rPr>
        <w:t xml:space="preserve"> </w:t>
      </w:r>
      <w:r w:rsidR="00D11BDE" w:rsidRPr="006F788D">
        <w:rPr>
          <w:rFonts w:ascii="Times New Roman" w:hAnsi="Times New Roman"/>
        </w:rPr>
        <w:t>in civil proceedings</w:t>
      </w:r>
      <w:r w:rsidR="005F146F" w:rsidRPr="006F788D">
        <w:rPr>
          <w:rFonts w:ascii="Times New Roman" w:hAnsi="Times New Roman"/>
        </w:rPr>
        <w:t xml:space="preserve"> </w:t>
      </w:r>
      <w:r w:rsidR="00584DC7" w:rsidRPr="006F788D">
        <w:rPr>
          <w:rFonts w:ascii="Times New Roman" w:hAnsi="Times New Roman"/>
        </w:rPr>
        <w:t xml:space="preserve">was noted in </w:t>
      </w:r>
      <w:r w:rsidR="00584DC7" w:rsidRPr="006F788D">
        <w:rPr>
          <w:rFonts w:ascii="Times New Roman" w:hAnsi="Times New Roman"/>
          <w:i/>
          <w:iCs/>
        </w:rPr>
        <w:t>Bell Lawyers</w:t>
      </w:r>
      <w:r w:rsidR="00584DC7" w:rsidRPr="006F788D">
        <w:rPr>
          <w:rStyle w:val="FootnoteReference"/>
          <w:rFonts w:ascii="Times New Roman" w:hAnsi="Times New Roman"/>
          <w:sz w:val="24"/>
        </w:rPr>
        <w:footnoteReference w:id="15"/>
      </w:r>
      <w:r w:rsidR="00584DC7" w:rsidRPr="006F788D">
        <w:rPr>
          <w:rFonts w:ascii="Times New Roman" w:hAnsi="Times New Roman"/>
        </w:rPr>
        <w:t xml:space="preserve"> </w:t>
      </w:r>
      <w:r w:rsidR="005F146F" w:rsidRPr="006F788D">
        <w:rPr>
          <w:rFonts w:ascii="Times New Roman" w:hAnsi="Times New Roman"/>
        </w:rPr>
        <w:t>to be</w:t>
      </w:r>
      <w:r w:rsidR="000474DE" w:rsidRPr="006F788D">
        <w:rPr>
          <w:rFonts w:ascii="Times New Roman" w:hAnsi="Times New Roman"/>
        </w:rPr>
        <w:t xml:space="preserve"> </w:t>
      </w:r>
      <w:r w:rsidR="003F7984" w:rsidRPr="006F788D">
        <w:rPr>
          <w:rFonts w:ascii="Times New Roman" w:hAnsi="Times New Roman"/>
        </w:rPr>
        <w:t xml:space="preserve">conferred on </w:t>
      </w:r>
      <w:r w:rsidR="00BA59CE" w:rsidRPr="006F788D">
        <w:rPr>
          <w:rFonts w:ascii="Times New Roman" w:hAnsi="Times New Roman"/>
        </w:rPr>
        <w:t>New South Wales court</w:t>
      </w:r>
      <w:r w:rsidR="00A363D8" w:rsidRPr="006F788D">
        <w:rPr>
          <w:rFonts w:ascii="Times New Roman" w:hAnsi="Times New Roman"/>
        </w:rPr>
        <w:t>s</w:t>
      </w:r>
      <w:r w:rsidR="00A363D8" w:rsidRPr="006F788D">
        <w:rPr>
          <w:rStyle w:val="FootnoteReference"/>
          <w:rFonts w:ascii="Times New Roman" w:hAnsi="Times New Roman"/>
          <w:sz w:val="24"/>
        </w:rPr>
        <w:footnoteReference w:id="16"/>
      </w:r>
      <w:r w:rsidR="00B878B6" w:rsidRPr="006F788D">
        <w:rPr>
          <w:rFonts w:ascii="Times New Roman" w:hAnsi="Times New Roman"/>
        </w:rPr>
        <w:t xml:space="preserve"> </w:t>
      </w:r>
      <w:r w:rsidR="003F7984" w:rsidRPr="006F788D">
        <w:rPr>
          <w:rFonts w:ascii="Times New Roman" w:hAnsi="Times New Roman"/>
        </w:rPr>
        <w:t>b</w:t>
      </w:r>
      <w:r w:rsidR="0060715C" w:rsidRPr="006F788D">
        <w:rPr>
          <w:rFonts w:ascii="Times New Roman" w:hAnsi="Times New Roman"/>
        </w:rPr>
        <w:t xml:space="preserve">y s 98(1) of the </w:t>
      </w:r>
      <w:r w:rsidR="0060715C" w:rsidRPr="006F788D">
        <w:rPr>
          <w:rFonts w:ascii="Times New Roman" w:hAnsi="Times New Roman"/>
          <w:i/>
          <w:iCs/>
        </w:rPr>
        <w:t>Civil Procedure Act 2005</w:t>
      </w:r>
      <w:r w:rsidR="0060715C" w:rsidRPr="006F788D">
        <w:rPr>
          <w:rFonts w:ascii="Times New Roman" w:hAnsi="Times New Roman"/>
        </w:rPr>
        <w:t xml:space="preserve"> (NSW)</w:t>
      </w:r>
      <w:r w:rsidR="00A25AAE" w:rsidRPr="006F788D">
        <w:rPr>
          <w:rFonts w:ascii="Times New Roman" w:hAnsi="Times New Roman"/>
        </w:rPr>
        <w:t xml:space="preserve">. </w:t>
      </w:r>
      <w:r w:rsidR="00585988" w:rsidRPr="006F788D">
        <w:rPr>
          <w:rFonts w:ascii="Times New Roman" w:hAnsi="Times New Roman"/>
        </w:rPr>
        <w:t xml:space="preserve">Section 98(1) </w:t>
      </w:r>
      <w:r w:rsidR="005266C6" w:rsidRPr="006F788D">
        <w:rPr>
          <w:rFonts w:ascii="Times New Roman" w:hAnsi="Times New Roman"/>
        </w:rPr>
        <w:t xml:space="preserve">relevantly </w:t>
      </w:r>
      <w:r w:rsidR="00585988" w:rsidRPr="006F788D">
        <w:rPr>
          <w:rFonts w:ascii="Times New Roman" w:hAnsi="Times New Roman"/>
        </w:rPr>
        <w:t xml:space="preserve">provides that </w:t>
      </w:r>
      <w:r w:rsidR="009E6AE2" w:rsidRPr="006F788D">
        <w:rPr>
          <w:rFonts w:ascii="Times New Roman" w:hAnsi="Times New Roman"/>
        </w:rPr>
        <w:t>"</w:t>
      </w:r>
      <w:r w:rsidR="00194E7E" w:rsidRPr="006F788D">
        <w:rPr>
          <w:rFonts w:ascii="Times New Roman" w:hAnsi="Times New Roman"/>
        </w:rPr>
        <w:t>costs are in the discretion of the court"</w:t>
      </w:r>
      <w:r w:rsidR="004E5B90" w:rsidRPr="006F788D">
        <w:rPr>
          <w:rFonts w:ascii="Times New Roman" w:hAnsi="Times New Roman"/>
        </w:rPr>
        <w:t>,</w:t>
      </w:r>
      <w:r w:rsidR="00194E7E" w:rsidRPr="006F788D">
        <w:rPr>
          <w:rFonts w:ascii="Times New Roman" w:hAnsi="Times New Roman"/>
        </w:rPr>
        <w:t xml:space="preserve"> which </w:t>
      </w:r>
      <w:r w:rsidR="00526F66" w:rsidRPr="006F788D">
        <w:rPr>
          <w:rFonts w:ascii="Times New Roman" w:hAnsi="Times New Roman"/>
        </w:rPr>
        <w:t>"</w:t>
      </w:r>
      <w:r w:rsidR="00194E7E" w:rsidRPr="006F788D">
        <w:rPr>
          <w:rFonts w:ascii="Times New Roman" w:hAnsi="Times New Roman"/>
        </w:rPr>
        <w:t>has full power to determine by whom</w:t>
      </w:r>
      <w:r w:rsidR="00771EA9" w:rsidRPr="006F788D">
        <w:rPr>
          <w:rFonts w:ascii="Times New Roman" w:hAnsi="Times New Roman"/>
        </w:rPr>
        <w:t>,</w:t>
      </w:r>
      <w:r w:rsidR="00194E7E" w:rsidRPr="006F788D">
        <w:rPr>
          <w:rFonts w:ascii="Times New Roman" w:hAnsi="Times New Roman"/>
        </w:rPr>
        <w:t xml:space="preserve"> to whom and to what extent costs are to be paid</w:t>
      </w:r>
      <w:r w:rsidR="00526F66" w:rsidRPr="006F788D">
        <w:rPr>
          <w:rFonts w:ascii="Times New Roman" w:hAnsi="Times New Roman"/>
        </w:rPr>
        <w:t>" and "may order that costs are to be awarded on the ordinary basis or on an indemnity basis".</w:t>
      </w:r>
      <w:r w:rsidR="00AE15D3" w:rsidRPr="006F788D">
        <w:rPr>
          <w:rFonts w:ascii="Times New Roman" w:hAnsi="Times New Roman"/>
        </w:rPr>
        <w:t xml:space="preserve"> </w:t>
      </w:r>
      <w:r w:rsidR="00B03E73" w:rsidRPr="006F788D">
        <w:rPr>
          <w:rFonts w:ascii="Times New Roman" w:hAnsi="Times New Roman"/>
        </w:rPr>
        <w:t xml:space="preserve"> </w:t>
      </w:r>
    </w:p>
    <w:p w14:paraId="4E60005C" w14:textId="06EBEB47" w:rsidR="00D55F41" w:rsidRPr="006F788D" w:rsidRDefault="00C06CB4" w:rsidP="006F788D">
      <w:pPr>
        <w:pStyle w:val="FixListStyle"/>
        <w:spacing w:after="260" w:line="280" w:lineRule="exact"/>
        <w:ind w:right="0"/>
        <w:jc w:val="both"/>
        <w:rPr>
          <w:rFonts w:ascii="Times New Roman" w:hAnsi="Times New Roman"/>
        </w:rPr>
      </w:pPr>
      <w:r w:rsidRPr="006F788D">
        <w:rPr>
          <w:rFonts w:ascii="Times New Roman" w:hAnsi="Times New Roman"/>
        </w:rPr>
        <w:tab/>
        <w:t>The "ordinary basis"</w:t>
      </w:r>
      <w:r w:rsidR="000C091D" w:rsidRPr="006F788D">
        <w:rPr>
          <w:rFonts w:ascii="Times New Roman" w:hAnsi="Times New Roman"/>
        </w:rPr>
        <w:t xml:space="preserve"> on which a court may order costs</w:t>
      </w:r>
      <w:r w:rsidR="001D0E2D" w:rsidRPr="006F788D">
        <w:rPr>
          <w:rFonts w:ascii="Times New Roman" w:hAnsi="Times New Roman"/>
        </w:rPr>
        <w:t xml:space="preserve"> </w:t>
      </w:r>
      <w:r w:rsidR="00966990" w:rsidRPr="006F788D">
        <w:rPr>
          <w:rFonts w:ascii="Times New Roman" w:hAnsi="Times New Roman"/>
        </w:rPr>
        <w:t>is</w:t>
      </w:r>
      <w:r w:rsidR="00693C44" w:rsidRPr="006F788D">
        <w:rPr>
          <w:rFonts w:ascii="Times New Roman" w:hAnsi="Times New Roman"/>
        </w:rPr>
        <w:t xml:space="preserve"> </w:t>
      </w:r>
      <w:r w:rsidR="00962BE4" w:rsidRPr="006F788D">
        <w:rPr>
          <w:rFonts w:ascii="Times New Roman" w:hAnsi="Times New Roman"/>
        </w:rPr>
        <w:t xml:space="preserve">defined </w:t>
      </w:r>
      <w:r w:rsidR="00966990" w:rsidRPr="006F788D">
        <w:rPr>
          <w:rFonts w:ascii="Times New Roman" w:hAnsi="Times New Roman"/>
        </w:rPr>
        <w:t xml:space="preserve">in s 3(1) of the </w:t>
      </w:r>
      <w:r w:rsidR="00966990" w:rsidRPr="006F788D">
        <w:rPr>
          <w:rFonts w:ascii="Times New Roman" w:hAnsi="Times New Roman"/>
          <w:i/>
          <w:iCs/>
        </w:rPr>
        <w:t xml:space="preserve">Civil Procedure Act </w:t>
      </w:r>
      <w:r w:rsidR="004D3234" w:rsidRPr="006F788D">
        <w:rPr>
          <w:rFonts w:ascii="Times New Roman" w:hAnsi="Times New Roman"/>
        </w:rPr>
        <w:t xml:space="preserve">to </w:t>
      </w:r>
      <w:r w:rsidRPr="006F788D">
        <w:rPr>
          <w:rFonts w:ascii="Times New Roman" w:hAnsi="Times New Roman"/>
        </w:rPr>
        <w:t xml:space="preserve">mean the </w:t>
      </w:r>
      <w:r w:rsidR="008C475A" w:rsidRPr="006F788D">
        <w:rPr>
          <w:rFonts w:ascii="Times New Roman" w:hAnsi="Times New Roman"/>
        </w:rPr>
        <w:t xml:space="preserve">basis of assessing </w:t>
      </w:r>
      <w:r w:rsidR="00EB513A" w:rsidRPr="006F788D">
        <w:rPr>
          <w:rFonts w:ascii="Times New Roman" w:hAnsi="Times New Roman"/>
        </w:rPr>
        <w:t>th</w:t>
      </w:r>
      <w:r w:rsidR="003526F0" w:rsidRPr="006F788D">
        <w:rPr>
          <w:rFonts w:ascii="Times New Roman" w:hAnsi="Times New Roman"/>
        </w:rPr>
        <w:t>ose</w:t>
      </w:r>
      <w:r w:rsidR="00EB513A" w:rsidRPr="006F788D">
        <w:rPr>
          <w:rFonts w:ascii="Times New Roman" w:hAnsi="Times New Roman"/>
        </w:rPr>
        <w:t xml:space="preserve"> </w:t>
      </w:r>
      <w:r w:rsidR="008C475A" w:rsidRPr="006F788D">
        <w:rPr>
          <w:rFonts w:ascii="Times New Roman" w:hAnsi="Times New Roman"/>
        </w:rPr>
        <w:t xml:space="preserve">costs in accordance </w:t>
      </w:r>
      <w:r w:rsidR="008C475A" w:rsidRPr="006F788D">
        <w:rPr>
          <w:rFonts w:ascii="Times New Roman" w:hAnsi="Times New Roman"/>
        </w:rPr>
        <w:lastRenderedPageBreak/>
        <w:t>with</w:t>
      </w:r>
      <w:r w:rsidRPr="006F788D">
        <w:rPr>
          <w:rFonts w:ascii="Times New Roman" w:hAnsi="Times New Roman"/>
        </w:rPr>
        <w:t xml:space="preserve"> Div 3 of Pt 7 of the </w:t>
      </w:r>
      <w:r w:rsidRPr="006F788D">
        <w:rPr>
          <w:rFonts w:ascii="Times New Roman" w:hAnsi="Times New Roman"/>
          <w:i/>
          <w:iCs/>
        </w:rPr>
        <w:t>Legal Profession Uniform Law Application Act</w:t>
      </w:r>
      <w:r w:rsidR="0064504A" w:rsidRPr="006F788D">
        <w:rPr>
          <w:rFonts w:ascii="Times New Roman" w:hAnsi="Times New Roman"/>
        </w:rPr>
        <w:t>.</w:t>
      </w:r>
      <w:r w:rsidR="00CF0D2B" w:rsidRPr="006F788D">
        <w:rPr>
          <w:rFonts w:ascii="Times New Roman" w:hAnsi="Times New Roman"/>
        </w:rPr>
        <w:t xml:space="preserve"> </w:t>
      </w:r>
      <w:r w:rsidR="000A2933" w:rsidRPr="006F788D">
        <w:rPr>
          <w:rFonts w:ascii="Times New Roman" w:hAnsi="Times New Roman"/>
        </w:rPr>
        <w:t>An assessment of cost</w:t>
      </w:r>
      <w:r w:rsidR="007657A8" w:rsidRPr="006F788D">
        <w:rPr>
          <w:rFonts w:ascii="Times New Roman" w:hAnsi="Times New Roman"/>
        </w:rPr>
        <w:t>s</w:t>
      </w:r>
      <w:r w:rsidR="003F17BC" w:rsidRPr="006F788D">
        <w:rPr>
          <w:rFonts w:ascii="Times New Roman" w:hAnsi="Times New Roman"/>
        </w:rPr>
        <w:t xml:space="preserve"> </w:t>
      </w:r>
      <w:r w:rsidR="0011455D" w:rsidRPr="006F788D">
        <w:rPr>
          <w:rFonts w:ascii="Times New Roman" w:hAnsi="Times New Roman"/>
        </w:rPr>
        <w:t xml:space="preserve">is to </w:t>
      </w:r>
      <w:r w:rsidR="000A2933" w:rsidRPr="006F788D">
        <w:rPr>
          <w:rFonts w:ascii="Times New Roman" w:hAnsi="Times New Roman"/>
        </w:rPr>
        <w:t>be made in accordance with</w:t>
      </w:r>
      <w:r w:rsidR="005A1E83" w:rsidRPr="006F788D">
        <w:rPr>
          <w:rFonts w:ascii="Times New Roman" w:hAnsi="Times New Roman"/>
        </w:rPr>
        <w:t xml:space="preserve"> Div 3 of Pt 7 of the </w:t>
      </w:r>
      <w:r w:rsidR="005A1E83" w:rsidRPr="006F788D">
        <w:rPr>
          <w:rFonts w:ascii="Times New Roman" w:hAnsi="Times New Roman"/>
          <w:i/>
          <w:iCs/>
        </w:rPr>
        <w:t>Legal Profession Uniform Law Application Act</w:t>
      </w:r>
      <w:r w:rsidR="000A2933" w:rsidRPr="006F788D">
        <w:rPr>
          <w:rFonts w:ascii="Times New Roman" w:hAnsi="Times New Roman"/>
        </w:rPr>
        <w:t xml:space="preserve"> on</w:t>
      </w:r>
      <w:r w:rsidR="005E0432" w:rsidRPr="006F788D">
        <w:rPr>
          <w:rFonts w:ascii="Times New Roman" w:hAnsi="Times New Roman"/>
        </w:rPr>
        <w:t xml:space="preserve"> application</w:t>
      </w:r>
      <w:r w:rsidR="00B527C0" w:rsidRPr="006F788D">
        <w:rPr>
          <w:rFonts w:ascii="Times New Roman" w:hAnsi="Times New Roman"/>
        </w:rPr>
        <w:t xml:space="preserve"> by either</w:t>
      </w:r>
      <w:r w:rsidR="00711E97" w:rsidRPr="006F788D">
        <w:rPr>
          <w:rFonts w:ascii="Times New Roman" w:hAnsi="Times New Roman"/>
        </w:rPr>
        <w:t xml:space="preserve"> </w:t>
      </w:r>
      <w:r w:rsidR="007B1E54" w:rsidRPr="006F788D">
        <w:rPr>
          <w:rFonts w:ascii="Times New Roman" w:hAnsi="Times New Roman"/>
        </w:rPr>
        <w:t>a person who has paid or is liable to pay those costs or a person who has received or is entitled to receive those costs</w:t>
      </w:r>
      <w:r w:rsidR="00E95765" w:rsidRPr="006F788D">
        <w:rPr>
          <w:rFonts w:ascii="Times New Roman" w:hAnsi="Times New Roman"/>
        </w:rPr>
        <w:t>.</w:t>
      </w:r>
      <w:r w:rsidR="00E61EA5" w:rsidRPr="006F788D">
        <w:rPr>
          <w:rStyle w:val="FootnoteReference"/>
          <w:rFonts w:ascii="Times New Roman" w:hAnsi="Times New Roman"/>
          <w:sz w:val="24"/>
        </w:rPr>
        <w:footnoteReference w:id="17"/>
      </w:r>
      <w:r w:rsidR="00E95765" w:rsidRPr="006F788D">
        <w:rPr>
          <w:rFonts w:ascii="Times New Roman" w:hAnsi="Times New Roman"/>
        </w:rPr>
        <w:t xml:space="preserve"> In conducting the</w:t>
      </w:r>
      <w:r w:rsidR="00E61EA5" w:rsidRPr="006F788D">
        <w:rPr>
          <w:rFonts w:ascii="Times New Roman" w:hAnsi="Times New Roman"/>
        </w:rPr>
        <w:t xml:space="preserve"> requisite</w:t>
      </w:r>
      <w:r w:rsidR="00E95765" w:rsidRPr="006F788D">
        <w:rPr>
          <w:rFonts w:ascii="Times New Roman" w:hAnsi="Times New Roman"/>
        </w:rPr>
        <w:t xml:space="preserve"> assessment</w:t>
      </w:r>
      <w:r w:rsidR="00E431AA" w:rsidRPr="006F788D">
        <w:rPr>
          <w:rFonts w:ascii="Times New Roman" w:hAnsi="Times New Roman"/>
        </w:rPr>
        <w:t>, the</w:t>
      </w:r>
      <w:r w:rsidR="003205D4" w:rsidRPr="006F788D">
        <w:rPr>
          <w:rFonts w:ascii="Times New Roman" w:hAnsi="Times New Roman"/>
        </w:rPr>
        <w:t xml:space="preserve"> costs assessor "must determine what is a fair and reasonable amount of costs for the work concerned".</w:t>
      </w:r>
      <w:r w:rsidR="003205D4" w:rsidRPr="006F788D">
        <w:rPr>
          <w:rStyle w:val="FootnoteReference"/>
          <w:rFonts w:ascii="Times New Roman" w:hAnsi="Times New Roman"/>
          <w:sz w:val="24"/>
        </w:rPr>
        <w:footnoteReference w:id="18"/>
      </w:r>
    </w:p>
    <w:p w14:paraId="1E20D16A" w14:textId="4F3AC8FD" w:rsidR="00A97404" w:rsidRPr="006F788D" w:rsidRDefault="00966990" w:rsidP="006F788D">
      <w:pPr>
        <w:pStyle w:val="FixListStyle"/>
        <w:spacing w:after="260" w:line="280" w:lineRule="exact"/>
        <w:ind w:right="0"/>
        <w:jc w:val="both"/>
        <w:rPr>
          <w:rFonts w:ascii="Times New Roman" w:hAnsi="Times New Roman"/>
        </w:rPr>
      </w:pPr>
      <w:r w:rsidRPr="006F788D">
        <w:rPr>
          <w:rFonts w:ascii="Times New Roman" w:hAnsi="Times New Roman"/>
        </w:rPr>
        <w:tab/>
      </w:r>
      <w:r w:rsidR="000A740E" w:rsidRPr="006F788D">
        <w:rPr>
          <w:rFonts w:ascii="Times New Roman" w:hAnsi="Times New Roman"/>
        </w:rPr>
        <w:t>T</w:t>
      </w:r>
      <w:r w:rsidR="00A97404" w:rsidRPr="006F788D">
        <w:rPr>
          <w:rFonts w:ascii="Times New Roman" w:hAnsi="Times New Roman"/>
        </w:rPr>
        <w:t xml:space="preserve">he definition of "costs" in s 3(1) of the </w:t>
      </w:r>
      <w:r w:rsidR="00A97404" w:rsidRPr="006F788D">
        <w:rPr>
          <w:rFonts w:ascii="Times New Roman" w:hAnsi="Times New Roman"/>
          <w:i/>
          <w:iCs/>
        </w:rPr>
        <w:t>Civil Procedure Act</w:t>
      </w:r>
      <w:r w:rsidR="000A740E" w:rsidRPr="006F788D">
        <w:rPr>
          <w:rFonts w:ascii="Times New Roman" w:hAnsi="Times New Roman"/>
        </w:rPr>
        <w:t xml:space="preserve"> was noted in </w:t>
      </w:r>
      <w:r w:rsidR="000A740E" w:rsidRPr="006F788D">
        <w:rPr>
          <w:rFonts w:ascii="Times New Roman" w:hAnsi="Times New Roman"/>
          <w:i/>
          <w:iCs/>
        </w:rPr>
        <w:t>Bell Lawyers</w:t>
      </w:r>
      <w:r w:rsidR="000A740E" w:rsidRPr="006F788D">
        <w:rPr>
          <w:rStyle w:val="FootnoteReference"/>
          <w:rFonts w:ascii="Times New Roman" w:hAnsi="Times New Roman"/>
          <w:sz w:val="24"/>
        </w:rPr>
        <w:footnoteReference w:id="19"/>
      </w:r>
      <w:r w:rsidR="000A740E" w:rsidRPr="006F788D">
        <w:rPr>
          <w:rFonts w:ascii="Times New Roman" w:hAnsi="Times New Roman"/>
        </w:rPr>
        <w:t xml:space="preserve"> </w:t>
      </w:r>
      <w:r w:rsidR="000638C0" w:rsidRPr="006F788D">
        <w:rPr>
          <w:rFonts w:ascii="Times New Roman" w:hAnsi="Times New Roman"/>
        </w:rPr>
        <w:t>to be</w:t>
      </w:r>
      <w:r w:rsidR="00B94140" w:rsidRPr="006F788D">
        <w:rPr>
          <w:rFonts w:ascii="Times New Roman" w:hAnsi="Times New Roman"/>
        </w:rPr>
        <w:t xml:space="preserve"> </w:t>
      </w:r>
      <w:r w:rsidR="00A97404" w:rsidRPr="006F788D">
        <w:rPr>
          <w:rFonts w:ascii="Times New Roman" w:hAnsi="Times New Roman"/>
        </w:rPr>
        <w:t>that "</w:t>
      </w:r>
      <w:r w:rsidR="00A97404" w:rsidRPr="006F788D">
        <w:rPr>
          <w:rFonts w:ascii="Times New Roman" w:hAnsi="Times New Roman"/>
          <w:b/>
          <w:bCs/>
          <w:i/>
          <w:iCs/>
        </w:rPr>
        <w:t>costs</w:t>
      </w:r>
      <w:r w:rsidR="00A97404" w:rsidRPr="006F788D">
        <w:rPr>
          <w:rFonts w:ascii="Times New Roman" w:hAnsi="Times New Roman"/>
        </w:rPr>
        <w:t>, in relation to proceedings, means costs payable in or in relation to the proceedings, and includes fees, disbursements, expenses and remuneration"</w:t>
      </w:r>
      <w:r w:rsidR="00003F8A" w:rsidRPr="006F788D">
        <w:rPr>
          <w:rFonts w:ascii="Times New Roman" w:hAnsi="Times New Roman"/>
        </w:rPr>
        <w:t>.</w:t>
      </w:r>
      <w:r w:rsidR="00A97404" w:rsidRPr="006F788D">
        <w:rPr>
          <w:rFonts w:ascii="Times New Roman" w:hAnsi="Times New Roman"/>
        </w:rPr>
        <w:t xml:space="preserve"> </w:t>
      </w:r>
    </w:p>
    <w:p w14:paraId="1B3E2063" w14:textId="1D3D7245" w:rsidR="00966990" w:rsidRPr="006F788D" w:rsidRDefault="00064B03" w:rsidP="006F788D">
      <w:pPr>
        <w:pStyle w:val="FixListStyle"/>
        <w:spacing w:after="260" w:line="280" w:lineRule="exact"/>
        <w:ind w:right="0"/>
        <w:jc w:val="both"/>
        <w:rPr>
          <w:rFonts w:ascii="Times New Roman" w:hAnsi="Times New Roman"/>
        </w:rPr>
      </w:pPr>
      <w:r w:rsidRPr="006F788D">
        <w:rPr>
          <w:rFonts w:ascii="Times New Roman" w:hAnsi="Times New Roman"/>
        </w:rPr>
        <w:tab/>
      </w:r>
      <w:r w:rsidR="00066228" w:rsidRPr="006F788D">
        <w:rPr>
          <w:rFonts w:ascii="Times New Roman" w:hAnsi="Times New Roman"/>
        </w:rPr>
        <w:t xml:space="preserve">The plurality in </w:t>
      </w:r>
      <w:r w:rsidR="00066228" w:rsidRPr="006F788D">
        <w:rPr>
          <w:rFonts w:ascii="Times New Roman" w:hAnsi="Times New Roman"/>
          <w:i/>
          <w:iCs/>
        </w:rPr>
        <w:t>Bell Lawyers</w:t>
      </w:r>
      <w:r w:rsidR="00954672" w:rsidRPr="006F788D">
        <w:rPr>
          <w:rFonts w:ascii="Times New Roman" w:hAnsi="Times New Roman"/>
        </w:rPr>
        <w:t xml:space="preserve"> </w:t>
      </w:r>
      <w:r w:rsidR="00066228" w:rsidRPr="006F788D">
        <w:rPr>
          <w:rFonts w:ascii="Times New Roman" w:hAnsi="Times New Roman"/>
        </w:rPr>
        <w:t xml:space="preserve">highlighted two </w:t>
      </w:r>
      <w:r w:rsidR="006876E0" w:rsidRPr="006F788D">
        <w:rPr>
          <w:rFonts w:ascii="Times New Roman" w:hAnsi="Times New Roman"/>
        </w:rPr>
        <w:t>features</w:t>
      </w:r>
      <w:r w:rsidR="00954672" w:rsidRPr="006F788D">
        <w:rPr>
          <w:rFonts w:ascii="Times New Roman" w:hAnsi="Times New Roman"/>
        </w:rPr>
        <w:t xml:space="preserve"> of</w:t>
      </w:r>
      <w:r w:rsidRPr="006F788D">
        <w:rPr>
          <w:rFonts w:ascii="Times New Roman" w:hAnsi="Times New Roman"/>
        </w:rPr>
        <w:t xml:space="preserve"> th</w:t>
      </w:r>
      <w:r w:rsidR="00CA0B24" w:rsidRPr="006F788D">
        <w:rPr>
          <w:rFonts w:ascii="Times New Roman" w:hAnsi="Times New Roman"/>
        </w:rPr>
        <w:t>at</w:t>
      </w:r>
      <w:r w:rsidRPr="006F788D">
        <w:rPr>
          <w:rFonts w:ascii="Times New Roman" w:hAnsi="Times New Roman"/>
        </w:rPr>
        <w:t xml:space="preserve"> definition</w:t>
      </w:r>
      <w:r w:rsidR="0049346F" w:rsidRPr="006F788D">
        <w:rPr>
          <w:rFonts w:ascii="Times New Roman" w:hAnsi="Times New Roman"/>
        </w:rPr>
        <w:t>.</w:t>
      </w:r>
      <w:r w:rsidR="00B60E25" w:rsidRPr="006F788D">
        <w:rPr>
          <w:rStyle w:val="FootnoteReference"/>
          <w:rFonts w:ascii="Times New Roman" w:hAnsi="Times New Roman"/>
          <w:sz w:val="24"/>
        </w:rPr>
        <w:footnoteReference w:id="20"/>
      </w:r>
      <w:r w:rsidR="00B60E25" w:rsidRPr="006F788D">
        <w:rPr>
          <w:rFonts w:ascii="Times New Roman" w:hAnsi="Times New Roman"/>
        </w:rPr>
        <w:t xml:space="preserve"> </w:t>
      </w:r>
      <w:r w:rsidR="0049346F" w:rsidRPr="006F788D">
        <w:rPr>
          <w:rFonts w:ascii="Times New Roman" w:hAnsi="Times New Roman"/>
        </w:rPr>
        <w:t xml:space="preserve">The first is </w:t>
      </w:r>
      <w:r w:rsidR="00C263EA" w:rsidRPr="006F788D">
        <w:rPr>
          <w:rFonts w:ascii="Times New Roman" w:hAnsi="Times New Roman"/>
        </w:rPr>
        <w:t xml:space="preserve">that </w:t>
      </w:r>
      <w:r w:rsidR="00A91A9F" w:rsidRPr="006F788D">
        <w:rPr>
          <w:rFonts w:ascii="Times New Roman" w:hAnsi="Times New Roman"/>
        </w:rPr>
        <w:t>th</w:t>
      </w:r>
      <w:r w:rsidR="00CC79AF" w:rsidRPr="006F788D">
        <w:rPr>
          <w:rFonts w:ascii="Times New Roman" w:hAnsi="Times New Roman"/>
        </w:rPr>
        <w:t xml:space="preserve">e </w:t>
      </w:r>
      <w:r w:rsidR="008E693D" w:rsidRPr="006F788D">
        <w:rPr>
          <w:rFonts w:ascii="Times New Roman" w:hAnsi="Times New Roman"/>
        </w:rPr>
        <w:t xml:space="preserve">reference to "costs payable" in the </w:t>
      </w:r>
      <w:r w:rsidR="00CC79AF" w:rsidRPr="006F788D">
        <w:rPr>
          <w:rFonts w:ascii="Times New Roman" w:hAnsi="Times New Roman"/>
        </w:rPr>
        <w:t>"means" part of the definition</w:t>
      </w:r>
      <w:r w:rsidR="00051FE6" w:rsidRPr="006F788D">
        <w:rPr>
          <w:rFonts w:ascii="Times New Roman" w:hAnsi="Times New Roman"/>
        </w:rPr>
        <w:t xml:space="preserve"> </w:t>
      </w:r>
      <w:r w:rsidR="00435902" w:rsidRPr="006F788D">
        <w:rPr>
          <w:rFonts w:ascii="Times New Roman" w:hAnsi="Times New Roman"/>
        </w:rPr>
        <w:t>embodies</w:t>
      </w:r>
      <w:r w:rsidR="00415A54" w:rsidRPr="006F788D">
        <w:rPr>
          <w:rFonts w:ascii="Times New Roman" w:hAnsi="Times New Roman"/>
        </w:rPr>
        <w:t xml:space="preserve"> the </w:t>
      </w:r>
      <w:r w:rsidR="006C77E7" w:rsidRPr="006F788D">
        <w:rPr>
          <w:rFonts w:ascii="Times New Roman" w:hAnsi="Times New Roman"/>
        </w:rPr>
        <w:t>"</w:t>
      </w:r>
      <w:r w:rsidR="008E693D" w:rsidRPr="006F788D">
        <w:rPr>
          <w:rFonts w:ascii="Times New Roman" w:hAnsi="Times New Roman"/>
        </w:rPr>
        <w:t xml:space="preserve">general </w:t>
      </w:r>
      <w:r w:rsidR="00D32794" w:rsidRPr="006F788D">
        <w:rPr>
          <w:rFonts w:ascii="Times New Roman" w:hAnsi="Times New Roman"/>
        </w:rPr>
        <w:t>principle</w:t>
      </w:r>
      <w:r w:rsidR="006C77E7" w:rsidRPr="006F788D">
        <w:rPr>
          <w:rFonts w:ascii="Times New Roman" w:hAnsi="Times New Roman"/>
        </w:rPr>
        <w:t>"</w:t>
      </w:r>
      <w:r w:rsidR="00066228" w:rsidRPr="006F788D">
        <w:rPr>
          <w:rFonts w:ascii="Times New Roman" w:hAnsi="Times New Roman"/>
        </w:rPr>
        <w:t>,</w:t>
      </w:r>
      <w:r w:rsidR="00F51051" w:rsidRPr="006F788D">
        <w:rPr>
          <w:rFonts w:ascii="Times New Roman" w:hAnsi="Times New Roman"/>
        </w:rPr>
        <w:t xml:space="preserve"> stated in</w:t>
      </w:r>
      <w:r w:rsidR="002431F5" w:rsidRPr="006F788D">
        <w:rPr>
          <w:rFonts w:ascii="Times New Roman" w:hAnsi="Times New Roman"/>
        </w:rPr>
        <w:t xml:space="preserve"> </w:t>
      </w:r>
      <w:r w:rsidR="002431F5" w:rsidRPr="006F788D">
        <w:rPr>
          <w:rFonts w:ascii="Times New Roman" w:hAnsi="Times New Roman"/>
          <w:i/>
          <w:iCs/>
        </w:rPr>
        <w:t>Cachia v Hanes</w:t>
      </w:r>
      <w:r w:rsidR="00066228" w:rsidRPr="006F788D">
        <w:rPr>
          <w:rFonts w:ascii="Times New Roman" w:hAnsi="Times New Roman"/>
        </w:rPr>
        <w:t>,</w:t>
      </w:r>
      <w:r w:rsidR="002431F5" w:rsidRPr="006F788D">
        <w:rPr>
          <w:rStyle w:val="FootnoteReference"/>
          <w:rFonts w:ascii="Times New Roman" w:hAnsi="Times New Roman"/>
          <w:sz w:val="24"/>
        </w:rPr>
        <w:footnoteReference w:id="21"/>
      </w:r>
      <w:r w:rsidR="00F51051" w:rsidRPr="006F788D">
        <w:rPr>
          <w:rFonts w:ascii="Times New Roman" w:hAnsi="Times New Roman"/>
        </w:rPr>
        <w:t xml:space="preserve"> </w:t>
      </w:r>
      <w:r w:rsidR="00180A67" w:rsidRPr="006F788D">
        <w:rPr>
          <w:rFonts w:ascii="Times New Roman" w:hAnsi="Times New Roman"/>
        </w:rPr>
        <w:t>that cost</w:t>
      </w:r>
      <w:r w:rsidR="00FB55C6" w:rsidRPr="006F788D">
        <w:rPr>
          <w:rFonts w:ascii="Times New Roman" w:hAnsi="Times New Roman"/>
        </w:rPr>
        <w:t xml:space="preserve">s are only awarded </w:t>
      </w:r>
      <w:r w:rsidR="00911BBD" w:rsidRPr="006F788D">
        <w:rPr>
          <w:rFonts w:ascii="Times New Roman" w:hAnsi="Times New Roman"/>
        </w:rPr>
        <w:t>"</w:t>
      </w:r>
      <w:r w:rsidR="00FB55C6" w:rsidRPr="006F788D">
        <w:rPr>
          <w:rFonts w:ascii="Times New Roman" w:hAnsi="Times New Roman"/>
        </w:rPr>
        <w:t>by way of</w:t>
      </w:r>
      <w:r w:rsidR="00E8381C" w:rsidRPr="006F788D">
        <w:rPr>
          <w:rFonts w:ascii="Times New Roman" w:hAnsi="Times New Roman"/>
        </w:rPr>
        <w:t xml:space="preserve"> indemnity </w:t>
      </w:r>
      <w:r w:rsidR="004C51AF" w:rsidRPr="006F788D">
        <w:rPr>
          <w:rFonts w:ascii="Times New Roman" w:hAnsi="Times New Roman"/>
        </w:rPr>
        <w:t>(</w:t>
      </w:r>
      <w:r w:rsidR="00E8381C" w:rsidRPr="006F788D">
        <w:rPr>
          <w:rFonts w:ascii="Times New Roman" w:hAnsi="Times New Roman"/>
        </w:rPr>
        <w:t>or</w:t>
      </w:r>
      <w:r w:rsidR="00A06818" w:rsidRPr="006F788D">
        <w:rPr>
          <w:rFonts w:ascii="Times New Roman" w:hAnsi="Times New Roman"/>
        </w:rPr>
        <w:t>, more accurately,</w:t>
      </w:r>
      <w:r w:rsidR="00FB55C6" w:rsidRPr="006F788D">
        <w:rPr>
          <w:rFonts w:ascii="Times New Roman" w:hAnsi="Times New Roman"/>
        </w:rPr>
        <w:t xml:space="preserve"> partial indemnity</w:t>
      </w:r>
      <w:r w:rsidR="00A06818" w:rsidRPr="006F788D">
        <w:rPr>
          <w:rFonts w:ascii="Times New Roman" w:hAnsi="Times New Roman"/>
        </w:rPr>
        <w:t>)</w:t>
      </w:r>
      <w:r w:rsidR="00FB55C6" w:rsidRPr="006F788D">
        <w:rPr>
          <w:rFonts w:ascii="Times New Roman" w:hAnsi="Times New Roman"/>
        </w:rPr>
        <w:t xml:space="preserve"> for professional legal costs actually incurred in the conduct of litigation</w:t>
      </w:r>
      <w:r w:rsidR="00911BBD" w:rsidRPr="006F788D">
        <w:rPr>
          <w:rFonts w:ascii="Times New Roman" w:hAnsi="Times New Roman"/>
        </w:rPr>
        <w:t>"</w:t>
      </w:r>
      <w:r w:rsidR="000403C4" w:rsidRPr="006F788D">
        <w:rPr>
          <w:rFonts w:ascii="Times New Roman" w:hAnsi="Times New Roman"/>
        </w:rPr>
        <w:t xml:space="preserve">. </w:t>
      </w:r>
      <w:r w:rsidR="00F51051" w:rsidRPr="006F788D">
        <w:rPr>
          <w:rFonts w:ascii="Times New Roman" w:hAnsi="Times New Roman"/>
        </w:rPr>
        <w:t>The second is that the reference to</w:t>
      </w:r>
      <w:r w:rsidR="004F28B7" w:rsidRPr="006F788D">
        <w:rPr>
          <w:rFonts w:ascii="Times New Roman" w:hAnsi="Times New Roman"/>
        </w:rPr>
        <w:t xml:space="preserve"> "remuneration" </w:t>
      </w:r>
      <w:r w:rsidR="00401C4A" w:rsidRPr="006F788D">
        <w:rPr>
          <w:rFonts w:ascii="Times New Roman" w:hAnsi="Times New Roman"/>
        </w:rPr>
        <w:t>in the "includes" part of the definition</w:t>
      </w:r>
      <w:r w:rsidR="00796DEE" w:rsidRPr="006F788D">
        <w:rPr>
          <w:rFonts w:ascii="Times New Roman" w:hAnsi="Times New Roman"/>
        </w:rPr>
        <w:t xml:space="preserve"> encompasses "</w:t>
      </w:r>
      <w:r w:rsidR="009D7BF4" w:rsidRPr="006F788D">
        <w:rPr>
          <w:rFonts w:ascii="Times New Roman" w:hAnsi="Times New Roman"/>
        </w:rPr>
        <w:t>remuneration for professional services rendered under a contract of service as well as remuneration for professional services rendered under a contract for services"</w:t>
      </w:r>
      <w:r w:rsidR="002A700D" w:rsidRPr="006F788D">
        <w:rPr>
          <w:rFonts w:ascii="Times New Roman" w:hAnsi="Times New Roman"/>
        </w:rPr>
        <w:t xml:space="preserve"> and so</w:t>
      </w:r>
      <w:r w:rsidR="0036458D" w:rsidRPr="006F788D">
        <w:rPr>
          <w:rFonts w:ascii="Times New Roman" w:hAnsi="Times New Roman"/>
        </w:rPr>
        <w:t xml:space="preserve"> put</w:t>
      </w:r>
      <w:r w:rsidR="002A700D" w:rsidRPr="006F788D">
        <w:rPr>
          <w:rFonts w:ascii="Times New Roman" w:hAnsi="Times New Roman"/>
        </w:rPr>
        <w:t>s</w:t>
      </w:r>
      <w:r w:rsidR="0036458D" w:rsidRPr="006F788D">
        <w:rPr>
          <w:rFonts w:ascii="Times New Roman" w:hAnsi="Times New Roman"/>
        </w:rPr>
        <w:t xml:space="preserve"> beyond doubt</w:t>
      </w:r>
      <w:r w:rsidR="00524989" w:rsidRPr="006F788D">
        <w:rPr>
          <w:rFonts w:ascii="Times New Roman" w:hAnsi="Times New Roman"/>
        </w:rPr>
        <w:t xml:space="preserve"> that </w:t>
      </w:r>
      <w:r w:rsidR="00C50A26" w:rsidRPr="006F788D">
        <w:rPr>
          <w:rFonts w:ascii="Times New Roman" w:hAnsi="Times New Roman"/>
        </w:rPr>
        <w:t>"</w:t>
      </w:r>
      <w:r w:rsidR="00524989" w:rsidRPr="006F788D">
        <w:rPr>
          <w:rFonts w:ascii="Times New Roman" w:hAnsi="Times New Roman"/>
        </w:rPr>
        <w:t xml:space="preserve">the </w:t>
      </w:r>
      <w:r w:rsidR="00C50A26" w:rsidRPr="006F788D">
        <w:rPr>
          <w:rFonts w:ascii="Times New Roman" w:hAnsi="Times New Roman"/>
        </w:rPr>
        <w:t>cost of professional legal services rendered by an employed lawyer"</w:t>
      </w:r>
      <w:r w:rsidR="00805465" w:rsidRPr="006F788D">
        <w:rPr>
          <w:rFonts w:ascii="Times New Roman" w:hAnsi="Times New Roman"/>
        </w:rPr>
        <w:t xml:space="preserve"> </w:t>
      </w:r>
      <w:r w:rsidR="00F564BA" w:rsidRPr="006F788D">
        <w:rPr>
          <w:rFonts w:ascii="Times New Roman" w:hAnsi="Times New Roman"/>
        </w:rPr>
        <w:t xml:space="preserve">is </w:t>
      </w:r>
      <w:r w:rsidR="00805465" w:rsidRPr="006F788D">
        <w:rPr>
          <w:rFonts w:ascii="Times New Roman" w:hAnsi="Times New Roman"/>
        </w:rPr>
        <w:t>to</w:t>
      </w:r>
      <w:r w:rsidR="006876E0" w:rsidRPr="006F788D">
        <w:rPr>
          <w:rFonts w:ascii="Times New Roman" w:hAnsi="Times New Roman"/>
        </w:rPr>
        <w:t xml:space="preserve"> be t</w:t>
      </w:r>
      <w:r w:rsidR="00805465" w:rsidRPr="006F788D">
        <w:rPr>
          <w:rFonts w:ascii="Times New Roman" w:hAnsi="Times New Roman"/>
        </w:rPr>
        <w:t>aken to be</w:t>
      </w:r>
      <w:r w:rsidR="006876E0" w:rsidRPr="006F788D">
        <w:rPr>
          <w:rFonts w:ascii="Times New Roman" w:hAnsi="Times New Roman"/>
        </w:rPr>
        <w:t xml:space="preserve"> within the general principle</w:t>
      </w:r>
      <w:r w:rsidR="00C50A26" w:rsidRPr="006F788D">
        <w:rPr>
          <w:rFonts w:ascii="Times New Roman" w:hAnsi="Times New Roman"/>
        </w:rPr>
        <w:t>.</w:t>
      </w:r>
    </w:p>
    <w:p w14:paraId="4AE8F9B1" w14:textId="3D0AD419" w:rsidR="00CE2BB2" w:rsidRPr="006F788D" w:rsidRDefault="00CE2BB2" w:rsidP="006F788D">
      <w:pPr>
        <w:pStyle w:val="FixListStyle"/>
        <w:spacing w:after="260" w:line="280" w:lineRule="exact"/>
        <w:ind w:right="0"/>
        <w:jc w:val="both"/>
        <w:rPr>
          <w:rFonts w:ascii="Times New Roman" w:hAnsi="Times New Roman"/>
        </w:rPr>
      </w:pPr>
      <w:r w:rsidRPr="006F788D">
        <w:rPr>
          <w:rFonts w:ascii="Times New Roman" w:hAnsi="Times New Roman"/>
        </w:rPr>
        <w:tab/>
      </w:r>
      <w:r w:rsidR="00A12271" w:rsidRPr="006F788D">
        <w:rPr>
          <w:rFonts w:ascii="Times New Roman" w:hAnsi="Times New Roman"/>
        </w:rPr>
        <w:t>T</w:t>
      </w:r>
      <w:r w:rsidR="00F43384" w:rsidRPr="006F788D">
        <w:rPr>
          <w:rFonts w:ascii="Times New Roman" w:hAnsi="Times New Roman"/>
        </w:rPr>
        <w:t xml:space="preserve">hose </w:t>
      </w:r>
      <w:r w:rsidR="007C4142" w:rsidRPr="006F788D">
        <w:rPr>
          <w:rFonts w:ascii="Times New Roman" w:hAnsi="Times New Roman"/>
        </w:rPr>
        <w:t xml:space="preserve">two </w:t>
      </w:r>
      <w:r w:rsidR="00F43384" w:rsidRPr="006F788D">
        <w:rPr>
          <w:rFonts w:ascii="Times New Roman" w:hAnsi="Times New Roman"/>
        </w:rPr>
        <w:t xml:space="preserve">features </w:t>
      </w:r>
      <w:r w:rsidR="006876E0" w:rsidRPr="006F788D">
        <w:rPr>
          <w:rFonts w:ascii="Times New Roman" w:hAnsi="Times New Roman"/>
        </w:rPr>
        <w:t xml:space="preserve">were absent </w:t>
      </w:r>
      <w:r w:rsidR="00F43384" w:rsidRPr="006F788D">
        <w:rPr>
          <w:rFonts w:ascii="Times New Roman" w:hAnsi="Times New Roman"/>
        </w:rPr>
        <w:t>from the</w:t>
      </w:r>
      <w:r w:rsidR="006F75DE" w:rsidRPr="006F788D">
        <w:rPr>
          <w:rFonts w:ascii="Times New Roman" w:hAnsi="Times New Roman"/>
        </w:rPr>
        <w:t xml:space="preserve"> </w:t>
      </w:r>
      <w:r w:rsidR="00F43384" w:rsidRPr="006F788D">
        <w:rPr>
          <w:rFonts w:ascii="Times New Roman" w:hAnsi="Times New Roman"/>
        </w:rPr>
        <w:t xml:space="preserve">definition of "costs" </w:t>
      </w:r>
      <w:r w:rsidR="007148B0" w:rsidRPr="006F788D">
        <w:rPr>
          <w:rFonts w:ascii="Times New Roman" w:hAnsi="Times New Roman"/>
        </w:rPr>
        <w:t>i</w:t>
      </w:r>
      <w:r w:rsidR="00B315F8" w:rsidRPr="006F788D">
        <w:rPr>
          <w:rFonts w:ascii="Times New Roman" w:hAnsi="Times New Roman"/>
        </w:rPr>
        <w:t xml:space="preserve">n </w:t>
      </w:r>
      <w:r w:rsidR="007E09C7" w:rsidRPr="006F788D">
        <w:rPr>
          <w:rFonts w:ascii="Times New Roman" w:hAnsi="Times New Roman"/>
        </w:rPr>
        <w:t>s 3</w:t>
      </w:r>
      <w:r w:rsidR="007A3962" w:rsidRPr="006F788D">
        <w:rPr>
          <w:rFonts w:ascii="Times New Roman" w:hAnsi="Times New Roman"/>
        </w:rPr>
        <w:t>(1)</w:t>
      </w:r>
      <w:r w:rsidR="007E09C7" w:rsidRPr="006F788D">
        <w:rPr>
          <w:rFonts w:ascii="Times New Roman" w:hAnsi="Times New Roman"/>
        </w:rPr>
        <w:t xml:space="preserve"> of the </w:t>
      </w:r>
      <w:r w:rsidR="007E09C7" w:rsidRPr="006F788D">
        <w:rPr>
          <w:rFonts w:ascii="Times New Roman" w:hAnsi="Times New Roman"/>
          <w:i/>
          <w:iCs/>
        </w:rPr>
        <w:t>Supreme Court Act 1986</w:t>
      </w:r>
      <w:r w:rsidR="007E09C7" w:rsidRPr="006F788D">
        <w:rPr>
          <w:rFonts w:ascii="Times New Roman" w:hAnsi="Times New Roman"/>
        </w:rPr>
        <w:t xml:space="preserve"> (Vic)</w:t>
      </w:r>
      <w:r w:rsidR="007A3962" w:rsidRPr="006F788D">
        <w:rPr>
          <w:rFonts w:ascii="Times New Roman" w:hAnsi="Times New Roman"/>
        </w:rPr>
        <w:t>,</w:t>
      </w:r>
      <w:r w:rsidR="00C61F59" w:rsidRPr="006F788D">
        <w:rPr>
          <w:rFonts w:ascii="Times New Roman" w:hAnsi="Times New Roman"/>
        </w:rPr>
        <w:t xml:space="preserve"> </w:t>
      </w:r>
      <w:r w:rsidR="00927AD2" w:rsidRPr="006F788D">
        <w:rPr>
          <w:rFonts w:ascii="Times New Roman" w:hAnsi="Times New Roman"/>
        </w:rPr>
        <w:t>considered</w:t>
      </w:r>
      <w:r w:rsidR="001F4E21" w:rsidRPr="006F788D">
        <w:rPr>
          <w:rFonts w:ascii="Times New Roman" w:hAnsi="Times New Roman"/>
        </w:rPr>
        <w:t xml:space="preserve"> by the Victorian Court of Appeal in </w:t>
      </w:r>
      <w:r w:rsidR="001F4E21" w:rsidRPr="006F788D">
        <w:rPr>
          <w:rFonts w:ascii="Times New Roman" w:hAnsi="Times New Roman"/>
          <w:i/>
          <w:iCs/>
        </w:rPr>
        <w:t xml:space="preserve">United </w:t>
      </w:r>
      <w:r w:rsidR="009238B6" w:rsidRPr="006F788D">
        <w:rPr>
          <w:rFonts w:ascii="Times New Roman" w:hAnsi="Times New Roman"/>
          <w:i/>
          <w:iCs/>
        </w:rPr>
        <w:t>Petroleum</w:t>
      </w:r>
      <w:r w:rsidR="00C436CE" w:rsidRPr="006F788D">
        <w:rPr>
          <w:rFonts w:ascii="Times New Roman" w:hAnsi="Times New Roman"/>
        </w:rPr>
        <w:t>.</w:t>
      </w:r>
      <w:r w:rsidR="00C263C2" w:rsidRPr="006F788D">
        <w:rPr>
          <w:rStyle w:val="FootnoteReference"/>
          <w:rFonts w:ascii="Times New Roman" w:hAnsi="Times New Roman"/>
          <w:sz w:val="24"/>
        </w:rPr>
        <w:footnoteReference w:id="22"/>
      </w:r>
      <w:r w:rsidR="007148B0" w:rsidRPr="006F788D">
        <w:rPr>
          <w:rFonts w:ascii="Times New Roman" w:hAnsi="Times New Roman"/>
        </w:rPr>
        <w:t xml:space="preserve"> </w:t>
      </w:r>
      <w:r w:rsidR="00C436CE" w:rsidRPr="006F788D">
        <w:rPr>
          <w:rFonts w:ascii="Times New Roman" w:hAnsi="Times New Roman"/>
        </w:rPr>
        <w:t>Th</w:t>
      </w:r>
      <w:r w:rsidR="000A31C2" w:rsidRPr="006F788D">
        <w:rPr>
          <w:rFonts w:ascii="Times New Roman" w:hAnsi="Times New Roman"/>
        </w:rPr>
        <w:t>e</w:t>
      </w:r>
      <w:r w:rsidR="00C436CE" w:rsidRPr="006F788D">
        <w:rPr>
          <w:rFonts w:ascii="Times New Roman" w:hAnsi="Times New Roman"/>
        </w:rPr>
        <w:t xml:space="preserve"> absence</w:t>
      </w:r>
      <w:r w:rsidR="004A52F0" w:rsidRPr="006F788D">
        <w:rPr>
          <w:rFonts w:ascii="Times New Roman" w:hAnsi="Times New Roman"/>
        </w:rPr>
        <w:t xml:space="preserve"> of those features</w:t>
      </w:r>
      <w:r w:rsidR="00A12271" w:rsidRPr="006F788D">
        <w:rPr>
          <w:rFonts w:ascii="Times New Roman" w:hAnsi="Times New Roman"/>
        </w:rPr>
        <w:t>, however,</w:t>
      </w:r>
      <w:r w:rsidR="001F4E21" w:rsidRPr="006F788D">
        <w:rPr>
          <w:rFonts w:ascii="Times New Roman" w:hAnsi="Times New Roman"/>
        </w:rPr>
        <w:t xml:space="preserve"> </w:t>
      </w:r>
      <w:r w:rsidR="006D0383" w:rsidRPr="006F788D">
        <w:rPr>
          <w:rFonts w:ascii="Times New Roman" w:hAnsi="Times New Roman"/>
        </w:rPr>
        <w:t xml:space="preserve">is </w:t>
      </w:r>
      <w:r w:rsidR="007148B0" w:rsidRPr="006F788D">
        <w:rPr>
          <w:rFonts w:ascii="Times New Roman" w:hAnsi="Times New Roman"/>
        </w:rPr>
        <w:t xml:space="preserve">an insufficient basis </w:t>
      </w:r>
      <w:r w:rsidR="00A731EA" w:rsidRPr="006F788D">
        <w:rPr>
          <w:rFonts w:ascii="Times New Roman" w:hAnsi="Times New Roman"/>
        </w:rPr>
        <w:t>up</w:t>
      </w:r>
      <w:r w:rsidR="007148B0" w:rsidRPr="006F788D">
        <w:rPr>
          <w:rFonts w:ascii="Times New Roman" w:hAnsi="Times New Roman"/>
        </w:rPr>
        <w:t xml:space="preserve">on which </w:t>
      </w:r>
      <w:r w:rsidR="00913E51" w:rsidRPr="006F788D">
        <w:rPr>
          <w:rFonts w:ascii="Times New Roman" w:hAnsi="Times New Roman"/>
        </w:rPr>
        <w:t xml:space="preserve">to </w:t>
      </w:r>
      <w:r w:rsidR="00A731EA" w:rsidRPr="006F788D">
        <w:rPr>
          <w:rFonts w:ascii="Times New Roman" w:hAnsi="Times New Roman"/>
        </w:rPr>
        <w:t>treat</w:t>
      </w:r>
      <w:r w:rsidR="00913E51" w:rsidRPr="006F788D">
        <w:rPr>
          <w:rFonts w:ascii="Times New Roman" w:hAnsi="Times New Roman"/>
        </w:rPr>
        <w:t xml:space="preserve"> </w:t>
      </w:r>
      <w:r w:rsidR="00F4398F" w:rsidRPr="006F788D">
        <w:rPr>
          <w:rFonts w:ascii="Times New Roman" w:hAnsi="Times New Roman"/>
        </w:rPr>
        <w:t xml:space="preserve">the </w:t>
      </w:r>
      <w:r w:rsidR="00A3627E" w:rsidRPr="006F788D">
        <w:rPr>
          <w:rFonts w:ascii="Times New Roman" w:hAnsi="Times New Roman"/>
        </w:rPr>
        <w:t xml:space="preserve">holding </w:t>
      </w:r>
      <w:r w:rsidR="004A52F0" w:rsidRPr="006F788D">
        <w:rPr>
          <w:rFonts w:ascii="Times New Roman" w:hAnsi="Times New Roman"/>
        </w:rPr>
        <w:t xml:space="preserve">in </w:t>
      </w:r>
      <w:r w:rsidR="004A52F0" w:rsidRPr="006F788D">
        <w:rPr>
          <w:rFonts w:ascii="Times New Roman" w:hAnsi="Times New Roman"/>
          <w:i/>
          <w:iCs/>
        </w:rPr>
        <w:t xml:space="preserve">United </w:t>
      </w:r>
      <w:r w:rsidR="009238B6" w:rsidRPr="006F788D">
        <w:rPr>
          <w:rFonts w:ascii="Times New Roman" w:hAnsi="Times New Roman"/>
          <w:i/>
          <w:iCs/>
        </w:rPr>
        <w:t>Petroleum</w:t>
      </w:r>
      <w:r w:rsidR="004A52F0" w:rsidRPr="006F788D">
        <w:rPr>
          <w:rFonts w:ascii="Times New Roman" w:hAnsi="Times New Roman"/>
          <w:i/>
          <w:iCs/>
        </w:rPr>
        <w:t xml:space="preserve"> </w:t>
      </w:r>
      <w:r w:rsidR="001C24BB" w:rsidRPr="006F788D">
        <w:rPr>
          <w:rFonts w:ascii="Times New Roman" w:hAnsi="Times New Roman"/>
        </w:rPr>
        <w:t xml:space="preserve">as inapplicable to </w:t>
      </w:r>
      <w:r w:rsidR="001F45DC" w:rsidRPr="006F788D">
        <w:rPr>
          <w:rFonts w:ascii="Times New Roman" w:hAnsi="Times New Roman"/>
        </w:rPr>
        <w:t>the statutory context</w:t>
      </w:r>
      <w:r w:rsidR="0007035E" w:rsidRPr="006F788D">
        <w:rPr>
          <w:rFonts w:ascii="Times New Roman" w:hAnsi="Times New Roman"/>
        </w:rPr>
        <w:t xml:space="preserve"> in New South Wales</w:t>
      </w:r>
      <w:r w:rsidR="001F45DC" w:rsidRPr="006F788D">
        <w:rPr>
          <w:rFonts w:ascii="Times New Roman" w:hAnsi="Times New Roman"/>
        </w:rPr>
        <w:t xml:space="preserve">. </w:t>
      </w:r>
      <w:r w:rsidR="0071146F" w:rsidRPr="006F788D">
        <w:rPr>
          <w:rFonts w:ascii="Times New Roman" w:hAnsi="Times New Roman"/>
        </w:rPr>
        <w:t xml:space="preserve">In the first place, the </w:t>
      </w:r>
      <w:r w:rsidR="009C3669" w:rsidRPr="006F788D">
        <w:rPr>
          <w:rFonts w:ascii="Times New Roman" w:hAnsi="Times New Roman"/>
        </w:rPr>
        <w:t>Victorian Court of Appeal</w:t>
      </w:r>
      <w:r w:rsidR="00F26E38" w:rsidRPr="006F788D">
        <w:rPr>
          <w:rFonts w:ascii="Times New Roman" w:hAnsi="Times New Roman"/>
        </w:rPr>
        <w:t xml:space="preserve"> </w:t>
      </w:r>
      <w:r w:rsidR="00151E6F" w:rsidRPr="006F788D">
        <w:rPr>
          <w:rFonts w:ascii="Times New Roman" w:hAnsi="Times New Roman"/>
        </w:rPr>
        <w:t xml:space="preserve">stated in </w:t>
      </w:r>
      <w:r w:rsidR="00151E6F" w:rsidRPr="006F788D">
        <w:rPr>
          <w:rFonts w:ascii="Times New Roman" w:hAnsi="Times New Roman"/>
          <w:i/>
          <w:iCs/>
        </w:rPr>
        <w:t xml:space="preserve">United </w:t>
      </w:r>
      <w:r w:rsidR="009238B6" w:rsidRPr="006F788D">
        <w:rPr>
          <w:rFonts w:ascii="Times New Roman" w:hAnsi="Times New Roman"/>
          <w:i/>
          <w:iCs/>
        </w:rPr>
        <w:t>Petroleum</w:t>
      </w:r>
      <w:r w:rsidR="00151E6F" w:rsidRPr="006F788D">
        <w:rPr>
          <w:rFonts w:ascii="Times New Roman" w:hAnsi="Times New Roman"/>
          <w:i/>
          <w:iCs/>
        </w:rPr>
        <w:t xml:space="preserve"> </w:t>
      </w:r>
      <w:r w:rsidR="00151E6F" w:rsidRPr="006F788D">
        <w:rPr>
          <w:rFonts w:ascii="Times New Roman" w:hAnsi="Times New Roman"/>
        </w:rPr>
        <w:t xml:space="preserve">that it </w:t>
      </w:r>
      <w:r w:rsidR="00F26E38" w:rsidRPr="006F788D">
        <w:rPr>
          <w:rFonts w:ascii="Times New Roman" w:hAnsi="Times New Roman"/>
        </w:rPr>
        <w:t>was "clear" that the answer to</w:t>
      </w:r>
      <w:r w:rsidR="00BE5A61" w:rsidRPr="006F788D">
        <w:rPr>
          <w:rFonts w:ascii="Times New Roman" w:hAnsi="Times New Roman"/>
        </w:rPr>
        <w:t xml:space="preserve"> </w:t>
      </w:r>
      <w:r w:rsidR="00172ADD" w:rsidRPr="006F788D">
        <w:rPr>
          <w:rFonts w:ascii="Times New Roman" w:hAnsi="Times New Roman"/>
        </w:rPr>
        <w:t xml:space="preserve">whether a </w:t>
      </w:r>
      <w:r w:rsidR="00172ADD" w:rsidRPr="006F788D">
        <w:rPr>
          <w:rFonts w:ascii="Times New Roman" w:hAnsi="Times New Roman"/>
        </w:rPr>
        <w:lastRenderedPageBreak/>
        <w:t xml:space="preserve">litigant law firm </w:t>
      </w:r>
      <w:r w:rsidR="006F738C" w:rsidRPr="006F788D">
        <w:rPr>
          <w:rFonts w:ascii="Times New Roman" w:hAnsi="Times New Roman"/>
        </w:rPr>
        <w:t>is</w:t>
      </w:r>
      <w:r w:rsidR="00172ADD" w:rsidRPr="006F788D">
        <w:rPr>
          <w:rFonts w:ascii="Times New Roman" w:hAnsi="Times New Roman"/>
        </w:rPr>
        <w:t xml:space="preserve"> or </w:t>
      </w:r>
      <w:r w:rsidR="006F738C" w:rsidRPr="006F788D">
        <w:rPr>
          <w:rFonts w:ascii="Times New Roman" w:hAnsi="Times New Roman"/>
        </w:rPr>
        <w:t xml:space="preserve">is </w:t>
      </w:r>
      <w:r w:rsidR="00172ADD" w:rsidRPr="006F788D">
        <w:rPr>
          <w:rFonts w:ascii="Times New Roman" w:hAnsi="Times New Roman"/>
        </w:rPr>
        <w:t xml:space="preserve">not entitled to recover costs of work done by </w:t>
      </w:r>
      <w:r w:rsidR="00EF0314" w:rsidRPr="006F788D">
        <w:rPr>
          <w:rFonts w:ascii="Times New Roman" w:hAnsi="Times New Roman"/>
        </w:rPr>
        <w:t>an</w:t>
      </w:r>
      <w:r w:rsidR="00172ADD" w:rsidRPr="006F788D">
        <w:rPr>
          <w:rFonts w:ascii="Times New Roman" w:hAnsi="Times New Roman"/>
        </w:rPr>
        <w:t xml:space="preserve"> employed solicitor </w:t>
      </w:r>
      <w:r w:rsidR="00234176" w:rsidRPr="006F788D">
        <w:rPr>
          <w:rFonts w:ascii="Times New Roman" w:hAnsi="Times New Roman"/>
        </w:rPr>
        <w:t>"</w:t>
      </w:r>
      <w:r w:rsidR="00BE5A61" w:rsidRPr="006F788D">
        <w:rPr>
          <w:rFonts w:ascii="Times New Roman" w:hAnsi="Times New Roman"/>
        </w:rPr>
        <w:t>d</w:t>
      </w:r>
      <w:r w:rsidR="00234176" w:rsidRPr="006F788D">
        <w:rPr>
          <w:rFonts w:ascii="Times New Roman" w:hAnsi="Times New Roman"/>
        </w:rPr>
        <w:t>oes</w:t>
      </w:r>
      <w:r w:rsidR="00BE5A61" w:rsidRPr="006F788D">
        <w:rPr>
          <w:rFonts w:ascii="Times New Roman" w:hAnsi="Times New Roman"/>
        </w:rPr>
        <w:t xml:space="preserve"> not </w:t>
      </w:r>
      <w:r w:rsidR="00384B77" w:rsidRPr="006F788D">
        <w:rPr>
          <w:rFonts w:ascii="Times New Roman" w:hAnsi="Times New Roman"/>
        </w:rPr>
        <w:t>lie in any differences between the statutory powers to award costs in Victoria and those of N</w:t>
      </w:r>
      <w:r w:rsidR="0020265D" w:rsidRPr="006F788D">
        <w:rPr>
          <w:rFonts w:ascii="Times New Roman" w:hAnsi="Times New Roman"/>
        </w:rPr>
        <w:t xml:space="preserve">ew </w:t>
      </w:r>
      <w:r w:rsidR="00384B77" w:rsidRPr="006F788D">
        <w:rPr>
          <w:rFonts w:ascii="Times New Roman" w:hAnsi="Times New Roman"/>
        </w:rPr>
        <w:t>S</w:t>
      </w:r>
      <w:r w:rsidR="0020265D" w:rsidRPr="006F788D">
        <w:rPr>
          <w:rFonts w:ascii="Times New Roman" w:hAnsi="Times New Roman"/>
        </w:rPr>
        <w:t xml:space="preserve">outh </w:t>
      </w:r>
      <w:r w:rsidR="00384B77" w:rsidRPr="006F788D">
        <w:rPr>
          <w:rFonts w:ascii="Times New Roman" w:hAnsi="Times New Roman"/>
        </w:rPr>
        <w:t>W</w:t>
      </w:r>
      <w:r w:rsidR="0020265D" w:rsidRPr="006F788D">
        <w:rPr>
          <w:rFonts w:ascii="Times New Roman" w:hAnsi="Times New Roman"/>
        </w:rPr>
        <w:t>ales</w:t>
      </w:r>
      <w:r w:rsidR="00384B77" w:rsidRPr="006F788D">
        <w:rPr>
          <w:rFonts w:ascii="Times New Roman" w:hAnsi="Times New Roman"/>
        </w:rPr>
        <w:t xml:space="preserve"> considered in </w:t>
      </w:r>
      <w:r w:rsidR="00384B77" w:rsidRPr="006F788D">
        <w:rPr>
          <w:rFonts w:ascii="Times New Roman" w:hAnsi="Times New Roman"/>
          <w:i/>
          <w:iCs/>
        </w:rPr>
        <w:t>Bell Lawyers</w:t>
      </w:r>
      <w:r w:rsidR="00384B77" w:rsidRPr="006F788D">
        <w:rPr>
          <w:rFonts w:ascii="Times New Roman" w:hAnsi="Times New Roman"/>
        </w:rPr>
        <w:t>"</w:t>
      </w:r>
      <w:r w:rsidR="008E3F0D" w:rsidRPr="006F788D">
        <w:rPr>
          <w:rFonts w:ascii="Times New Roman" w:hAnsi="Times New Roman"/>
        </w:rPr>
        <w:t xml:space="preserve"> and that the </w:t>
      </w:r>
      <w:r w:rsidR="00FF57D3" w:rsidRPr="006F788D">
        <w:rPr>
          <w:rFonts w:ascii="Times New Roman" w:hAnsi="Times New Roman"/>
        </w:rPr>
        <w:t xml:space="preserve">Victorian </w:t>
      </w:r>
      <w:r w:rsidR="008E3F0D" w:rsidRPr="006F788D">
        <w:rPr>
          <w:rFonts w:ascii="Times New Roman" w:hAnsi="Times New Roman"/>
        </w:rPr>
        <w:t xml:space="preserve">definition </w:t>
      </w:r>
      <w:r w:rsidR="00234176" w:rsidRPr="006F788D">
        <w:rPr>
          <w:rFonts w:ascii="Times New Roman" w:hAnsi="Times New Roman"/>
        </w:rPr>
        <w:t>"does</w:t>
      </w:r>
      <w:r w:rsidR="00B67072" w:rsidRPr="006F788D">
        <w:rPr>
          <w:rFonts w:ascii="Times New Roman" w:hAnsi="Times New Roman"/>
        </w:rPr>
        <w:t xml:space="preserve"> not</w:t>
      </w:r>
      <w:r w:rsidR="00234176" w:rsidRPr="006F788D">
        <w:rPr>
          <w:rFonts w:ascii="Times New Roman" w:hAnsi="Times New Roman"/>
        </w:rPr>
        <w:t xml:space="preserve"> </w:t>
      </w:r>
      <w:r w:rsidR="00B67072" w:rsidRPr="006F788D">
        <w:rPr>
          <w:rFonts w:ascii="Times New Roman" w:hAnsi="Times New Roman"/>
        </w:rPr>
        <w:t xml:space="preserve">provide any basis for recovery independently of the </w:t>
      </w:r>
      <w:r w:rsidR="003650E3" w:rsidRPr="006F788D">
        <w:rPr>
          <w:rFonts w:ascii="Times New Roman" w:hAnsi="Times New Roman"/>
        </w:rPr>
        <w:t>[</w:t>
      </w:r>
      <w:r w:rsidR="00B67072" w:rsidRPr="006F788D">
        <w:rPr>
          <w:rFonts w:ascii="Times New Roman" w:hAnsi="Times New Roman"/>
        </w:rPr>
        <w:t>applicable</w:t>
      </w:r>
      <w:r w:rsidR="003650E3" w:rsidRPr="006F788D">
        <w:rPr>
          <w:rFonts w:ascii="Times New Roman" w:hAnsi="Times New Roman"/>
        </w:rPr>
        <w:t>]</w:t>
      </w:r>
      <w:r w:rsidR="00B67072" w:rsidRPr="006F788D">
        <w:rPr>
          <w:rFonts w:ascii="Times New Roman" w:hAnsi="Times New Roman"/>
        </w:rPr>
        <w:t xml:space="preserve"> common law principles".</w:t>
      </w:r>
      <w:r w:rsidR="00234176" w:rsidRPr="006F788D">
        <w:rPr>
          <w:rStyle w:val="FootnoteReference"/>
          <w:rFonts w:ascii="Times New Roman" w:hAnsi="Times New Roman"/>
          <w:sz w:val="24"/>
        </w:rPr>
        <w:footnoteReference w:id="23"/>
      </w:r>
      <w:r w:rsidR="00B11666" w:rsidRPr="006F788D">
        <w:rPr>
          <w:rFonts w:ascii="Times New Roman" w:hAnsi="Times New Roman"/>
        </w:rPr>
        <w:t xml:space="preserve"> In the second place, </w:t>
      </w:r>
      <w:r w:rsidR="00BD1885" w:rsidRPr="006F788D">
        <w:rPr>
          <w:rFonts w:ascii="Times New Roman" w:hAnsi="Times New Roman"/>
        </w:rPr>
        <w:t xml:space="preserve">as Ward P </w:t>
      </w:r>
      <w:r w:rsidR="00D33875" w:rsidRPr="006F788D">
        <w:rPr>
          <w:rFonts w:ascii="Times New Roman" w:hAnsi="Times New Roman"/>
        </w:rPr>
        <w:t>pointed out</w:t>
      </w:r>
      <w:r w:rsidR="00BD1885" w:rsidRPr="006F788D">
        <w:rPr>
          <w:rFonts w:ascii="Times New Roman" w:hAnsi="Times New Roman"/>
        </w:rPr>
        <w:t xml:space="preserve"> in dissent in the decision under appeal, </w:t>
      </w:r>
      <w:r w:rsidR="001A4EF2" w:rsidRPr="006F788D">
        <w:rPr>
          <w:rFonts w:ascii="Times New Roman" w:hAnsi="Times New Roman"/>
        </w:rPr>
        <w:t xml:space="preserve">the Victorian Court of Appeal approached the question </w:t>
      </w:r>
      <w:r w:rsidR="00B00C57" w:rsidRPr="006F788D">
        <w:rPr>
          <w:rFonts w:ascii="Times New Roman" w:hAnsi="Times New Roman"/>
        </w:rPr>
        <w:t xml:space="preserve">in </w:t>
      </w:r>
      <w:r w:rsidR="00B00C57" w:rsidRPr="006F788D">
        <w:rPr>
          <w:rFonts w:ascii="Times New Roman" w:hAnsi="Times New Roman"/>
          <w:i/>
          <w:iCs/>
        </w:rPr>
        <w:t xml:space="preserve">United </w:t>
      </w:r>
      <w:r w:rsidR="009238B6" w:rsidRPr="006F788D">
        <w:rPr>
          <w:rFonts w:ascii="Times New Roman" w:hAnsi="Times New Roman"/>
          <w:i/>
          <w:iCs/>
        </w:rPr>
        <w:t xml:space="preserve">Petroleum </w:t>
      </w:r>
      <w:r w:rsidR="007C4BD1" w:rsidRPr="006F788D">
        <w:rPr>
          <w:rFonts w:ascii="Times New Roman" w:hAnsi="Times New Roman"/>
        </w:rPr>
        <w:t xml:space="preserve">"on the premise that costs referable to employed solicitors were capable of falling within the statutory provision for costs in that </w:t>
      </w:r>
      <w:r w:rsidR="00B84265" w:rsidRPr="006F788D">
        <w:rPr>
          <w:rFonts w:ascii="Times New Roman" w:hAnsi="Times New Roman"/>
        </w:rPr>
        <w:t>S</w:t>
      </w:r>
      <w:r w:rsidR="007C4BD1" w:rsidRPr="006F788D">
        <w:rPr>
          <w:rFonts w:ascii="Times New Roman" w:hAnsi="Times New Roman"/>
        </w:rPr>
        <w:t>tate</w:t>
      </w:r>
      <w:r w:rsidR="00B84265" w:rsidRPr="006F788D">
        <w:rPr>
          <w:rFonts w:ascii="Times New Roman" w:hAnsi="Times New Roman"/>
        </w:rPr>
        <w:t>".</w:t>
      </w:r>
      <w:r w:rsidR="00CD6E4E" w:rsidRPr="006F788D">
        <w:rPr>
          <w:rStyle w:val="FootnoteReference"/>
          <w:rFonts w:ascii="Times New Roman" w:hAnsi="Times New Roman"/>
          <w:sz w:val="24"/>
        </w:rPr>
        <w:footnoteReference w:id="24"/>
      </w:r>
    </w:p>
    <w:p w14:paraId="78C88C3F" w14:textId="037B2099" w:rsidR="000B6EF2" w:rsidRPr="006F788D" w:rsidRDefault="000B6EF2" w:rsidP="006F788D">
      <w:pPr>
        <w:pStyle w:val="FixListStyle"/>
        <w:spacing w:after="260" w:line="280" w:lineRule="exact"/>
        <w:ind w:right="0"/>
        <w:jc w:val="both"/>
        <w:rPr>
          <w:rFonts w:ascii="Times New Roman" w:hAnsi="Times New Roman"/>
        </w:rPr>
      </w:pPr>
      <w:r w:rsidRPr="006F788D">
        <w:rPr>
          <w:rFonts w:ascii="Times New Roman" w:hAnsi="Times New Roman"/>
        </w:rPr>
        <w:tab/>
      </w:r>
      <w:r w:rsidR="00D8459A" w:rsidRPr="006F788D">
        <w:rPr>
          <w:rFonts w:ascii="Times New Roman" w:hAnsi="Times New Roman"/>
        </w:rPr>
        <w:t>It follows that</w:t>
      </w:r>
      <w:r w:rsidR="00D32794" w:rsidRPr="006F788D">
        <w:rPr>
          <w:rFonts w:ascii="Times New Roman" w:hAnsi="Times New Roman"/>
        </w:rPr>
        <w:t xml:space="preserve"> the </w:t>
      </w:r>
      <w:r w:rsidR="007A1730" w:rsidRPr="006F788D">
        <w:rPr>
          <w:rFonts w:ascii="Times New Roman" w:hAnsi="Times New Roman"/>
        </w:rPr>
        <w:t xml:space="preserve">critical </w:t>
      </w:r>
      <w:r w:rsidR="00D32794" w:rsidRPr="006F788D">
        <w:rPr>
          <w:rFonts w:ascii="Times New Roman" w:hAnsi="Times New Roman"/>
        </w:rPr>
        <w:t>question</w:t>
      </w:r>
      <w:r w:rsidR="00CD30D9" w:rsidRPr="006F788D">
        <w:rPr>
          <w:rFonts w:ascii="Times New Roman" w:hAnsi="Times New Roman"/>
        </w:rPr>
        <w:t xml:space="preserve"> </w:t>
      </w:r>
      <w:r w:rsidR="007A1730" w:rsidRPr="006F788D">
        <w:rPr>
          <w:rFonts w:ascii="Times New Roman" w:hAnsi="Times New Roman"/>
        </w:rPr>
        <w:t xml:space="preserve">that </w:t>
      </w:r>
      <w:r w:rsidR="002F6025" w:rsidRPr="006F788D">
        <w:rPr>
          <w:rFonts w:ascii="Times New Roman" w:hAnsi="Times New Roman"/>
        </w:rPr>
        <w:t>arises</w:t>
      </w:r>
      <w:r w:rsidR="00D32794" w:rsidRPr="006F788D">
        <w:rPr>
          <w:rFonts w:ascii="Times New Roman" w:hAnsi="Times New Roman"/>
        </w:rPr>
        <w:t xml:space="preserve"> </w:t>
      </w:r>
      <w:r w:rsidR="007A1730" w:rsidRPr="006F788D">
        <w:rPr>
          <w:rFonts w:ascii="Times New Roman" w:hAnsi="Times New Roman"/>
        </w:rPr>
        <w:t>is</w:t>
      </w:r>
      <w:r w:rsidR="00CC2375" w:rsidRPr="006F788D">
        <w:rPr>
          <w:rFonts w:ascii="Times New Roman" w:hAnsi="Times New Roman"/>
        </w:rPr>
        <w:t xml:space="preserve"> </w:t>
      </w:r>
      <w:r w:rsidR="00E24336" w:rsidRPr="006F788D">
        <w:rPr>
          <w:rFonts w:ascii="Times New Roman" w:hAnsi="Times New Roman"/>
        </w:rPr>
        <w:t xml:space="preserve">whether the general principle </w:t>
      </w:r>
      <w:r w:rsidR="005D7472" w:rsidRPr="006F788D">
        <w:rPr>
          <w:rFonts w:ascii="Times New Roman" w:hAnsi="Times New Roman"/>
        </w:rPr>
        <w:t xml:space="preserve">embodied </w:t>
      </w:r>
      <w:r w:rsidR="00996947" w:rsidRPr="006F788D">
        <w:rPr>
          <w:rFonts w:ascii="Times New Roman" w:hAnsi="Times New Roman"/>
        </w:rPr>
        <w:t>in the reference to "costs payable" in the "means" part of the definition</w:t>
      </w:r>
      <w:r w:rsidR="002D7FB3" w:rsidRPr="006F788D">
        <w:rPr>
          <w:rFonts w:ascii="Times New Roman" w:hAnsi="Times New Roman"/>
        </w:rPr>
        <w:t xml:space="preserve"> of "costs" in s 3(1) of the </w:t>
      </w:r>
      <w:r w:rsidR="002D7FB3" w:rsidRPr="006F788D">
        <w:rPr>
          <w:rFonts w:ascii="Times New Roman" w:hAnsi="Times New Roman"/>
          <w:i/>
          <w:iCs/>
        </w:rPr>
        <w:t>Civil Procedure Act</w:t>
      </w:r>
      <w:r w:rsidR="00996947" w:rsidRPr="006F788D">
        <w:rPr>
          <w:rFonts w:ascii="Times New Roman" w:hAnsi="Times New Roman"/>
        </w:rPr>
        <w:t xml:space="preserve"> </w:t>
      </w:r>
      <w:r w:rsidR="00E24336" w:rsidRPr="006F788D">
        <w:rPr>
          <w:rFonts w:ascii="Times New Roman" w:hAnsi="Times New Roman"/>
        </w:rPr>
        <w:t xml:space="preserve">is engaged </w:t>
      </w:r>
      <w:r w:rsidR="00CB751C" w:rsidRPr="006F788D">
        <w:rPr>
          <w:rFonts w:ascii="Times New Roman" w:hAnsi="Times New Roman"/>
        </w:rPr>
        <w:t xml:space="preserve">where an unincorporated law firm </w:t>
      </w:r>
      <w:r w:rsidR="007C6D90" w:rsidRPr="006F788D">
        <w:rPr>
          <w:rFonts w:ascii="Times New Roman" w:hAnsi="Times New Roman"/>
        </w:rPr>
        <w:t>acts for</w:t>
      </w:r>
      <w:r w:rsidR="00CB751C" w:rsidRPr="006F788D">
        <w:rPr>
          <w:rFonts w:ascii="Times New Roman" w:hAnsi="Times New Roman"/>
        </w:rPr>
        <w:t xml:space="preserve"> itself in litigation.</w:t>
      </w:r>
      <w:r w:rsidR="00260B3B" w:rsidRPr="006F788D">
        <w:rPr>
          <w:rFonts w:ascii="Times New Roman" w:hAnsi="Times New Roman"/>
        </w:rPr>
        <w:t xml:space="preserve"> </w:t>
      </w:r>
      <w:r w:rsidR="00694408" w:rsidRPr="006F788D">
        <w:rPr>
          <w:rFonts w:ascii="Times New Roman" w:hAnsi="Times New Roman"/>
        </w:rPr>
        <w:t>T</w:t>
      </w:r>
      <w:r w:rsidR="002B1899" w:rsidRPr="006F788D">
        <w:rPr>
          <w:rFonts w:ascii="Times New Roman" w:hAnsi="Times New Roman"/>
        </w:rPr>
        <w:t>h</w:t>
      </w:r>
      <w:r w:rsidR="001A45C4" w:rsidRPr="006F788D">
        <w:rPr>
          <w:rFonts w:ascii="Times New Roman" w:hAnsi="Times New Roman"/>
        </w:rPr>
        <w:t xml:space="preserve">e </w:t>
      </w:r>
      <w:r w:rsidR="002B1899" w:rsidRPr="006F788D">
        <w:rPr>
          <w:rFonts w:ascii="Times New Roman" w:hAnsi="Times New Roman"/>
        </w:rPr>
        <w:t>general principle</w:t>
      </w:r>
      <w:r w:rsidR="003E01E6" w:rsidRPr="006F788D">
        <w:rPr>
          <w:rFonts w:ascii="Times New Roman" w:hAnsi="Times New Roman"/>
        </w:rPr>
        <w:t xml:space="preserve"> </w:t>
      </w:r>
      <w:r w:rsidR="00F67F6E" w:rsidRPr="006F788D">
        <w:rPr>
          <w:rFonts w:ascii="Times New Roman" w:hAnsi="Times New Roman"/>
        </w:rPr>
        <w:t>embodied in the reference to "costs payable"</w:t>
      </w:r>
      <w:r w:rsidR="00F92862" w:rsidRPr="006F788D">
        <w:rPr>
          <w:rFonts w:ascii="Times New Roman" w:hAnsi="Times New Roman"/>
        </w:rPr>
        <w:t xml:space="preserve"> </w:t>
      </w:r>
      <w:r w:rsidR="003E01E6" w:rsidRPr="006F788D">
        <w:rPr>
          <w:rFonts w:ascii="Times New Roman" w:hAnsi="Times New Roman"/>
        </w:rPr>
        <w:t>being</w:t>
      </w:r>
      <w:r w:rsidR="00407B3C" w:rsidRPr="006F788D">
        <w:rPr>
          <w:rFonts w:ascii="Times New Roman" w:hAnsi="Times New Roman"/>
        </w:rPr>
        <w:t xml:space="preserve"> "a judicial creation of considerable antiquity",</w:t>
      </w:r>
      <w:r w:rsidR="005D7472" w:rsidRPr="006F788D">
        <w:rPr>
          <w:rStyle w:val="FootnoteReference"/>
          <w:rFonts w:ascii="Times New Roman" w:hAnsi="Times New Roman"/>
          <w:sz w:val="24"/>
        </w:rPr>
        <w:footnoteReference w:id="25"/>
      </w:r>
      <w:r w:rsidR="00407B3C" w:rsidRPr="006F788D">
        <w:rPr>
          <w:rFonts w:ascii="Times New Roman" w:hAnsi="Times New Roman"/>
        </w:rPr>
        <w:t xml:space="preserve"> </w:t>
      </w:r>
      <w:r w:rsidR="00D62480" w:rsidRPr="006F788D">
        <w:rPr>
          <w:rFonts w:ascii="Times New Roman" w:hAnsi="Times New Roman"/>
        </w:rPr>
        <w:t>th</w:t>
      </w:r>
      <w:r w:rsidR="006D2CCE" w:rsidRPr="006F788D">
        <w:rPr>
          <w:rFonts w:ascii="Times New Roman" w:hAnsi="Times New Roman"/>
        </w:rPr>
        <w:t>at</w:t>
      </w:r>
      <w:r w:rsidR="001574A6" w:rsidRPr="006F788D">
        <w:rPr>
          <w:rFonts w:ascii="Times New Roman" w:hAnsi="Times New Roman"/>
        </w:rPr>
        <w:t xml:space="preserve"> critical </w:t>
      </w:r>
      <w:r w:rsidR="00D62480" w:rsidRPr="006F788D">
        <w:rPr>
          <w:rFonts w:ascii="Times New Roman" w:hAnsi="Times New Roman"/>
        </w:rPr>
        <w:t xml:space="preserve">question is </w:t>
      </w:r>
      <w:r w:rsidR="001949A2" w:rsidRPr="006F788D">
        <w:rPr>
          <w:rFonts w:ascii="Times New Roman" w:hAnsi="Times New Roman"/>
        </w:rPr>
        <w:t>properly</w:t>
      </w:r>
      <w:r w:rsidR="00426767" w:rsidRPr="006F788D">
        <w:rPr>
          <w:rFonts w:ascii="Times New Roman" w:hAnsi="Times New Roman"/>
        </w:rPr>
        <w:t xml:space="preserve"> characterised and</w:t>
      </w:r>
      <w:r w:rsidR="00D62480" w:rsidRPr="006F788D">
        <w:rPr>
          <w:rFonts w:ascii="Times New Roman" w:hAnsi="Times New Roman"/>
        </w:rPr>
        <w:t xml:space="preserve"> addressed</w:t>
      </w:r>
      <w:r w:rsidR="00CA5A75" w:rsidRPr="006F788D">
        <w:rPr>
          <w:rFonts w:ascii="Times New Roman" w:hAnsi="Times New Roman"/>
        </w:rPr>
        <w:t xml:space="preserve"> </w:t>
      </w:r>
      <w:r w:rsidR="00E35C2B" w:rsidRPr="006F788D">
        <w:rPr>
          <w:rFonts w:ascii="Times New Roman" w:hAnsi="Times New Roman"/>
        </w:rPr>
        <w:t>(</w:t>
      </w:r>
      <w:r w:rsidR="00CA5A75" w:rsidRPr="006F788D">
        <w:rPr>
          <w:rFonts w:ascii="Times New Roman" w:hAnsi="Times New Roman"/>
        </w:rPr>
        <w:t xml:space="preserve">as </w:t>
      </w:r>
      <w:r w:rsidR="008633EC" w:rsidRPr="006F788D">
        <w:rPr>
          <w:rFonts w:ascii="Times New Roman" w:hAnsi="Times New Roman"/>
        </w:rPr>
        <w:t>it</w:t>
      </w:r>
      <w:r w:rsidR="00CA5A75" w:rsidRPr="006F788D">
        <w:rPr>
          <w:rFonts w:ascii="Times New Roman" w:hAnsi="Times New Roman"/>
        </w:rPr>
        <w:t xml:space="preserve"> was </w:t>
      </w:r>
      <w:r w:rsidR="00E35C2B" w:rsidRPr="006F788D">
        <w:rPr>
          <w:rFonts w:ascii="Times New Roman" w:hAnsi="Times New Roman"/>
        </w:rPr>
        <w:t xml:space="preserve">addressed </w:t>
      </w:r>
      <w:r w:rsidR="00CA5A75" w:rsidRPr="006F788D">
        <w:rPr>
          <w:rFonts w:ascii="Times New Roman" w:hAnsi="Times New Roman"/>
        </w:rPr>
        <w:t xml:space="preserve">in </w:t>
      </w:r>
      <w:r w:rsidR="00CA5A75" w:rsidRPr="006F788D">
        <w:rPr>
          <w:rFonts w:ascii="Times New Roman" w:hAnsi="Times New Roman"/>
          <w:i/>
          <w:iCs/>
        </w:rPr>
        <w:t xml:space="preserve">United </w:t>
      </w:r>
      <w:r w:rsidR="0078234E" w:rsidRPr="006F788D">
        <w:rPr>
          <w:rFonts w:ascii="Times New Roman" w:hAnsi="Times New Roman"/>
          <w:i/>
          <w:iCs/>
        </w:rPr>
        <w:t>Petroleum</w:t>
      </w:r>
      <w:r w:rsidR="00E35C2B" w:rsidRPr="006F788D">
        <w:rPr>
          <w:rFonts w:ascii="Times New Roman" w:hAnsi="Times New Roman"/>
        </w:rPr>
        <w:t>)</w:t>
      </w:r>
      <w:r w:rsidR="00D62480" w:rsidRPr="006F788D">
        <w:rPr>
          <w:rFonts w:ascii="Times New Roman" w:hAnsi="Times New Roman"/>
        </w:rPr>
        <w:t xml:space="preserve"> </w:t>
      </w:r>
      <w:r w:rsidR="00304DB8" w:rsidRPr="006F788D">
        <w:rPr>
          <w:rFonts w:ascii="Times New Roman" w:hAnsi="Times New Roman"/>
        </w:rPr>
        <w:t>as</w:t>
      </w:r>
      <w:r w:rsidR="00C37FC9" w:rsidRPr="006F788D">
        <w:rPr>
          <w:rFonts w:ascii="Times New Roman" w:hAnsi="Times New Roman"/>
        </w:rPr>
        <w:t xml:space="preserve"> </w:t>
      </w:r>
      <w:r w:rsidR="00304DB8" w:rsidRPr="006F788D">
        <w:rPr>
          <w:rFonts w:ascii="Times New Roman" w:hAnsi="Times New Roman"/>
        </w:rPr>
        <w:t xml:space="preserve">a question of common law principle </w:t>
      </w:r>
      <w:r w:rsidR="008B7417" w:rsidRPr="006F788D">
        <w:rPr>
          <w:rFonts w:ascii="Times New Roman" w:hAnsi="Times New Roman"/>
        </w:rPr>
        <w:t>calling</w:t>
      </w:r>
      <w:r w:rsidR="00C37FC9" w:rsidRPr="006F788D">
        <w:rPr>
          <w:rFonts w:ascii="Times New Roman" w:hAnsi="Times New Roman"/>
        </w:rPr>
        <w:t xml:space="preserve"> for contemporary judicial resolution</w:t>
      </w:r>
      <w:r w:rsidR="001949A2" w:rsidRPr="006F788D">
        <w:rPr>
          <w:rFonts w:ascii="Times New Roman" w:hAnsi="Times New Roman"/>
        </w:rPr>
        <w:t>.</w:t>
      </w:r>
      <w:r w:rsidR="001949A2" w:rsidRPr="006F788D">
        <w:rPr>
          <w:rStyle w:val="FootnoteReference"/>
          <w:rFonts w:ascii="Times New Roman" w:hAnsi="Times New Roman"/>
          <w:sz w:val="24"/>
        </w:rPr>
        <w:footnoteReference w:id="26"/>
      </w:r>
    </w:p>
    <w:p w14:paraId="57899C44" w14:textId="65EE4923" w:rsidR="006A7A23" w:rsidRPr="006F788D" w:rsidRDefault="006A7A23" w:rsidP="006F788D">
      <w:pPr>
        <w:pStyle w:val="HeadingL1"/>
        <w:spacing w:after="260" w:line="280" w:lineRule="exact"/>
        <w:ind w:right="0"/>
        <w:jc w:val="both"/>
        <w:rPr>
          <w:rFonts w:ascii="Times New Roman" w:hAnsi="Times New Roman"/>
        </w:rPr>
      </w:pPr>
      <w:r w:rsidRPr="006F788D">
        <w:rPr>
          <w:rFonts w:ascii="Times New Roman" w:hAnsi="Times New Roman"/>
        </w:rPr>
        <w:t xml:space="preserve">The </w:t>
      </w:r>
      <w:r w:rsidR="008859EC" w:rsidRPr="006F788D">
        <w:rPr>
          <w:rFonts w:ascii="Times New Roman" w:hAnsi="Times New Roman"/>
        </w:rPr>
        <w:t xml:space="preserve">general </w:t>
      </w:r>
      <w:r w:rsidR="004B2FD7" w:rsidRPr="006F788D">
        <w:rPr>
          <w:rFonts w:ascii="Times New Roman" w:hAnsi="Times New Roman"/>
        </w:rPr>
        <w:t>common law</w:t>
      </w:r>
      <w:r w:rsidRPr="006F788D">
        <w:rPr>
          <w:rFonts w:ascii="Times New Roman" w:hAnsi="Times New Roman"/>
        </w:rPr>
        <w:t xml:space="preserve"> principle</w:t>
      </w:r>
      <w:r w:rsidR="00925355" w:rsidRPr="006F788D">
        <w:rPr>
          <w:rFonts w:ascii="Times New Roman" w:hAnsi="Times New Roman"/>
        </w:rPr>
        <w:t>, the "general rule"</w:t>
      </w:r>
      <w:r w:rsidRPr="006F788D">
        <w:rPr>
          <w:rFonts w:ascii="Times New Roman" w:hAnsi="Times New Roman"/>
        </w:rPr>
        <w:t xml:space="preserve"> and its supposed </w:t>
      </w:r>
      <w:r w:rsidR="00925355" w:rsidRPr="006F788D">
        <w:rPr>
          <w:rFonts w:ascii="Times New Roman" w:hAnsi="Times New Roman"/>
        </w:rPr>
        <w:t>"</w:t>
      </w:r>
      <w:r w:rsidRPr="006F788D">
        <w:rPr>
          <w:rFonts w:ascii="Times New Roman" w:hAnsi="Times New Roman"/>
        </w:rPr>
        <w:t>exceptions</w:t>
      </w:r>
      <w:r w:rsidR="00925355" w:rsidRPr="006F788D">
        <w:rPr>
          <w:rFonts w:ascii="Times New Roman" w:hAnsi="Times New Roman"/>
        </w:rPr>
        <w:t>"</w:t>
      </w:r>
    </w:p>
    <w:p w14:paraId="54936C63" w14:textId="100DD6B9" w:rsidR="006A7A23" w:rsidRPr="006F788D" w:rsidRDefault="00345FFB" w:rsidP="006F788D">
      <w:pPr>
        <w:pStyle w:val="FixListStyle"/>
        <w:spacing w:after="260" w:line="280" w:lineRule="exact"/>
        <w:ind w:right="0"/>
        <w:jc w:val="both"/>
        <w:rPr>
          <w:rFonts w:ascii="Times New Roman" w:hAnsi="Times New Roman"/>
        </w:rPr>
      </w:pPr>
      <w:r w:rsidRPr="006F788D">
        <w:rPr>
          <w:rFonts w:ascii="Times New Roman" w:hAnsi="Times New Roman"/>
        </w:rPr>
        <w:tab/>
        <w:t>T</w:t>
      </w:r>
      <w:r w:rsidR="004C7FCF" w:rsidRPr="006F788D">
        <w:rPr>
          <w:rFonts w:ascii="Times New Roman" w:hAnsi="Times New Roman"/>
        </w:rPr>
        <w:t xml:space="preserve">o repeat the </w:t>
      </w:r>
      <w:r w:rsidR="00B24B19" w:rsidRPr="006F788D">
        <w:rPr>
          <w:rFonts w:ascii="Times New Roman" w:hAnsi="Times New Roman"/>
        </w:rPr>
        <w:t xml:space="preserve">formulation in </w:t>
      </w:r>
      <w:r w:rsidR="00B24B19" w:rsidRPr="006F788D">
        <w:rPr>
          <w:rFonts w:ascii="Times New Roman" w:hAnsi="Times New Roman"/>
          <w:i/>
          <w:iCs/>
        </w:rPr>
        <w:t>Cachia v Hanes</w:t>
      </w:r>
      <w:r w:rsidR="006F4FB3" w:rsidRPr="006F788D">
        <w:rPr>
          <w:rStyle w:val="FootnoteReference"/>
          <w:rFonts w:ascii="Times New Roman" w:hAnsi="Times New Roman"/>
          <w:sz w:val="24"/>
        </w:rPr>
        <w:footnoteReference w:id="27"/>
      </w:r>
      <w:r w:rsidR="004C7FCF" w:rsidRPr="006F788D">
        <w:rPr>
          <w:rFonts w:ascii="Times New Roman" w:hAnsi="Times New Roman"/>
        </w:rPr>
        <w:t xml:space="preserve"> </w:t>
      </w:r>
      <w:r w:rsidR="002739FF" w:rsidRPr="006F788D">
        <w:rPr>
          <w:rFonts w:ascii="Times New Roman" w:hAnsi="Times New Roman"/>
        </w:rPr>
        <w:t xml:space="preserve">as </w:t>
      </w:r>
      <w:r w:rsidR="005931DE" w:rsidRPr="006F788D">
        <w:rPr>
          <w:rFonts w:ascii="Times New Roman" w:hAnsi="Times New Roman"/>
        </w:rPr>
        <w:t xml:space="preserve">endorsed in </w:t>
      </w:r>
      <w:r w:rsidR="00043833" w:rsidRPr="006F788D">
        <w:rPr>
          <w:rFonts w:ascii="Times New Roman" w:hAnsi="Times New Roman"/>
          <w:i/>
          <w:iCs/>
        </w:rPr>
        <w:t>Bell Lawyers</w:t>
      </w:r>
      <w:r w:rsidR="00043833" w:rsidRPr="006F788D">
        <w:rPr>
          <w:rFonts w:ascii="Times New Roman" w:hAnsi="Times New Roman"/>
        </w:rPr>
        <w:t>,</w:t>
      </w:r>
      <w:r w:rsidR="006F4FB3" w:rsidRPr="006F788D">
        <w:rPr>
          <w:rStyle w:val="FootnoteReference"/>
          <w:rFonts w:ascii="Times New Roman" w:hAnsi="Times New Roman"/>
          <w:sz w:val="24"/>
        </w:rPr>
        <w:footnoteReference w:id="28"/>
      </w:r>
      <w:r w:rsidR="00043833" w:rsidRPr="006F788D">
        <w:rPr>
          <w:rFonts w:ascii="Times New Roman" w:hAnsi="Times New Roman"/>
        </w:rPr>
        <w:t xml:space="preserve"> the</w:t>
      </w:r>
      <w:r w:rsidRPr="006F788D">
        <w:rPr>
          <w:rFonts w:ascii="Times New Roman" w:hAnsi="Times New Roman"/>
        </w:rPr>
        <w:t xml:space="preserve"> </w:t>
      </w:r>
      <w:r w:rsidR="008859EC" w:rsidRPr="006F788D">
        <w:rPr>
          <w:rFonts w:ascii="Times New Roman" w:hAnsi="Times New Roman"/>
        </w:rPr>
        <w:t xml:space="preserve">general </w:t>
      </w:r>
      <w:r w:rsidRPr="006F788D">
        <w:rPr>
          <w:rFonts w:ascii="Times New Roman" w:hAnsi="Times New Roman"/>
        </w:rPr>
        <w:t>common law principle</w:t>
      </w:r>
      <w:r w:rsidR="007F18FA" w:rsidRPr="006F788D">
        <w:rPr>
          <w:rFonts w:ascii="Times New Roman" w:hAnsi="Times New Roman"/>
        </w:rPr>
        <w:t xml:space="preserve"> </w:t>
      </w:r>
      <w:r w:rsidRPr="006F788D">
        <w:rPr>
          <w:rFonts w:ascii="Times New Roman" w:hAnsi="Times New Roman"/>
        </w:rPr>
        <w:t xml:space="preserve">embodied </w:t>
      </w:r>
      <w:r w:rsidR="00A47D23" w:rsidRPr="006F788D">
        <w:rPr>
          <w:rFonts w:ascii="Times New Roman" w:hAnsi="Times New Roman"/>
        </w:rPr>
        <w:t xml:space="preserve">in the reference to "costs payable" in the definition of "costs" in s 3(1) of the </w:t>
      </w:r>
      <w:r w:rsidR="00A47D23" w:rsidRPr="006F788D">
        <w:rPr>
          <w:rFonts w:ascii="Times New Roman" w:hAnsi="Times New Roman"/>
          <w:i/>
          <w:iCs/>
        </w:rPr>
        <w:t>Civil Procedure Act</w:t>
      </w:r>
      <w:r w:rsidR="00F32548" w:rsidRPr="006F788D">
        <w:rPr>
          <w:rFonts w:ascii="Times New Roman" w:hAnsi="Times New Roman"/>
        </w:rPr>
        <w:t xml:space="preserve"> </w:t>
      </w:r>
      <w:r w:rsidR="005931DE" w:rsidRPr="006F788D">
        <w:rPr>
          <w:rFonts w:ascii="Times New Roman" w:hAnsi="Times New Roman"/>
        </w:rPr>
        <w:t xml:space="preserve">is </w:t>
      </w:r>
      <w:r w:rsidR="00F32548" w:rsidRPr="006F788D">
        <w:rPr>
          <w:rFonts w:ascii="Times New Roman" w:hAnsi="Times New Roman"/>
        </w:rPr>
        <w:t xml:space="preserve">that costs are awarded </w:t>
      </w:r>
      <w:r w:rsidR="00F56D1D" w:rsidRPr="006F788D">
        <w:rPr>
          <w:rFonts w:ascii="Times New Roman" w:hAnsi="Times New Roman"/>
        </w:rPr>
        <w:t xml:space="preserve">only </w:t>
      </w:r>
      <w:r w:rsidR="00F32548" w:rsidRPr="006F788D">
        <w:rPr>
          <w:rFonts w:ascii="Times New Roman" w:hAnsi="Times New Roman"/>
        </w:rPr>
        <w:t xml:space="preserve">by way of indemnity </w:t>
      </w:r>
      <w:r w:rsidR="00FE600A" w:rsidRPr="006F788D">
        <w:rPr>
          <w:rFonts w:ascii="Times New Roman" w:hAnsi="Times New Roman"/>
        </w:rPr>
        <w:t>or</w:t>
      </w:r>
      <w:r w:rsidR="00F32548" w:rsidRPr="006F788D">
        <w:rPr>
          <w:rFonts w:ascii="Times New Roman" w:hAnsi="Times New Roman"/>
        </w:rPr>
        <w:t xml:space="preserve"> partial indemnity </w:t>
      </w:r>
      <w:r w:rsidR="00FE600A" w:rsidRPr="006F788D">
        <w:rPr>
          <w:rFonts w:ascii="Times New Roman" w:hAnsi="Times New Roman"/>
        </w:rPr>
        <w:t>"</w:t>
      </w:r>
      <w:r w:rsidR="00F32548" w:rsidRPr="006F788D">
        <w:rPr>
          <w:rFonts w:ascii="Times New Roman" w:hAnsi="Times New Roman"/>
        </w:rPr>
        <w:t>for professional legal costs actually incurred in the conduct of litigation".</w:t>
      </w:r>
      <w:r w:rsidR="007F03B0" w:rsidRPr="006F788D">
        <w:rPr>
          <w:rFonts w:ascii="Times New Roman" w:hAnsi="Times New Roman"/>
        </w:rPr>
        <w:t xml:space="preserve"> The </w:t>
      </w:r>
      <w:r w:rsidR="00E66F16" w:rsidRPr="006F788D">
        <w:rPr>
          <w:rFonts w:ascii="Times New Roman" w:hAnsi="Times New Roman"/>
        </w:rPr>
        <w:t xml:space="preserve">general common law </w:t>
      </w:r>
      <w:r w:rsidR="007F03B0" w:rsidRPr="006F788D">
        <w:rPr>
          <w:rFonts w:ascii="Times New Roman" w:hAnsi="Times New Roman"/>
        </w:rPr>
        <w:t xml:space="preserve">principle limits </w:t>
      </w:r>
      <w:r w:rsidR="001C100E" w:rsidRPr="006F788D">
        <w:rPr>
          <w:rFonts w:ascii="Times New Roman" w:hAnsi="Times New Roman"/>
        </w:rPr>
        <w:t xml:space="preserve">the costs that can be </w:t>
      </w:r>
      <w:r w:rsidR="00E15481" w:rsidRPr="006F788D">
        <w:rPr>
          <w:rFonts w:ascii="Times New Roman" w:hAnsi="Times New Roman"/>
        </w:rPr>
        <w:t>ordered</w:t>
      </w:r>
      <w:r w:rsidR="001C100E" w:rsidRPr="006F788D">
        <w:rPr>
          <w:rFonts w:ascii="Times New Roman" w:hAnsi="Times New Roman"/>
        </w:rPr>
        <w:t xml:space="preserve"> in t</w:t>
      </w:r>
      <w:r w:rsidR="00781807" w:rsidRPr="006F788D">
        <w:rPr>
          <w:rFonts w:ascii="Times New Roman" w:hAnsi="Times New Roman"/>
        </w:rPr>
        <w:t>wo</w:t>
      </w:r>
      <w:r w:rsidR="001C100E" w:rsidRPr="006F788D">
        <w:rPr>
          <w:rFonts w:ascii="Times New Roman" w:hAnsi="Times New Roman"/>
        </w:rPr>
        <w:t xml:space="preserve"> respects</w:t>
      </w:r>
      <w:r w:rsidR="005060D4" w:rsidRPr="006F788D">
        <w:rPr>
          <w:rFonts w:ascii="Times New Roman" w:hAnsi="Times New Roman"/>
        </w:rPr>
        <w:t xml:space="preserve">. </w:t>
      </w:r>
      <w:r w:rsidR="008902A0" w:rsidRPr="006F788D">
        <w:rPr>
          <w:rFonts w:ascii="Times New Roman" w:hAnsi="Times New Roman"/>
        </w:rPr>
        <w:t>F</w:t>
      </w:r>
      <w:r w:rsidR="005060D4" w:rsidRPr="006F788D">
        <w:rPr>
          <w:rFonts w:ascii="Times New Roman" w:hAnsi="Times New Roman"/>
        </w:rPr>
        <w:t>irst</w:t>
      </w:r>
      <w:r w:rsidR="008902A0" w:rsidRPr="006F788D">
        <w:rPr>
          <w:rFonts w:ascii="Times New Roman" w:hAnsi="Times New Roman"/>
        </w:rPr>
        <w:t>,</w:t>
      </w:r>
      <w:r w:rsidR="005060D4" w:rsidRPr="006F788D">
        <w:rPr>
          <w:rFonts w:ascii="Times New Roman" w:hAnsi="Times New Roman"/>
        </w:rPr>
        <w:t xml:space="preserve"> it confines</w:t>
      </w:r>
      <w:r w:rsidR="00035C20" w:rsidRPr="006F788D">
        <w:rPr>
          <w:rFonts w:ascii="Times New Roman" w:hAnsi="Times New Roman"/>
        </w:rPr>
        <w:t xml:space="preserve"> </w:t>
      </w:r>
      <w:r w:rsidR="00864FAE" w:rsidRPr="006F788D">
        <w:rPr>
          <w:rFonts w:ascii="Times New Roman" w:hAnsi="Times New Roman"/>
        </w:rPr>
        <w:t>th</w:t>
      </w:r>
      <w:r w:rsidR="00D06EE9" w:rsidRPr="006F788D">
        <w:rPr>
          <w:rFonts w:ascii="Times New Roman" w:hAnsi="Times New Roman"/>
        </w:rPr>
        <w:t>e costs</w:t>
      </w:r>
      <w:r w:rsidR="005060D4" w:rsidRPr="006F788D">
        <w:rPr>
          <w:rFonts w:ascii="Times New Roman" w:hAnsi="Times New Roman"/>
        </w:rPr>
        <w:t xml:space="preserve"> </w:t>
      </w:r>
      <w:r w:rsidR="00D43C15" w:rsidRPr="006F788D">
        <w:rPr>
          <w:rFonts w:ascii="Times New Roman" w:hAnsi="Times New Roman"/>
        </w:rPr>
        <w:t xml:space="preserve">that can be ordered </w:t>
      </w:r>
      <w:r w:rsidR="005060D4" w:rsidRPr="006F788D">
        <w:rPr>
          <w:rFonts w:ascii="Times New Roman" w:hAnsi="Times New Roman"/>
        </w:rPr>
        <w:t xml:space="preserve">to </w:t>
      </w:r>
      <w:r w:rsidR="002127F2" w:rsidRPr="006F788D">
        <w:rPr>
          <w:rFonts w:ascii="Times New Roman" w:hAnsi="Times New Roman"/>
        </w:rPr>
        <w:t>the costs of professional legal services rendered</w:t>
      </w:r>
      <w:r w:rsidR="00DA3037" w:rsidRPr="006F788D">
        <w:rPr>
          <w:rFonts w:ascii="Times New Roman" w:hAnsi="Times New Roman"/>
        </w:rPr>
        <w:t xml:space="preserve"> to a litigant in the conduct of litigation</w:t>
      </w:r>
      <w:r w:rsidR="00EC7407" w:rsidRPr="006F788D">
        <w:rPr>
          <w:rFonts w:ascii="Times New Roman" w:hAnsi="Times New Roman"/>
        </w:rPr>
        <w:t xml:space="preserve">. </w:t>
      </w:r>
      <w:r w:rsidR="008902A0" w:rsidRPr="006F788D">
        <w:rPr>
          <w:rFonts w:ascii="Times New Roman" w:hAnsi="Times New Roman"/>
        </w:rPr>
        <w:t>S</w:t>
      </w:r>
      <w:r w:rsidR="00035C20" w:rsidRPr="006F788D">
        <w:rPr>
          <w:rFonts w:ascii="Times New Roman" w:hAnsi="Times New Roman"/>
        </w:rPr>
        <w:t>econd</w:t>
      </w:r>
      <w:r w:rsidR="008902A0" w:rsidRPr="006F788D">
        <w:rPr>
          <w:rFonts w:ascii="Times New Roman" w:hAnsi="Times New Roman"/>
        </w:rPr>
        <w:t>,</w:t>
      </w:r>
      <w:r w:rsidR="00035C20" w:rsidRPr="006F788D">
        <w:rPr>
          <w:rFonts w:ascii="Times New Roman" w:hAnsi="Times New Roman"/>
        </w:rPr>
        <w:t xml:space="preserve"> it confines</w:t>
      </w:r>
      <w:r w:rsidR="00E224CD" w:rsidRPr="006F788D">
        <w:rPr>
          <w:rFonts w:ascii="Times New Roman" w:hAnsi="Times New Roman"/>
        </w:rPr>
        <w:t xml:space="preserve"> </w:t>
      </w:r>
      <w:r w:rsidR="00EC7407" w:rsidRPr="006F788D">
        <w:rPr>
          <w:rFonts w:ascii="Times New Roman" w:hAnsi="Times New Roman"/>
        </w:rPr>
        <w:t xml:space="preserve">the costs of professional </w:t>
      </w:r>
      <w:r w:rsidR="00EC7407" w:rsidRPr="006F788D">
        <w:rPr>
          <w:rFonts w:ascii="Times New Roman" w:hAnsi="Times New Roman"/>
        </w:rPr>
        <w:lastRenderedPageBreak/>
        <w:t>legal services rendered</w:t>
      </w:r>
      <w:r w:rsidR="008B0835" w:rsidRPr="006F788D">
        <w:rPr>
          <w:rFonts w:ascii="Times New Roman" w:hAnsi="Times New Roman"/>
        </w:rPr>
        <w:t xml:space="preserve"> </w:t>
      </w:r>
      <w:r w:rsidR="00EC618B" w:rsidRPr="006F788D">
        <w:rPr>
          <w:rFonts w:ascii="Times New Roman" w:hAnsi="Times New Roman"/>
        </w:rPr>
        <w:t xml:space="preserve">to a litigant in the conduct of litigation </w:t>
      </w:r>
      <w:r w:rsidR="008B0835" w:rsidRPr="006F788D">
        <w:rPr>
          <w:rFonts w:ascii="Times New Roman" w:hAnsi="Times New Roman"/>
        </w:rPr>
        <w:t>to</w:t>
      </w:r>
      <w:r w:rsidR="00EC7407" w:rsidRPr="006F788D">
        <w:rPr>
          <w:rFonts w:ascii="Times New Roman" w:hAnsi="Times New Roman"/>
        </w:rPr>
        <w:t xml:space="preserve"> </w:t>
      </w:r>
      <w:r w:rsidR="00E224CD" w:rsidRPr="006F788D">
        <w:rPr>
          <w:rFonts w:ascii="Times New Roman" w:hAnsi="Times New Roman"/>
        </w:rPr>
        <w:t xml:space="preserve">those </w:t>
      </w:r>
      <w:r w:rsidR="003E6B4E" w:rsidRPr="006F788D">
        <w:rPr>
          <w:rFonts w:ascii="Times New Roman" w:hAnsi="Times New Roman"/>
        </w:rPr>
        <w:t>"</w:t>
      </w:r>
      <w:r w:rsidR="00035C20" w:rsidRPr="006F788D">
        <w:rPr>
          <w:rFonts w:ascii="Times New Roman" w:hAnsi="Times New Roman"/>
        </w:rPr>
        <w:t>actually incurred</w:t>
      </w:r>
      <w:r w:rsidR="003E6B4E" w:rsidRPr="006F788D">
        <w:rPr>
          <w:rFonts w:ascii="Times New Roman" w:hAnsi="Times New Roman"/>
        </w:rPr>
        <w:t>"</w:t>
      </w:r>
      <w:r w:rsidR="00AC5325" w:rsidRPr="006F788D">
        <w:rPr>
          <w:rFonts w:ascii="Times New Roman" w:hAnsi="Times New Roman"/>
        </w:rPr>
        <w:t xml:space="preserve"> by the litigant</w:t>
      </w:r>
      <w:r w:rsidR="004E06E1" w:rsidRPr="006F788D">
        <w:rPr>
          <w:rFonts w:ascii="Times New Roman" w:hAnsi="Times New Roman"/>
        </w:rPr>
        <w:t xml:space="preserve"> so as, for example, to exclude </w:t>
      </w:r>
      <w:r w:rsidR="004014B5" w:rsidRPr="006F788D">
        <w:rPr>
          <w:rFonts w:ascii="Times New Roman" w:hAnsi="Times New Roman"/>
        </w:rPr>
        <w:t>professional legal services which have been agreed to be rendered to a litigant for free.</w:t>
      </w:r>
      <w:r w:rsidR="004014B5" w:rsidRPr="006F788D">
        <w:rPr>
          <w:rStyle w:val="FootnoteReference"/>
          <w:rFonts w:ascii="Times New Roman" w:hAnsi="Times New Roman"/>
          <w:sz w:val="24"/>
        </w:rPr>
        <w:footnoteReference w:id="29"/>
      </w:r>
      <w:r w:rsidR="004014B5" w:rsidRPr="006F788D">
        <w:rPr>
          <w:rFonts w:ascii="Times New Roman" w:hAnsi="Times New Roman"/>
        </w:rPr>
        <w:t xml:space="preserve"> </w:t>
      </w:r>
      <w:r w:rsidR="008A3C16" w:rsidRPr="006F788D">
        <w:rPr>
          <w:rFonts w:ascii="Times New Roman" w:hAnsi="Times New Roman"/>
        </w:rPr>
        <w:t xml:space="preserve"> </w:t>
      </w:r>
    </w:p>
    <w:p w14:paraId="78801148" w14:textId="4E2C0C98" w:rsidR="00DB2936" w:rsidRPr="006F788D" w:rsidRDefault="0004354E" w:rsidP="006F788D">
      <w:pPr>
        <w:pStyle w:val="FixListStyle"/>
        <w:spacing w:after="260" w:line="280" w:lineRule="exact"/>
        <w:ind w:right="0"/>
        <w:jc w:val="both"/>
        <w:rPr>
          <w:rFonts w:ascii="Times New Roman" w:hAnsi="Times New Roman"/>
        </w:rPr>
      </w:pPr>
      <w:r w:rsidRPr="006F788D">
        <w:rPr>
          <w:rFonts w:ascii="Times New Roman" w:hAnsi="Times New Roman"/>
        </w:rPr>
        <w:tab/>
        <w:t xml:space="preserve">The </w:t>
      </w:r>
      <w:r w:rsidR="00B20876" w:rsidRPr="006F788D">
        <w:rPr>
          <w:rFonts w:ascii="Times New Roman" w:hAnsi="Times New Roman"/>
        </w:rPr>
        <w:t xml:space="preserve">outworking of </w:t>
      </w:r>
      <w:r w:rsidRPr="006F788D">
        <w:rPr>
          <w:rFonts w:ascii="Times New Roman" w:hAnsi="Times New Roman"/>
        </w:rPr>
        <w:t xml:space="preserve">the </w:t>
      </w:r>
      <w:r w:rsidR="008B0835" w:rsidRPr="006F788D">
        <w:rPr>
          <w:rFonts w:ascii="Times New Roman" w:hAnsi="Times New Roman"/>
        </w:rPr>
        <w:t xml:space="preserve">general common law principle </w:t>
      </w:r>
      <w:r w:rsidR="00492689" w:rsidRPr="006F788D">
        <w:rPr>
          <w:rFonts w:ascii="Times New Roman" w:hAnsi="Times New Roman"/>
        </w:rPr>
        <w:t xml:space="preserve">has the </w:t>
      </w:r>
      <w:r w:rsidR="00D17F95" w:rsidRPr="006F788D">
        <w:rPr>
          <w:rFonts w:ascii="Times New Roman" w:hAnsi="Times New Roman"/>
        </w:rPr>
        <w:t>result</w:t>
      </w:r>
      <w:r w:rsidR="00B76D7D" w:rsidRPr="006F788D">
        <w:rPr>
          <w:rFonts w:ascii="Times New Roman" w:hAnsi="Times New Roman"/>
        </w:rPr>
        <w:t xml:space="preserve"> described </w:t>
      </w:r>
      <w:r w:rsidR="00C03208" w:rsidRPr="006F788D">
        <w:rPr>
          <w:rFonts w:ascii="Times New Roman" w:hAnsi="Times New Roman"/>
        </w:rPr>
        <w:t xml:space="preserve">by the plurality </w:t>
      </w:r>
      <w:r w:rsidR="00B76D7D" w:rsidRPr="006F788D">
        <w:rPr>
          <w:rFonts w:ascii="Times New Roman" w:hAnsi="Times New Roman"/>
        </w:rPr>
        <w:t xml:space="preserve">in </w:t>
      </w:r>
      <w:r w:rsidR="00D93F28" w:rsidRPr="006F788D">
        <w:rPr>
          <w:rFonts w:ascii="Times New Roman" w:hAnsi="Times New Roman"/>
          <w:i/>
          <w:iCs/>
        </w:rPr>
        <w:t>Bell Lawyers</w:t>
      </w:r>
      <w:r w:rsidR="00AB7C4F" w:rsidRPr="006F788D">
        <w:rPr>
          <w:rStyle w:val="FootnoteReference"/>
          <w:rFonts w:ascii="Times New Roman" w:hAnsi="Times New Roman"/>
          <w:sz w:val="24"/>
        </w:rPr>
        <w:footnoteReference w:id="30"/>
      </w:r>
      <w:r w:rsidR="00EA3708" w:rsidRPr="006F788D">
        <w:rPr>
          <w:rFonts w:ascii="Times New Roman" w:hAnsi="Times New Roman"/>
        </w:rPr>
        <w:t xml:space="preserve"> that "</w:t>
      </w:r>
      <w:r w:rsidR="0099475C" w:rsidRPr="006F788D">
        <w:rPr>
          <w:rFonts w:ascii="Times New Roman" w:hAnsi="Times New Roman"/>
        </w:rPr>
        <w:t>[</w:t>
      </w:r>
      <w:r w:rsidR="00D93F28" w:rsidRPr="006F788D">
        <w:rPr>
          <w:rFonts w:ascii="Times New Roman" w:hAnsi="Times New Roman"/>
        </w:rPr>
        <w:t>a</w:t>
      </w:r>
      <w:r w:rsidR="0099475C" w:rsidRPr="006F788D">
        <w:rPr>
          <w:rFonts w:ascii="Times New Roman" w:hAnsi="Times New Roman"/>
        </w:rPr>
        <w:t>]</w:t>
      </w:r>
      <w:r w:rsidR="00D93F28" w:rsidRPr="006F788D">
        <w:rPr>
          <w:rFonts w:ascii="Times New Roman" w:hAnsi="Times New Roman"/>
        </w:rPr>
        <w:t>s</w:t>
      </w:r>
      <w:r w:rsidR="00AB7C4F" w:rsidRPr="006F788D">
        <w:rPr>
          <w:rFonts w:ascii="Times New Roman" w:hAnsi="Times New Roman"/>
        </w:rPr>
        <w:t xml:space="preserve"> a</w:t>
      </w:r>
      <w:r w:rsidR="00D93F28" w:rsidRPr="006F788D">
        <w:rPr>
          <w:rFonts w:ascii="Times New Roman" w:hAnsi="Times New Roman"/>
        </w:rPr>
        <w:t xml:space="preserve"> general rule</w:t>
      </w:r>
      <w:r w:rsidR="00ED27FA" w:rsidRPr="006F788D">
        <w:rPr>
          <w:rFonts w:ascii="Times New Roman" w:hAnsi="Times New Roman"/>
        </w:rPr>
        <w:t xml:space="preserve">, </w:t>
      </w:r>
      <w:r w:rsidR="00E3296D" w:rsidRPr="006F788D">
        <w:rPr>
          <w:rFonts w:ascii="Times New Roman" w:hAnsi="Times New Roman"/>
        </w:rPr>
        <w:t>a self</w:t>
      </w:r>
      <w:r w:rsidR="006F4FB3" w:rsidRPr="006F788D">
        <w:rPr>
          <w:rFonts w:ascii="Times New Roman" w:hAnsi="Times New Roman"/>
        </w:rPr>
        <w:t>-</w:t>
      </w:r>
      <w:r w:rsidR="00E3296D" w:rsidRPr="006F788D">
        <w:rPr>
          <w:rFonts w:ascii="Times New Roman" w:hAnsi="Times New Roman"/>
        </w:rPr>
        <w:t>represented litigant may not obtain any recompense for the value of his or her time spent in litigation</w:t>
      </w:r>
      <w:r w:rsidR="006F4FB3" w:rsidRPr="006F788D">
        <w:rPr>
          <w:rFonts w:ascii="Times New Roman" w:hAnsi="Times New Roman"/>
        </w:rPr>
        <w:t xml:space="preserve">". </w:t>
      </w:r>
      <w:r w:rsidR="007C6029" w:rsidRPr="006F788D">
        <w:rPr>
          <w:rFonts w:ascii="Times New Roman" w:hAnsi="Times New Roman"/>
        </w:rPr>
        <w:t>T</w:t>
      </w:r>
      <w:r w:rsidR="004457CD" w:rsidRPr="006F788D">
        <w:rPr>
          <w:rFonts w:ascii="Times New Roman" w:hAnsi="Times New Roman"/>
        </w:rPr>
        <w:t xml:space="preserve">hat </w:t>
      </w:r>
      <w:r w:rsidR="008D1272" w:rsidRPr="006F788D">
        <w:rPr>
          <w:rFonts w:ascii="Times New Roman" w:hAnsi="Times New Roman"/>
        </w:rPr>
        <w:t>"</w:t>
      </w:r>
      <w:r w:rsidR="004457CD" w:rsidRPr="006F788D">
        <w:rPr>
          <w:rFonts w:ascii="Times New Roman" w:hAnsi="Times New Roman"/>
        </w:rPr>
        <w:t>general rule</w:t>
      </w:r>
      <w:r w:rsidR="008D1272" w:rsidRPr="006F788D">
        <w:rPr>
          <w:rFonts w:ascii="Times New Roman" w:hAnsi="Times New Roman"/>
        </w:rPr>
        <w:t>"</w:t>
      </w:r>
      <w:r w:rsidR="001C329E" w:rsidRPr="006F788D">
        <w:rPr>
          <w:rFonts w:ascii="Times New Roman" w:hAnsi="Times New Roman"/>
        </w:rPr>
        <w:t>,</w:t>
      </w:r>
      <w:r w:rsidR="00857C6F" w:rsidRPr="006F788D">
        <w:rPr>
          <w:rFonts w:ascii="Times New Roman" w:hAnsi="Times New Roman"/>
        </w:rPr>
        <w:t xml:space="preserve"> </w:t>
      </w:r>
      <w:r w:rsidR="00ED06E1" w:rsidRPr="006F788D">
        <w:rPr>
          <w:rFonts w:ascii="Times New Roman" w:hAnsi="Times New Roman"/>
        </w:rPr>
        <w:t xml:space="preserve">which </w:t>
      </w:r>
      <w:r w:rsidR="00857C6F" w:rsidRPr="006F788D">
        <w:rPr>
          <w:rFonts w:ascii="Times New Roman" w:hAnsi="Times New Roman"/>
        </w:rPr>
        <w:t>result</w:t>
      </w:r>
      <w:r w:rsidR="00ED06E1" w:rsidRPr="006F788D">
        <w:rPr>
          <w:rFonts w:ascii="Times New Roman" w:hAnsi="Times New Roman"/>
        </w:rPr>
        <w:t>s</w:t>
      </w:r>
      <w:r w:rsidR="00857C6F" w:rsidRPr="006F788D">
        <w:rPr>
          <w:rFonts w:ascii="Times New Roman" w:hAnsi="Times New Roman"/>
        </w:rPr>
        <w:t xml:space="preserve"> from the outworking of the general common law principle</w:t>
      </w:r>
      <w:r w:rsidR="000F5836" w:rsidRPr="006F788D">
        <w:rPr>
          <w:rFonts w:ascii="Times New Roman" w:hAnsi="Times New Roman"/>
        </w:rPr>
        <w:t>,</w:t>
      </w:r>
      <w:r w:rsidR="009A628F" w:rsidRPr="006F788D">
        <w:rPr>
          <w:rFonts w:ascii="Times New Roman" w:hAnsi="Times New Roman"/>
        </w:rPr>
        <w:t xml:space="preserve"> </w:t>
      </w:r>
      <w:r w:rsidR="006F5D81" w:rsidRPr="006F788D">
        <w:rPr>
          <w:rFonts w:ascii="Times New Roman" w:hAnsi="Times New Roman"/>
        </w:rPr>
        <w:t>w</w:t>
      </w:r>
      <w:r w:rsidR="007C6029" w:rsidRPr="006F788D">
        <w:rPr>
          <w:rFonts w:ascii="Times New Roman" w:hAnsi="Times New Roman"/>
        </w:rPr>
        <w:t>as</w:t>
      </w:r>
      <w:r w:rsidR="006F5D81" w:rsidRPr="006F788D">
        <w:rPr>
          <w:rFonts w:ascii="Times New Roman" w:hAnsi="Times New Roman"/>
        </w:rPr>
        <w:t xml:space="preserve"> </w:t>
      </w:r>
      <w:r w:rsidR="00852FE3" w:rsidRPr="006F788D">
        <w:rPr>
          <w:rFonts w:ascii="Times New Roman" w:hAnsi="Times New Roman"/>
        </w:rPr>
        <w:t>commonly acknowledged</w:t>
      </w:r>
      <w:r w:rsidR="00DB2936" w:rsidRPr="006F788D">
        <w:rPr>
          <w:rFonts w:ascii="Times New Roman" w:hAnsi="Times New Roman"/>
        </w:rPr>
        <w:t xml:space="preserve"> </w:t>
      </w:r>
      <w:r w:rsidR="009A628F" w:rsidRPr="006F788D">
        <w:rPr>
          <w:rFonts w:ascii="Times New Roman" w:hAnsi="Times New Roman"/>
        </w:rPr>
        <w:t xml:space="preserve">before </w:t>
      </w:r>
      <w:r w:rsidR="009A628F" w:rsidRPr="006F788D">
        <w:rPr>
          <w:rFonts w:ascii="Times New Roman" w:hAnsi="Times New Roman"/>
          <w:i/>
          <w:iCs/>
        </w:rPr>
        <w:t>Bell Lawyers</w:t>
      </w:r>
      <w:r w:rsidR="009A628F" w:rsidRPr="006F788D">
        <w:rPr>
          <w:rFonts w:ascii="Times New Roman" w:hAnsi="Times New Roman"/>
        </w:rPr>
        <w:t xml:space="preserve"> </w:t>
      </w:r>
      <w:r w:rsidR="00DB2936" w:rsidRPr="006F788D">
        <w:rPr>
          <w:rFonts w:ascii="Times New Roman" w:hAnsi="Times New Roman"/>
        </w:rPr>
        <w:t xml:space="preserve">to </w:t>
      </w:r>
      <w:r w:rsidR="007C6029" w:rsidRPr="006F788D">
        <w:rPr>
          <w:rFonts w:ascii="Times New Roman" w:hAnsi="Times New Roman"/>
        </w:rPr>
        <w:t>admit of</w:t>
      </w:r>
      <w:r w:rsidR="00DB2936" w:rsidRPr="006F788D">
        <w:rPr>
          <w:rFonts w:ascii="Times New Roman" w:hAnsi="Times New Roman"/>
        </w:rPr>
        <w:t xml:space="preserve"> two "exceptions"</w:t>
      </w:r>
      <w:r w:rsidR="00852FE3" w:rsidRPr="006F788D">
        <w:rPr>
          <w:rFonts w:ascii="Times New Roman" w:hAnsi="Times New Roman"/>
        </w:rPr>
        <w:t>.</w:t>
      </w:r>
      <w:r w:rsidR="00834954" w:rsidRPr="006F788D">
        <w:rPr>
          <w:rFonts w:ascii="Times New Roman" w:hAnsi="Times New Roman"/>
        </w:rPr>
        <w:t xml:space="preserve"> </w:t>
      </w:r>
      <w:r w:rsidR="00DB2936" w:rsidRPr="006F788D">
        <w:rPr>
          <w:rFonts w:ascii="Times New Roman" w:hAnsi="Times New Roman"/>
        </w:rPr>
        <w:t>One</w:t>
      </w:r>
      <w:r w:rsidR="00834954" w:rsidRPr="006F788D">
        <w:rPr>
          <w:rFonts w:ascii="Times New Roman" w:hAnsi="Times New Roman"/>
        </w:rPr>
        <w:t>, known as the "</w:t>
      </w:r>
      <w:r w:rsidR="00834954" w:rsidRPr="006F788D">
        <w:rPr>
          <w:rFonts w:ascii="Times New Roman" w:hAnsi="Times New Roman"/>
          <w:i/>
          <w:iCs/>
        </w:rPr>
        <w:t>Chorley</w:t>
      </w:r>
      <w:r w:rsidR="00834954" w:rsidRPr="006F788D">
        <w:rPr>
          <w:rFonts w:ascii="Times New Roman" w:hAnsi="Times New Roman"/>
        </w:rPr>
        <w:t xml:space="preserve"> exception",</w:t>
      </w:r>
      <w:r w:rsidR="002616FD" w:rsidRPr="006F788D">
        <w:rPr>
          <w:rStyle w:val="FootnoteReference"/>
          <w:rFonts w:ascii="Times New Roman" w:hAnsi="Times New Roman"/>
          <w:sz w:val="24"/>
        </w:rPr>
        <w:footnoteReference w:id="31"/>
      </w:r>
      <w:r w:rsidR="00834954" w:rsidRPr="006F788D">
        <w:rPr>
          <w:rFonts w:ascii="Times New Roman" w:hAnsi="Times New Roman"/>
        </w:rPr>
        <w:t xml:space="preserve"> </w:t>
      </w:r>
      <w:r w:rsidR="00BC7040" w:rsidRPr="006F788D">
        <w:rPr>
          <w:rFonts w:ascii="Times New Roman" w:hAnsi="Times New Roman"/>
        </w:rPr>
        <w:t xml:space="preserve">was that </w:t>
      </w:r>
      <w:r w:rsidR="00703D91" w:rsidRPr="006F788D">
        <w:rPr>
          <w:rFonts w:ascii="Times New Roman" w:hAnsi="Times New Roman"/>
        </w:rPr>
        <w:t xml:space="preserve">a </w:t>
      </w:r>
      <w:r w:rsidR="00A03FD9" w:rsidRPr="006F788D">
        <w:rPr>
          <w:rFonts w:ascii="Times New Roman" w:hAnsi="Times New Roman"/>
        </w:rPr>
        <w:t xml:space="preserve">self-represented </w:t>
      </w:r>
      <w:r w:rsidR="00336BF9" w:rsidRPr="006F788D">
        <w:rPr>
          <w:rFonts w:ascii="Times New Roman" w:hAnsi="Times New Roman"/>
        </w:rPr>
        <w:t>solicitor</w:t>
      </w:r>
      <w:r w:rsidR="00395A44" w:rsidRPr="006F788D">
        <w:rPr>
          <w:rFonts w:ascii="Times New Roman" w:hAnsi="Times New Roman"/>
        </w:rPr>
        <w:t xml:space="preserve"> could</w:t>
      </w:r>
      <w:r w:rsidR="002E45C2" w:rsidRPr="006F788D">
        <w:rPr>
          <w:rFonts w:ascii="Times New Roman" w:hAnsi="Times New Roman"/>
        </w:rPr>
        <w:t xml:space="preserve"> </w:t>
      </w:r>
      <w:r w:rsidR="00CD6FEC" w:rsidRPr="006F788D">
        <w:rPr>
          <w:rFonts w:ascii="Times New Roman" w:hAnsi="Times New Roman"/>
        </w:rPr>
        <w:t>obtain recompense</w:t>
      </w:r>
      <w:r w:rsidR="002E45C2" w:rsidRPr="006F788D">
        <w:rPr>
          <w:rFonts w:ascii="Times New Roman" w:hAnsi="Times New Roman"/>
        </w:rPr>
        <w:t xml:space="preserve"> for legal work performed by the</w:t>
      </w:r>
      <w:r w:rsidR="002616FD" w:rsidRPr="006F788D">
        <w:rPr>
          <w:rFonts w:ascii="Times New Roman" w:hAnsi="Times New Roman"/>
        </w:rPr>
        <w:t xml:space="preserve"> </w:t>
      </w:r>
      <w:r w:rsidR="00A03FD9" w:rsidRPr="006F788D">
        <w:rPr>
          <w:rFonts w:ascii="Times New Roman" w:hAnsi="Times New Roman"/>
        </w:rPr>
        <w:t>solicitor</w:t>
      </w:r>
      <w:r w:rsidR="008D1272" w:rsidRPr="006F788D">
        <w:rPr>
          <w:rFonts w:ascii="Times New Roman" w:hAnsi="Times New Roman"/>
        </w:rPr>
        <w:t xml:space="preserve"> on his or her own behalf</w:t>
      </w:r>
      <w:r w:rsidR="002616FD" w:rsidRPr="006F788D">
        <w:rPr>
          <w:rFonts w:ascii="Times New Roman" w:hAnsi="Times New Roman"/>
        </w:rPr>
        <w:t>. The other, known as the "in</w:t>
      </w:r>
      <w:r w:rsidR="00791F8B" w:rsidRPr="006F788D">
        <w:rPr>
          <w:rFonts w:ascii="Times New Roman" w:hAnsi="Times New Roman"/>
        </w:rPr>
        <w:t>-</w:t>
      </w:r>
      <w:r w:rsidR="002616FD" w:rsidRPr="006F788D">
        <w:rPr>
          <w:rFonts w:ascii="Times New Roman" w:hAnsi="Times New Roman"/>
        </w:rPr>
        <w:t xml:space="preserve">house </w:t>
      </w:r>
      <w:r w:rsidR="00442291" w:rsidRPr="006F788D">
        <w:rPr>
          <w:rFonts w:ascii="Times New Roman" w:hAnsi="Times New Roman"/>
        </w:rPr>
        <w:t>solicitor</w:t>
      </w:r>
      <w:r w:rsidR="002616FD" w:rsidRPr="006F788D">
        <w:rPr>
          <w:rFonts w:ascii="Times New Roman" w:hAnsi="Times New Roman"/>
        </w:rPr>
        <w:t xml:space="preserve"> rule"</w:t>
      </w:r>
      <w:r w:rsidR="002930E0" w:rsidRPr="006F788D">
        <w:rPr>
          <w:rFonts w:ascii="Times New Roman" w:hAnsi="Times New Roman"/>
        </w:rPr>
        <w:t xml:space="preserve"> or "in-house lawyer rule"</w:t>
      </w:r>
      <w:r w:rsidR="002616FD" w:rsidRPr="006F788D">
        <w:rPr>
          <w:rFonts w:ascii="Times New Roman" w:hAnsi="Times New Roman"/>
        </w:rPr>
        <w:t xml:space="preserve">, </w:t>
      </w:r>
      <w:r w:rsidR="00FA3A5F" w:rsidRPr="006F788D">
        <w:rPr>
          <w:rFonts w:ascii="Times New Roman" w:hAnsi="Times New Roman"/>
        </w:rPr>
        <w:t>was tha</w:t>
      </w:r>
      <w:r w:rsidR="00395A44" w:rsidRPr="006F788D">
        <w:rPr>
          <w:rFonts w:ascii="Times New Roman" w:hAnsi="Times New Roman"/>
        </w:rPr>
        <w:t>t</w:t>
      </w:r>
      <w:r w:rsidR="00FA3A5F" w:rsidRPr="006F788D">
        <w:rPr>
          <w:rFonts w:ascii="Times New Roman" w:hAnsi="Times New Roman"/>
        </w:rPr>
        <w:t xml:space="preserve"> a</w:t>
      </w:r>
      <w:r w:rsidR="00395A44" w:rsidRPr="006F788D">
        <w:rPr>
          <w:rFonts w:ascii="Times New Roman" w:hAnsi="Times New Roman"/>
        </w:rPr>
        <w:t xml:space="preserve"> litiga</w:t>
      </w:r>
      <w:r w:rsidR="002503FC" w:rsidRPr="006F788D">
        <w:rPr>
          <w:rFonts w:ascii="Times New Roman" w:hAnsi="Times New Roman"/>
        </w:rPr>
        <w:t>nt</w:t>
      </w:r>
      <w:r w:rsidR="00514DC6" w:rsidRPr="006F788D">
        <w:rPr>
          <w:rFonts w:ascii="Times New Roman" w:hAnsi="Times New Roman"/>
        </w:rPr>
        <w:t xml:space="preserve"> </w:t>
      </w:r>
      <w:r w:rsidR="002503FC" w:rsidRPr="006F788D">
        <w:rPr>
          <w:rFonts w:ascii="Times New Roman" w:hAnsi="Times New Roman"/>
        </w:rPr>
        <w:t>represented by a</w:t>
      </w:r>
      <w:r w:rsidR="00791F8B" w:rsidRPr="006F788D">
        <w:rPr>
          <w:rFonts w:ascii="Times New Roman" w:hAnsi="Times New Roman"/>
        </w:rPr>
        <w:t xml:space="preserve"> </w:t>
      </w:r>
      <w:r w:rsidR="00FA3A5F" w:rsidRPr="006F788D">
        <w:rPr>
          <w:rFonts w:ascii="Times New Roman" w:hAnsi="Times New Roman"/>
        </w:rPr>
        <w:t>lawyer</w:t>
      </w:r>
      <w:r w:rsidR="003B3B3C" w:rsidRPr="006F788D">
        <w:rPr>
          <w:rFonts w:ascii="Times New Roman" w:hAnsi="Times New Roman"/>
        </w:rPr>
        <w:t xml:space="preserve"> employed by the litigant</w:t>
      </w:r>
      <w:r w:rsidR="00CD6FEC" w:rsidRPr="006F788D">
        <w:rPr>
          <w:rFonts w:ascii="Times New Roman" w:hAnsi="Times New Roman"/>
        </w:rPr>
        <w:t xml:space="preserve"> could obtain recompense</w:t>
      </w:r>
      <w:r w:rsidR="003B3B3C" w:rsidRPr="006F788D">
        <w:rPr>
          <w:rFonts w:ascii="Times New Roman" w:hAnsi="Times New Roman"/>
        </w:rPr>
        <w:t xml:space="preserve"> </w:t>
      </w:r>
      <w:r w:rsidR="00A44461" w:rsidRPr="006F788D">
        <w:rPr>
          <w:rFonts w:ascii="Times New Roman" w:hAnsi="Times New Roman"/>
        </w:rPr>
        <w:t>for legal work performed by the lawyer</w:t>
      </w:r>
      <w:r w:rsidR="001D71E6" w:rsidRPr="006F788D">
        <w:rPr>
          <w:rFonts w:ascii="Times New Roman" w:hAnsi="Times New Roman"/>
        </w:rPr>
        <w:t xml:space="preserve"> on behalf of the litigant.</w:t>
      </w:r>
    </w:p>
    <w:p w14:paraId="5F1EACEF" w14:textId="41C8E31D" w:rsidR="00052DFE" w:rsidRPr="006F788D" w:rsidRDefault="00052DFE" w:rsidP="006F788D">
      <w:pPr>
        <w:pStyle w:val="FixListStyle"/>
        <w:spacing w:after="260" w:line="280" w:lineRule="exact"/>
        <w:ind w:right="0"/>
        <w:jc w:val="both"/>
        <w:rPr>
          <w:rFonts w:ascii="Times New Roman" w:hAnsi="Times New Roman"/>
        </w:rPr>
      </w:pPr>
      <w:r w:rsidRPr="006F788D">
        <w:rPr>
          <w:rFonts w:ascii="Times New Roman" w:hAnsi="Times New Roman"/>
        </w:rPr>
        <w:tab/>
      </w:r>
      <w:r w:rsidR="005C62F0" w:rsidRPr="006F788D">
        <w:rPr>
          <w:rFonts w:ascii="Times New Roman" w:hAnsi="Times New Roman"/>
        </w:rPr>
        <w:t xml:space="preserve">The </w:t>
      </w:r>
      <w:r w:rsidR="008D7C3D" w:rsidRPr="006F788D">
        <w:rPr>
          <w:rFonts w:ascii="Times New Roman" w:hAnsi="Times New Roman"/>
        </w:rPr>
        <w:t xml:space="preserve">unequivocal holding in </w:t>
      </w:r>
      <w:r w:rsidRPr="006F788D">
        <w:rPr>
          <w:rFonts w:ascii="Times New Roman" w:hAnsi="Times New Roman"/>
          <w:i/>
          <w:iCs/>
        </w:rPr>
        <w:t>Bell Lawyers</w:t>
      </w:r>
      <w:r w:rsidR="006F65A5" w:rsidRPr="006F788D">
        <w:rPr>
          <w:rFonts w:ascii="Times New Roman" w:hAnsi="Times New Roman"/>
        </w:rPr>
        <w:t xml:space="preserve"> </w:t>
      </w:r>
      <w:r w:rsidR="005C62F0" w:rsidRPr="006F788D">
        <w:rPr>
          <w:rFonts w:ascii="Times New Roman" w:hAnsi="Times New Roman"/>
        </w:rPr>
        <w:t xml:space="preserve">was </w:t>
      </w:r>
      <w:r w:rsidR="006F65A5" w:rsidRPr="006F788D">
        <w:rPr>
          <w:rFonts w:ascii="Times New Roman" w:hAnsi="Times New Roman"/>
        </w:rPr>
        <w:t xml:space="preserve">that "the </w:t>
      </w:r>
      <w:r w:rsidR="006F65A5" w:rsidRPr="006F788D">
        <w:rPr>
          <w:rFonts w:ascii="Times New Roman" w:hAnsi="Times New Roman"/>
          <w:i/>
          <w:iCs/>
        </w:rPr>
        <w:t>Chorley</w:t>
      </w:r>
      <w:r w:rsidR="006F65A5" w:rsidRPr="006F788D">
        <w:rPr>
          <w:rFonts w:ascii="Times New Roman" w:hAnsi="Times New Roman"/>
        </w:rPr>
        <w:t xml:space="preserve"> exception </w:t>
      </w:r>
      <w:r w:rsidR="00246C04" w:rsidRPr="006F788D">
        <w:rPr>
          <w:rFonts w:ascii="Times New Roman" w:hAnsi="Times New Roman"/>
        </w:rPr>
        <w:t>is not part of the common law of Australia".</w:t>
      </w:r>
      <w:r w:rsidR="00246C04" w:rsidRPr="006F788D">
        <w:rPr>
          <w:rStyle w:val="FootnoteReference"/>
          <w:rFonts w:ascii="Times New Roman" w:hAnsi="Times New Roman"/>
          <w:sz w:val="24"/>
        </w:rPr>
        <w:footnoteReference w:id="32"/>
      </w:r>
      <w:r w:rsidR="00246C04" w:rsidRPr="006F788D">
        <w:rPr>
          <w:rFonts w:ascii="Times New Roman" w:hAnsi="Times New Roman"/>
        </w:rPr>
        <w:t xml:space="preserve"> </w:t>
      </w:r>
      <w:r w:rsidR="00276C4B" w:rsidRPr="006F788D">
        <w:rPr>
          <w:rFonts w:ascii="Times New Roman" w:hAnsi="Times New Roman"/>
        </w:rPr>
        <w:t>Underlying that</w:t>
      </w:r>
      <w:r w:rsidR="002D1D9E" w:rsidRPr="006F788D">
        <w:rPr>
          <w:rFonts w:ascii="Times New Roman" w:hAnsi="Times New Roman"/>
        </w:rPr>
        <w:t xml:space="preserve"> </w:t>
      </w:r>
      <w:r w:rsidR="0083021A" w:rsidRPr="006F788D">
        <w:rPr>
          <w:rFonts w:ascii="Times New Roman" w:hAnsi="Times New Roman"/>
        </w:rPr>
        <w:t xml:space="preserve">holding </w:t>
      </w:r>
      <w:r w:rsidR="00276C4B" w:rsidRPr="006F788D">
        <w:rPr>
          <w:rFonts w:ascii="Times New Roman" w:hAnsi="Times New Roman"/>
        </w:rPr>
        <w:t xml:space="preserve">was </w:t>
      </w:r>
      <w:r w:rsidR="0083021A" w:rsidRPr="006F788D">
        <w:rPr>
          <w:rFonts w:ascii="Times New Roman" w:hAnsi="Times New Roman"/>
        </w:rPr>
        <w:t>recogni</w:t>
      </w:r>
      <w:r w:rsidR="00276C4B" w:rsidRPr="006F788D">
        <w:rPr>
          <w:rFonts w:ascii="Times New Roman" w:hAnsi="Times New Roman"/>
        </w:rPr>
        <w:t>tion</w:t>
      </w:r>
      <w:r w:rsidR="0083021A" w:rsidRPr="006F788D">
        <w:rPr>
          <w:rFonts w:ascii="Times New Roman" w:hAnsi="Times New Roman"/>
        </w:rPr>
        <w:t xml:space="preserve"> that</w:t>
      </w:r>
      <w:r w:rsidR="00E56824" w:rsidRPr="006F788D">
        <w:rPr>
          <w:rFonts w:ascii="Times New Roman" w:hAnsi="Times New Roman"/>
        </w:rPr>
        <w:t xml:space="preserve"> </w:t>
      </w:r>
      <w:r w:rsidR="00DA211E" w:rsidRPr="006F788D">
        <w:rPr>
          <w:rFonts w:ascii="Times New Roman" w:hAnsi="Times New Roman"/>
        </w:rPr>
        <w:t>compensation of</w:t>
      </w:r>
      <w:r w:rsidR="00E56824" w:rsidRPr="006F788D">
        <w:rPr>
          <w:rFonts w:ascii="Times New Roman" w:hAnsi="Times New Roman"/>
        </w:rPr>
        <w:t xml:space="preserve"> </w:t>
      </w:r>
      <w:r w:rsidR="00FE72EF" w:rsidRPr="006F788D">
        <w:rPr>
          <w:rFonts w:ascii="Times New Roman" w:hAnsi="Times New Roman"/>
        </w:rPr>
        <w:t xml:space="preserve">a </w:t>
      </w:r>
      <w:r w:rsidR="00D54FD4" w:rsidRPr="006F788D">
        <w:rPr>
          <w:rFonts w:ascii="Times New Roman" w:hAnsi="Times New Roman"/>
        </w:rPr>
        <w:t>litigant</w:t>
      </w:r>
      <w:r w:rsidR="006C7DE0" w:rsidRPr="006F788D">
        <w:rPr>
          <w:rFonts w:ascii="Times New Roman" w:hAnsi="Times New Roman"/>
        </w:rPr>
        <w:t xml:space="preserve"> </w:t>
      </w:r>
      <w:r w:rsidR="00BF5C37" w:rsidRPr="006F788D">
        <w:rPr>
          <w:rFonts w:ascii="Times New Roman" w:hAnsi="Times New Roman"/>
        </w:rPr>
        <w:t>solicitor</w:t>
      </w:r>
      <w:r w:rsidR="006C7DE0" w:rsidRPr="006F788D">
        <w:rPr>
          <w:rFonts w:ascii="Times New Roman" w:hAnsi="Times New Roman"/>
        </w:rPr>
        <w:t xml:space="preserve"> </w:t>
      </w:r>
      <w:r w:rsidR="00E56824" w:rsidRPr="006F788D">
        <w:rPr>
          <w:rFonts w:ascii="Times New Roman" w:hAnsi="Times New Roman"/>
        </w:rPr>
        <w:t xml:space="preserve">for legal work performed by the </w:t>
      </w:r>
      <w:r w:rsidR="00BF5C37" w:rsidRPr="006F788D">
        <w:rPr>
          <w:rFonts w:ascii="Times New Roman" w:hAnsi="Times New Roman"/>
        </w:rPr>
        <w:t>solicitor</w:t>
      </w:r>
      <w:r w:rsidR="00E56824" w:rsidRPr="006F788D">
        <w:rPr>
          <w:rFonts w:ascii="Times New Roman" w:hAnsi="Times New Roman"/>
        </w:rPr>
        <w:t xml:space="preserve"> on his or her own behalf</w:t>
      </w:r>
      <w:r w:rsidR="00D740AB" w:rsidRPr="006F788D">
        <w:rPr>
          <w:rFonts w:ascii="Times New Roman" w:hAnsi="Times New Roman"/>
        </w:rPr>
        <w:t xml:space="preserve"> was inconsistent</w:t>
      </w:r>
      <w:r w:rsidR="00D919E7" w:rsidRPr="006F788D">
        <w:rPr>
          <w:rFonts w:ascii="Times New Roman" w:hAnsi="Times New Roman"/>
        </w:rPr>
        <w:t xml:space="preserve"> </w:t>
      </w:r>
      <w:r w:rsidR="0046435A" w:rsidRPr="006F788D">
        <w:rPr>
          <w:rFonts w:ascii="Times New Roman" w:hAnsi="Times New Roman"/>
        </w:rPr>
        <w:t>not only</w:t>
      </w:r>
      <w:r w:rsidR="00672C63" w:rsidRPr="006F788D">
        <w:rPr>
          <w:rFonts w:ascii="Times New Roman" w:hAnsi="Times New Roman"/>
        </w:rPr>
        <w:t xml:space="preserve"> </w:t>
      </w:r>
      <w:r w:rsidR="00D740AB" w:rsidRPr="006F788D">
        <w:rPr>
          <w:rFonts w:ascii="Times New Roman" w:hAnsi="Times New Roman"/>
        </w:rPr>
        <w:t>with</w:t>
      </w:r>
      <w:r w:rsidR="00121709" w:rsidRPr="006F788D">
        <w:rPr>
          <w:rFonts w:ascii="Times New Roman" w:hAnsi="Times New Roman"/>
        </w:rPr>
        <w:t xml:space="preserve"> </w:t>
      </w:r>
      <w:r w:rsidR="00D740AB" w:rsidRPr="006F788D">
        <w:rPr>
          <w:rFonts w:ascii="Times New Roman" w:hAnsi="Times New Roman"/>
        </w:rPr>
        <w:t>the general common law principle</w:t>
      </w:r>
      <w:r w:rsidR="00D919E7" w:rsidRPr="006F788D">
        <w:rPr>
          <w:rFonts w:ascii="Times New Roman" w:hAnsi="Times New Roman"/>
        </w:rPr>
        <w:t xml:space="preserve"> by which </w:t>
      </w:r>
      <w:r w:rsidR="00867750" w:rsidRPr="006F788D">
        <w:rPr>
          <w:rFonts w:ascii="Times New Roman" w:hAnsi="Times New Roman"/>
        </w:rPr>
        <w:t>professional legal costs</w:t>
      </w:r>
      <w:r w:rsidR="009434EF" w:rsidRPr="006F788D">
        <w:rPr>
          <w:rFonts w:ascii="Times New Roman" w:hAnsi="Times New Roman"/>
        </w:rPr>
        <w:t xml:space="preserve"> are confined</w:t>
      </w:r>
      <w:r w:rsidR="00867750" w:rsidRPr="006F788D">
        <w:rPr>
          <w:rFonts w:ascii="Times New Roman" w:hAnsi="Times New Roman"/>
        </w:rPr>
        <w:t xml:space="preserve"> to those actually incurred</w:t>
      </w:r>
      <w:r w:rsidR="009434EF" w:rsidRPr="006F788D">
        <w:rPr>
          <w:rFonts w:ascii="Times New Roman" w:hAnsi="Times New Roman"/>
        </w:rPr>
        <w:t xml:space="preserve"> </w:t>
      </w:r>
      <w:r w:rsidR="000434DC" w:rsidRPr="006F788D">
        <w:rPr>
          <w:rFonts w:ascii="Times New Roman" w:hAnsi="Times New Roman"/>
        </w:rPr>
        <w:t xml:space="preserve">by a litigant </w:t>
      </w:r>
      <w:r w:rsidR="009434EF" w:rsidRPr="006F788D">
        <w:rPr>
          <w:rFonts w:ascii="Times New Roman" w:hAnsi="Times New Roman"/>
        </w:rPr>
        <w:t>for legal services rendered</w:t>
      </w:r>
      <w:r w:rsidR="000434DC" w:rsidRPr="006F788D">
        <w:rPr>
          <w:rFonts w:ascii="Times New Roman" w:hAnsi="Times New Roman"/>
        </w:rPr>
        <w:t xml:space="preserve"> to the litigant in the conduct of litigation</w:t>
      </w:r>
      <w:r w:rsidR="003D247F" w:rsidRPr="006F788D">
        <w:rPr>
          <w:rFonts w:ascii="Times New Roman" w:hAnsi="Times New Roman"/>
        </w:rPr>
        <w:t>,</w:t>
      </w:r>
      <w:r w:rsidR="00D919E7" w:rsidRPr="006F788D">
        <w:rPr>
          <w:rStyle w:val="FootnoteReference"/>
          <w:rFonts w:ascii="Times New Roman" w:hAnsi="Times New Roman"/>
          <w:sz w:val="24"/>
        </w:rPr>
        <w:footnoteReference w:id="33"/>
      </w:r>
      <w:r w:rsidR="00D919E7" w:rsidRPr="006F788D">
        <w:rPr>
          <w:rFonts w:ascii="Times New Roman" w:hAnsi="Times New Roman"/>
        </w:rPr>
        <w:t xml:space="preserve"> </w:t>
      </w:r>
      <w:r w:rsidR="0046435A" w:rsidRPr="006F788D">
        <w:rPr>
          <w:rFonts w:ascii="Times New Roman" w:hAnsi="Times New Roman"/>
        </w:rPr>
        <w:t>but also</w:t>
      </w:r>
      <w:r w:rsidR="00D43F2A" w:rsidRPr="006F788D">
        <w:rPr>
          <w:rFonts w:ascii="Times New Roman" w:hAnsi="Times New Roman"/>
        </w:rPr>
        <w:t xml:space="preserve"> </w:t>
      </w:r>
      <w:r w:rsidR="00D919E7" w:rsidRPr="006F788D">
        <w:rPr>
          <w:rFonts w:ascii="Times New Roman" w:hAnsi="Times New Roman"/>
        </w:rPr>
        <w:t xml:space="preserve">with </w:t>
      </w:r>
      <w:r w:rsidR="00160347" w:rsidRPr="006F788D">
        <w:rPr>
          <w:rFonts w:ascii="Times New Roman" w:hAnsi="Times New Roman"/>
        </w:rPr>
        <w:t xml:space="preserve">the fundamental principle </w:t>
      </w:r>
      <w:r w:rsidR="00894CA1" w:rsidRPr="006F788D">
        <w:rPr>
          <w:rFonts w:ascii="Times New Roman" w:hAnsi="Times New Roman"/>
        </w:rPr>
        <w:t xml:space="preserve">of </w:t>
      </w:r>
      <w:r w:rsidR="00D919E7" w:rsidRPr="006F788D">
        <w:rPr>
          <w:rFonts w:ascii="Times New Roman" w:hAnsi="Times New Roman"/>
        </w:rPr>
        <w:t>"the equality of all persons before the law".</w:t>
      </w:r>
      <w:r w:rsidR="00D919E7" w:rsidRPr="006F788D">
        <w:rPr>
          <w:rStyle w:val="FootnoteReference"/>
          <w:rFonts w:ascii="Times New Roman" w:hAnsi="Times New Roman"/>
          <w:sz w:val="24"/>
        </w:rPr>
        <w:footnoteReference w:id="34"/>
      </w:r>
      <w:r w:rsidR="00F56DA6" w:rsidRPr="006F788D">
        <w:rPr>
          <w:rFonts w:ascii="Times New Roman" w:hAnsi="Times New Roman"/>
        </w:rPr>
        <w:t xml:space="preserve"> </w:t>
      </w:r>
      <w:r w:rsidR="007C0D05" w:rsidRPr="006F788D">
        <w:rPr>
          <w:rFonts w:ascii="Times New Roman" w:hAnsi="Times New Roman"/>
        </w:rPr>
        <w:t>T</w:t>
      </w:r>
      <w:r w:rsidR="00672C63" w:rsidRPr="006F788D">
        <w:rPr>
          <w:rFonts w:ascii="Times New Roman" w:hAnsi="Times New Roman"/>
        </w:rPr>
        <w:t>he</w:t>
      </w:r>
      <w:r w:rsidR="007C0D05" w:rsidRPr="006F788D">
        <w:rPr>
          <w:rFonts w:ascii="Times New Roman" w:hAnsi="Times New Roman"/>
        </w:rPr>
        <w:t xml:space="preserve"> </w:t>
      </w:r>
      <w:r w:rsidR="00DE7FA1" w:rsidRPr="006F788D">
        <w:rPr>
          <w:rFonts w:ascii="Times New Roman" w:hAnsi="Times New Roman"/>
        </w:rPr>
        <w:t>a</w:t>
      </w:r>
      <w:r w:rsidR="009F7B66" w:rsidRPr="006F788D">
        <w:rPr>
          <w:rFonts w:ascii="Times New Roman" w:hAnsi="Times New Roman"/>
        </w:rPr>
        <w:t>rguments</w:t>
      </w:r>
      <w:r w:rsidR="0070650C" w:rsidRPr="006F788D">
        <w:rPr>
          <w:rFonts w:ascii="Times New Roman" w:hAnsi="Times New Roman"/>
        </w:rPr>
        <w:t xml:space="preserve"> </w:t>
      </w:r>
      <w:r w:rsidR="000D2757" w:rsidRPr="006F788D">
        <w:rPr>
          <w:rFonts w:ascii="Times New Roman" w:hAnsi="Times New Roman"/>
        </w:rPr>
        <w:t xml:space="preserve">that had </w:t>
      </w:r>
      <w:r w:rsidR="00D157C8" w:rsidRPr="006F788D">
        <w:rPr>
          <w:rFonts w:ascii="Times New Roman" w:hAnsi="Times New Roman"/>
        </w:rPr>
        <w:t xml:space="preserve">traditionally </w:t>
      </w:r>
      <w:r w:rsidR="000D2757" w:rsidRPr="006F788D">
        <w:rPr>
          <w:rFonts w:ascii="Times New Roman" w:hAnsi="Times New Roman"/>
        </w:rPr>
        <w:t xml:space="preserve">been </w:t>
      </w:r>
      <w:r w:rsidR="00D157C8" w:rsidRPr="006F788D">
        <w:rPr>
          <w:rFonts w:ascii="Times New Roman" w:hAnsi="Times New Roman"/>
        </w:rPr>
        <w:t>proffered</w:t>
      </w:r>
      <w:r w:rsidR="009F7B66" w:rsidRPr="006F788D">
        <w:rPr>
          <w:rFonts w:ascii="Times New Roman" w:hAnsi="Times New Roman"/>
        </w:rPr>
        <w:t xml:space="preserve"> as justifications</w:t>
      </w:r>
      <w:r w:rsidR="00D157C8" w:rsidRPr="006F788D">
        <w:rPr>
          <w:rFonts w:ascii="Times New Roman" w:hAnsi="Times New Roman"/>
        </w:rPr>
        <w:t xml:space="preserve"> </w:t>
      </w:r>
      <w:r w:rsidR="0070650C" w:rsidRPr="006F788D">
        <w:rPr>
          <w:rFonts w:ascii="Times New Roman" w:hAnsi="Times New Roman"/>
        </w:rPr>
        <w:t xml:space="preserve">for </w:t>
      </w:r>
      <w:r w:rsidR="00A24953" w:rsidRPr="006F788D">
        <w:rPr>
          <w:rFonts w:ascii="Times New Roman" w:hAnsi="Times New Roman"/>
        </w:rPr>
        <w:t>treating</w:t>
      </w:r>
      <w:r w:rsidR="00C15147" w:rsidRPr="006F788D">
        <w:rPr>
          <w:rFonts w:ascii="Times New Roman" w:hAnsi="Times New Roman"/>
        </w:rPr>
        <w:t xml:space="preserve"> </w:t>
      </w:r>
      <w:r w:rsidR="00BF5C37" w:rsidRPr="006F788D">
        <w:rPr>
          <w:rFonts w:ascii="Times New Roman" w:hAnsi="Times New Roman"/>
        </w:rPr>
        <w:t>solicitors</w:t>
      </w:r>
      <w:r w:rsidR="00C80582" w:rsidRPr="006F788D">
        <w:rPr>
          <w:rFonts w:ascii="Times New Roman" w:hAnsi="Times New Roman"/>
        </w:rPr>
        <w:t xml:space="preserve"> </w:t>
      </w:r>
      <w:r w:rsidR="00A24953" w:rsidRPr="006F788D">
        <w:rPr>
          <w:rFonts w:ascii="Times New Roman" w:hAnsi="Times New Roman"/>
        </w:rPr>
        <w:t>differently from other litigants</w:t>
      </w:r>
      <w:r w:rsidR="00394BF2" w:rsidRPr="006F788D">
        <w:rPr>
          <w:rFonts w:ascii="Times New Roman" w:hAnsi="Times New Roman"/>
        </w:rPr>
        <w:t xml:space="preserve"> </w:t>
      </w:r>
      <w:r w:rsidR="000F0053" w:rsidRPr="006F788D">
        <w:rPr>
          <w:rFonts w:ascii="Times New Roman" w:hAnsi="Times New Roman"/>
        </w:rPr>
        <w:t>who were subject to</w:t>
      </w:r>
      <w:r w:rsidR="00394BF2" w:rsidRPr="006F788D">
        <w:rPr>
          <w:rFonts w:ascii="Times New Roman" w:hAnsi="Times New Roman"/>
        </w:rPr>
        <w:t xml:space="preserve"> the general common law principle </w:t>
      </w:r>
      <w:r w:rsidR="0015509C" w:rsidRPr="006F788D">
        <w:rPr>
          <w:rFonts w:ascii="Times New Roman" w:hAnsi="Times New Roman"/>
        </w:rPr>
        <w:t xml:space="preserve">were </w:t>
      </w:r>
      <w:r w:rsidR="005C23C9" w:rsidRPr="006F788D">
        <w:rPr>
          <w:rFonts w:ascii="Times New Roman" w:hAnsi="Times New Roman"/>
        </w:rPr>
        <w:t xml:space="preserve">noted and </w:t>
      </w:r>
      <w:r w:rsidR="00901D6A" w:rsidRPr="006F788D">
        <w:rPr>
          <w:rFonts w:ascii="Times New Roman" w:hAnsi="Times New Roman"/>
        </w:rPr>
        <w:t>rejected</w:t>
      </w:r>
      <w:r w:rsidR="005C23C9" w:rsidRPr="006F788D">
        <w:rPr>
          <w:rFonts w:ascii="Times New Roman" w:hAnsi="Times New Roman"/>
        </w:rPr>
        <w:t xml:space="preserve">. </w:t>
      </w:r>
      <w:r w:rsidR="00AA5771" w:rsidRPr="006F788D">
        <w:rPr>
          <w:rFonts w:ascii="Times New Roman" w:hAnsi="Times New Roman"/>
        </w:rPr>
        <w:t xml:space="preserve">One </w:t>
      </w:r>
      <w:r w:rsidR="00394BF2" w:rsidRPr="006F788D">
        <w:rPr>
          <w:rFonts w:ascii="Times New Roman" w:hAnsi="Times New Roman"/>
        </w:rPr>
        <w:t xml:space="preserve">such argument </w:t>
      </w:r>
      <w:r w:rsidR="00AA5771" w:rsidRPr="006F788D">
        <w:rPr>
          <w:rFonts w:ascii="Times New Roman" w:hAnsi="Times New Roman"/>
        </w:rPr>
        <w:t>was</w:t>
      </w:r>
      <w:r w:rsidR="00336D17" w:rsidRPr="006F788D">
        <w:rPr>
          <w:rFonts w:ascii="Times New Roman" w:hAnsi="Times New Roman"/>
        </w:rPr>
        <w:t xml:space="preserve"> that</w:t>
      </w:r>
      <w:r w:rsidR="006D786D" w:rsidRPr="006F788D">
        <w:rPr>
          <w:rFonts w:ascii="Times New Roman" w:hAnsi="Times New Roman"/>
        </w:rPr>
        <w:t xml:space="preserve"> t</w:t>
      </w:r>
      <w:r w:rsidR="00D84E1E" w:rsidRPr="006F788D">
        <w:rPr>
          <w:rFonts w:ascii="Times New Roman" w:hAnsi="Times New Roman"/>
        </w:rPr>
        <w:t>o</w:t>
      </w:r>
      <w:r w:rsidR="00336D17" w:rsidRPr="006F788D">
        <w:rPr>
          <w:rFonts w:ascii="Times New Roman" w:hAnsi="Times New Roman"/>
        </w:rPr>
        <w:t xml:space="preserve"> recompen</w:t>
      </w:r>
      <w:r w:rsidR="00D84E1E" w:rsidRPr="006F788D">
        <w:rPr>
          <w:rFonts w:ascii="Times New Roman" w:hAnsi="Times New Roman"/>
        </w:rPr>
        <w:t>se</w:t>
      </w:r>
      <w:r w:rsidR="00C235D7" w:rsidRPr="006F788D">
        <w:rPr>
          <w:rFonts w:ascii="Times New Roman" w:hAnsi="Times New Roman"/>
        </w:rPr>
        <w:t xml:space="preserve"> </w:t>
      </w:r>
      <w:r w:rsidR="00336BF9" w:rsidRPr="006F788D">
        <w:rPr>
          <w:rFonts w:ascii="Times New Roman" w:hAnsi="Times New Roman"/>
        </w:rPr>
        <w:t xml:space="preserve">a </w:t>
      </w:r>
      <w:r w:rsidR="00955D56" w:rsidRPr="006F788D">
        <w:rPr>
          <w:rFonts w:ascii="Times New Roman" w:hAnsi="Times New Roman"/>
        </w:rPr>
        <w:t>litigant</w:t>
      </w:r>
      <w:r w:rsidR="00C235D7" w:rsidRPr="006F788D">
        <w:rPr>
          <w:rFonts w:ascii="Times New Roman" w:hAnsi="Times New Roman"/>
        </w:rPr>
        <w:t xml:space="preserve"> </w:t>
      </w:r>
      <w:r w:rsidR="00336BF9" w:rsidRPr="006F788D">
        <w:rPr>
          <w:rFonts w:ascii="Times New Roman" w:hAnsi="Times New Roman"/>
        </w:rPr>
        <w:t>solicitor</w:t>
      </w:r>
      <w:r w:rsidR="00C235D7" w:rsidRPr="006F788D">
        <w:rPr>
          <w:rFonts w:ascii="Times New Roman" w:hAnsi="Times New Roman"/>
        </w:rPr>
        <w:t xml:space="preserve"> </w:t>
      </w:r>
      <w:r w:rsidR="006E414B" w:rsidRPr="006F788D">
        <w:rPr>
          <w:rFonts w:ascii="Times New Roman" w:hAnsi="Times New Roman"/>
        </w:rPr>
        <w:t xml:space="preserve">for legal work done by the solicitor </w:t>
      </w:r>
      <w:r w:rsidR="007115CF" w:rsidRPr="006F788D">
        <w:rPr>
          <w:rFonts w:ascii="Times New Roman" w:hAnsi="Times New Roman"/>
        </w:rPr>
        <w:t>encouraged efficiency</w:t>
      </w:r>
      <w:r w:rsidR="00AA4D46" w:rsidRPr="006F788D">
        <w:rPr>
          <w:rFonts w:ascii="Times New Roman" w:hAnsi="Times New Roman"/>
        </w:rPr>
        <w:t xml:space="preserve"> in that it saved </w:t>
      </w:r>
      <w:r w:rsidR="00112A0F" w:rsidRPr="006F788D">
        <w:rPr>
          <w:rFonts w:ascii="Times New Roman" w:hAnsi="Times New Roman"/>
        </w:rPr>
        <w:t xml:space="preserve">an unsuccessful litigant the added cost of the </w:t>
      </w:r>
      <w:r w:rsidR="001B343C" w:rsidRPr="006F788D">
        <w:rPr>
          <w:rFonts w:ascii="Times New Roman" w:hAnsi="Times New Roman"/>
        </w:rPr>
        <w:t>solicitor engaging another solicitor</w:t>
      </w:r>
      <w:r w:rsidR="002D65BE" w:rsidRPr="006F788D">
        <w:rPr>
          <w:rFonts w:ascii="Times New Roman" w:hAnsi="Times New Roman"/>
        </w:rPr>
        <w:t xml:space="preserve">. </w:t>
      </w:r>
      <w:r w:rsidR="00AA4D46" w:rsidRPr="006F788D">
        <w:rPr>
          <w:rFonts w:ascii="Times New Roman" w:hAnsi="Times New Roman"/>
        </w:rPr>
        <w:t>The argument</w:t>
      </w:r>
      <w:r w:rsidR="009F74CA" w:rsidRPr="006F788D">
        <w:rPr>
          <w:rFonts w:ascii="Times New Roman" w:hAnsi="Times New Roman"/>
        </w:rPr>
        <w:t xml:space="preserve"> </w:t>
      </w:r>
      <w:r w:rsidR="00113C02" w:rsidRPr="006F788D">
        <w:rPr>
          <w:rFonts w:ascii="Times New Roman" w:hAnsi="Times New Roman"/>
        </w:rPr>
        <w:t xml:space="preserve">was </w:t>
      </w:r>
      <w:r w:rsidR="00D109DC" w:rsidRPr="006F788D">
        <w:rPr>
          <w:rFonts w:ascii="Times New Roman" w:hAnsi="Times New Roman"/>
        </w:rPr>
        <w:t xml:space="preserve">rejected as </w:t>
      </w:r>
      <w:r w:rsidR="00113C02" w:rsidRPr="006F788D">
        <w:rPr>
          <w:rFonts w:ascii="Times New Roman" w:hAnsi="Times New Roman"/>
        </w:rPr>
        <w:t xml:space="preserve">"not </w:t>
      </w:r>
      <w:r w:rsidR="00113C02" w:rsidRPr="006F788D">
        <w:rPr>
          <w:rFonts w:ascii="Times New Roman" w:hAnsi="Times New Roman"/>
        </w:rPr>
        <w:lastRenderedPageBreak/>
        <w:t>self-evidently true"</w:t>
      </w:r>
      <w:r w:rsidR="00113C02" w:rsidRPr="006F788D">
        <w:rPr>
          <w:rStyle w:val="FootnoteReference"/>
          <w:rFonts w:ascii="Times New Roman" w:hAnsi="Times New Roman"/>
          <w:sz w:val="24"/>
        </w:rPr>
        <w:footnoteReference w:id="35"/>
      </w:r>
      <w:r w:rsidR="0034153C" w:rsidRPr="006F788D">
        <w:rPr>
          <w:rFonts w:ascii="Times New Roman" w:hAnsi="Times New Roman"/>
        </w:rPr>
        <w:t xml:space="preserve"> </w:t>
      </w:r>
      <w:r w:rsidR="001C7F88" w:rsidRPr="006F788D">
        <w:rPr>
          <w:rFonts w:ascii="Times New Roman" w:hAnsi="Times New Roman"/>
        </w:rPr>
        <w:t xml:space="preserve">and </w:t>
      </w:r>
      <w:r w:rsidR="009F7B66" w:rsidRPr="006F788D">
        <w:rPr>
          <w:rFonts w:ascii="Times New Roman" w:hAnsi="Times New Roman"/>
        </w:rPr>
        <w:t>as</w:t>
      </w:r>
      <w:r w:rsidR="001C7F88" w:rsidRPr="006F788D">
        <w:rPr>
          <w:rFonts w:ascii="Times New Roman" w:hAnsi="Times New Roman"/>
        </w:rPr>
        <w:t xml:space="preserve"> </w:t>
      </w:r>
      <w:r w:rsidR="001561BF" w:rsidRPr="006F788D">
        <w:rPr>
          <w:rFonts w:ascii="Times New Roman" w:hAnsi="Times New Roman"/>
        </w:rPr>
        <w:t>"</w:t>
      </w:r>
      <w:r w:rsidR="001C7F88" w:rsidRPr="006F788D">
        <w:rPr>
          <w:rFonts w:ascii="Times New Roman" w:hAnsi="Times New Roman"/>
        </w:rPr>
        <w:t xml:space="preserve">contrary to the modern orthodoxy that it is undesirable, as a matter of professional ethics, for a solicitor to act for himself or herself in </w:t>
      </w:r>
      <w:r w:rsidR="001561BF" w:rsidRPr="006F788D">
        <w:rPr>
          <w:rFonts w:ascii="Times New Roman" w:hAnsi="Times New Roman"/>
        </w:rPr>
        <w:t>l</w:t>
      </w:r>
      <w:r w:rsidR="001C7F88" w:rsidRPr="006F788D">
        <w:rPr>
          <w:rFonts w:ascii="Times New Roman" w:hAnsi="Times New Roman"/>
        </w:rPr>
        <w:t>itigation</w:t>
      </w:r>
      <w:r w:rsidR="001561BF" w:rsidRPr="006F788D">
        <w:rPr>
          <w:rFonts w:ascii="Times New Roman" w:hAnsi="Times New Roman"/>
        </w:rPr>
        <w:t>".</w:t>
      </w:r>
      <w:r w:rsidR="001561BF" w:rsidRPr="006F788D">
        <w:rPr>
          <w:rStyle w:val="FootnoteReference"/>
          <w:rFonts w:ascii="Times New Roman" w:hAnsi="Times New Roman"/>
          <w:sz w:val="24"/>
        </w:rPr>
        <w:footnoteReference w:id="36"/>
      </w:r>
      <w:r w:rsidR="00D109DC" w:rsidRPr="006F788D">
        <w:rPr>
          <w:rFonts w:ascii="Times New Roman" w:hAnsi="Times New Roman"/>
        </w:rPr>
        <w:t xml:space="preserve"> </w:t>
      </w:r>
      <w:r w:rsidR="001B343C" w:rsidRPr="006F788D">
        <w:rPr>
          <w:rFonts w:ascii="Times New Roman" w:hAnsi="Times New Roman"/>
        </w:rPr>
        <w:t>An</w:t>
      </w:r>
      <w:r w:rsidR="009F74CA" w:rsidRPr="006F788D">
        <w:rPr>
          <w:rFonts w:ascii="Times New Roman" w:hAnsi="Times New Roman"/>
        </w:rPr>
        <w:t>other</w:t>
      </w:r>
      <w:r w:rsidR="001B343C" w:rsidRPr="006F788D">
        <w:rPr>
          <w:rFonts w:ascii="Times New Roman" w:hAnsi="Times New Roman"/>
        </w:rPr>
        <w:t xml:space="preserve"> such</w:t>
      </w:r>
      <w:r w:rsidR="009F74CA" w:rsidRPr="006F788D">
        <w:rPr>
          <w:rFonts w:ascii="Times New Roman" w:hAnsi="Times New Roman"/>
        </w:rPr>
        <w:t xml:space="preserve"> </w:t>
      </w:r>
      <w:r w:rsidR="00D109DC" w:rsidRPr="006F788D">
        <w:rPr>
          <w:rFonts w:ascii="Times New Roman" w:hAnsi="Times New Roman"/>
        </w:rPr>
        <w:t xml:space="preserve">argument </w:t>
      </w:r>
      <w:r w:rsidR="001B343C" w:rsidRPr="006F788D">
        <w:rPr>
          <w:rFonts w:ascii="Times New Roman" w:hAnsi="Times New Roman"/>
        </w:rPr>
        <w:t xml:space="preserve">was </w:t>
      </w:r>
      <w:r w:rsidR="00D109DC" w:rsidRPr="006F788D">
        <w:rPr>
          <w:rFonts w:ascii="Times New Roman" w:hAnsi="Times New Roman"/>
        </w:rPr>
        <w:t xml:space="preserve">that </w:t>
      </w:r>
      <w:r w:rsidR="00A543D5" w:rsidRPr="006F788D">
        <w:rPr>
          <w:rFonts w:ascii="Times New Roman" w:hAnsi="Times New Roman"/>
        </w:rPr>
        <w:t xml:space="preserve">the value of the time of </w:t>
      </w:r>
      <w:r w:rsidR="006C7427" w:rsidRPr="006F788D">
        <w:rPr>
          <w:rFonts w:ascii="Times New Roman" w:hAnsi="Times New Roman"/>
        </w:rPr>
        <w:t xml:space="preserve">a </w:t>
      </w:r>
      <w:r w:rsidR="00192201" w:rsidRPr="006F788D">
        <w:rPr>
          <w:rFonts w:ascii="Times New Roman" w:hAnsi="Times New Roman"/>
        </w:rPr>
        <w:t>litigant</w:t>
      </w:r>
      <w:r w:rsidR="00067F51" w:rsidRPr="006F788D">
        <w:rPr>
          <w:rFonts w:ascii="Times New Roman" w:hAnsi="Times New Roman"/>
        </w:rPr>
        <w:t xml:space="preserve"> solicitor</w:t>
      </w:r>
      <w:r w:rsidR="00226DB1" w:rsidRPr="006F788D">
        <w:rPr>
          <w:rFonts w:ascii="Times New Roman" w:hAnsi="Times New Roman"/>
        </w:rPr>
        <w:t xml:space="preserve"> </w:t>
      </w:r>
      <w:r w:rsidR="00A543D5" w:rsidRPr="006F788D">
        <w:rPr>
          <w:rFonts w:ascii="Times New Roman" w:hAnsi="Times New Roman"/>
        </w:rPr>
        <w:t xml:space="preserve">was more readily quantifiable </w:t>
      </w:r>
      <w:r w:rsidR="00B6504E" w:rsidRPr="006F788D">
        <w:rPr>
          <w:rFonts w:ascii="Times New Roman" w:hAnsi="Times New Roman"/>
        </w:rPr>
        <w:t>than that of</w:t>
      </w:r>
      <w:r w:rsidR="003C5C54" w:rsidRPr="006F788D">
        <w:rPr>
          <w:rFonts w:ascii="Times New Roman" w:hAnsi="Times New Roman"/>
        </w:rPr>
        <w:t xml:space="preserve"> </w:t>
      </w:r>
      <w:r w:rsidR="006C7427" w:rsidRPr="006F788D">
        <w:rPr>
          <w:rFonts w:ascii="Times New Roman" w:hAnsi="Times New Roman"/>
        </w:rPr>
        <w:t>an</w:t>
      </w:r>
      <w:r w:rsidR="00B6504E" w:rsidRPr="006F788D">
        <w:rPr>
          <w:rFonts w:ascii="Times New Roman" w:hAnsi="Times New Roman"/>
        </w:rPr>
        <w:t>other litigant</w:t>
      </w:r>
      <w:r w:rsidR="006C7427" w:rsidRPr="006F788D">
        <w:rPr>
          <w:rFonts w:ascii="Times New Roman" w:hAnsi="Times New Roman"/>
        </w:rPr>
        <w:t>.</w:t>
      </w:r>
      <w:r w:rsidR="00226DB1" w:rsidRPr="006F788D">
        <w:rPr>
          <w:rFonts w:ascii="Times New Roman" w:hAnsi="Times New Roman"/>
        </w:rPr>
        <w:t xml:space="preserve"> </w:t>
      </w:r>
      <w:r w:rsidR="006C7427" w:rsidRPr="006F788D">
        <w:rPr>
          <w:rFonts w:ascii="Times New Roman" w:hAnsi="Times New Roman"/>
        </w:rPr>
        <w:t>The argument</w:t>
      </w:r>
      <w:r w:rsidR="00B6504E" w:rsidRPr="006F788D">
        <w:rPr>
          <w:rFonts w:ascii="Times New Roman" w:hAnsi="Times New Roman"/>
        </w:rPr>
        <w:t xml:space="preserve"> was </w:t>
      </w:r>
      <w:r w:rsidR="00E35AB3" w:rsidRPr="006F788D">
        <w:rPr>
          <w:rFonts w:ascii="Times New Roman" w:hAnsi="Times New Roman"/>
        </w:rPr>
        <w:t xml:space="preserve">rejected </w:t>
      </w:r>
      <w:r w:rsidR="000274BA" w:rsidRPr="006F788D">
        <w:rPr>
          <w:rFonts w:ascii="Times New Roman" w:hAnsi="Times New Roman"/>
        </w:rPr>
        <w:t>because</w:t>
      </w:r>
      <w:r w:rsidR="00C265BE" w:rsidRPr="006F788D">
        <w:rPr>
          <w:rFonts w:ascii="Times New Roman" w:hAnsi="Times New Roman"/>
        </w:rPr>
        <w:t xml:space="preserve"> it failed</w:t>
      </w:r>
      <w:r w:rsidR="00D05892" w:rsidRPr="006F788D">
        <w:rPr>
          <w:rFonts w:ascii="Times New Roman" w:hAnsi="Times New Roman"/>
        </w:rPr>
        <w:t xml:space="preserve"> to engage with </w:t>
      </w:r>
      <w:r w:rsidR="00E35AB3" w:rsidRPr="006F788D">
        <w:rPr>
          <w:rFonts w:ascii="Times New Roman" w:hAnsi="Times New Roman"/>
        </w:rPr>
        <w:t>the general common law principle</w:t>
      </w:r>
      <w:r w:rsidR="00D71EED" w:rsidRPr="006F788D">
        <w:rPr>
          <w:rFonts w:ascii="Times New Roman" w:hAnsi="Times New Roman"/>
        </w:rPr>
        <w:t xml:space="preserve"> which was "the basis for the general rule"</w:t>
      </w:r>
      <w:r w:rsidR="007F214F" w:rsidRPr="006F788D">
        <w:rPr>
          <w:rStyle w:val="FootnoteReference"/>
          <w:rFonts w:ascii="Times New Roman" w:hAnsi="Times New Roman"/>
          <w:sz w:val="24"/>
        </w:rPr>
        <w:footnoteReference w:id="37"/>
      </w:r>
      <w:r w:rsidR="00637B19" w:rsidRPr="006F788D">
        <w:rPr>
          <w:rFonts w:ascii="Times New Roman" w:hAnsi="Times New Roman"/>
        </w:rPr>
        <w:t xml:space="preserve"> and </w:t>
      </w:r>
      <w:r w:rsidR="00DE6805" w:rsidRPr="006F788D">
        <w:rPr>
          <w:rFonts w:ascii="Times New Roman" w:hAnsi="Times New Roman"/>
        </w:rPr>
        <w:t>for the</w:t>
      </w:r>
      <w:r w:rsidR="00637B19" w:rsidRPr="006F788D">
        <w:rPr>
          <w:rFonts w:ascii="Times New Roman" w:hAnsi="Times New Roman"/>
        </w:rPr>
        <w:t xml:space="preserve"> </w:t>
      </w:r>
      <w:r w:rsidR="00941A4A" w:rsidRPr="006F788D">
        <w:rPr>
          <w:rFonts w:ascii="Times New Roman" w:hAnsi="Times New Roman"/>
        </w:rPr>
        <w:t xml:space="preserve">further </w:t>
      </w:r>
      <w:r w:rsidR="00DE6805" w:rsidRPr="006F788D">
        <w:rPr>
          <w:rFonts w:ascii="Times New Roman" w:hAnsi="Times New Roman"/>
        </w:rPr>
        <w:t xml:space="preserve">reason </w:t>
      </w:r>
      <w:r w:rsidR="00637B19" w:rsidRPr="006F788D">
        <w:rPr>
          <w:rFonts w:ascii="Times New Roman" w:hAnsi="Times New Roman"/>
        </w:rPr>
        <w:t xml:space="preserve">that </w:t>
      </w:r>
      <w:r w:rsidR="007F214F" w:rsidRPr="006F788D">
        <w:rPr>
          <w:rFonts w:ascii="Times New Roman" w:hAnsi="Times New Roman"/>
        </w:rPr>
        <w:t>"</w:t>
      </w:r>
      <w:r w:rsidR="003A54C1" w:rsidRPr="006F788D">
        <w:rPr>
          <w:rFonts w:ascii="Times New Roman" w:hAnsi="Times New Roman"/>
        </w:rPr>
        <w:t xml:space="preserve">there is no reason why, in principle, the reasonable value of the time of any litigant cannot </w:t>
      </w:r>
      <w:r w:rsidR="00362B4B" w:rsidRPr="006F788D">
        <w:rPr>
          <w:rFonts w:ascii="Times New Roman" w:hAnsi="Times New Roman"/>
        </w:rPr>
        <w:t>be</w:t>
      </w:r>
      <w:r w:rsidR="003A54C1" w:rsidRPr="006F788D">
        <w:rPr>
          <w:rFonts w:ascii="Times New Roman" w:hAnsi="Times New Roman"/>
        </w:rPr>
        <w:t xml:space="preserve"> measured</w:t>
      </w:r>
      <w:r w:rsidR="00362B4B" w:rsidRPr="006F788D">
        <w:rPr>
          <w:rFonts w:ascii="Times New Roman" w:hAnsi="Times New Roman"/>
        </w:rPr>
        <w:t>".</w:t>
      </w:r>
      <w:r w:rsidR="007F214F" w:rsidRPr="006F788D">
        <w:rPr>
          <w:rStyle w:val="FootnoteReference"/>
          <w:rFonts w:ascii="Times New Roman" w:hAnsi="Times New Roman"/>
          <w:sz w:val="24"/>
        </w:rPr>
        <w:footnoteReference w:id="38"/>
      </w:r>
    </w:p>
    <w:p w14:paraId="34736A06" w14:textId="24C6A90F" w:rsidR="00EE5FE8" w:rsidRPr="006F788D" w:rsidRDefault="008C4E1F" w:rsidP="006F788D">
      <w:pPr>
        <w:pStyle w:val="FixListStyle"/>
        <w:spacing w:after="260" w:line="280" w:lineRule="exact"/>
        <w:ind w:right="0"/>
        <w:jc w:val="both"/>
        <w:rPr>
          <w:rFonts w:ascii="Times New Roman" w:hAnsi="Times New Roman"/>
        </w:rPr>
      </w:pPr>
      <w:r w:rsidRPr="006F788D">
        <w:rPr>
          <w:rFonts w:ascii="Times New Roman" w:hAnsi="Times New Roman"/>
        </w:rPr>
        <w:tab/>
      </w:r>
      <w:r w:rsidR="00277793" w:rsidRPr="006F788D">
        <w:rPr>
          <w:rFonts w:ascii="Times New Roman" w:hAnsi="Times New Roman"/>
        </w:rPr>
        <w:t xml:space="preserve">Nevertheless emphasised in </w:t>
      </w:r>
      <w:r w:rsidRPr="006F788D">
        <w:rPr>
          <w:rFonts w:ascii="Times New Roman" w:hAnsi="Times New Roman"/>
          <w:i/>
          <w:iCs/>
        </w:rPr>
        <w:t>Bell Lawyers</w:t>
      </w:r>
      <w:r w:rsidR="00F25F71" w:rsidRPr="006F788D">
        <w:rPr>
          <w:rFonts w:ascii="Times New Roman" w:hAnsi="Times New Roman"/>
        </w:rPr>
        <w:t xml:space="preserve"> </w:t>
      </w:r>
      <w:r w:rsidR="00277793" w:rsidRPr="006F788D">
        <w:rPr>
          <w:rFonts w:ascii="Times New Roman" w:hAnsi="Times New Roman"/>
        </w:rPr>
        <w:t xml:space="preserve">was </w:t>
      </w:r>
      <w:r w:rsidR="00AF626B" w:rsidRPr="006F788D">
        <w:rPr>
          <w:rFonts w:ascii="Times New Roman" w:hAnsi="Times New Roman"/>
        </w:rPr>
        <w:t>that</w:t>
      </w:r>
      <w:r w:rsidR="00466CF5" w:rsidRPr="006F788D">
        <w:rPr>
          <w:rFonts w:ascii="Times New Roman" w:hAnsi="Times New Roman"/>
        </w:rPr>
        <w:t xml:space="preserve"> reject</w:t>
      </w:r>
      <w:r w:rsidR="00B00ED4" w:rsidRPr="006F788D">
        <w:rPr>
          <w:rFonts w:ascii="Times New Roman" w:hAnsi="Times New Roman"/>
        </w:rPr>
        <w:t>ion of</w:t>
      </w:r>
      <w:r w:rsidR="00411838" w:rsidRPr="006F788D">
        <w:rPr>
          <w:rFonts w:ascii="Times New Roman" w:hAnsi="Times New Roman"/>
        </w:rPr>
        <w:t xml:space="preserve"> </w:t>
      </w:r>
      <w:r w:rsidRPr="006F788D">
        <w:rPr>
          <w:rFonts w:ascii="Times New Roman" w:hAnsi="Times New Roman"/>
        </w:rPr>
        <w:t xml:space="preserve">the </w:t>
      </w:r>
      <w:r w:rsidRPr="006F788D">
        <w:rPr>
          <w:rFonts w:ascii="Times New Roman" w:hAnsi="Times New Roman"/>
          <w:i/>
          <w:iCs/>
        </w:rPr>
        <w:t>Chorley</w:t>
      </w:r>
      <w:r w:rsidRPr="006F788D">
        <w:rPr>
          <w:rFonts w:ascii="Times New Roman" w:hAnsi="Times New Roman"/>
        </w:rPr>
        <w:t xml:space="preserve"> exception</w:t>
      </w:r>
      <w:r w:rsidR="00322917" w:rsidRPr="006F788D">
        <w:rPr>
          <w:rFonts w:ascii="Times New Roman" w:hAnsi="Times New Roman"/>
        </w:rPr>
        <w:t xml:space="preserve"> </w:t>
      </w:r>
      <w:r w:rsidR="00AA0029" w:rsidRPr="006F788D">
        <w:rPr>
          <w:rFonts w:ascii="Times New Roman" w:hAnsi="Times New Roman"/>
        </w:rPr>
        <w:t xml:space="preserve">did not </w:t>
      </w:r>
      <w:r w:rsidR="00B00ED4" w:rsidRPr="006F788D">
        <w:rPr>
          <w:rFonts w:ascii="Times New Roman" w:hAnsi="Times New Roman"/>
        </w:rPr>
        <w:t>entail</w:t>
      </w:r>
      <w:r w:rsidR="00941A4A" w:rsidRPr="006F788D">
        <w:rPr>
          <w:rFonts w:ascii="Times New Roman" w:hAnsi="Times New Roman"/>
        </w:rPr>
        <w:t xml:space="preserve"> </w:t>
      </w:r>
      <w:r w:rsidR="008D60F9" w:rsidRPr="006F788D">
        <w:rPr>
          <w:rFonts w:ascii="Times New Roman" w:hAnsi="Times New Roman"/>
        </w:rPr>
        <w:t>any disturbance</w:t>
      </w:r>
      <w:r w:rsidR="00B00ED4" w:rsidRPr="006F788D">
        <w:rPr>
          <w:rFonts w:ascii="Times New Roman" w:hAnsi="Times New Roman"/>
        </w:rPr>
        <w:t xml:space="preserve"> of</w:t>
      </w:r>
      <w:r w:rsidR="007D3945" w:rsidRPr="006F788D">
        <w:rPr>
          <w:rFonts w:ascii="Times New Roman" w:hAnsi="Times New Roman"/>
        </w:rPr>
        <w:t xml:space="preserve"> the in-house </w:t>
      </w:r>
      <w:r w:rsidR="00442291" w:rsidRPr="006F788D">
        <w:rPr>
          <w:rFonts w:ascii="Times New Roman" w:hAnsi="Times New Roman"/>
        </w:rPr>
        <w:t>solicitor</w:t>
      </w:r>
      <w:r w:rsidR="007D3945" w:rsidRPr="006F788D">
        <w:rPr>
          <w:rFonts w:ascii="Times New Roman" w:hAnsi="Times New Roman"/>
        </w:rPr>
        <w:t xml:space="preserve"> rule</w:t>
      </w:r>
      <w:r w:rsidR="00626C70" w:rsidRPr="006F788D">
        <w:rPr>
          <w:rFonts w:ascii="Times New Roman" w:hAnsi="Times New Roman"/>
        </w:rPr>
        <w:t>,</w:t>
      </w:r>
      <w:r w:rsidR="006C2820" w:rsidRPr="006F788D">
        <w:rPr>
          <w:rFonts w:ascii="Times New Roman" w:hAnsi="Times New Roman"/>
        </w:rPr>
        <w:t xml:space="preserve"> which was noted </w:t>
      </w:r>
      <w:r w:rsidR="00DE72CB" w:rsidRPr="006F788D">
        <w:rPr>
          <w:rFonts w:ascii="Times New Roman" w:hAnsi="Times New Roman"/>
        </w:rPr>
        <w:t xml:space="preserve">by Gageler J </w:t>
      </w:r>
      <w:r w:rsidR="006C2820" w:rsidRPr="006F788D">
        <w:rPr>
          <w:rFonts w:ascii="Times New Roman" w:hAnsi="Times New Roman"/>
        </w:rPr>
        <w:t xml:space="preserve">to have been established before the introduction of the </w:t>
      </w:r>
      <w:r w:rsidR="006C2820" w:rsidRPr="006F788D">
        <w:rPr>
          <w:rFonts w:ascii="Times New Roman" w:hAnsi="Times New Roman"/>
          <w:i/>
          <w:iCs/>
        </w:rPr>
        <w:t>Chorley</w:t>
      </w:r>
      <w:r w:rsidR="006C2820" w:rsidRPr="006F788D">
        <w:rPr>
          <w:rFonts w:ascii="Times New Roman" w:hAnsi="Times New Roman"/>
        </w:rPr>
        <w:t xml:space="preserve"> exception</w:t>
      </w:r>
      <w:r w:rsidR="006C2820" w:rsidRPr="006F788D">
        <w:rPr>
          <w:rStyle w:val="FootnoteReference"/>
          <w:rFonts w:ascii="Times New Roman" w:hAnsi="Times New Roman"/>
          <w:sz w:val="24"/>
        </w:rPr>
        <w:footnoteReference w:id="39"/>
      </w:r>
      <w:r w:rsidR="006249BE" w:rsidRPr="006F788D">
        <w:rPr>
          <w:rFonts w:ascii="Times New Roman" w:hAnsi="Times New Roman"/>
        </w:rPr>
        <w:t xml:space="preserve"> </w:t>
      </w:r>
      <w:r w:rsidR="005E409B" w:rsidRPr="006F788D">
        <w:rPr>
          <w:rFonts w:ascii="Times New Roman" w:hAnsi="Times New Roman"/>
        </w:rPr>
        <w:t xml:space="preserve">and which was described </w:t>
      </w:r>
      <w:r w:rsidR="00367EBD" w:rsidRPr="006F788D">
        <w:rPr>
          <w:rFonts w:ascii="Times New Roman" w:hAnsi="Times New Roman"/>
        </w:rPr>
        <w:t xml:space="preserve">by the plurality </w:t>
      </w:r>
      <w:r w:rsidR="005E409B" w:rsidRPr="006F788D">
        <w:rPr>
          <w:rFonts w:ascii="Times New Roman" w:hAnsi="Times New Roman"/>
        </w:rPr>
        <w:t>in terms of "</w:t>
      </w:r>
      <w:r w:rsidR="00BB7422" w:rsidRPr="006F788D">
        <w:rPr>
          <w:rFonts w:ascii="Times New Roman" w:hAnsi="Times New Roman"/>
        </w:rPr>
        <w:t>the well</w:t>
      </w:r>
      <w:r w:rsidR="003F454A" w:rsidRPr="006F788D">
        <w:rPr>
          <w:rFonts w:ascii="Times New Roman" w:hAnsi="Times New Roman"/>
        </w:rPr>
        <w:t>-</w:t>
      </w:r>
      <w:r w:rsidR="00BB7422" w:rsidRPr="006F788D">
        <w:rPr>
          <w:rFonts w:ascii="Times New Roman" w:hAnsi="Times New Roman"/>
        </w:rPr>
        <w:t>established understanding in relation to in-house lawyers employed by governments and others</w:t>
      </w:r>
      <w:r w:rsidR="00DD36F0" w:rsidRPr="006F788D">
        <w:rPr>
          <w:rFonts w:ascii="Times New Roman" w:hAnsi="Times New Roman"/>
        </w:rPr>
        <w:t>, that where such a solicitor appears in proceedings to represent his or her employer the employer is entitled to recover costs</w:t>
      </w:r>
      <w:r w:rsidR="00F82568" w:rsidRPr="006F788D">
        <w:rPr>
          <w:rFonts w:ascii="Times New Roman" w:hAnsi="Times New Roman"/>
        </w:rPr>
        <w:t>"</w:t>
      </w:r>
      <w:r w:rsidR="005A08F6" w:rsidRPr="006F788D">
        <w:rPr>
          <w:rFonts w:ascii="Times New Roman" w:hAnsi="Times New Roman"/>
        </w:rPr>
        <w:t>.</w:t>
      </w:r>
      <w:r w:rsidR="003F5941" w:rsidRPr="006F788D">
        <w:rPr>
          <w:rStyle w:val="FootnoteReference"/>
          <w:rFonts w:ascii="Times New Roman" w:hAnsi="Times New Roman"/>
          <w:sz w:val="24"/>
        </w:rPr>
        <w:footnoteReference w:id="40"/>
      </w:r>
      <w:r w:rsidR="00C05334" w:rsidRPr="006F788D">
        <w:rPr>
          <w:rFonts w:ascii="Times New Roman" w:hAnsi="Times New Roman"/>
        </w:rPr>
        <w:t xml:space="preserve"> </w:t>
      </w:r>
      <w:r w:rsidR="005A08F6" w:rsidRPr="006F788D">
        <w:rPr>
          <w:rFonts w:ascii="Times New Roman" w:hAnsi="Times New Roman"/>
        </w:rPr>
        <w:t>The in-house solicitor rule</w:t>
      </w:r>
      <w:r w:rsidR="000828E5" w:rsidRPr="006F788D">
        <w:rPr>
          <w:rFonts w:ascii="Times New Roman" w:hAnsi="Times New Roman"/>
        </w:rPr>
        <w:t xml:space="preserve"> </w:t>
      </w:r>
      <w:r w:rsidR="007374C3" w:rsidRPr="006F788D">
        <w:rPr>
          <w:rFonts w:ascii="Times New Roman" w:hAnsi="Times New Roman"/>
        </w:rPr>
        <w:t>was referred to</w:t>
      </w:r>
      <w:r w:rsidR="00BC6449" w:rsidRPr="006F788D">
        <w:rPr>
          <w:rFonts w:ascii="Times New Roman" w:hAnsi="Times New Roman"/>
        </w:rPr>
        <w:t xml:space="preserve"> </w:t>
      </w:r>
      <w:r w:rsidR="007374C3" w:rsidRPr="006F788D">
        <w:rPr>
          <w:rFonts w:ascii="Times New Roman" w:hAnsi="Times New Roman"/>
        </w:rPr>
        <w:t>as being applied</w:t>
      </w:r>
      <w:r w:rsidR="00CB5D16" w:rsidRPr="006F788D">
        <w:rPr>
          <w:rFonts w:ascii="Times New Roman" w:hAnsi="Times New Roman"/>
        </w:rPr>
        <w:t xml:space="preserve"> in practice</w:t>
      </w:r>
      <w:r w:rsidR="00BE29A6" w:rsidRPr="006F788D">
        <w:rPr>
          <w:rFonts w:ascii="Times New Roman" w:hAnsi="Times New Roman"/>
        </w:rPr>
        <w:t xml:space="preserve"> </w:t>
      </w:r>
      <w:r w:rsidR="00CB5D16" w:rsidRPr="006F788D">
        <w:rPr>
          <w:rFonts w:ascii="Times New Roman" w:hAnsi="Times New Roman"/>
        </w:rPr>
        <w:t>"</w:t>
      </w:r>
      <w:r w:rsidR="00BE29A6" w:rsidRPr="006F788D">
        <w:rPr>
          <w:rFonts w:ascii="Times New Roman" w:hAnsi="Times New Roman"/>
        </w:rPr>
        <w:t xml:space="preserve">on the footing that the actual cost to </w:t>
      </w:r>
      <w:r w:rsidR="003E1C4B" w:rsidRPr="006F788D">
        <w:rPr>
          <w:rFonts w:ascii="Times New Roman" w:hAnsi="Times New Roman"/>
        </w:rPr>
        <w:t>[</w:t>
      </w:r>
      <w:r w:rsidR="00BE29A6" w:rsidRPr="006F788D">
        <w:rPr>
          <w:rFonts w:ascii="Times New Roman" w:hAnsi="Times New Roman"/>
        </w:rPr>
        <w:t>the employer</w:t>
      </w:r>
      <w:r w:rsidR="003E1C4B" w:rsidRPr="006F788D">
        <w:rPr>
          <w:rFonts w:ascii="Times New Roman" w:hAnsi="Times New Roman"/>
        </w:rPr>
        <w:t>]</w:t>
      </w:r>
      <w:r w:rsidR="00BE29A6" w:rsidRPr="006F788D">
        <w:rPr>
          <w:rFonts w:ascii="Times New Roman" w:hAnsi="Times New Roman"/>
        </w:rPr>
        <w:t xml:space="preserve"> of the legal services provided by its employed solicitor would not exceed, in any substantial amount, the su</w:t>
      </w:r>
      <w:r w:rsidR="003E1C4B" w:rsidRPr="006F788D">
        <w:rPr>
          <w:rFonts w:ascii="Times New Roman" w:hAnsi="Times New Roman"/>
        </w:rPr>
        <w:t>m</w:t>
      </w:r>
      <w:r w:rsidR="00BE29A6" w:rsidRPr="006F788D">
        <w:rPr>
          <w:rFonts w:ascii="Times New Roman" w:hAnsi="Times New Roman"/>
        </w:rPr>
        <w:t xml:space="preserve"> recoverable by </w:t>
      </w:r>
      <w:r w:rsidR="004050F8" w:rsidRPr="006F788D">
        <w:rPr>
          <w:rFonts w:ascii="Times New Roman" w:hAnsi="Times New Roman"/>
        </w:rPr>
        <w:t>[the employer]</w:t>
      </w:r>
      <w:r w:rsidR="00BE29A6" w:rsidRPr="006F788D">
        <w:rPr>
          <w:rFonts w:ascii="Times New Roman" w:hAnsi="Times New Roman"/>
        </w:rPr>
        <w:t xml:space="preserve"> for professional legal costs</w:t>
      </w:r>
      <w:r w:rsidR="003E1C4B" w:rsidRPr="006F788D">
        <w:rPr>
          <w:rFonts w:ascii="Times New Roman" w:hAnsi="Times New Roman"/>
        </w:rPr>
        <w:t>".</w:t>
      </w:r>
      <w:r w:rsidR="00CB5D16" w:rsidRPr="006F788D">
        <w:rPr>
          <w:rStyle w:val="FootnoteReference"/>
          <w:rFonts w:ascii="Times New Roman" w:hAnsi="Times New Roman"/>
          <w:sz w:val="24"/>
        </w:rPr>
        <w:footnoteReference w:id="41"/>
      </w:r>
      <w:r w:rsidR="00D53745" w:rsidRPr="006F788D">
        <w:rPr>
          <w:rFonts w:ascii="Times New Roman" w:hAnsi="Times New Roman"/>
        </w:rPr>
        <w:t xml:space="preserve"> </w:t>
      </w:r>
    </w:p>
    <w:p w14:paraId="33D5A2FB" w14:textId="0AEC0E4B" w:rsidR="00950866" w:rsidRPr="006F788D" w:rsidRDefault="00441227" w:rsidP="006F788D">
      <w:pPr>
        <w:pStyle w:val="FixListStyle"/>
        <w:spacing w:after="260" w:line="280" w:lineRule="exact"/>
        <w:ind w:right="0"/>
        <w:jc w:val="both"/>
        <w:rPr>
          <w:rFonts w:ascii="Times New Roman" w:hAnsi="Times New Roman"/>
        </w:rPr>
      </w:pPr>
      <w:r w:rsidRPr="006F788D">
        <w:rPr>
          <w:rFonts w:ascii="Times New Roman" w:hAnsi="Times New Roman"/>
        </w:rPr>
        <w:tab/>
      </w:r>
      <w:r w:rsidR="001B6E83" w:rsidRPr="006F788D">
        <w:rPr>
          <w:rFonts w:ascii="Times New Roman" w:hAnsi="Times New Roman"/>
        </w:rPr>
        <w:t>T</w:t>
      </w:r>
      <w:r w:rsidR="00C210BD" w:rsidRPr="006F788D">
        <w:rPr>
          <w:rFonts w:ascii="Times New Roman" w:hAnsi="Times New Roman"/>
        </w:rPr>
        <w:t>he</w:t>
      </w:r>
      <w:r w:rsidR="002C729F" w:rsidRPr="006F788D">
        <w:rPr>
          <w:rFonts w:ascii="Times New Roman" w:hAnsi="Times New Roman"/>
        </w:rPr>
        <w:t xml:space="preserve"> explanation </w:t>
      </w:r>
      <w:r w:rsidR="006769D4" w:rsidRPr="006F788D">
        <w:rPr>
          <w:rFonts w:ascii="Times New Roman" w:hAnsi="Times New Roman"/>
        </w:rPr>
        <w:t xml:space="preserve">given in </w:t>
      </w:r>
      <w:r w:rsidR="006769D4" w:rsidRPr="006F788D">
        <w:rPr>
          <w:rFonts w:ascii="Times New Roman" w:hAnsi="Times New Roman"/>
          <w:i/>
          <w:iCs/>
        </w:rPr>
        <w:t>Bell Lawyers</w:t>
      </w:r>
      <w:r w:rsidR="006769D4" w:rsidRPr="006F788D">
        <w:rPr>
          <w:rFonts w:ascii="Times New Roman" w:hAnsi="Times New Roman"/>
        </w:rPr>
        <w:t xml:space="preserve"> </w:t>
      </w:r>
      <w:r w:rsidR="002C729F" w:rsidRPr="006F788D">
        <w:rPr>
          <w:rFonts w:ascii="Times New Roman" w:hAnsi="Times New Roman"/>
        </w:rPr>
        <w:t>for</w:t>
      </w:r>
      <w:r w:rsidR="00F82568" w:rsidRPr="006F788D">
        <w:rPr>
          <w:rFonts w:ascii="Times New Roman" w:hAnsi="Times New Roman"/>
        </w:rPr>
        <w:t xml:space="preserve"> </w:t>
      </w:r>
      <w:r w:rsidR="006769D4" w:rsidRPr="006F788D">
        <w:rPr>
          <w:rFonts w:ascii="Times New Roman" w:hAnsi="Times New Roman"/>
        </w:rPr>
        <w:t>th</w:t>
      </w:r>
      <w:r w:rsidR="00C441E6" w:rsidRPr="006F788D">
        <w:rPr>
          <w:rFonts w:ascii="Times New Roman" w:hAnsi="Times New Roman"/>
        </w:rPr>
        <w:t xml:space="preserve">e </w:t>
      </w:r>
      <w:r w:rsidR="00FB1ECC" w:rsidRPr="006F788D">
        <w:rPr>
          <w:rFonts w:ascii="Times New Roman" w:hAnsi="Times New Roman"/>
        </w:rPr>
        <w:t xml:space="preserve">prior </w:t>
      </w:r>
      <w:r w:rsidR="003413FB" w:rsidRPr="006F788D">
        <w:rPr>
          <w:rFonts w:ascii="Times New Roman" w:hAnsi="Times New Roman"/>
        </w:rPr>
        <w:t xml:space="preserve">and continuing </w:t>
      </w:r>
      <w:r w:rsidR="00C441E6" w:rsidRPr="006F788D">
        <w:rPr>
          <w:rFonts w:ascii="Times New Roman" w:hAnsi="Times New Roman"/>
        </w:rPr>
        <w:t xml:space="preserve">existence </w:t>
      </w:r>
      <w:r w:rsidR="00D14219" w:rsidRPr="006F788D">
        <w:rPr>
          <w:rFonts w:ascii="Times New Roman" w:hAnsi="Times New Roman"/>
        </w:rPr>
        <w:t xml:space="preserve">of </w:t>
      </w:r>
      <w:r w:rsidR="00F82568" w:rsidRPr="006F788D">
        <w:rPr>
          <w:rFonts w:ascii="Times New Roman" w:hAnsi="Times New Roman"/>
        </w:rPr>
        <w:t xml:space="preserve">the in-house </w:t>
      </w:r>
      <w:r w:rsidR="006F75E9" w:rsidRPr="006F788D">
        <w:rPr>
          <w:rFonts w:ascii="Times New Roman" w:hAnsi="Times New Roman"/>
        </w:rPr>
        <w:t>solicitor</w:t>
      </w:r>
      <w:r w:rsidR="00F82568" w:rsidRPr="006F788D">
        <w:rPr>
          <w:rFonts w:ascii="Times New Roman" w:hAnsi="Times New Roman"/>
        </w:rPr>
        <w:t xml:space="preserve"> rule</w:t>
      </w:r>
      <w:r w:rsidR="005C53D7" w:rsidRPr="006F788D">
        <w:rPr>
          <w:rFonts w:ascii="Times New Roman" w:hAnsi="Times New Roman"/>
        </w:rPr>
        <w:t>,</w:t>
      </w:r>
      <w:r w:rsidR="001B6E83" w:rsidRPr="006F788D">
        <w:rPr>
          <w:rFonts w:ascii="Times New Roman" w:hAnsi="Times New Roman"/>
        </w:rPr>
        <w:t xml:space="preserve"> </w:t>
      </w:r>
      <w:r w:rsidR="005C53D7" w:rsidRPr="006F788D">
        <w:rPr>
          <w:rFonts w:ascii="Times New Roman" w:hAnsi="Times New Roman"/>
        </w:rPr>
        <w:t>notwithstanding</w:t>
      </w:r>
      <w:r w:rsidR="009A2E9F" w:rsidRPr="006F788D">
        <w:rPr>
          <w:rFonts w:ascii="Times New Roman" w:hAnsi="Times New Roman"/>
        </w:rPr>
        <w:t xml:space="preserve"> the rejection of the </w:t>
      </w:r>
      <w:r w:rsidR="009A2E9F" w:rsidRPr="006F788D">
        <w:rPr>
          <w:rFonts w:ascii="Times New Roman" w:hAnsi="Times New Roman"/>
          <w:i/>
          <w:iCs/>
        </w:rPr>
        <w:t>Chorley</w:t>
      </w:r>
      <w:r w:rsidR="009A2E9F" w:rsidRPr="006F788D">
        <w:rPr>
          <w:rFonts w:ascii="Times New Roman" w:hAnsi="Times New Roman"/>
        </w:rPr>
        <w:t xml:space="preserve"> exception</w:t>
      </w:r>
      <w:r w:rsidR="00F774D1" w:rsidRPr="006F788D">
        <w:rPr>
          <w:rFonts w:ascii="Times New Roman" w:hAnsi="Times New Roman"/>
        </w:rPr>
        <w:t>,</w:t>
      </w:r>
      <w:r w:rsidR="009A2E9F" w:rsidRPr="006F788D">
        <w:rPr>
          <w:rFonts w:ascii="Times New Roman" w:hAnsi="Times New Roman"/>
        </w:rPr>
        <w:t xml:space="preserve"> </w:t>
      </w:r>
      <w:r w:rsidR="001B6E83" w:rsidRPr="006F788D">
        <w:rPr>
          <w:rFonts w:ascii="Times New Roman" w:hAnsi="Times New Roman"/>
        </w:rPr>
        <w:t>involved</w:t>
      </w:r>
      <w:r w:rsidR="00F82568" w:rsidRPr="006F788D">
        <w:rPr>
          <w:rFonts w:ascii="Times New Roman" w:hAnsi="Times New Roman"/>
        </w:rPr>
        <w:t xml:space="preserve"> no tension</w:t>
      </w:r>
      <w:r w:rsidR="00A44210" w:rsidRPr="006F788D">
        <w:rPr>
          <w:rFonts w:ascii="Times New Roman" w:hAnsi="Times New Roman"/>
        </w:rPr>
        <w:t xml:space="preserve"> between </w:t>
      </w:r>
      <w:r w:rsidR="004F1931" w:rsidRPr="006F788D">
        <w:rPr>
          <w:rFonts w:ascii="Times New Roman" w:hAnsi="Times New Roman"/>
        </w:rPr>
        <w:t>the</w:t>
      </w:r>
      <w:r w:rsidR="00A44210" w:rsidRPr="006F788D">
        <w:rPr>
          <w:rFonts w:ascii="Times New Roman" w:hAnsi="Times New Roman"/>
        </w:rPr>
        <w:t xml:space="preserve"> description by the plurality </w:t>
      </w:r>
      <w:r w:rsidR="004F1931" w:rsidRPr="006F788D">
        <w:rPr>
          <w:rFonts w:ascii="Times New Roman" w:hAnsi="Times New Roman"/>
        </w:rPr>
        <w:t xml:space="preserve">of </w:t>
      </w:r>
      <w:r w:rsidR="00253D0E" w:rsidRPr="006F788D">
        <w:rPr>
          <w:rFonts w:ascii="Times New Roman" w:hAnsi="Times New Roman"/>
        </w:rPr>
        <w:t>the in-house solicitor rule</w:t>
      </w:r>
      <w:r w:rsidR="00A44210" w:rsidRPr="006F788D">
        <w:rPr>
          <w:rFonts w:ascii="Times New Roman" w:hAnsi="Times New Roman"/>
        </w:rPr>
        <w:t xml:space="preserve"> </w:t>
      </w:r>
      <w:r w:rsidR="005F4C37" w:rsidRPr="006F788D">
        <w:rPr>
          <w:rFonts w:ascii="Times New Roman" w:hAnsi="Times New Roman"/>
        </w:rPr>
        <w:t>as</w:t>
      </w:r>
      <w:r w:rsidR="004F1931" w:rsidRPr="006F788D">
        <w:rPr>
          <w:rFonts w:ascii="Times New Roman" w:hAnsi="Times New Roman"/>
        </w:rPr>
        <w:t xml:space="preserve"> </w:t>
      </w:r>
      <w:r w:rsidR="004247EF" w:rsidRPr="006F788D">
        <w:rPr>
          <w:rFonts w:ascii="Times New Roman" w:hAnsi="Times New Roman"/>
        </w:rPr>
        <w:t>"</w:t>
      </w:r>
      <w:r w:rsidR="004F1931" w:rsidRPr="006F788D">
        <w:rPr>
          <w:rFonts w:ascii="Times New Roman" w:hAnsi="Times New Roman"/>
        </w:rPr>
        <w:t>outside the general rule"</w:t>
      </w:r>
      <w:r w:rsidR="004247EF" w:rsidRPr="006F788D">
        <w:rPr>
          <w:rFonts w:ascii="Times New Roman" w:hAnsi="Times New Roman"/>
        </w:rPr>
        <w:t xml:space="preserve"> </w:t>
      </w:r>
      <w:r w:rsidR="001E47EF" w:rsidRPr="006F788D">
        <w:rPr>
          <w:rFonts w:ascii="Times New Roman" w:hAnsi="Times New Roman"/>
        </w:rPr>
        <w:t>that</w:t>
      </w:r>
      <w:r w:rsidR="0076646E" w:rsidRPr="006F788D">
        <w:rPr>
          <w:rFonts w:ascii="Times New Roman" w:hAnsi="Times New Roman"/>
        </w:rPr>
        <w:t xml:space="preserve"> </w:t>
      </w:r>
      <w:r w:rsidR="00B03F02" w:rsidRPr="006F788D">
        <w:rPr>
          <w:rFonts w:ascii="Times New Roman" w:hAnsi="Times New Roman"/>
        </w:rPr>
        <w:t>recompense</w:t>
      </w:r>
      <w:r w:rsidR="0076646E" w:rsidRPr="006F788D">
        <w:rPr>
          <w:rFonts w:ascii="Times New Roman" w:hAnsi="Times New Roman"/>
        </w:rPr>
        <w:t xml:space="preserve"> </w:t>
      </w:r>
      <w:r w:rsidR="001E47EF" w:rsidRPr="006F788D">
        <w:rPr>
          <w:rFonts w:ascii="Times New Roman" w:hAnsi="Times New Roman"/>
        </w:rPr>
        <w:t xml:space="preserve">is unavailable </w:t>
      </w:r>
      <w:r w:rsidR="0076646E" w:rsidRPr="006F788D">
        <w:rPr>
          <w:rFonts w:ascii="Times New Roman" w:hAnsi="Times New Roman"/>
        </w:rPr>
        <w:t>to a litigant</w:t>
      </w:r>
      <w:r w:rsidR="00B03F02" w:rsidRPr="006F788D">
        <w:rPr>
          <w:rFonts w:ascii="Times New Roman" w:hAnsi="Times New Roman"/>
        </w:rPr>
        <w:t xml:space="preserve"> for the value of his or her time spent in litigation</w:t>
      </w:r>
      <w:r w:rsidR="004247EF" w:rsidRPr="006F788D">
        <w:rPr>
          <w:rStyle w:val="FootnoteReference"/>
          <w:rFonts w:ascii="Times New Roman" w:hAnsi="Times New Roman"/>
          <w:sz w:val="24"/>
        </w:rPr>
        <w:footnoteReference w:id="42"/>
      </w:r>
      <w:r w:rsidR="0076646E" w:rsidRPr="006F788D">
        <w:rPr>
          <w:rFonts w:ascii="Times New Roman" w:hAnsi="Times New Roman"/>
        </w:rPr>
        <w:t xml:space="preserve"> </w:t>
      </w:r>
      <w:r w:rsidR="004F1931" w:rsidRPr="006F788D">
        <w:rPr>
          <w:rFonts w:ascii="Times New Roman" w:hAnsi="Times New Roman"/>
        </w:rPr>
        <w:t xml:space="preserve">and </w:t>
      </w:r>
      <w:r w:rsidR="006F75E9" w:rsidRPr="006F788D">
        <w:rPr>
          <w:rFonts w:ascii="Times New Roman" w:hAnsi="Times New Roman"/>
        </w:rPr>
        <w:t>the</w:t>
      </w:r>
      <w:r w:rsidR="005939B2" w:rsidRPr="006F788D">
        <w:rPr>
          <w:rFonts w:ascii="Times New Roman" w:hAnsi="Times New Roman"/>
        </w:rPr>
        <w:t xml:space="preserve"> </w:t>
      </w:r>
      <w:r w:rsidR="005939B2" w:rsidRPr="006F788D">
        <w:rPr>
          <w:rFonts w:ascii="Times New Roman" w:hAnsi="Times New Roman"/>
        </w:rPr>
        <w:lastRenderedPageBreak/>
        <w:t xml:space="preserve">description by Gageler J of </w:t>
      </w:r>
      <w:r w:rsidR="00253D0E" w:rsidRPr="006F788D">
        <w:rPr>
          <w:rFonts w:ascii="Times New Roman" w:hAnsi="Times New Roman"/>
        </w:rPr>
        <w:t>the in-house solicitor rule</w:t>
      </w:r>
      <w:r w:rsidR="005939B2" w:rsidRPr="006F788D">
        <w:rPr>
          <w:rFonts w:ascii="Times New Roman" w:hAnsi="Times New Roman"/>
        </w:rPr>
        <w:t xml:space="preserve"> </w:t>
      </w:r>
      <w:r w:rsidR="005F4C37" w:rsidRPr="006F788D">
        <w:rPr>
          <w:rFonts w:ascii="Times New Roman" w:hAnsi="Times New Roman"/>
        </w:rPr>
        <w:t>as</w:t>
      </w:r>
      <w:r w:rsidR="005939B2" w:rsidRPr="006F788D">
        <w:rPr>
          <w:rFonts w:ascii="Times New Roman" w:hAnsi="Times New Roman"/>
        </w:rPr>
        <w:t xml:space="preserve"> </w:t>
      </w:r>
      <w:r w:rsidR="004247EF" w:rsidRPr="006F788D">
        <w:rPr>
          <w:rFonts w:ascii="Times New Roman" w:hAnsi="Times New Roman"/>
        </w:rPr>
        <w:t>"</w:t>
      </w:r>
      <w:r w:rsidR="00620E8C" w:rsidRPr="006F788D">
        <w:rPr>
          <w:rFonts w:ascii="Times New Roman" w:hAnsi="Times New Roman"/>
        </w:rPr>
        <w:t>an application of</w:t>
      </w:r>
      <w:r w:rsidR="00051227" w:rsidRPr="006F788D">
        <w:rPr>
          <w:rFonts w:ascii="Times New Roman" w:hAnsi="Times New Roman"/>
        </w:rPr>
        <w:t xml:space="preserve"> </w:t>
      </w:r>
      <w:r w:rsidR="004E2A94" w:rsidRPr="006F788D">
        <w:rPr>
          <w:rFonts w:ascii="Times New Roman" w:hAnsi="Times New Roman"/>
        </w:rPr>
        <w:t xml:space="preserve">... </w:t>
      </w:r>
      <w:r w:rsidR="00051227" w:rsidRPr="006F788D">
        <w:rPr>
          <w:rFonts w:ascii="Times New Roman" w:hAnsi="Times New Roman"/>
        </w:rPr>
        <w:t>rather than an exception to"</w:t>
      </w:r>
      <w:r w:rsidR="00620E8C" w:rsidRPr="006F788D">
        <w:rPr>
          <w:rFonts w:ascii="Times New Roman" w:hAnsi="Times New Roman"/>
        </w:rPr>
        <w:t xml:space="preserve"> </w:t>
      </w:r>
      <w:r w:rsidR="005939B2" w:rsidRPr="006F788D">
        <w:rPr>
          <w:rFonts w:ascii="Times New Roman" w:hAnsi="Times New Roman"/>
        </w:rPr>
        <w:t>the general common law principle</w:t>
      </w:r>
      <w:r w:rsidR="00620E8C" w:rsidRPr="006F788D">
        <w:rPr>
          <w:rFonts w:ascii="Times New Roman" w:hAnsi="Times New Roman"/>
        </w:rPr>
        <w:t xml:space="preserve"> </w:t>
      </w:r>
      <w:r w:rsidR="00CD4D68" w:rsidRPr="006F788D">
        <w:rPr>
          <w:rFonts w:ascii="Times New Roman" w:hAnsi="Times New Roman"/>
        </w:rPr>
        <w:t xml:space="preserve">by which professional legal costs are confined to those actually incurred by a litigant for legal services rendered to the litigant in the conduct of litigation </w:t>
      </w:r>
      <w:r w:rsidR="0038356C" w:rsidRPr="006F788D">
        <w:rPr>
          <w:rFonts w:ascii="Times New Roman" w:hAnsi="Times New Roman"/>
        </w:rPr>
        <w:t xml:space="preserve">and </w:t>
      </w:r>
      <w:r w:rsidR="0076646E" w:rsidRPr="006F788D">
        <w:rPr>
          <w:rFonts w:ascii="Times New Roman" w:hAnsi="Times New Roman"/>
        </w:rPr>
        <w:t xml:space="preserve">from which that </w:t>
      </w:r>
      <w:r w:rsidR="00FF74A0" w:rsidRPr="006F788D">
        <w:rPr>
          <w:rFonts w:ascii="Times New Roman" w:hAnsi="Times New Roman"/>
        </w:rPr>
        <w:t>general rule results.</w:t>
      </w:r>
      <w:r w:rsidR="00FF74A0" w:rsidRPr="006F788D">
        <w:rPr>
          <w:rStyle w:val="FootnoteReference"/>
          <w:rFonts w:ascii="Times New Roman" w:hAnsi="Times New Roman"/>
          <w:sz w:val="24"/>
        </w:rPr>
        <w:footnoteReference w:id="43"/>
      </w:r>
      <w:r w:rsidR="009E4C94" w:rsidRPr="006F788D">
        <w:rPr>
          <w:rFonts w:ascii="Times New Roman" w:hAnsi="Times New Roman"/>
        </w:rPr>
        <w:t xml:space="preserve"> </w:t>
      </w:r>
      <w:r w:rsidR="00610DE4" w:rsidRPr="006F788D">
        <w:rPr>
          <w:rFonts w:ascii="Times New Roman" w:hAnsi="Times New Roman"/>
        </w:rPr>
        <w:t>Th</w:t>
      </w:r>
      <w:r w:rsidR="00600C9B" w:rsidRPr="006F788D">
        <w:rPr>
          <w:rFonts w:ascii="Times New Roman" w:hAnsi="Times New Roman"/>
        </w:rPr>
        <w:t>at is becau</w:t>
      </w:r>
      <w:r w:rsidR="00A91A17" w:rsidRPr="006F788D">
        <w:rPr>
          <w:rFonts w:ascii="Times New Roman" w:hAnsi="Times New Roman"/>
        </w:rPr>
        <w:t>se the</w:t>
      </w:r>
      <w:r w:rsidR="00610DE4" w:rsidRPr="006F788D">
        <w:rPr>
          <w:rFonts w:ascii="Times New Roman" w:hAnsi="Times New Roman"/>
        </w:rPr>
        <w:t xml:space="preserve"> general rule and the </w:t>
      </w:r>
      <w:r w:rsidR="00A844FE" w:rsidRPr="006F788D">
        <w:rPr>
          <w:rFonts w:ascii="Times New Roman" w:hAnsi="Times New Roman"/>
        </w:rPr>
        <w:t xml:space="preserve">in-house solicitor rule </w:t>
      </w:r>
      <w:r w:rsidR="00031BA4" w:rsidRPr="006F788D">
        <w:rPr>
          <w:rFonts w:ascii="Times New Roman" w:hAnsi="Times New Roman"/>
        </w:rPr>
        <w:t xml:space="preserve">are equally </w:t>
      </w:r>
      <w:r w:rsidR="00AB3055" w:rsidRPr="006F788D">
        <w:rPr>
          <w:rFonts w:ascii="Times New Roman" w:hAnsi="Times New Roman"/>
        </w:rPr>
        <w:t>applications</w:t>
      </w:r>
      <w:r w:rsidR="00031BA4" w:rsidRPr="006F788D">
        <w:rPr>
          <w:rFonts w:ascii="Times New Roman" w:hAnsi="Times New Roman"/>
        </w:rPr>
        <w:t xml:space="preserve"> </w:t>
      </w:r>
      <w:r w:rsidR="005368D5" w:rsidRPr="006F788D">
        <w:rPr>
          <w:rFonts w:ascii="Times New Roman" w:hAnsi="Times New Roman"/>
        </w:rPr>
        <w:t xml:space="preserve">of </w:t>
      </w:r>
      <w:r w:rsidR="00A91A17" w:rsidRPr="006F788D">
        <w:rPr>
          <w:rFonts w:ascii="Times New Roman" w:hAnsi="Times New Roman"/>
        </w:rPr>
        <w:t xml:space="preserve">the </w:t>
      </w:r>
      <w:r w:rsidR="005368D5" w:rsidRPr="006F788D">
        <w:rPr>
          <w:rFonts w:ascii="Times New Roman" w:hAnsi="Times New Roman"/>
        </w:rPr>
        <w:t>general common law principle</w:t>
      </w:r>
      <w:r w:rsidR="00AB3055" w:rsidRPr="006F788D">
        <w:rPr>
          <w:rFonts w:ascii="Times New Roman" w:hAnsi="Times New Roman"/>
        </w:rPr>
        <w:t xml:space="preserve">. </w:t>
      </w:r>
      <w:r w:rsidR="00885108" w:rsidRPr="006F788D">
        <w:rPr>
          <w:rFonts w:ascii="Times New Roman" w:hAnsi="Times New Roman"/>
        </w:rPr>
        <w:t xml:space="preserve">The general </w:t>
      </w:r>
      <w:r w:rsidR="00115773" w:rsidRPr="006F788D">
        <w:rPr>
          <w:rFonts w:ascii="Times New Roman" w:hAnsi="Times New Roman"/>
        </w:rPr>
        <w:t xml:space="preserve">common law principle </w:t>
      </w:r>
      <w:r w:rsidR="00600C9B" w:rsidRPr="006F788D">
        <w:rPr>
          <w:rFonts w:ascii="Times New Roman" w:hAnsi="Times New Roman"/>
        </w:rPr>
        <w:t>applies</w:t>
      </w:r>
      <w:r w:rsidR="00115773" w:rsidRPr="006F788D">
        <w:rPr>
          <w:rFonts w:ascii="Times New Roman" w:hAnsi="Times New Roman"/>
        </w:rPr>
        <w:t xml:space="preserve"> </w:t>
      </w:r>
      <w:r w:rsidR="00122372" w:rsidRPr="006F788D">
        <w:rPr>
          <w:rFonts w:ascii="Times New Roman" w:hAnsi="Times New Roman"/>
        </w:rPr>
        <w:t>to result in the in-house solicitor rule</w:t>
      </w:r>
      <w:r w:rsidR="000E2524" w:rsidRPr="006F788D">
        <w:rPr>
          <w:rFonts w:ascii="Times New Roman" w:hAnsi="Times New Roman"/>
        </w:rPr>
        <w:t>:</w:t>
      </w:r>
      <w:r w:rsidR="00122372" w:rsidRPr="006F788D">
        <w:rPr>
          <w:rFonts w:ascii="Times New Roman" w:hAnsi="Times New Roman"/>
        </w:rPr>
        <w:t xml:space="preserve"> </w:t>
      </w:r>
      <w:r w:rsidR="000E2524" w:rsidRPr="006F788D">
        <w:rPr>
          <w:rFonts w:ascii="Times New Roman" w:hAnsi="Times New Roman"/>
        </w:rPr>
        <w:t xml:space="preserve">first, </w:t>
      </w:r>
      <w:r w:rsidR="009114F8" w:rsidRPr="006F788D">
        <w:rPr>
          <w:rFonts w:ascii="Times New Roman" w:hAnsi="Times New Roman"/>
        </w:rPr>
        <w:t xml:space="preserve">because </w:t>
      </w:r>
      <w:r w:rsidR="00950866" w:rsidRPr="006F788D">
        <w:rPr>
          <w:rFonts w:ascii="Times New Roman" w:hAnsi="Times New Roman"/>
        </w:rPr>
        <w:t xml:space="preserve">the </w:t>
      </w:r>
      <w:r w:rsidR="00885108" w:rsidRPr="006F788D">
        <w:rPr>
          <w:rFonts w:ascii="Times New Roman" w:hAnsi="Times New Roman"/>
        </w:rPr>
        <w:t xml:space="preserve">costs </w:t>
      </w:r>
      <w:r w:rsidR="00B826BD" w:rsidRPr="006F788D">
        <w:rPr>
          <w:rFonts w:ascii="Times New Roman" w:hAnsi="Times New Roman"/>
        </w:rPr>
        <w:t xml:space="preserve">of </w:t>
      </w:r>
      <w:r w:rsidR="009114F8" w:rsidRPr="006F788D">
        <w:rPr>
          <w:rFonts w:ascii="Times New Roman" w:hAnsi="Times New Roman"/>
        </w:rPr>
        <w:t xml:space="preserve">legal work done by </w:t>
      </w:r>
      <w:r w:rsidR="00B826BD" w:rsidRPr="006F788D">
        <w:rPr>
          <w:rFonts w:ascii="Times New Roman" w:hAnsi="Times New Roman"/>
        </w:rPr>
        <w:t xml:space="preserve">an in-house </w:t>
      </w:r>
      <w:r w:rsidR="00CC3A4D" w:rsidRPr="006F788D">
        <w:rPr>
          <w:rFonts w:ascii="Times New Roman" w:hAnsi="Times New Roman"/>
        </w:rPr>
        <w:t>solicitor</w:t>
      </w:r>
      <w:r w:rsidR="00B826BD" w:rsidRPr="006F788D">
        <w:rPr>
          <w:rFonts w:ascii="Times New Roman" w:hAnsi="Times New Roman"/>
        </w:rPr>
        <w:t xml:space="preserve"> </w:t>
      </w:r>
      <w:r w:rsidR="00950866" w:rsidRPr="006F788D">
        <w:rPr>
          <w:rFonts w:ascii="Times New Roman" w:hAnsi="Times New Roman"/>
        </w:rPr>
        <w:t xml:space="preserve">are costs </w:t>
      </w:r>
      <w:r w:rsidR="00885108" w:rsidRPr="006F788D">
        <w:rPr>
          <w:rFonts w:ascii="Times New Roman" w:hAnsi="Times New Roman"/>
        </w:rPr>
        <w:t>of professional legal services rendered</w:t>
      </w:r>
      <w:r w:rsidR="00452EB2" w:rsidRPr="006F788D">
        <w:rPr>
          <w:rFonts w:ascii="Times New Roman" w:hAnsi="Times New Roman"/>
        </w:rPr>
        <w:t xml:space="preserve"> </w:t>
      </w:r>
      <w:r w:rsidR="00CC3A4D" w:rsidRPr="006F788D">
        <w:rPr>
          <w:rFonts w:ascii="Times New Roman" w:hAnsi="Times New Roman"/>
        </w:rPr>
        <w:t xml:space="preserve">by the </w:t>
      </w:r>
      <w:r w:rsidR="00251128" w:rsidRPr="006F788D">
        <w:rPr>
          <w:rFonts w:ascii="Times New Roman" w:hAnsi="Times New Roman"/>
        </w:rPr>
        <w:t xml:space="preserve">employed solicitor </w:t>
      </w:r>
      <w:r w:rsidR="00452EB2" w:rsidRPr="006F788D">
        <w:rPr>
          <w:rFonts w:ascii="Times New Roman" w:hAnsi="Times New Roman"/>
        </w:rPr>
        <w:t>to the litigant employer</w:t>
      </w:r>
      <w:r w:rsidR="000E2524" w:rsidRPr="006F788D">
        <w:rPr>
          <w:rFonts w:ascii="Times New Roman" w:hAnsi="Times New Roman"/>
        </w:rPr>
        <w:t>;</w:t>
      </w:r>
      <w:r w:rsidR="00454A83" w:rsidRPr="006F788D">
        <w:rPr>
          <w:rFonts w:ascii="Times New Roman" w:hAnsi="Times New Roman"/>
        </w:rPr>
        <w:t xml:space="preserve"> and </w:t>
      </w:r>
      <w:r w:rsidR="000E2524" w:rsidRPr="006F788D">
        <w:rPr>
          <w:rFonts w:ascii="Times New Roman" w:hAnsi="Times New Roman"/>
        </w:rPr>
        <w:t xml:space="preserve">second, </w:t>
      </w:r>
      <w:r w:rsidR="00454A83" w:rsidRPr="006F788D">
        <w:rPr>
          <w:rFonts w:ascii="Times New Roman" w:hAnsi="Times New Roman"/>
        </w:rPr>
        <w:t xml:space="preserve">because those costs are </w:t>
      </w:r>
      <w:r w:rsidR="004E7F7F" w:rsidRPr="006F788D">
        <w:rPr>
          <w:rFonts w:ascii="Times New Roman" w:hAnsi="Times New Roman"/>
        </w:rPr>
        <w:t>actually incurred by the litigant employer</w:t>
      </w:r>
      <w:r w:rsidR="0053313F" w:rsidRPr="006F788D">
        <w:rPr>
          <w:rFonts w:ascii="Times New Roman" w:hAnsi="Times New Roman"/>
        </w:rPr>
        <w:t>,</w:t>
      </w:r>
      <w:r w:rsidR="00D04CB8" w:rsidRPr="006F788D">
        <w:rPr>
          <w:rFonts w:ascii="Times New Roman" w:hAnsi="Times New Roman"/>
        </w:rPr>
        <w:t xml:space="preserve"> albeit that they are </w:t>
      </w:r>
      <w:r w:rsidR="006C4442" w:rsidRPr="006F788D">
        <w:rPr>
          <w:rFonts w:ascii="Times New Roman" w:hAnsi="Times New Roman"/>
        </w:rPr>
        <w:t>"not reflected in a severable liability".</w:t>
      </w:r>
      <w:r w:rsidR="006C4442" w:rsidRPr="006F788D">
        <w:rPr>
          <w:rStyle w:val="FootnoteReference"/>
          <w:rFonts w:ascii="Times New Roman" w:hAnsi="Times New Roman"/>
          <w:sz w:val="24"/>
        </w:rPr>
        <w:footnoteReference w:id="44"/>
      </w:r>
    </w:p>
    <w:p w14:paraId="07DA7151" w14:textId="7B1B3AB6" w:rsidR="00C80422" w:rsidRPr="006F788D" w:rsidRDefault="00C80422" w:rsidP="006F788D">
      <w:pPr>
        <w:pStyle w:val="FixListStyle"/>
        <w:spacing w:after="260" w:line="280" w:lineRule="exact"/>
        <w:ind w:right="0"/>
        <w:jc w:val="both"/>
        <w:rPr>
          <w:rFonts w:ascii="Times New Roman" w:hAnsi="Times New Roman"/>
        </w:rPr>
      </w:pPr>
      <w:r w:rsidRPr="006F788D">
        <w:rPr>
          <w:rFonts w:ascii="Times New Roman" w:hAnsi="Times New Roman"/>
        </w:rPr>
        <w:tab/>
      </w:r>
      <w:r w:rsidR="00CD0DFC" w:rsidRPr="006F788D">
        <w:rPr>
          <w:rFonts w:ascii="Times New Roman" w:hAnsi="Times New Roman"/>
        </w:rPr>
        <w:t>Understanding</w:t>
      </w:r>
      <w:r w:rsidR="00EE0125" w:rsidRPr="006F788D">
        <w:rPr>
          <w:rFonts w:ascii="Times New Roman" w:hAnsi="Times New Roman"/>
        </w:rPr>
        <w:t xml:space="preserve"> t</w:t>
      </w:r>
      <w:r w:rsidRPr="006F788D">
        <w:rPr>
          <w:rFonts w:ascii="Times New Roman" w:hAnsi="Times New Roman"/>
        </w:rPr>
        <w:t xml:space="preserve">he in-house solicitor rule </w:t>
      </w:r>
      <w:r w:rsidR="0053313F" w:rsidRPr="006F788D">
        <w:rPr>
          <w:rFonts w:ascii="Times New Roman" w:hAnsi="Times New Roman"/>
        </w:rPr>
        <w:t>as</w:t>
      </w:r>
      <w:r w:rsidR="00B93C09" w:rsidRPr="006F788D">
        <w:rPr>
          <w:rFonts w:ascii="Times New Roman" w:hAnsi="Times New Roman"/>
        </w:rPr>
        <w:t xml:space="preserve"> an application of </w:t>
      </w:r>
      <w:r w:rsidR="00AC5325" w:rsidRPr="006F788D">
        <w:rPr>
          <w:rFonts w:ascii="Times New Roman" w:hAnsi="Times New Roman"/>
        </w:rPr>
        <w:t xml:space="preserve">the general common law principle by which professional legal costs are confined to those actually incurred by a litigant for legal services rendered to the litigant in the conduct of litigation </w:t>
      </w:r>
      <w:r w:rsidR="00943209" w:rsidRPr="006F788D">
        <w:rPr>
          <w:rFonts w:ascii="Times New Roman" w:hAnsi="Times New Roman"/>
        </w:rPr>
        <w:t xml:space="preserve">accords with the </w:t>
      </w:r>
      <w:r w:rsidR="009048F8" w:rsidRPr="006F788D">
        <w:rPr>
          <w:rFonts w:ascii="Times New Roman" w:hAnsi="Times New Roman"/>
        </w:rPr>
        <w:t>explanation</w:t>
      </w:r>
      <w:r w:rsidR="00411144" w:rsidRPr="006F788D">
        <w:rPr>
          <w:rFonts w:ascii="Times New Roman" w:hAnsi="Times New Roman"/>
        </w:rPr>
        <w:t xml:space="preserve"> given</w:t>
      </w:r>
      <w:r w:rsidR="00943209" w:rsidRPr="006F788D">
        <w:rPr>
          <w:rFonts w:ascii="Times New Roman" w:hAnsi="Times New Roman"/>
        </w:rPr>
        <w:t xml:space="preserve"> </w:t>
      </w:r>
      <w:r w:rsidR="00125F6B" w:rsidRPr="006F788D">
        <w:rPr>
          <w:rFonts w:ascii="Times New Roman" w:hAnsi="Times New Roman"/>
        </w:rPr>
        <w:t xml:space="preserve">for the in-house solicitor rule </w:t>
      </w:r>
      <w:r w:rsidR="00C52FF7" w:rsidRPr="006F788D">
        <w:rPr>
          <w:rFonts w:ascii="Times New Roman" w:hAnsi="Times New Roman"/>
        </w:rPr>
        <w:t>in the seminal decision of</w:t>
      </w:r>
      <w:r w:rsidR="009C7578" w:rsidRPr="006F788D">
        <w:rPr>
          <w:rFonts w:ascii="Times New Roman" w:hAnsi="Times New Roman"/>
        </w:rPr>
        <w:t xml:space="preserve"> the </w:t>
      </w:r>
      <w:r w:rsidR="00951544" w:rsidRPr="006F788D">
        <w:rPr>
          <w:rFonts w:ascii="Times New Roman" w:hAnsi="Times New Roman"/>
        </w:rPr>
        <w:t>Court of Exchequer Chamber</w:t>
      </w:r>
      <w:r w:rsidRPr="006F788D">
        <w:rPr>
          <w:rFonts w:ascii="Times New Roman" w:hAnsi="Times New Roman"/>
        </w:rPr>
        <w:t xml:space="preserve"> </w:t>
      </w:r>
      <w:r w:rsidR="00890333" w:rsidRPr="006F788D">
        <w:rPr>
          <w:rFonts w:ascii="Times New Roman" w:hAnsi="Times New Roman"/>
        </w:rPr>
        <w:t xml:space="preserve">in </w:t>
      </w:r>
      <w:r w:rsidRPr="006F788D">
        <w:rPr>
          <w:rFonts w:ascii="Times New Roman" w:hAnsi="Times New Roman"/>
          <w:i/>
          <w:iCs/>
        </w:rPr>
        <w:t>Attorney-General v Shillibeer</w:t>
      </w:r>
      <w:r w:rsidR="00125F6B" w:rsidRPr="006F788D">
        <w:rPr>
          <w:rFonts w:ascii="Times New Roman" w:hAnsi="Times New Roman"/>
        </w:rPr>
        <w:t>.</w:t>
      </w:r>
      <w:r w:rsidRPr="006F788D">
        <w:rPr>
          <w:rStyle w:val="FootnoteReference"/>
          <w:rFonts w:ascii="Times New Roman" w:hAnsi="Times New Roman"/>
          <w:sz w:val="24"/>
        </w:rPr>
        <w:footnoteReference w:id="45"/>
      </w:r>
      <w:r w:rsidRPr="006F788D">
        <w:rPr>
          <w:rFonts w:ascii="Times New Roman" w:hAnsi="Times New Roman"/>
        </w:rPr>
        <w:t xml:space="preserve"> </w:t>
      </w:r>
      <w:r w:rsidR="002311A3" w:rsidRPr="006F788D">
        <w:rPr>
          <w:rFonts w:ascii="Times New Roman" w:hAnsi="Times New Roman"/>
        </w:rPr>
        <w:t>H</w:t>
      </w:r>
      <w:r w:rsidR="00890333" w:rsidRPr="006F788D">
        <w:rPr>
          <w:rFonts w:ascii="Times New Roman" w:hAnsi="Times New Roman"/>
        </w:rPr>
        <w:t xml:space="preserve">olding </w:t>
      </w:r>
      <w:r w:rsidRPr="006F788D">
        <w:rPr>
          <w:rFonts w:ascii="Times New Roman" w:hAnsi="Times New Roman"/>
        </w:rPr>
        <w:t>that the Crown was entitled to be recompensed for the professional services of its employed solicitor</w:t>
      </w:r>
      <w:r w:rsidR="007760E1" w:rsidRPr="006F788D">
        <w:rPr>
          <w:rFonts w:ascii="Times New Roman" w:hAnsi="Times New Roman"/>
        </w:rPr>
        <w:t xml:space="preserve"> who received </w:t>
      </w:r>
      <w:r w:rsidR="00951CF9" w:rsidRPr="006F788D">
        <w:rPr>
          <w:rFonts w:ascii="Times New Roman" w:hAnsi="Times New Roman"/>
        </w:rPr>
        <w:t>an annual salary</w:t>
      </w:r>
      <w:r w:rsidR="002311A3" w:rsidRPr="006F788D">
        <w:rPr>
          <w:rFonts w:ascii="Times New Roman" w:hAnsi="Times New Roman"/>
        </w:rPr>
        <w:t>,</w:t>
      </w:r>
      <w:r w:rsidR="009E3FC4" w:rsidRPr="006F788D">
        <w:rPr>
          <w:rFonts w:ascii="Times New Roman" w:hAnsi="Times New Roman"/>
        </w:rPr>
        <w:t xml:space="preserve"> Parke B</w:t>
      </w:r>
      <w:r w:rsidR="002311A3" w:rsidRPr="006F788D">
        <w:rPr>
          <w:rFonts w:ascii="Times New Roman" w:hAnsi="Times New Roman"/>
        </w:rPr>
        <w:t xml:space="preserve"> there said that</w:t>
      </w:r>
      <w:r w:rsidR="009E3FC4" w:rsidRPr="006F788D">
        <w:rPr>
          <w:rFonts w:ascii="Times New Roman" w:hAnsi="Times New Roman"/>
        </w:rPr>
        <w:t xml:space="preserve"> it was "</w:t>
      </w:r>
      <w:r w:rsidR="004D5F86" w:rsidRPr="006F788D">
        <w:rPr>
          <w:rFonts w:ascii="Times New Roman" w:hAnsi="Times New Roman"/>
        </w:rPr>
        <w:t xml:space="preserve">perfectly clear that the </w:t>
      </w:r>
      <w:r w:rsidR="001A6B6C" w:rsidRPr="006F788D">
        <w:rPr>
          <w:rFonts w:ascii="Times New Roman" w:hAnsi="Times New Roman"/>
        </w:rPr>
        <w:t>C</w:t>
      </w:r>
      <w:r w:rsidR="004D5F86" w:rsidRPr="006F788D">
        <w:rPr>
          <w:rFonts w:ascii="Times New Roman" w:hAnsi="Times New Roman"/>
        </w:rPr>
        <w:t>rown in</w:t>
      </w:r>
      <w:r w:rsidR="001A6B6C" w:rsidRPr="006F788D">
        <w:rPr>
          <w:rFonts w:ascii="Times New Roman" w:hAnsi="Times New Roman"/>
        </w:rPr>
        <w:t>curred [</w:t>
      </w:r>
      <w:r w:rsidR="004D5F86" w:rsidRPr="006F788D">
        <w:rPr>
          <w:rFonts w:ascii="Times New Roman" w:hAnsi="Times New Roman"/>
        </w:rPr>
        <w:t>legal</w:t>
      </w:r>
      <w:r w:rsidR="001A6B6C" w:rsidRPr="006F788D">
        <w:rPr>
          <w:rFonts w:ascii="Times New Roman" w:hAnsi="Times New Roman"/>
        </w:rPr>
        <w:t>]</w:t>
      </w:r>
      <w:r w:rsidR="004D5F86" w:rsidRPr="006F788D">
        <w:rPr>
          <w:rFonts w:ascii="Times New Roman" w:hAnsi="Times New Roman"/>
        </w:rPr>
        <w:t xml:space="preserve"> expenses about </w:t>
      </w:r>
      <w:r w:rsidR="00E80230" w:rsidRPr="006F788D">
        <w:rPr>
          <w:rFonts w:ascii="Times New Roman" w:hAnsi="Times New Roman"/>
        </w:rPr>
        <w:t>[</w:t>
      </w:r>
      <w:r w:rsidR="004D5F86" w:rsidRPr="006F788D">
        <w:rPr>
          <w:rFonts w:ascii="Times New Roman" w:hAnsi="Times New Roman"/>
        </w:rPr>
        <w:t>the</w:t>
      </w:r>
      <w:r w:rsidR="001A6B6C" w:rsidRPr="006F788D">
        <w:rPr>
          <w:rFonts w:ascii="Times New Roman" w:hAnsi="Times New Roman"/>
        </w:rPr>
        <w:t>]</w:t>
      </w:r>
      <w:r w:rsidR="004D5F86" w:rsidRPr="006F788D">
        <w:rPr>
          <w:rFonts w:ascii="Times New Roman" w:hAnsi="Times New Roman"/>
        </w:rPr>
        <w:t xml:space="preserve"> suit, and that, unless the </w:t>
      </w:r>
      <w:r w:rsidR="00E80230" w:rsidRPr="006F788D">
        <w:rPr>
          <w:rFonts w:ascii="Times New Roman" w:hAnsi="Times New Roman"/>
        </w:rPr>
        <w:t>C</w:t>
      </w:r>
      <w:r w:rsidR="004D5F86" w:rsidRPr="006F788D">
        <w:rPr>
          <w:rFonts w:ascii="Times New Roman" w:hAnsi="Times New Roman"/>
        </w:rPr>
        <w:t xml:space="preserve">rown </w:t>
      </w:r>
      <w:r w:rsidR="00E80230" w:rsidRPr="006F788D">
        <w:rPr>
          <w:rFonts w:ascii="Times New Roman" w:hAnsi="Times New Roman"/>
        </w:rPr>
        <w:t>[</w:t>
      </w:r>
      <w:r w:rsidR="004D5F86" w:rsidRPr="006F788D">
        <w:rPr>
          <w:rFonts w:ascii="Times New Roman" w:hAnsi="Times New Roman"/>
        </w:rPr>
        <w:t>was</w:t>
      </w:r>
      <w:r w:rsidR="00E80230" w:rsidRPr="006F788D">
        <w:rPr>
          <w:rFonts w:ascii="Times New Roman" w:hAnsi="Times New Roman"/>
        </w:rPr>
        <w:t>]</w:t>
      </w:r>
      <w:r w:rsidR="004D5F86" w:rsidRPr="006F788D">
        <w:rPr>
          <w:rFonts w:ascii="Times New Roman" w:hAnsi="Times New Roman"/>
        </w:rPr>
        <w:t xml:space="preserve"> compensated by payment of the ordinary costs, there would be no mode of compensation</w:t>
      </w:r>
      <w:r w:rsidR="00A93BF9" w:rsidRPr="006F788D">
        <w:rPr>
          <w:rFonts w:ascii="Times New Roman" w:hAnsi="Times New Roman"/>
        </w:rPr>
        <w:t xml:space="preserve">; </w:t>
      </w:r>
      <w:r w:rsidR="00E80230" w:rsidRPr="006F788D">
        <w:rPr>
          <w:rFonts w:ascii="Times New Roman" w:hAnsi="Times New Roman"/>
        </w:rPr>
        <w:t>be</w:t>
      </w:r>
      <w:r w:rsidR="00A93BF9" w:rsidRPr="006F788D">
        <w:rPr>
          <w:rFonts w:ascii="Times New Roman" w:hAnsi="Times New Roman"/>
        </w:rPr>
        <w:t xml:space="preserve">cause it </w:t>
      </w:r>
      <w:r w:rsidR="00E80230" w:rsidRPr="006F788D">
        <w:rPr>
          <w:rFonts w:ascii="Times New Roman" w:hAnsi="Times New Roman"/>
        </w:rPr>
        <w:t>[</w:t>
      </w:r>
      <w:r w:rsidR="00A93BF9" w:rsidRPr="006F788D">
        <w:rPr>
          <w:rFonts w:ascii="Times New Roman" w:hAnsi="Times New Roman"/>
        </w:rPr>
        <w:t>was</w:t>
      </w:r>
      <w:r w:rsidR="00E80230" w:rsidRPr="006F788D">
        <w:rPr>
          <w:rFonts w:ascii="Times New Roman" w:hAnsi="Times New Roman"/>
        </w:rPr>
        <w:t>]</w:t>
      </w:r>
      <w:r w:rsidR="00A93BF9" w:rsidRPr="006F788D">
        <w:rPr>
          <w:rFonts w:ascii="Times New Roman" w:hAnsi="Times New Roman"/>
        </w:rPr>
        <w:t xml:space="preserve"> impossible to say what proportion the expense of conducting </w:t>
      </w:r>
      <w:r w:rsidR="00E80230" w:rsidRPr="006F788D">
        <w:rPr>
          <w:rFonts w:ascii="Times New Roman" w:hAnsi="Times New Roman"/>
        </w:rPr>
        <w:t>[</w:t>
      </w:r>
      <w:r w:rsidR="00A93BF9" w:rsidRPr="006F788D">
        <w:rPr>
          <w:rFonts w:ascii="Times New Roman" w:hAnsi="Times New Roman"/>
        </w:rPr>
        <w:t>the</w:t>
      </w:r>
      <w:r w:rsidR="00E80230" w:rsidRPr="006F788D">
        <w:rPr>
          <w:rFonts w:ascii="Times New Roman" w:hAnsi="Times New Roman"/>
        </w:rPr>
        <w:t>]</w:t>
      </w:r>
      <w:r w:rsidR="00A93BF9" w:rsidRPr="006F788D">
        <w:rPr>
          <w:rFonts w:ascii="Times New Roman" w:hAnsi="Times New Roman"/>
        </w:rPr>
        <w:t xml:space="preserve"> particular suit would bear to the entire salary for the year, until the end of the year, when all the suits </w:t>
      </w:r>
      <w:r w:rsidR="00821FD4" w:rsidRPr="006F788D">
        <w:rPr>
          <w:rFonts w:ascii="Times New Roman" w:hAnsi="Times New Roman"/>
        </w:rPr>
        <w:t>[</w:t>
      </w:r>
      <w:r w:rsidR="00A93BF9" w:rsidRPr="006F788D">
        <w:rPr>
          <w:rFonts w:ascii="Times New Roman" w:hAnsi="Times New Roman"/>
        </w:rPr>
        <w:t>were</w:t>
      </w:r>
      <w:r w:rsidR="00821FD4" w:rsidRPr="006F788D">
        <w:rPr>
          <w:rFonts w:ascii="Times New Roman" w:hAnsi="Times New Roman"/>
        </w:rPr>
        <w:t>]</w:t>
      </w:r>
      <w:r w:rsidR="00A93BF9" w:rsidRPr="006F788D">
        <w:rPr>
          <w:rFonts w:ascii="Times New Roman" w:hAnsi="Times New Roman"/>
        </w:rPr>
        <w:t xml:space="preserve"> known, and when the expense of each </w:t>
      </w:r>
      <w:r w:rsidR="00821FD4" w:rsidRPr="006F788D">
        <w:rPr>
          <w:rFonts w:ascii="Times New Roman" w:hAnsi="Times New Roman"/>
        </w:rPr>
        <w:t>[</w:t>
      </w:r>
      <w:r w:rsidR="00A93BF9" w:rsidRPr="006F788D">
        <w:rPr>
          <w:rFonts w:ascii="Times New Roman" w:hAnsi="Times New Roman"/>
        </w:rPr>
        <w:t>could</w:t>
      </w:r>
      <w:r w:rsidR="00821FD4" w:rsidRPr="006F788D">
        <w:rPr>
          <w:rFonts w:ascii="Times New Roman" w:hAnsi="Times New Roman"/>
        </w:rPr>
        <w:t>]</w:t>
      </w:r>
      <w:r w:rsidR="00A93BF9" w:rsidRPr="006F788D">
        <w:rPr>
          <w:rFonts w:ascii="Times New Roman" w:hAnsi="Times New Roman"/>
        </w:rPr>
        <w:t xml:space="preserve"> be calculated</w:t>
      </w:r>
      <w:r w:rsidR="00E80230" w:rsidRPr="006F788D">
        <w:rPr>
          <w:rFonts w:ascii="Times New Roman" w:hAnsi="Times New Roman"/>
        </w:rPr>
        <w:t>".</w:t>
      </w:r>
      <w:r w:rsidR="00502001" w:rsidRPr="006F788D">
        <w:rPr>
          <w:rStyle w:val="FootnoteReference"/>
          <w:rFonts w:ascii="Times New Roman" w:hAnsi="Times New Roman"/>
          <w:sz w:val="24"/>
        </w:rPr>
        <w:footnoteReference w:id="46"/>
      </w:r>
      <w:r w:rsidR="00D651D7" w:rsidRPr="006F788D">
        <w:rPr>
          <w:rFonts w:ascii="Times New Roman" w:hAnsi="Times New Roman"/>
        </w:rPr>
        <w:t xml:space="preserve"> </w:t>
      </w:r>
      <w:r w:rsidR="00F14EC8" w:rsidRPr="006F788D">
        <w:rPr>
          <w:rFonts w:ascii="Times New Roman" w:hAnsi="Times New Roman"/>
        </w:rPr>
        <w:t>A</w:t>
      </w:r>
      <w:r w:rsidR="00295CFE" w:rsidRPr="006F788D">
        <w:rPr>
          <w:rFonts w:ascii="Times New Roman" w:hAnsi="Times New Roman"/>
        </w:rPr>
        <w:t>s</w:t>
      </w:r>
      <w:r w:rsidR="00263CFE" w:rsidRPr="006F788D">
        <w:rPr>
          <w:rFonts w:ascii="Times New Roman" w:hAnsi="Times New Roman"/>
        </w:rPr>
        <w:t xml:space="preserve"> </w:t>
      </w:r>
      <w:r w:rsidR="00F522ED" w:rsidRPr="006F788D">
        <w:rPr>
          <w:rFonts w:ascii="Times New Roman" w:hAnsi="Times New Roman"/>
        </w:rPr>
        <w:t xml:space="preserve">later </w:t>
      </w:r>
      <w:r w:rsidR="00263CFE" w:rsidRPr="006F788D">
        <w:rPr>
          <w:rFonts w:ascii="Times New Roman" w:hAnsi="Times New Roman"/>
        </w:rPr>
        <w:t>summ</w:t>
      </w:r>
      <w:r w:rsidR="008B7CB0" w:rsidRPr="006F788D">
        <w:rPr>
          <w:rFonts w:ascii="Times New Roman" w:hAnsi="Times New Roman"/>
        </w:rPr>
        <w:t>ed up</w:t>
      </w:r>
      <w:r w:rsidR="00263CFE" w:rsidRPr="006F788D">
        <w:rPr>
          <w:rFonts w:ascii="Times New Roman" w:hAnsi="Times New Roman"/>
        </w:rPr>
        <w:t xml:space="preserve"> by Nicholls CJ in </w:t>
      </w:r>
      <w:r w:rsidR="00742B41" w:rsidRPr="006F788D">
        <w:rPr>
          <w:rFonts w:ascii="Times New Roman" w:hAnsi="Times New Roman"/>
          <w:i/>
          <w:iCs/>
        </w:rPr>
        <w:t xml:space="preserve">The </w:t>
      </w:r>
      <w:r w:rsidR="008F35EF" w:rsidRPr="006F788D">
        <w:rPr>
          <w:rFonts w:ascii="Times New Roman" w:hAnsi="Times New Roman"/>
          <w:i/>
          <w:iCs/>
        </w:rPr>
        <w:t>"</w:t>
      </w:r>
      <w:proofErr w:type="spellStart"/>
      <w:r w:rsidR="00742B41" w:rsidRPr="006F788D">
        <w:rPr>
          <w:rFonts w:ascii="Times New Roman" w:hAnsi="Times New Roman"/>
          <w:i/>
          <w:iCs/>
        </w:rPr>
        <w:t>Beng</w:t>
      </w:r>
      <w:r w:rsidR="0076219D" w:rsidRPr="006F788D">
        <w:rPr>
          <w:rFonts w:ascii="Times New Roman" w:hAnsi="Times New Roman"/>
          <w:i/>
          <w:iCs/>
        </w:rPr>
        <w:t>airn</w:t>
      </w:r>
      <w:proofErr w:type="spellEnd"/>
      <w:r w:rsidR="008F35EF" w:rsidRPr="006F788D">
        <w:rPr>
          <w:rFonts w:ascii="Times New Roman" w:hAnsi="Times New Roman"/>
          <w:i/>
          <w:iCs/>
        </w:rPr>
        <w:t>"</w:t>
      </w:r>
      <w:r w:rsidR="0076219D" w:rsidRPr="006F788D">
        <w:rPr>
          <w:rFonts w:ascii="Times New Roman" w:hAnsi="Times New Roman"/>
        </w:rPr>
        <w:t>,</w:t>
      </w:r>
      <w:r w:rsidR="0076219D" w:rsidRPr="006F788D">
        <w:rPr>
          <w:rStyle w:val="FootnoteReference"/>
          <w:rFonts w:ascii="Times New Roman" w:hAnsi="Times New Roman"/>
          <w:sz w:val="24"/>
        </w:rPr>
        <w:footnoteReference w:id="47"/>
      </w:r>
      <w:r w:rsidR="0076219D" w:rsidRPr="006F788D">
        <w:rPr>
          <w:rFonts w:ascii="Times New Roman" w:hAnsi="Times New Roman"/>
        </w:rPr>
        <w:t xml:space="preserve"> </w:t>
      </w:r>
      <w:r w:rsidR="0080333B" w:rsidRPr="006F788D">
        <w:rPr>
          <w:rFonts w:ascii="Times New Roman" w:hAnsi="Times New Roman"/>
        </w:rPr>
        <w:t xml:space="preserve">the Crown </w:t>
      </w:r>
      <w:r w:rsidR="000252F0" w:rsidRPr="006F788D">
        <w:rPr>
          <w:rFonts w:ascii="Times New Roman" w:hAnsi="Times New Roman"/>
        </w:rPr>
        <w:t>was "not in any way getting its cases conducted free of cost but</w:t>
      </w:r>
      <w:r w:rsidR="00116EC1" w:rsidRPr="006F788D">
        <w:rPr>
          <w:rFonts w:ascii="Times New Roman" w:hAnsi="Times New Roman"/>
        </w:rPr>
        <w:t xml:space="preserve"> </w:t>
      </w:r>
      <w:r w:rsidR="000252F0" w:rsidRPr="006F788D">
        <w:rPr>
          <w:rFonts w:ascii="Times New Roman" w:hAnsi="Times New Roman"/>
        </w:rPr>
        <w:t>...</w:t>
      </w:r>
      <w:r w:rsidR="00397DBF" w:rsidRPr="006F788D">
        <w:rPr>
          <w:rFonts w:ascii="Times New Roman" w:hAnsi="Times New Roman"/>
        </w:rPr>
        <w:t xml:space="preserve"> paid salaries </w:t>
      </w:r>
      <w:r w:rsidR="00295976" w:rsidRPr="006F788D">
        <w:rPr>
          <w:rFonts w:ascii="Times New Roman" w:hAnsi="Times New Roman"/>
        </w:rPr>
        <w:t>[</w:t>
      </w:r>
      <w:r w:rsidR="00631077" w:rsidRPr="006F788D">
        <w:rPr>
          <w:rFonts w:ascii="Times New Roman" w:hAnsi="Times New Roman"/>
        </w:rPr>
        <w:t>to</w:t>
      </w:r>
      <w:r w:rsidR="00295976" w:rsidRPr="006F788D">
        <w:rPr>
          <w:rFonts w:ascii="Times New Roman" w:hAnsi="Times New Roman"/>
        </w:rPr>
        <w:t>]</w:t>
      </w:r>
      <w:r w:rsidR="00397DBF" w:rsidRPr="006F788D">
        <w:rPr>
          <w:rFonts w:ascii="Times New Roman" w:hAnsi="Times New Roman"/>
        </w:rPr>
        <w:t xml:space="preserve"> its officers who conduct its cases for it"</w:t>
      </w:r>
      <w:r w:rsidR="00B11EC2" w:rsidRPr="006F788D">
        <w:rPr>
          <w:rFonts w:ascii="Times New Roman" w:hAnsi="Times New Roman"/>
        </w:rPr>
        <w:t xml:space="preserve"> such that</w:t>
      </w:r>
      <w:r w:rsidR="005850B6" w:rsidRPr="006F788D">
        <w:rPr>
          <w:rFonts w:ascii="Times New Roman" w:hAnsi="Times New Roman"/>
        </w:rPr>
        <w:t xml:space="preserve"> </w:t>
      </w:r>
      <w:r w:rsidR="00BD0EBB" w:rsidRPr="006F788D">
        <w:rPr>
          <w:rFonts w:ascii="Times New Roman" w:hAnsi="Times New Roman"/>
        </w:rPr>
        <w:t>the Crown</w:t>
      </w:r>
      <w:r w:rsidR="005850B6" w:rsidRPr="006F788D">
        <w:rPr>
          <w:rFonts w:ascii="Times New Roman" w:hAnsi="Times New Roman"/>
        </w:rPr>
        <w:t xml:space="preserve"> </w:t>
      </w:r>
      <w:r w:rsidR="0080333B" w:rsidRPr="006F788D">
        <w:rPr>
          <w:rFonts w:ascii="Times New Roman" w:hAnsi="Times New Roman"/>
        </w:rPr>
        <w:t>was</w:t>
      </w:r>
      <w:r w:rsidR="005850B6" w:rsidRPr="006F788D">
        <w:rPr>
          <w:rFonts w:ascii="Times New Roman" w:hAnsi="Times New Roman"/>
        </w:rPr>
        <w:t xml:space="preserve"> </w:t>
      </w:r>
      <w:r w:rsidR="0080333B" w:rsidRPr="006F788D">
        <w:rPr>
          <w:rFonts w:ascii="Times New Roman" w:hAnsi="Times New Roman"/>
        </w:rPr>
        <w:t>"</w:t>
      </w:r>
      <w:r w:rsidR="003E363A" w:rsidRPr="006F788D">
        <w:rPr>
          <w:rFonts w:ascii="Times New Roman" w:hAnsi="Times New Roman"/>
        </w:rPr>
        <w:t xml:space="preserve">in the position of having paid the costs and </w:t>
      </w:r>
      <w:r w:rsidR="008C10A9" w:rsidRPr="006F788D">
        <w:rPr>
          <w:rFonts w:ascii="Times New Roman" w:hAnsi="Times New Roman"/>
        </w:rPr>
        <w:t>[</w:t>
      </w:r>
      <w:r w:rsidR="003E363A" w:rsidRPr="006F788D">
        <w:rPr>
          <w:rFonts w:ascii="Times New Roman" w:hAnsi="Times New Roman"/>
        </w:rPr>
        <w:t>was</w:t>
      </w:r>
      <w:r w:rsidR="008C10A9" w:rsidRPr="006F788D">
        <w:rPr>
          <w:rFonts w:ascii="Times New Roman" w:hAnsi="Times New Roman"/>
        </w:rPr>
        <w:t>]</w:t>
      </w:r>
      <w:r w:rsidR="003E363A" w:rsidRPr="006F788D">
        <w:rPr>
          <w:rFonts w:ascii="Times New Roman" w:hAnsi="Times New Roman"/>
        </w:rPr>
        <w:t xml:space="preserve"> entitled to recover them from the unsuccessful party by way of indemnity".</w:t>
      </w:r>
    </w:p>
    <w:p w14:paraId="7DC6867F" w14:textId="4A72E53D" w:rsidR="001170D7" w:rsidRPr="006F788D" w:rsidRDefault="001170D7" w:rsidP="006F788D">
      <w:pPr>
        <w:pStyle w:val="FixListStyle"/>
        <w:spacing w:after="260" w:line="280" w:lineRule="exact"/>
        <w:ind w:right="0"/>
        <w:jc w:val="both"/>
        <w:rPr>
          <w:rFonts w:ascii="Times New Roman" w:hAnsi="Times New Roman"/>
        </w:rPr>
      </w:pPr>
      <w:r w:rsidRPr="006F788D">
        <w:rPr>
          <w:rFonts w:ascii="Times New Roman" w:hAnsi="Times New Roman"/>
        </w:rPr>
        <w:lastRenderedPageBreak/>
        <w:tab/>
      </w:r>
      <w:r w:rsidR="00E912D3" w:rsidRPr="006F788D">
        <w:rPr>
          <w:rFonts w:ascii="Times New Roman" w:hAnsi="Times New Roman"/>
        </w:rPr>
        <w:t>R</w:t>
      </w:r>
      <w:r w:rsidR="00D006AE" w:rsidRPr="006F788D">
        <w:rPr>
          <w:rFonts w:ascii="Times New Roman" w:hAnsi="Times New Roman"/>
        </w:rPr>
        <w:t xml:space="preserve">ejection of </w:t>
      </w:r>
      <w:r w:rsidR="009A48E0" w:rsidRPr="006F788D">
        <w:rPr>
          <w:rFonts w:ascii="Times New Roman" w:hAnsi="Times New Roman"/>
        </w:rPr>
        <w:t xml:space="preserve">the </w:t>
      </w:r>
      <w:r w:rsidR="009A48E0" w:rsidRPr="006F788D">
        <w:rPr>
          <w:rFonts w:ascii="Times New Roman" w:hAnsi="Times New Roman"/>
          <w:i/>
          <w:iCs/>
        </w:rPr>
        <w:t>Chorley</w:t>
      </w:r>
      <w:r w:rsidR="009A48E0" w:rsidRPr="006F788D">
        <w:rPr>
          <w:rFonts w:ascii="Times New Roman" w:hAnsi="Times New Roman"/>
        </w:rPr>
        <w:t xml:space="preserve"> exception </w:t>
      </w:r>
      <w:r w:rsidR="00E912D3" w:rsidRPr="006F788D">
        <w:rPr>
          <w:rFonts w:ascii="Times New Roman" w:hAnsi="Times New Roman"/>
        </w:rPr>
        <w:t xml:space="preserve">in </w:t>
      </w:r>
      <w:r w:rsidR="00E912D3" w:rsidRPr="006F788D">
        <w:rPr>
          <w:rFonts w:ascii="Times New Roman" w:hAnsi="Times New Roman"/>
          <w:i/>
          <w:iCs/>
        </w:rPr>
        <w:t>Bell Lawyers</w:t>
      </w:r>
      <w:r w:rsidR="00E912D3" w:rsidRPr="006F788D">
        <w:rPr>
          <w:rFonts w:ascii="Times New Roman" w:hAnsi="Times New Roman"/>
        </w:rPr>
        <w:t xml:space="preserve"> </w:t>
      </w:r>
      <w:r w:rsidR="00B00B82" w:rsidRPr="006F788D">
        <w:rPr>
          <w:rFonts w:ascii="Times New Roman" w:hAnsi="Times New Roman"/>
        </w:rPr>
        <w:t xml:space="preserve">has </w:t>
      </w:r>
      <w:r w:rsidR="00A01645" w:rsidRPr="006F788D">
        <w:rPr>
          <w:rFonts w:ascii="Times New Roman" w:hAnsi="Times New Roman"/>
        </w:rPr>
        <w:t xml:space="preserve">therefore </w:t>
      </w:r>
      <w:r w:rsidR="00B00B82" w:rsidRPr="006F788D">
        <w:rPr>
          <w:rFonts w:ascii="Times New Roman" w:hAnsi="Times New Roman"/>
        </w:rPr>
        <w:t>left</w:t>
      </w:r>
      <w:r w:rsidR="00366D50" w:rsidRPr="006F788D">
        <w:rPr>
          <w:rFonts w:ascii="Times New Roman" w:hAnsi="Times New Roman"/>
        </w:rPr>
        <w:t xml:space="preserve"> </w:t>
      </w:r>
      <w:r w:rsidRPr="006F788D">
        <w:rPr>
          <w:rFonts w:ascii="Times New Roman" w:hAnsi="Times New Roman"/>
        </w:rPr>
        <w:t xml:space="preserve">the </w:t>
      </w:r>
      <w:r w:rsidR="002F32CB" w:rsidRPr="006F788D">
        <w:rPr>
          <w:rFonts w:ascii="Times New Roman" w:hAnsi="Times New Roman"/>
        </w:rPr>
        <w:t xml:space="preserve">general </w:t>
      </w:r>
      <w:r w:rsidRPr="006F788D">
        <w:rPr>
          <w:rFonts w:ascii="Times New Roman" w:hAnsi="Times New Roman"/>
        </w:rPr>
        <w:t xml:space="preserve">common law principle embodied in the reference to "costs payable" in the definition of "costs" in s 3(1) of the </w:t>
      </w:r>
      <w:r w:rsidRPr="006F788D">
        <w:rPr>
          <w:rFonts w:ascii="Times New Roman" w:hAnsi="Times New Roman"/>
          <w:i/>
          <w:iCs/>
        </w:rPr>
        <w:t>Civil Procedure Act</w:t>
      </w:r>
      <w:r w:rsidR="007D13E4" w:rsidRPr="006F788D">
        <w:rPr>
          <w:rFonts w:ascii="Times New Roman" w:hAnsi="Times New Roman"/>
          <w:i/>
          <w:iCs/>
        </w:rPr>
        <w:t xml:space="preserve"> </w:t>
      </w:r>
      <w:r w:rsidR="007D13E4" w:rsidRPr="006F788D">
        <w:rPr>
          <w:rFonts w:ascii="Times New Roman" w:hAnsi="Times New Roman"/>
        </w:rPr>
        <w:t>relevantly unqualified</w:t>
      </w:r>
      <w:r w:rsidR="00EA3E87" w:rsidRPr="006F788D">
        <w:rPr>
          <w:rFonts w:ascii="Times New Roman" w:hAnsi="Times New Roman"/>
        </w:rPr>
        <w:t xml:space="preserve">. The </w:t>
      </w:r>
      <w:r w:rsidR="007B5236" w:rsidRPr="006F788D">
        <w:rPr>
          <w:rFonts w:ascii="Times New Roman" w:hAnsi="Times New Roman"/>
        </w:rPr>
        <w:t xml:space="preserve">costs </w:t>
      </w:r>
      <w:r w:rsidR="006F3DCA" w:rsidRPr="006F788D">
        <w:rPr>
          <w:rFonts w:ascii="Times New Roman" w:hAnsi="Times New Roman"/>
        </w:rPr>
        <w:t>that can</w:t>
      </w:r>
      <w:r w:rsidR="00A50ABC" w:rsidRPr="006F788D">
        <w:rPr>
          <w:rFonts w:ascii="Times New Roman" w:hAnsi="Times New Roman"/>
        </w:rPr>
        <w:t xml:space="preserve"> be the subject of a costs order</w:t>
      </w:r>
      <w:r w:rsidR="007B5236" w:rsidRPr="006F788D">
        <w:rPr>
          <w:rFonts w:ascii="Times New Roman" w:hAnsi="Times New Roman"/>
        </w:rPr>
        <w:t xml:space="preserve"> </w:t>
      </w:r>
      <w:r w:rsidR="00EA3E87" w:rsidRPr="006F788D">
        <w:rPr>
          <w:rFonts w:ascii="Times New Roman" w:hAnsi="Times New Roman"/>
        </w:rPr>
        <w:t xml:space="preserve">in the application of the common law principle </w:t>
      </w:r>
      <w:r w:rsidR="00A86A6E" w:rsidRPr="006F788D">
        <w:rPr>
          <w:rFonts w:ascii="Times New Roman" w:hAnsi="Times New Roman"/>
        </w:rPr>
        <w:t xml:space="preserve">are </w:t>
      </w:r>
      <w:r w:rsidR="00E54DF2" w:rsidRPr="006F788D">
        <w:rPr>
          <w:rFonts w:ascii="Times New Roman" w:hAnsi="Times New Roman"/>
        </w:rPr>
        <w:t xml:space="preserve">the </w:t>
      </w:r>
      <w:r w:rsidR="00154946" w:rsidRPr="006F788D">
        <w:rPr>
          <w:rFonts w:ascii="Times New Roman" w:hAnsi="Times New Roman"/>
        </w:rPr>
        <w:t xml:space="preserve">professional legal costs actually incurred by </w:t>
      </w:r>
      <w:r w:rsidR="005A7297" w:rsidRPr="006F788D">
        <w:rPr>
          <w:rFonts w:ascii="Times New Roman" w:hAnsi="Times New Roman"/>
        </w:rPr>
        <w:t>the party in whose favour</w:t>
      </w:r>
      <w:r w:rsidR="00154946" w:rsidRPr="006F788D">
        <w:rPr>
          <w:rFonts w:ascii="Times New Roman" w:hAnsi="Times New Roman"/>
        </w:rPr>
        <w:t xml:space="preserve"> </w:t>
      </w:r>
      <w:r w:rsidR="00B3531D" w:rsidRPr="006F788D">
        <w:rPr>
          <w:rFonts w:ascii="Times New Roman" w:hAnsi="Times New Roman"/>
        </w:rPr>
        <w:t>the</w:t>
      </w:r>
      <w:r w:rsidR="00523351" w:rsidRPr="006F788D">
        <w:rPr>
          <w:rFonts w:ascii="Times New Roman" w:hAnsi="Times New Roman"/>
        </w:rPr>
        <w:t xml:space="preserve"> costs order is made </w:t>
      </w:r>
      <w:r w:rsidR="00154946" w:rsidRPr="006F788D">
        <w:rPr>
          <w:rFonts w:ascii="Times New Roman" w:hAnsi="Times New Roman"/>
        </w:rPr>
        <w:t>for legal services rendered to th</w:t>
      </w:r>
      <w:r w:rsidR="00A86A6E" w:rsidRPr="006F788D">
        <w:rPr>
          <w:rFonts w:ascii="Times New Roman" w:hAnsi="Times New Roman"/>
        </w:rPr>
        <w:t>at party</w:t>
      </w:r>
      <w:r w:rsidR="00154946" w:rsidRPr="006F788D">
        <w:rPr>
          <w:rFonts w:ascii="Times New Roman" w:hAnsi="Times New Roman"/>
        </w:rPr>
        <w:t xml:space="preserve"> </w:t>
      </w:r>
      <w:r w:rsidR="00523351" w:rsidRPr="006F788D">
        <w:rPr>
          <w:rFonts w:ascii="Times New Roman" w:hAnsi="Times New Roman"/>
        </w:rPr>
        <w:t xml:space="preserve">in or in relation to the proceedings in </w:t>
      </w:r>
      <w:r w:rsidR="00096975" w:rsidRPr="006F788D">
        <w:rPr>
          <w:rFonts w:ascii="Times New Roman" w:hAnsi="Times New Roman"/>
        </w:rPr>
        <w:t xml:space="preserve">which </w:t>
      </w:r>
      <w:r w:rsidR="00B3531D" w:rsidRPr="006F788D">
        <w:rPr>
          <w:rFonts w:ascii="Times New Roman" w:hAnsi="Times New Roman"/>
        </w:rPr>
        <w:t>the order</w:t>
      </w:r>
      <w:r w:rsidR="00096975" w:rsidRPr="006F788D">
        <w:rPr>
          <w:rFonts w:ascii="Times New Roman" w:hAnsi="Times New Roman"/>
        </w:rPr>
        <w:t xml:space="preserve"> is made.</w:t>
      </w:r>
    </w:p>
    <w:p w14:paraId="604BE566" w14:textId="42BCD472" w:rsidR="00AA3FBB" w:rsidRPr="006F788D" w:rsidRDefault="00D33E59" w:rsidP="006F788D">
      <w:pPr>
        <w:pStyle w:val="HeadingL1"/>
        <w:spacing w:after="260" w:line="280" w:lineRule="exact"/>
        <w:ind w:right="0"/>
        <w:jc w:val="both"/>
        <w:rPr>
          <w:rFonts w:ascii="Times New Roman" w:hAnsi="Times New Roman"/>
        </w:rPr>
      </w:pPr>
      <w:r w:rsidRPr="006F788D">
        <w:rPr>
          <w:rFonts w:ascii="Times New Roman" w:hAnsi="Times New Roman"/>
        </w:rPr>
        <w:t>Application of t</w:t>
      </w:r>
      <w:r w:rsidR="00AA3FBB" w:rsidRPr="006F788D">
        <w:rPr>
          <w:rFonts w:ascii="Times New Roman" w:hAnsi="Times New Roman"/>
        </w:rPr>
        <w:t xml:space="preserve">he general </w:t>
      </w:r>
      <w:r w:rsidR="00F06177" w:rsidRPr="006F788D">
        <w:rPr>
          <w:rFonts w:ascii="Times New Roman" w:hAnsi="Times New Roman"/>
        </w:rPr>
        <w:t xml:space="preserve">common law </w:t>
      </w:r>
      <w:r w:rsidR="00AA3FBB" w:rsidRPr="006F788D">
        <w:rPr>
          <w:rFonts w:ascii="Times New Roman" w:hAnsi="Times New Roman"/>
        </w:rPr>
        <w:t>principle</w:t>
      </w:r>
    </w:p>
    <w:p w14:paraId="629848F8" w14:textId="2869F388" w:rsidR="00EC7407" w:rsidRPr="006F788D" w:rsidRDefault="00E0212D" w:rsidP="006F788D">
      <w:pPr>
        <w:pStyle w:val="FixListStyle"/>
        <w:spacing w:after="260" w:line="280" w:lineRule="exact"/>
        <w:ind w:right="0"/>
        <w:jc w:val="both"/>
        <w:rPr>
          <w:rFonts w:ascii="Times New Roman" w:hAnsi="Times New Roman"/>
        </w:rPr>
      </w:pPr>
      <w:r w:rsidRPr="006F788D">
        <w:rPr>
          <w:rFonts w:ascii="Times New Roman" w:hAnsi="Times New Roman"/>
        </w:rPr>
        <w:tab/>
        <w:t xml:space="preserve">For so long as the </w:t>
      </w:r>
      <w:r w:rsidRPr="006F788D">
        <w:rPr>
          <w:rFonts w:ascii="Times New Roman" w:hAnsi="Times New Roman"/>
          <w:i/>
          <w:iCs/>
        </w:rPr>
        <w:t>Chorley</w:t>
      </w:r>
      <w:r w:rsidRPr="006F788D">
        <w:rPr>
          <w:rFonts w:ascii="Times New Roman" w:hAnsi="Times New Roman"/>
        </w:rPr>
        <w:t xml:space="preserve"> exception </w:t>
      </w:r>
      <w:r w:rsidR="002C53DF" w:rsidRPr="006F788D">
        <w:rPr>
          <w:rFonts w:ascii="Times New Roman" w:hAnsi="Times New Roman"/>
        </w:rPr>
        <w:t xml:space="preserve">was accepted </w:t>
      </w:r>
      <w:r w:rsidR="00F318C9" w:rsidRPr="006F788D">
        <w:rPr>
          <w:rFonts w:ascii="Times New Roman" w:hAnsi="Times New Roman"/>
        </w:rPr>
        <w:t>to have been</w:t>
      </w:r>
      <w:r w:rsidR="002C53DF" w:rsidRPr="006F788D">
        <w:rPr>
          <w:rFonts w:ascii="Times New Roman" w:hAnsi="Times New Roman"/>
        </w:rPr>
        <w:t xml:space="preserve"> part of the common law of Australia, it </w:t>
      </w:r>
      <w:r w:rsidR="00F85ADD" w:rsidRPr="006F788D">
        <w:rPr>
          <w:rFonts w:ascii="Times New Roman" w:hAnsi="Times New Roman"/>
        </w:rPr>
        <w:t>seems</w:t>
      </w:r>
      <w:r w:rsidR="002C53DF" w:rsidRPr="006F788D">
        <w:rPr>
          <w:rFonts w:ascii="Times New Roman" w:hAnsi="Times New Roman"/>
        </w:rPr>
        <w:t xml:space="preserve"> not to have been </w:t>
      </w:r>
      <w:r w:rsidR="005C43B4" w:rsidRPr="006F788D">
        <w:rPr>
          <w:rFonts w:ascii="Times New Roman" w:hAnsi="Times New Roman"/>
        </w:rPr>
        <w:t xml:space="preserve">doubted that a </w:t>
      </w:r>
      <w:r w:rsidR="000A5A5E" w:rsidRPr="006F788D">
        <w:rPr>
          <w:rFonts w:ascii="Times New Roman" w:hAnsi="Times New Roman"/>
        </w:rPr>
        <w:t>litigant</w:t>
      </w:r>
      <w:r w:rsidR="005C43B4" w:rsidRPr="006F788D">
        <w:rPr>
          <w:rFonts w:ascii="Times New Roman" w:hAnsi="Times New Roman"/>
        </w:rPr>
        <w:t xml:space="preserve"> solicitor</w:t>
      </w:r>
      <w:r w:rsidR="002F4B17" w:rsidRPr="006F788D">
        <w:rPr>
          <w:rFonts w:ascii="Times New Roman" w:hAnsi="Times New Roman"/>
        </w:rPr>
        <w:t xml:space="preserve"> to whom costs were awarded, being</w:t>
      </w:r>
      <w:r w:rsidR="00DB3ED5" w:rsidRPr="006F788D">
        <w:rPr>
          <w:rFonts w:ascii="Times New Roman" w:hAnsi="Times New Roman"/>
        </w:rPr>
        <w:t xml:space="preserve"> </w:t>
      </w:r>
      <w:r w:rsidR="002856C2" w:rsidRPr="006F788D">
        <w:rPr>
          <w:rFonts w:ascii="Times New Roman" w:hAnsi="Times New Roman"/>
        </w:rPr>
        <w:t>entitle</w:t>
      </w:r>
      <w:r w:rsidR="00D867AA" w:rsidRPr="006F788D">
        <w:rPr>
          <w:rFonts w:ascii="Times New Roman" w:hAnsi="Times New Roman"/>
        </w:rPr>
        <w:t>d</w:t>
      </w:r>
      <w:r w:rsidR="002856C2" w:rsidRPr="006F788D">
        <w:rPr>
          <w:rFonts w:ascii="Times New Roman" w:hAnsi="Times New Roman"/>
        </w:rPr>
        <w:t xml:space="preserve"> to obtain recompense for </w:t>
      </w:r>
      <w:r w:rsidR="00801DE8" w:rsidRPr="006F788D">
        <w:rPr>
          <w:rFonts w:ascii="Times New Roman" w:hAnsi="Times New Roman"/>
        </w:rPr>
        <w:t xml:space="preserve">the solicitor's own legal </w:t>
      </w:r>
      <w:r w:rsidR="002856C2" w:rsidRPr="006F788D">
        <w:rPr>
          <w:rFonts w:ascii="Times New Roman" w:hAnsi="Times New Roman"/>
        </w:rPr>
        <w:t>work</w:t>
      </w:r>
      <w:r w:rsidR="002F4B17" w:rsidRPr="006F788D">
        <w:rPr>
          <w:rFonts w:ascii="Times New Roman" w:hAnsi="Times New Roman"/>
        </w:rPr>
        <w:t>,</w:t>
      </w:r>
      <w:r w:rsidR="00642A7C" w:rsidRPr="006F788D">
        <w:rPr>
          <w:rFonts w:ascii="Times New Roman" w:hAnsi="Times New Roman"/>
        </w:rPr>
        <w:t xml:space="preserve"> could also </w:t>
      </w:r>
      <w:r w:rsidR="00801DE8" w:rsidRPr="006F788D">
        <w:rPr>
          <w:rFonts w:ascii="Times New Roman" w:hAnsi="Times New Roman"/>
        </w:rPr>
        <w:t>obtain recompense for the legal work of the solicitor's employees.</w:t>
      </w:r>
      <w:r w:rsidR="00642A7C" w:rsidRPr="006F788D">
        <w:rPr>
          <w:rFonts w:ascii="Times New Roman" w:hAnsi="Times New Roman"/>
        </w:rPr>
        <w:t xml:space="preserve"> </w:t>
      </w:r>
      <w:r w:rsidR="00D12A53" w:rsidRPr="006F788D">
        <w:rPr>
          <w:rFonts w:ascii="Times New Roman" w:hAnsi="Times New Roman"/>
        </w:rPr>
        <w:t>The entitlement of the solicitor</w:t>
      </w:r>
      <w:r w:rsidR="00C846AB" w:rsidRPr="006F788D">
        <w:rPr>
          <w:rFonts w:ascii="Times New Roman" w:hAnsi="Times New Roman"/>
        </w:rPr>
        <w:t xml:space="preserve"> </w:t>
      </w:r>
      <w:r w:rsidR="00D12A53" w:rsidRPr="006F788D">
        <w:rPr>
          <w:rFonts w:ascii="Times New Roman" w:hAnsi="Times New Roman"/>
        </w:rPr>
        <w:t xml:space="preserve">extended to work </w:t>
      </w:r>
      <w:r w:rsidR="00B12467" w:rsidRPr="006F788D">
        <w:rPr>
          <w:rFonts w:ascii="Times New Roman" w:hAnsi="Times New Roman"/>
        </w:rPr>
        <w:t>"</w:t>
      </w:r>
      <w:r w:rsidR="00D12A53" w:rsidRPr="006F788D">
        <w:rPr>
          <w:rFonts w:ascii="Times New Roman" w:hAnsi="Times New Roman"/>
        </w:rPr>
        <w:t xml:space="preserve">done by his own </w:t>
      </w:r>
      <w:r w:rsidR="00C846AB" w:rsidRPr="006F788D">
        <w:rPr>
          <w:rFonts w:ascii="Times New Roman" w:hAnsi="Times New Roman"/>
        </w:rPr>
        <w:t>clerk".</w:t>
      </w:r>
      <w:r w:rsidR="00C846AB" w:rsidRPr="006F788D">
        <w:rPr>
          <w:rStyle w:val="FootnoteReference"/>
          <w:rFonts w:ascii="Times New Roman" w:hAnsi="Times New Roman"/>
          <w:sz w:val="24"/>
        </w:rPr>
        <w:footnoteReference w:id="48"/>
      </w:r>
    </w:p>
    <w:p w14:paraId="77BADAF2" w14:textId="0C6029F0" w:rsidR="00DC5EDD" w:rsidRPr="006F788D" w:rsidRDefault="00DC5EDD" w:rsidP="006F788D">
      <w:pPr>
        <w:pStyle w:val="FixListStyle"/>
        <w:spacing w:after="260" w:line="280" w:lineRule="exact"/>
        <w:ind w:right="0"/>
        <w:jc w:val="both"/>
        <w:rPr>
          <w:rFonts w:ascii="Times New Roman" w:hAnsi="Times New Roman"/>
        </w:rPr>
      </w:pPr>
      <w:r w:rsidRPr="006F788D">
        <w:rPr>
          <w:rFonts w:ascii="Times New Roman" w:hAnsi="Times New Roman"/>
        </w:rPr>
        <w:tab/>
      </w:r>
      <w:r w:rsidR="00921AC1" w:rsidRPr="006F788D">
        <w:rPr>
          <w:rFonts w:ascii="Times New Roman" w:hAnsi="Times New Roman"/>
        </w:rPr>
        <w:t>T</w:t>
      </w:r>
      <w:r w:rsidR="00FB632A" w:rsidRPr="006F788D">
        <w:rPr>
          <w:rFonts w:ascii="Times New Roman" w:hAnsi="Times New Roman"/>
        </w:rPr>
        <w:t xml:space="preserve">he rejection of the </w:t>
      </w:r>
      <w:r w:rsidR="00FB632A" w:rsidRPr="006F788D">
        <w:rPr>
          <w:rFonts w:ascii="Times New Roman" w:hAnsi="Times New Roman"/>
          <w:i/>
          <w:iCs/>
        </w:rPr>
        <w:t>Chorley</w:t>
      </w:r>
      <w:r w:rsidR="00FB632A" w:rsidRPr="006F788D">
        <w:rPr>
          <w:rFonts w:ascii="Times New Roman" w:hAnsi="Times New Roman"/>
        </w:rPr>
        <w:t xml:space="preserve"> exception</w:t>
      </w:r>
      <w:r w:rsidR="002D12D7" w:rsidRPr="006F788D">
        <w:rPr>
          <w:rFonts w:ascii="Times New Roman" w:hAnsi="Times New Roman"/>
        </w:rPr>
        <w:t xml:space="preserve"> in </w:t>
      </w:r>
      <w:r w:rsidR="002D12D7" w:rsidRPr="006F788D">
        <w:rPr>
          <w:rFonts w:ascii="Times New Roman" w:hAnsi="Times New Roman"/>
          <w:i/>
          <w:iCs/>
        </w:rPr>
        <w:t>Bell Lawyers</w:t>
      </w:r>
      <w:r w:rsidR="00AD182A" w:rsidRPr="006F788D">
        <w:rPr>
          <w:rFonts w:ascii="Times New Roman" w:hAnsi="Times New Roman"/>
        </w:rPr>
        <w:t xml:space="preserve"> means that </w:t>
      </w:r>
      <w:r w:rsidR="00887AAC" w:rsidRPr="006F788D">
        <w:rPr>
          <w:rFonts w:ascii="Times New Roman" w:hAnsi="Times New Roman"/>
        </w:rPr>
        <w:t>the general common law principle</w:t>
      </w:r>
      <w:r w:rsidR="001553A2" w:rsidRPr="006F788D">
        <w:rPr>
          <w:rFonts w:ascii="Times New Roman" w:hAnsi="Times New Roman"/>
        </w:rPr>
        <w:t xml:space="preserve"> that costs are awarded by way of indemnity or partial indemnity for professional legal costs actually incurred in the conduct of litigation </w:t>
      </w:r>
      <w:r w:rsidR="00AD182A" w:rsidRPr="006F788D">
        <w:rPr>
          <w:rFonts w:ascii="Times New Roman" w:hAnsi="Times New Roman"/>
        </w:rPr>
        <w:t xml:space="preserve">now </w:t>
      </w:r>
      <w:r w:rsidR="00E41635" w:rsidRPr="006F788D">
        <w:rPr>
          <w:rFonts w:ascii="Times New Roman" w:hAnsi="Times New Roman"/>
        </w:rPr>
        <w:t xml:space="preserve">falls to be applied to </w:t>
      </w:r>
      <w:r w:rsidR="00151428" w:rsidRPr="006F788D">
        <w:rPr>
          <w:rFonts w:ascii="Times New Roman" w:hAnsi="Times New Roman"/>
        </w:rPr>
        <w:t>litigant</w:t>
      </w:r>
      <w:r w:rsidR="00E41635" w:rsidRPr="006F788D">
        <w:rPr>
          <w:rFonts w:ascii="Times New Roman" w:hAnsi="Times New Roman"/>
        </w:rPr>
        <w:t xml:space="preserve"> solicitor</w:t>
      </w:r>
      <w:r w:rsidR="000325F3" w:rsidRPr="006F788D">
        <w:rPr>
          <w:rFonts w:ascii="Times New Roman" w:hAnsi="Times New Roman"/>
        </w:rPr>
        <w:t>s</w:t>
      </w:r>
      <w:r w:rsidR="00E41635" w:rsidRPr="006F788D">
        <w:rPr>
          <w:rFonts w:ascii="Times New Roman" w:hAnsi="Times New Roman"/>
        </w:rPr>
        <w:t xml:space="preserve"> or unincorporated law firm</w:t>
      </w:r>
      <w:r w:rsidR="000325F3" w:rsidRPr="006F788D">
        <w:rPr>
          <w:rFonts w:ascii="Times New Roman" w:hAnsi="Times New Roman"/>
        </w:rPr>
        <w:t>s</w:t>
      </w:r>
      <w:r w:rsidR="00D8090B" w:rsidRPr="006F788D">
        <w:rPr>
          <w:rFonts w:ascii="Times New Roman" w:hAnsi="Times New Roman"/>
        </w:rPr>
        <w:t xml:space="preserve"> in the same way as it applies to other litigant</w:t>
      </w:r>
      <w:r w:rsidR="000325F3" w:rsidRPr="006F788D">
        <w:rPr>
          <w:rFonts w:ascii="Times New Roman" w:hAnsi="Times New Roman"/>
        </w:rPr>
        <w:t>s</w:t>
      </w:r>
      <w:r w:rsidR="00D8090B" w:rsidRPr="006F788D">
        <w:rPr>
          <w:rFonts w:ascii="Times New Roman" w:hAnsi="Times New Roman"/>
        </w:rPr>
        <w:t xml:space="preserve">. </w:t>
      </w:r>
      <w:r w:rsidR="00F2189D" w:rsidRPr="006F788D">
        <w:rPr>
          <w:rFonts w:ascii="Times New Roman" w:hAnsi="Times New Roman"/>
        </w:rPr>
        <w:t xml:space="preserve">Like any other litigant, the solicitor or </w:t>
      </w:r>
      <w:r w:rsidR="008C5E56" w:rsidRPr="006F788D">
        <w:rPr>
          <w:rFonts w:ascii="Times New Roman" w:hAnsi="Times New Roman"/>
        </w:rPr>
        <w:t>firm</w:t>
      </w:r>
      <w:r w:rsidR="00F2189D" w:rsidRPr="006F788D">
        <w:rPr>
          <w:rFonts w:ascii="Times New Roman" w:hAnsi="Times New Roman"/>
        </w:rPr>
        <w:t xml:space="preserve"> cannot obtain </w:t>
      </w:r>
      <w:r w:rsidR="003A78E7" w:rsidRPr="006F788D">
        <w:rPr>
          <w:rFonts w:ascii="Times New Roman" w:hAnsi="Times New Roman"/>
        </w:rPr>
        <w:t xml:space="preserve">recompense for their own legal work. </w:t>
      </w:r>
      <w:r w:rsidR="004640CC" w:rsidRPr="006F788D">
        <w:rPr>
          <w:rFonts w:ascii="Times New Roman" w:hAnsi="Times New Roman"/>
        </w:rPr>
        <w:t xml:space="preserve">And like any other litigant, the solicitor or </w:t>
      </w:r>
      <w:r w:rsidR="00CB5499" w:rsidRPr="006F788D">
        <w:rPr>
          <w:rFonts w:ascii="Times New Roman" w:hAnsi="Times New Roman"/>
        </w:rPr>
        <w:t>firm</w:t>
      </w:r>
      <w:r w:rsidR="004640CC" w:rsidRPr="006F788D">
        <w:rPr>
          <w:rFonts w:ascii="Times New Roman" w:hAnsi="Times New Roman"/>
        </w:rPr>
        <w:t xml:space="preserve"> can obtain recompense for legal work done by their employees</w:t>
      </w:r>
      <w:r w:rsidR="005E65AF" w:rsidRPr="006F788D">
        <w:rPr>
          <w:rFonts w:ascii="Times New Roman" w:hAnsi="Times New Roman"/>
        </w:rPr>
        <w:t>,</w:t>
      </w:r>
      <w:r w:rsidR="004640CC" w:rsidRPr="006F788D">
        <w:rPr>
          <w:rFonts w:ascii="Times New Roman" w:hAnsi="Times New Roman"/>
        </w:rPr>
        <w:t xml:space="preserve"> </w:t>
      </w:r>
      <w:r w:rsidR="00B623C8" w:rsidRPr="006F788D">
        <w:rPr>
          <w:rFonts w:ascii="Times New Roman" w:hAnsi="Times New Roman"/>
        </w:rPr>
        <w:t xml:space="preserve">on the basis that </w:t>
      </w:r>
      <w:r w:rsidR="001B24BE" w:rsidRPr="006F788D">
        <w:rPr>
          <w:rFonts w:ascii="Times New Roman" w:hAnsi="Times New Roman"/>
        </w:rPr>
        <w:t xml:space="preserve">the </w:t>
      </w:r>
      <w:r w:rsidR="00805F6D" w:rsidRPr="006F788D">
        <w:rPr>
          <w:rFonts w:ascii="Times New Roman" w:hAnsi="Times New Roman"/>
        </w:rPr>
        <w:t>expenses of the salaries and overheads associated with</w:t>
      </w:r>
      <w:r w:rsidR="001B24BE" w:rsidRPr="006F788D">
        <w:rPr>
          <w:rFonts w:ascii="Times New Roman" w:hAnsi="Times New Roman"/>
        </w:rPr>
        <w:t xml:space="preserve"> having th</w:t>
      </w:r>
      <w:r w:rsidR="00D60A42" w:rsidRPr="006F788D">
        <w:rPr>
          <w:rFonts w:ascii="Times New Roman" w:hAnsi="Times New Roman"/>
        </w:rPr>
        <w:t>at</w:t>
      </w:r>
      <w:r w:rsidR="001B24BE" w:rsidRPr="006F788D">
        <w:rPr>
          <w:rFonts w:ascii="Times New Roman" w:hAnsi="Times New Roman"/>
        </w:rPr>
        <w:t xml:space="preserve"> legal work done by their employees constitute </w:t>
      </w:r>
      <w:r w:rsidR="00B623C8" w:rsidRPr="006F788D">
        <w:rPr>
          <w:rFonts w:ascii="Times New Roman" w:hAnsi="Times New Roman"/>
        </w:rPr>
        <w:t>professional legal costs actually incurred</w:t>
      </w:r>
      <w:r w:rsidR="00371264" w:rsidRPr="006F788D">
        <w:rPr>
          <w:rFonts w:ascii="Times New Roman" w:hAnsi="Times New Roman"/>
        </w:rPr>
        <w:t xml:space="preserve"> by the solicitor or </w:t>
      </w:r>
      <w:r w:rsidR="008C5E56" w:rsidRPr="006F788D">
        <w:rPr>
          <w:rFonts w:ascii="Times New Roman" w:hAnsi="Times New Roman"/>
        </w:rPr>
        <w:t>firm</w:t>
      </w:r>
      <w:r w:rsidR="004640CC" w:rsidRPr="006F788D">
        <w:rPr>
          <w:rFonts w:ascii="Times New Roman" w:hAnsi="Times New Roman"/>
        </w:rPr>
        <w:t>.</w:t>
      </w:r>
    </w:p>
    <w:p w14:paraId="05631293" w14:textId="51526A60" w:rsidR="003C5185" w:rsidRPr="006F788D" w:rsidRDefault="003C5185" w:rsidP="006F788D">
      <w:pPr>
        <w:pStyle w:val="FixListStyle"/>
        <w:spacing w:after="260" w:line="280" w:lineRule="exact"/>
        <w:ind w:right="0"/>
        <w:jc w:val="both"/>
        <w:rPr>
          <w:rFonts w:ascii="Times New Roman" w:hAnsi="Times New Roman"/>
        </w:rPr>
      </w:pPr>
      <w:r w:rsidRPr="006F788D">
        <w:rPr>
          <w:rFonts w:ascii="Times New Roman" w:hAnsi="Times New Roman"/>
        </w:rPr>
        <w:tab/>
      </w:r>
      <w:r w:rsidR="009842D7" w:rsidRPr="006F788D">
        <w:rPr>
          <w:rFonts w:ascii="Times New Roman" w:hAnsi="Times New Roman"/>
        </w:rPr>
        <w:t>Th</w:t>
      </w:r>
      <w:r w:rsidR="00B712AB" w:rsidRPr="006F788D">
        <w:rPr>
          <w:rFonts w:ascii="Times New Roman" w:hAnsi="Times New Roman"/>
        </w:rPr>
        <w:t xml:space="preserve">e proposition that the general common law principle applies to a </w:t>
      </w:r>
      <w:r w:rsidR="00872DA8" w:rsidRPr="006F788D">
        <w:rPr>
          <w:rFonts w:ascii="Times New Roman" w:hAnsi="Times New Roman"/>
        </w:rPr>
        <w:t>litigant</w:t>
      </w:r>
      <w:r w:rsidR="00B712AB" w:rsidRPr="006F788D">
        <w:rPr>
          <w:rFonts w:ascii="Times New Roman" w:hAnsi="Times New Roman"/>
        </w:rPr>
        <w:t xml:space="preserve"> solicitor or unincorporated law firm in the same way as it applies to any other litigant</w:t>
      </w:r>
      <w:r w:rsidR="0016231A" w:rsidRPr="006F788D">
        <w:rPr>
          <w:rFonts w:ascii="Times New Roman" w:hAnsi="Times New Roman"/>
        </w:rPr>
        <w:t xml:space="preserve"> </w:t>
      </w:r>
      <w:r w:rsidR="00C16170" w:rsidRPr="006F788D">
        <w:rPr>
          <w:rFonts w:ascii="Times New Roman" w:hAnsi="Times New Roman"/>
        </w:rPr>
        <w:t xml:space="preserve">follows from the general common law principle now being relevantly unqualified and </w:t>
      </w:r>
      <w:r w:rsidR="00B712AB" w:rsidRPr="006F788D">
        <w:rPr>
          <w:rFonts w:ascii="Times New Roman" w:hAnsi="Times New Roman"/>
        </w:rPr>
        <w:t xml:space="preserve">is </w:t>
      </w:r>
      <w:r w:rsidR="009F3FD7" w:rsidRPr="006F788D">
        <w:rPr>
          <w:rFonts w:ascii="Times New Roman" w:hAnsi="Times New Roman"/>
        </w:rPr>
        <w:t xml:space="preserve">consistent with the emphasis placed in </w:t>
      </w:r>
      <w:r w:rsidR="009F3FD7" w:rsidRPr="006F788D">
        <w:rPr>
          <w:rFonts w:ascii="Times New Roman" w:hAnsi="Times New Roman"/>
          <w:i/>
          <w:iCs/>
        </w:rPr>
        <w:t>Bell Lawyers</w:t>
      </w:r>
      <w:r w:rsidR="009F3FD7" w:rsidRPr="006F788D">
        <w:rPr>
          <w:rFonts w:ascii="Times New Roman" w:hAnsi="Times New Roman"/>
        </w:rPr>
        <w:t xml:space="preserve"> </w:t>
      </w:r>
      <w:r w:rsidR="009C495D" w:rsidRPr="006F788D">
        <w:rPr>
          <w:rFonts w:ascii="Times New Roman" w:hAnsi="Times New Roman"/>
        </w:rPr>
        <w:t xml:space="preserve">on the </w:t>
      </w:r>
      <w:r w:rsidR="009F3FD7" w:rsidRPr="006F788D">
        <w:rPr>
          <w:rFonts w:ascii="Times New Roman" w:hAnsi="Times New Roman"/>
        </w:rPr>
        <w:t xml:space="preserve">fundamental principle of equality of all persons before the law. </w:t>
      </w:r>
      <w:r w:rsidR="005E4B83" w:rsidRPr="006F788D">
        <w:rPr>
          <w:rFonts w:ascii="Times New Roman" w:hAnsi="Times New Roman"/>
        </w:rPr>
        <w:t>The proposition</w:t>
      </w:r>
      <w:r w:rsidR="00216708" w:rsidRPr="006F788D">
        <w:rPr>
          <w:rFonts w:ascii="Times New Roman" w:hAnsi="Times New Roman"/>
        </w:rPr>
        <w:t xml:space="preserve"> is </w:t>
      </w:r>
      <w:r w:rsidR="00B712AB" w:rsidRPr="006F788D">
        <w:rPr>
          <w:rFonts w:ascii="Times New Roman" w:hAnsi="Times New Roman"/>
        </w:rPr>
        <w:t>not</w:t>
      </w:r>
      <w:r w:rsidR="00216708" w:rsidRPr="006F788D">
        <w:rPr>
          <w:rFonts w:ascii="Times New Roman" w:hAnsi="Times New Roman"/>
        </w:rPr>
        <w:t xml:space="preserve"> inconsistent with</w:t>
      </w:r>
      <w:r w:rsidR="00B712AB" w:rsidRPr="006F788D">
        <w:rPr>
          <w:rFonts w:ascii="Times New Roman" w:hAnsi="Times New Roman"/>
        </w:rPr>
        <w:t xml:space="preserve"> </w:t>
      </w:r>
      <w:r w:rsidR="0016231A" w:rsidRPr="006F788D">
        <w:rPr>
          <w:rFonts w:ascii="Times New Roman" w:hAnsi="Times New Roman"/>
        </w:rPr>
        <w:t>the plur</w:t>
      </w:r>
      <w:r w:rsidR="0052749A" w:rsidRPr="006F788D">
        <w:rPr>
          <w:rFonts w:ascii="Times New Roman" w:hAnsi="Times New Roman"/>
        </w:rPr>
        <w:t xml:space="preserve">ality </w:t>
      </w:r>
      <w:r w:rsidR="009842D7" w:rsidRPr="006F788D">
        <w:rPr>
          <w:rFonts w:ascii="Times New Roman" w:hAnsi="Times New Roman"/>
        </w:rPr>
        <w:t xml:space="preserve">in </w:t>
      </w:r>
      <w:r w:rsidR="009842D7" w:rsidRPr="006F788D">
        <w:rPr>
          <w:rFonts w:ascii="Times New Roman" w:hAnsi="Times New Roman"/>
          <w:i/>
          <w:iCs/>
        </w:rPr>
        <w:t>Bell Lawyers</w:t>
      </w:r>
      <w:r w:rsidR="00216708" w:rsidRPr="006F788D">
        <w:rPr>
          <w:rFonts w:ascii="Times New Roman" w:hAnsi="Times New Roman"/>
          <w:i/>
          <w:iCs/>
        </w:rPr>
        <w:t xml:space="preserve"> </w:t>
      </w:r>
      <w:r w:rsidR="00216708" w:rsidRPr="006F788D">
        <w:rPr>
          <w:rFonts w:ascii="Times New Roman" w:hAnsi="Times New Roman"/>
        </w:rPr>
        <w:t>having</w:t>
      </w:r>
      <w:r w:rsidR="00133B83" w:rsidRPr="006F788D">
        <w:rPr>
          <w:rFonts w:ascii="Times New Roman" w:hAnsi="Times New Roman"/>
          <w:i/>
          <w:iCs/>
        </w:rPr>
        <w:t xml:space="preserve"> </w:t>
      </w:r>
      <w:r w:rsidR="0052749A" w:rsidRPr="006F788D">
        <w:rPr>
          <w:rFonts w:ascii="Times New Roman" w:hAnsi="Times New Roman"/>
        </w:rPr>
        <w:t>left open</w:t>
      </w:r>
      <w:r w:rsidR="00133B83" w:rsidRPr="006F788D">
        <w:rPr>
          <w:rFonts w:ascii="Times New Roman" w:hAnsi="Times New Roman"/>
        </w:rPr>
        <w:t xml:space="preserve"> </w:t>
      </w:r>
      <w:r w:rsidR="003C0F4A" w:rsidRPr="006F788D">
        <w:rPr>
          <w:rFonts w:ascii="Times New Roman" w:hAnsi="Times New Roman"/>
        </w:rPr>
        <w:t xml:space="preserve">a question as to </w:t>
      </w:r>
      <w:r w:rsidR="00133B83" w:rsidRPr="006F788D">
        <w:rPr>
          <w:rFonts w:ascii="Times New Roman" w:hAnsi="Times New Roman"/>
        </w:rPr>
        <w:t>the position of an incorporated legal practi</w:t>
      </w:r>
      <w:r w:rsidR="007F3F2D" w:rsidRPr="006F788D">
        <w:rPr>
          <w:rFonts w:ascii="Times New Roman" w:hAnsi="Times New Roman"/>
        </w:rPr>
        <w:t>c</w:t>
      </w:r>
      <w:r w:rsidR="00133B83" w:rsidRPr="006F788D">
        <w:rPr>
          <w:rFonts w:ascii="Times New Roman" w:hAnsi="Times New Roman"/>
        </w:rPr>
        <w:t xml:space="preserve">e of which </w:t>
      </w:r>
      <w:r w:rsidR="003C0F4A" w:rsidRPr="006F788D">
        <w:rPr>
          <w:rFonts w:ascii="Times New Roman" w:hAnsi="Times New Roman"/>
        </w:rPr>
        <w:t xml:space="preserve">the sole </w:t>
      </w:r>
      <w:r w:rsidR="00E04B32" w:rsidRPr="006F788D">
        <w:rPr>
          <w:rFonts w:ascii="Times New Roman" w:hAnsi="Times New Roman"/>
        </w:rPr>
        <w:t xml:space="preserve">employed </w:t>
      </w:r>
      <w:r w:rsidR="00E04B32" w:rsidRPr="006F788D">
        <w:rPr>
          <w:rFonts w:ascii="Times New Roman" w:hAnsi="Times New Roman"/>
        </w:rPr>
        <w:lastRenderedPageBreak/>
        <w:t>solicitor</w:t>
      </w:r>
      <w:r w:rsidR="00133B83" w:rsidRPr="006F788D">
        <w:rPr>
          <w:rFonts w:ascii="Times New Roman" w:hAnsi="Times New Roman"/>
        </w:rPr>
        <w:t xml:space="preserve"> is </w:t>
      </w:r>
      <w:r w:rsidR="003C0F4A" w:rsidRPr="006F788D">
        <w:rPr>
          <w:rFonts w:ascii="Times New Roman" w:hAnsi="Times New Roman"/>
        </w:rPr>
        <w:t xml:space="preserve">also </w:t>
      </w:r>
      <w:r w:rsidR="00133B83" w:rsidRPr="006F788D">
        <w:rPr>
          <w:rFonts w:ascii="Times New Roman" w:hAnsi="Times New Roman"/>
        </w:rPr>
        <w:t>the</w:t>
      </w:r>
      <w:r w:rsidR="00E04B32" w:rsidRPr="006F788D">
        <w:rPr>
          <w:rFonts w:ascii="Times New Roman" w:hAnsi="Times New Roman"/>
        </w:rPr>
        <w:t xml:space="preserve"> </w:t>
      </w:r>
      <w:r w:rsidR="003C0F4A" w:rsidRPr="006F788D">
        <w:rPr>
          <w:rFonts w:ascii="Times New Roman" w:hAnsi="Times New Roman"/>
        </w:rPr>
        <w:t xml:space="preserve">sole </w:t>
      </w:r>
      <w:r w:rsidR="00133B83" w:rsidRPr="006F788D">
        <w:rPr>
          <w:rFonts w:ascii="Times New Roman" w:hAnsi="Times New Roman"/>
        </w:rPr>
        <w:t>director and shareholder</w:t>
      </w:r>
      <w:r w:rsidR="00EC01EE" w:rsidRPr="006F788D">
        <w:rPr>
          <w:rFonts w:ascii="Times New Roman" w:hAnsi="Times New Roman"/>
        </w:rPr>
        <w:t>.</w:t>
      </w:r>
      <w:r w:rsidR="00241C08" w:rsidRPr="006F788D">
        <w:rPr>
          <w:rStyle w:val="FootnoteReference"/>
          <w:rFonts w:ascii="Times New Roman" w:hAnsi="Times New Roman"/>
          <w:sz w:val="24"/>
        </w:rPr>
        <w:footnoteReference w:id="49"/>
      </w:r>
      <w:r w:rsidR="00EC01EE" w:rsidRPr="006F788D">
        <w:rPr>
          <w:rFonts w:ascii="Times New Roman" w:hAnsi="Times New Roman"/>
        </w:rPr>
        <w:t xml:space="preserve"> </w:t>
      </w:r>
      <w:r w:rsidR="00F24ABD" w:rsidRPr="006F788D">
        <w:rPr>
          <w:rFonts w:ascii="Times New Roman" w:hAnsi="Times New Roman"/>
        </w:rPr>
        <w:t>As</w:t>
      </w:r>
      <w:r w:rsidR="001811A0" w:rsidRPr="006F788D">
        <w:rPr>
          <w:rFonts w:ascii="Times New Roman" w:hAnsi="Times New Roman"/>
        </w:rPr>
        <w:t xml:space="preserve"> has</w:t>
      </w:r>
      <w:r w:rsidR="00F24ABD" w:rsidRPr="006F788D">
        <w:rPr>
          <w:rFonts w:ascii="Times New Roman" w:hAnsi="Times New Roman"/>
        </w:rPr>
        <w:t xml:space="preserve"> since </w:t>
      </w:r>
      <w:r w:rsidR="009523D8" w:rsidRPr="006F788D">
        <w:rPr>
          <w:rFonts w:ascii="Times New Roman" w:hAnsi="Times New Roman"/>
        </w:rPr>
        <w:t xml:space="preserve">been </w:t>
      </w:r>
      <w:r w:rsidR="00F24ABD" w:rsidRPr="006F788D">
        <w:rPr>
          <w:rFonts w:ascii="Times New Roman" w:hAnsi="Times New Roman"/>
        </w:rPr>
        <w:t>recognised</w:t>
      </w:r>
      <w:r w:rsidR="004010A2" w:rsidRPr="006F788D">
        <w:rPr>
          <w:rFonts w:ascii="Times New Roman" w:hAnsi="Times New Roman"/>
        </w:rPr>
        <w:t>,</w:t>
      </w:r>
      <w:r w:rsidR="004010A2" w:rsidRPr="006F788D">
        <w:rPr>
          <w:rStyle w:val="FootnoteReference"/>
          <w:rFonts w:ascii="Times New Roman" w:hAnsi="Times New Roman"/>
          <w:sz w:val="24"/>
        </w:rPr>
        <w:footnoteReference w:id="50"/>
      </w:r>
      <w:r w:rsidR="004010A2" w:rsidRPr="006F788D">
        <w:rPr>
          <w:rFonts w:ascii="Times New Roman" w:hAnsi="Times New Roman"/>
        </w:rPr>
        <w:t xml:space="preserve"> t</w:t>
      </w:r>
      <w:r w:rsidR="00C02388" w:rsidRPr="006F788D">
        <w:rPr>
          <w:rFonts w:ascii="Times New Roman" w:hAnsi="Times New Roman"/>
        </w:rPr>
        <w:t xml:space="preserve">he question left open </w:t>
      </w:r>
      <w:r w:rsidR="00270073" w:rsidRPr="006F788D">
        <w:rPr>
          <w:rFonts w:ascii="Times New Roman" w:hAnsi="Times New Roman"/>
        </w:rPr>
        <w:t xml:space="preserve">was </w:t>
      </w:r>
      <w:r w:rsidR="00D958F7" w:rsidRPr="006F788D">
        <w:rPr>
          <w:rFonts w:ascii="Times New Roman" w:hAnsi="Times New Roman"/>
        </w:rPr>
        <w:t>focused on</w:t>
      </w:r>
      <w:r w:rsidR="00CD6A61" w:rsidRPr="006F788D">
        <w:rPr>
          <w:rFonts w:ascii="Times New Roman" w:hAnsi="Times New Roman"/>
        </w:rPr>
        <w:t xml:space="preserve"> </w:t>
      </w:r>
      <w:r w:rsidR="00270073" w:rsidRPr="006F788D">
        <w:rPr>
          <w:rFonts w:ascii="Times New Roman" w:hAnsi="Times New Roman"/>
        </w:rPr>
        <w:t>the separate legal personality of the incorporated legal practice</w:t>
      </w:r>
      <w:r w:rsidR="00746560" w:rsidRPr="006F788D">
        <w:rPr>
          <w:rFonts w:ascii="Times New Roman" w:hAnsi="Times New Roman"/>
        </w:rPr>
        <w:t>.</w:t>
      </w:r>
      <w:r w:rsidR="007E6290" w:rsidRPr="006F788D">
        <w:rPr>
          <w:rFonts w:ascii="Times New Roman" w:hAnsi="Times New Roman"/>
        </w:rPr>
        <w:t xml:space="preserve"> The </w:t>
      </w:r>
      <w:r w:rsidR="00B33835" w:rsidRPr="006F788D">
        <w:rPr>
          <w:rFonts w:ascii="Times New Roman" w:hAnsi="Times New Roman"/>
        </w:rPr>
        <w:t xml:space="preserve">resolution of that question, one way or the other, could have no </w:t>
      </w:r>
      <w:r w:rsidR="00583195" w:rsidRPr="006F788D">
        <w:rPr>
          <w:rFonts w:ascii="Times New Roman" w:hAnsi="Times New Roman"/>
        </w:rPr>
        <w:t>bearing on the present question</w:t>
      </w:r>
      <w:r w:rsidR="00A934A5" w:rsidRPr="006F788D">
        <w:rPr>
          <w:rFonts w:ascii="Times New Roman" w:hAnsi="Times New Roman"/>
        </w:rPr>
        <w:t xml:space="preserve"> of the application of the general common law principle</w:t>
      </w:r>
      <w:r w:rsidR="00B33835" w:rsidRPr="006F788D">
        <w:rPr>
          <w:rFonts w:ascii="Times New Roman" w:hAnsi="Times New Roman"/>
        </w:rPr>
        <w:t>.</w:t>
      </w:r>
    </w:p>
    <w:p w14:paraId="5ABB4B34" w14:textId="0C325D25" w:rsidR="0040036C" w:rsidRPr="006F788D" w:rsidRDefault="009763D3" w:rsidP="006F788D">
      <w:pPr>
        <w:pStyle w:val="FixListStyle"/>
        <w:spacing w:after="260" w:line="280" w:lineRule="exact"/>
        <w:ind w:right="0"/>
        <w:jc w:val="both"/>
        <w:rPr>
          <w:rFonts w:ascii="Times New Roman" w:hAnsi="Times New Roman"/>
        </w:rPr>
      </w:pPr>
      <w:r w:rsidRPr="006F788D">
        <w:rPr>
          <w:rFonts w:ascii="Times New Roman" w:hAnsi="Times New Roman"/>
        </w:rPr>
        <w:tab/>
      </w:r>
      <w:r w:rsidR="007B36F9" w:rsidRPr="006F788D">
        <w:rPr>
          <w:rFonts w:ascii="Times New Roman" w:hAnsi="Times New Roman"/>
        </w:rPr>
        <w:t xml:space="preserve">To adopt the </w:t>
      </w:r>
      <w:r w:rsidR="00345432" w:rsidRPr="006F788D">
        <w:rPr>
          <w:rFonts w:ascii="Times New Roman" w:hAnsi="Times New Roman"/>
        </w:rPr>
        <w:t>approach</w:t>
      </w:r>
      <w:r w:rsidR="007B36F9" w:rsidRPr="006F788D">
        <w:rPr>
          <w:rFonts w:ascii="Times New Roman" w:hAnsi="Times New Roman"/>
        </w:rPr>
        <w:t xml:space="preserve"> </w:t>
      </w:r>
      <w:r w:rsidR="009B13A2" w:rsidRPr="006F788D">
        <w:rPr>
          <w:rFonts w:ascii="Times New Roman" w:hAnsi="Times New Roman"/>
        </w:rPr>
        <w:t xml:space="preserve">preferred by the Victorian Court of Appeal in </w:t>
      </w:r>
      <w:r w:rsidR="009B13A2" w:rsidRPr="006F788D">
        <w:rPr>
          <w:rFonts w:ascii="Times New Roman" w:hAnsi="Times New Roman"/>
          <w:i/>
          <w:iCs/>
        </w:rPr>
        <w:t xml:space="preserve">United </w:t>
      </w:r>
      <w:r w:rsidR="0078234E" w:rsidRPr="006F788D">
        <w:rPr>
          <w:rFonts w:ascii="Times New Roman" w:hAnsi="Times New Roman"/>
          <w:i/>
          <w:iCs/>
        </w:rPr>
        <w:t>Petroleum</w:t>
      </w:r>
      <w:r w:rsidR="009B13A2" w:rsidRPr="006F788D">
        <w:rPr>
          <w:rFonts w:ascii="Times New Roman" w:hAnsi="Times New Roman"/>
          <w:i/>
          <w:iCs/>
        </w:rPr>
        <w:t xml:space="preserve"> </w:t>
      </w:r>
      <w:r w:rsidR="009B13A2" w:rsidRPr="006F788D">
        <w:rPr>
          <w:rFonts w:ascii="Times New Roman" w:hAnsi="Times New Roman"/>
        </w:rPr>
        <w:t>and by Brereton J</w:t>
      </w:r>
      <w:r w:rsidR="00617EA7" w:rsidRPr="006F788D">
        <w:rPr>
          <w:rFonts w:ascii="Times New Roman" w:hAnsi="Times New Roman"/>
        </w:rPr>
        <w:t>A</w:t>
      </w:r>
      <w:r w:rsidR="009B13A2" w:rsidRPr="006F788D">
        <w:rPr>
          <w:rFonts w:ascii="Times New Roman" w:hAnsi="Times New Roman"/>
        </w:rPr>
        <w:t xml:space="preserve"> and Ward P in the present case</w:t>
      </w:r>
      <w:r w:rsidR="00107D4C" w:rsidRPr="006F788D">
        <w:rPr>
          <w:rFonts w:ascii="Times New Roman" w:hAnsi="Times New Roman"/>
        </w:rPr>
        <w:t>,</w:t>
      </w:r>
      <w:r w:rsidR="00EB0226" w:rsidRPr="006F788D">
        <w:rPr>
          <w:rFonts w:ascii="Times New Roman" w:hAnsi="Times New Roman"/>
        </w:rPr>
        <w:t xml:space="preserve"> and thereby</w:t>
      </w:r>
      <w:r w:rsidR="00107D4C" w:rsidRPr="006F788D">
        <w:rPr>
          <w:rFonts w:ascii="Times New Roman" w:hAnsi="Times New Roman"/>
        </w:rPr>
        <w:t xml:space="preserve"> </w:t>
      </w:r>
      <w:r w:rsidR="00D9674D" w:rsidRPr="006F788D">
        <w:rPr>
          <w:rFonts w:ascii="Times New Roman" w:hAnsi="Times New Roman"/>
        </w:rPr>
        <w:t>to</w:t>
      </w:r>
      <w:r w:rsidR="006401CF" w:rsidRPr="006F788D">
        <w:rPr>
          <w:rFonts w:ascii="Times New Roman" w:hAnsi="Times New Roman"/>
        </w:rPr>
        <w:t xml:space="preserve"> deny the entitlement of </w:t>
      </w:r>
      <w:r w:rsidR="00107D4C" w:rsidRPr="006F788D">
        <w:rPr>
          <w:rFonts w:ascii="Times New Roman" w:hAnsi="Times New Roman"/>
        </w:rPr>
        <w:t>a litigant</w:t>
      </w:r>
      <w:r w:rsidR="006401CF" w:rsidRPr="006F788D">
        <w:rPr>
          <w:rFonts w:ascii="Times New Roman" w:hAnsi="Times New Roman"/>
        </w:rPr>
        <w:t xml:space="preserve"> solicitor or</w:t>
      </w:r>
      <w:r w:rsidR="00107D4C" w:rsidRPr="006F788D">
        <w:rPr>
          <w:rFonts w:ascii="Times New Roman" w:hAnsi="Times New Roman"/>
        </w:rPr>
        <w:t xml:space="preserve"> </w:t>
      </w:r>
      <w:r w:rsidR="00A16FD4">
        <w:rPr>
          <w:rFonts w:ascii="Times New Roman" w:hAnsi="Times New Roman"/>
        </w:rPr>
        <w:t xml:space="preserve">unincorporated </w:t>
      </w:r>
      <w:r w:rsidR="00107D4C" w:rsidRPr="006F788D">
        <w:rPr>
          <w:rFonts w:ascii="Times New Roman" w:hAnsi="Times New Roman"/>
        </w:rPr>
        <w:t xml:space="preserve">law firm to recover costs of work done by </w:t>
      </w:r>
      <w:r w:rsidR="00803183" w:rsidRPr="006F788D">
        <w:rPr>
          <w:rFonts w:ascii="Times New Roman" w:hAnsi="Times New Roman"/>
        </w:rPr>
        <w:t xml:space="preserve">their </w:t>
      </w:r>
      <w:r w:rsidR="00107D4C" w:rsidRPr="006F788D">
        <w:rPr>
          <w:rFonts w:ascii="Times New Roman" w:hAnsi="Times New Roman"/>
        </w:rPr>
        <w:t>employed solicitors</w:t>
      </w:r>
      <w:r w:rsidR="006401CF" w:rsidRPr="006F788D">
        <w:rPr>
          <w:rFonts w:ascii="Times New Roman" w:hAnsi="Times New Roman"/>
        </w:rPr>
        <w:t>,</w:t>
      </w:r>
      <w:r w:rsidR="00107D4C" w:rsidRPr="006F788D">
        <w:rPr>
          <w:rFonts w:ascii="Times New Roman" w:hAnsi="Times New Roman"/>
        </w:rPr>
        <w:t xml:space="preserve"> </w:t>
      </w:r>
      <w:r w:rsidR="00FD20E5" w:rsidRPr="006F788D">
        <w:rPr>
          <w:rFonts w:ascii="Times New Roman" w:hAnsi="Times New Roman"/>
        </w:rPr>
        <w:t xml:space="preserve">would be to </w:t>
      </w:r>
      <w:r w:rsidR="003F668E" w:rsidRPr="006F788D">
        <w:rPr>
          <w:rFonts w:ascii="Times New Roman" w:hAnsi="Times New Roman"/>
        </w:rPr>
        <w:t>d</w:t>
      </w:r>
      <w:r w:rsidR="00B536F1" w:rsidRPr="006F788D">
        <w:rPr>
          <w:rFonts w:ascii="Times New Roman" w:hAnsi="Times New Roman"/>
        </w:rPr>
        <w:t xml:space="preserve">epart from </w:t>
      </w:r>
      <w:r w:rsidR="00720DE6" w:rsidRPr="006F788D">
        <w:rPr>
          <w:rFonts w:ascii="Times New Roman" w:hAnsi="Times New Roman"/>
        </w:rPr>
        <w:t xml:space="preserve">the application of </w:t>
      </w:r>
      <w:r w:rsidR="003F668E" w:rsidRPr="006F788D">
        <w:rPr>
          <w:rFonts w:ascii="Times New Roman" w:hAnsi="Times New Roman"/>
        </w:rPr>
        <w:t>the general common law principle</w:t>
      </w:r>
      <w:r w:rsidR="003276BB" w:rsidRPr="006F788D">
        <w:rPr>
          <w:rFonts w:ascii="Times New Roman" w:hAnsi="Times New Roman"/>
        </w:rPr>
        <w:t xml:space="preserve">. </w:t>
      </w:r>
      <w:r w:rsidR="00FE541B" w:rsidRPr="006F788D">
        <w:rPr>
          <w:rFonts w:ascii="Times New Roman" w:hAnsi="Times New Roman"/>
        </w:rPr>
        <w:t>M</w:t>
      </w:r>
      <w:r w:rsidR="003276BB" w:rsidRPr="006F788D">
        <w:rPr>
          <w:rFonts w:ascii="Times New Roman" w:hAnsi="Times New Roman"/>
        </w:rPr>
        <w:t xml:space="preserve">oreover, it would be to </w:t>
      </w:r>
      <w:r w:rsidR="00FE541B" w:rsidRPr="006F788D">
        <w:rPr>
          <w:rFonts w:ascii="Times New Roman" w:hAnsi="Times New Roman"/>
        </w:rPr>
        <w:t>depart</w:t>
      </w:r>
      <w:r w:rsidR="00440169" w:rsidRPr="006F788D">
        <w:rPr>
          <w:rFonts w:ascii="Times New Roman" w:hAnsi="Times New Roman"/>
        </w:rPr>
        <w:t xml:space="preserve"> </w:t>
      </w:r>
      <w:r w:rsidR="00FE541B" w:rsidRPr="006F788D">
        <w:rPr>
          <w:rFonts w:ascii="Times New Roman" w:hAnsi="Times New Roman"/>
        </w:rPr>
        <w:t>from the principle</w:t>
      </w:r>
      <w:r w:rsidR="003F668E" w:rsidRPr="006F788D">
        <w:rPr>
          <w:rFonts w:ascii="Times New Roman" w:hAnsi="Times New Roman"/>
        </w:rPr>
        <w:t xml:space="preserve"> </w:t>
      </w:r>
      <w:r w:rsidR="00720DE6" w:rsidRPr="006F788D">
        <w:rPr>
          <w:rFonts w:ascii="Times New Roman" w:hAnsi="Times New Roman"/>
        </w:rPr>
        <w:t>in a manner which would</w:t>
      </w:r>
      <w:r w:rsidR="00372D98" w:rsidRPr="006F788D">
        <w:rPr>
          <w:rFonts w:ascii="Times New Roman" w:hAnsi="Times New Roman"/>
        </w:rPr>
        <w:t xml:space="preserve"> run counter to the fun</w:t>
      </w:r>
      <w:r w:rsidR="008A1A73" w:rsidRPr="006F788D">
        <w:rPr>
          <w:rFonts w:ascii="Times New Roman" w:hAnsi="Times New Roman"/>
        </w:rPr>
        <w:t xml:space="preserve">damental principle of equality which underlay the rejection of the </w:t>
      </w:r>
      <w:r w:rsidR="008A1A73" w:rsidRPr="006F788D">
        <w:rPr>
          <w:rFonts w:ascii="Times New Roman" w:hAnsi="Times New Roman"/>
          <w:i/>
          <w:iCs/>
        </w:rPr>
        <w:t>Chorley</w:t>
      </w:r>
      <w:r w:rsidR="008A1A73" w:rsidRPr="006F788D">
        <w:rPr>
          <w:rFonts w:ascii="Times New Roman" w:hAnsi="Times New Roman"/>
        </w:rPr>
        <w:t xml:space="preserve"> exception in </w:t>
      </w:r>
      <w:r w:rsidR="008A1A73" w:rsidRPr="006F788D">
        <w:rPr>
          <w:rFonts w:ascii="Times New Roman" w:hAnsi="Times New Roman"/>
          <w:i/>
          <w:iCs/>
        </w:rPr>
        <w:t>Bell Lawyers</w:t>
      </w:r>
      <w:r w:rsidR="008A1A73" w:rsidRPr="006F788D">
        <w:rPr>
          <w:rFonts w:ascii="Times New Roman" w:hAnsi="Times New Roman"/>
        </w:rPr>
        <w:t>. It would</w:t>
      </w:r>
      <w:r w:rsidR="00720DE6" w:rsidRPr="006F788D">
        <w:rPr>
          <w:rFonts w:ascii="Times New Roman" w:hAnsi="Times New Roman"/>
        </w:rPr>
        <w:t xml:space="preserve"> </w:t>
      </w:r>
      <w:r w:rsidR="00FD20E5" w:rsidRPr="006F788D">
        <w:rPr>
          <w:rFonts w:ascii="Times New Roman" w:hAnsi="Times New Roman"/>
        </w:rPr>
        <w:t>replace the</w:t>
      </w:r>
      <w:r w:rsidR="00F15872" w:rsidRPr="006F788D">
        <w:rPr>
          <w:rFonts w:ascii="Times New Roman" w:hAnsi="Times New Roman"/>
        </w:rPr>
        <w:t xml:space="preserve"> </w:t>
      </w:r>
      <w:r w:rsidR="00020F92" w:rsidRPr="006F788D">
        <w:rPr>
          <w:rFonts w:ascii="Times New Roman" w:hAnsi="Times New Roman"/>
        </w:rPr>
        <w:t xml:space="preserve">advantage </w:t>
      </w:r>
      <w:r w:rsidR="00F15872" w:rsidRPr="006F788D">
        <w:rPr>
          <w:rFonts w:ascii="Times New Roman" w:hAnsi="Times New Roman"/>
        </w:rPr>
        <w:t xml:space="preserve">afforded </w:t>
      </w:r>
      <w:r w:rsidR="003C2A10" w:rsidRPr="006F788D">
        <w:rPr>
          <w:rFonts w:ascii="Times New Roman" w:hAnsi="Times New Roman"/>
        </w:rPr>
        <w:t xml:space="preserve">by the </w:t>
      </w:r>
      <w:r w:rsidR="003C2A10" w:rsidRPr="006F788D">
        <w:rPr>
          <w:rFonts w:ascii="Times New Roman" w:hAnsi="Times New Roman"/>
          <w:i/>
          <w:iCs/>
        </w:rPr>
        <w:t>Chorley</w:t>
      </w:r>
      <w:r w:rsidR="003C2A10" w:rsidRPr="006F788D">
        <w:rPr>
          <w:rFonts w:ascii="Times New Roman" w:hAnsi="Times New Roman"/>
        </w:rPr>
        <w:t xml:space="preserve"> exception </w:t>
      </w:r>
      <w:r w:rsidR="00E22CC4" w:rsidRPr="006F788D">
        <w:rPr>
          <w:rFonts w:ascii="Times New Roman" w:hAnsi="Times New Roman"/>
        </w:rPr>
        <w:t xml:space="preserve">to </w:t>
      </w:r>
      <w:r w:rsidR="006401CF" w:rsidRPr="006F788D">
        <w:rPr>
          <w:rFonts w:ascii="Times New Roman" w:hAnsi="Times New Roman"/>
        </w:rPr>
        <w:t>litigant</w:t>
      </w:r>
      <w:r w:rsidR="00E22CC4" w:rsidRPr="006F788D">
        <w:rPr>
          <w:rFonts w:ascii="Times New Roman" w:hAnsi="Times New Roman"/>
        </w:rPr>
        <w:t xml:space="preserve"> solicitors </w:t>
      </w:r>
      <w:r w:rsidR="00AE4FB3" w:rsidRPr="006F788D">
        <w:rPr>
          <w:rFonts w:ascii="Times New Roman" w:hAnsi="Times New Roman"/>
        </w:rPr>
        <w:t xml:space="preserve">in comparison to other litigants </w:t>
      </w:r>
      <w:r w:rsidR="00502F75" w:rsidRPr="006F788D">
        <w:rPr>
          <w:rFonts w:ascii="Times New Roman" w:hAnsi="Times New Roman"/>
        </w:rPr>
        <w:t xml:space="preserve">with a </w:t>
      </w:r>
      <w:r w:rsidR="00EF0176" w:rsidRPr="006F788D">
        <w:rPr>
          <w:rFonts w:ascii="Times New Roman" w:hAnsi="Times New Roman"/>
        </w:rPr>
        <w:t>disadvantage</w:t>
      </w:r>
      <w:r w:rsidR="00AE4FB3" w:rsidRPr="006F788D">
        <w:rPr>
          <w:rFonts w:ascii="Times New Roman" w:hAnsi="Times New Roman"/>
        </w:rPr>
        <w:t xml:space="preserve"> imposed on </w:t>
      </w:r>
      <w:r w:rsidR="006401CF" w:rsidRPr="006F788D">
        <w:rPr>
          <w:rFonts w:ascii="Times New Roman" w:hAnsi="Times New Roman"/>
        </w:rPr>
        <w:t>litigant</w:t>
      </w:r>
      <w:r w:rsidR="00AE4FB3" w:rsidRPr="006F788D">
        <w:rPr>
          <w:rFonts w:ascii="Times New Roman" w:hAnsi="Times New Roman"/>
        </w:rPr>
        <w:t xml:space="preserve"> solicitors in comparison to other litigants</w:t>
      </w:r>
      <w:r w:rsidR="00EF0176" w:rsidRPr="006F788D">
        <w:rPr>
          <w:rFonts w:ascii="Times New Roman" w:hAnsi="Times New Roman"/>
        </w:rPr>
        <w:t>.</w:t>
      </w:r>
    </w:p>
    <w:p w14:paraId="5D0E82E6" w14:textId="4BA81BAB" w:rsidR="00F71098" w:rsidRPr="006F788D" w:rsidRDefault="0040036C" w:rsidP="006F788D">
      <w:pPr>
        <w:pStyle w:val="FixListStyle"/>
        <w:spacing w:after="260" w:line="280" w:lineRule="exact"/>
        <w:ind w:right="0"/>
        <w:jc w:val="both"/>
        <w:rPr>
          <w:rFonts w:ascii="Times New Roman" w:hAnsi="Times New Roman"/>
        </w:rPr>
      </w:pPr>
      <w:r w:rsidRPr="006F788D">
        <w:rPr>
          <w:rFonts w:ascii="Times New Roman" w:hAnsi="Times New Roman"/>
        </w:rPr>
        <w:tab/>
      </w:r>
      <w:r w:rsidR="00565B64" w:rsidRPr="006F788D">
        <w:rPr>
          <w:rFonts w:ascii="Times New Roman" w:hAnsi="Times New Roman"/>
        </w:rPr>
        <w:t>T</w:t>
      </w:r>
      <w:r w:rsidR="00E0776C" w:rsidRPr="006F788D">
        <w:rPr>
          <w:rFonts w:ascii="Times New Roman" w:hAnsi="Times New Roman"/>
        </w:rPr>
        <w:t xml:space="preserve">he </w:t>
      </w:r>
      <w:r w:rsidR="00202D70" w:rsidRPr="006F788D">
        <w:rPr>
          <w:rFonts w:ascii="Times New Roman" w:hAnsi="Times New Roman"/>
        </w:rPr>
        <w:t>considerations</w:t>
      </w:r>
      <w:r w:rsidR="00E0776C" w:rsidRPr="006F788D">
        <w:rPr>
          <w:rFonts w:ascii="Times New Roman" w:hAnsi="Times New Roman"/>
        </w:rPr>
        <w:t xml:space="preserve"> proffered in </w:t>
      </w:r>
      <w:r w:rsidR="00561257" w:rsidRPr="006F788D">
        <w:rPr>
          <w:rFonts w:ascii="Times New Roman" w:hAnsi="Times New Roman"/>
        </w:rPr>
        <w:t xml:space="preserve">support </w:t>
      </w:r>
      <w:r w:rsidR="00720DE6" w:rsidRPr="006F788D">
        <w:rPr>
          <w:rFonts w:ascii="Times New Roman" w:hAnsi="Times New Roman"/>
        </w:rPr>
        <w:t xml:space="preserve">of the alternative </w:t>
      </w:r>
      <w:r w:rsidR="00CB2B9B" w:rsidRPr="006F788D">
        <w:rPr>
          <w:rFonts w:ascii="Times New Roman" w:hAnsi="Times New Roman"/>
        </w:rPr>
        <w:t>approach</w:t>
      </w:r>
      <w:r w:rsidR="00E0776C" w:rsidRPr="006F788D">
        <w:rPr>
          <w:rFonts w:ascii="Times New Roman" w:hAnsi="Times New Roman"/>
        </w:rPr>
        <w:t xml:space="preserve"> </w:t>
      </w:r>
      <w:r w:rsidR="00565B64" w:rsidRPr="006F788D">
        <w:rPr>
          <w:rFonts w:ascii="Times New Roman" w:hAnsi="Times New Roman"/>
        </w:rPr>
        <w:t xml:space="preserve">are insufficient to </w:t>
      </w:r>
      <w:r w:rsidR="00CB2B9B" w:rsidRPr="006F788D">
        <w:rPr>
          <w:rFonts w:ascii="Times New Roman" w:hAnsi="Times New Roman"/>
        </w:rPr>
        <w:t>justify its adoption.</w:t>
      </w:r>
      <w:r w:rsidRPr="006F788D">
        <w:rPr>
          <w:rFonts w:ascii="Times New Roman" w:hAnsi="Times New Roman"/>
        </w:rPr>
        <w:t xml:space="preserve"> </w:t>
      </w:r>
      <w:r w:rsidR="005D0985" w:rsidRPr="006F788D">
        <w:rPr>
          <w:rFonts w:ascii="Times New Roman" w:hAnsi="Times New Roman"/>
        </w:rPr>
        <w:t>There is no doubt that</w:t>
      </w:r>
      <w:r w:rsidR="008D5536" w:rsidRPr="006F788D">
        <w:rPr>
          <w:rFonts w:ascii="Times New Roman" w:hAnsi="Times New Roman"/>
        </w:rPr>
        <w:t xml:space="preserve"> a distinction </w:t>
      </w:r>
      <w:r w:rsidR="00E97B90" w:rsidRPr="006F788D">
        <w:rPr>
          <w:rFonts w:ascii="Times New Roman" w:hAnsi="Times New Roman"/>
        </w:rPr>
        <w:t xml:space="preserve">can be drawn </w:t>
      </w:r>
      <w:r w:rsidR="008D5536" w:rsidRPr="006F788D">
        <w:rPr>
          <w:rFonts w:ascii="Times New Roman" w:hAnsi="Times New Roman"/>
        </w:rPr>
        <w:t>between</w:t>
      </w:r>
      <w:r w:rsidR="00913BD3" w:rsidRPr="006F788D">
        <w:rPr>
          <w:rFonts w:ascii="Times New Roman" w:hAnsi="Times New Roman"/>
        </w:rPr>
        <w:t xml:space="preserve"> solicitors </w:t>
      </w:r>
      <w:r w:rsidR="00151315" w:rsidRPr="006F788D">
        <w:rPr>
          <w:rFonts w:ascii="Times New Roman" w:hAnsi="Times New Roman"/>
        </w:rPr>
        <w:t xml:space="preserve">who act in litigation for themselves </w:t>
      </w:r>
      <w:r w:rsidR="00E953BC" w:rsidRPr="006F788D">
        <w:rPr>
          <w:rFonts w:ascii="Times New Roman" w:hAnsi="Times New Roman"/>
        </w:rPr>
        <w:t>and</w:t>
      </w:r>
      <w:r w:rsidR="00913BD3" w:rsidRPr="006F788D">
        <w:rPr>
          <w:rFonts w:ascii="Times New Roman" w:hAnsi="Times New Roman"/>
        </w:rPr>
        <w:t xml:space="preserve"> unincorporated law firms </w:t>
      </w:r>
      <w:r w:rsidR="00151315" w:rsidRPr="006F788D">
        <w:rPr>
          <w:rFonts w:ascii="Times New Roman" w:hAnsi="Times New Roman"/>
        </w:rPr>
        <w:t xml:space="preserve">who are </w:t>
      </w:r>
      <w:r w:rsidR="00C3149D" w:rsidRPr="006F788D">
        <w:rPr>
          <w:rFonts w:ascii="Times New Roman" w:hAnsi="Times New Roman"/>
        </w:rPr>
        <w:t xml:space="preserve">represented </w:t>
      </w:r>
      <w:r w:rsidR="00151315" w:rsidRPr="006F788D">
        <w:rPr>
          <w:rFonts w:ascii="Times New Roman" w:hAnsi="Times New Roman"/>
        </w:rPr>
        <w:t xml:space="preserve">in litigation </w:t>
      </w:r>
      <w:r w:rsidR="00C3149D" w:rsidRPr="006F788D">
        <w:rPr>
          <w:rFonts w:ascii="Times New Roman" w:hAnsi="Times New Roman"/>
        </w:rPr>
        <w:t>by one or more partners</w:t>
      </w:r>
      <w:r w:rsidR="00151315" w:rsidRPr="006F788D">
        <w:rPr>
          <w:rFonts w:ascii="Times New Roman" w:hAnsi="Times New Roman"/>
        </w:rPr>
        <w:t xml:space="preserve">, on the one hand, </w:t>
      </w:r>
      <w:r w:rsidR="00C3416C" w:rsidRPr="006F788D">
        <w:rPr>
          <w:rFonts w:ascii="Times New Roman" w:hAnsi="Times New Roman"/>
        </w:rPr>
        <w:t>and</w:t>
      </w:r>
      <w:r w:rsidR="00CD107D" w:rsidRPr="006F788D">
        <w:rPr>
          <w:rFonts w:ascii="Times New Roman" w:hAnsi="Times New Roman"/>
        </w:rPr>
        <w:t xml:space="preserve"> </w:t>
      </w:r>
      <w:r w:rsidR="00C3416C" w:rsidRPr="006F788D">
        <w:rPr>
          <w:rFonts w:ascii="Times New Roman" w:hAnsi="Times New Roman"/>
        </w:rPr>
        <w:t xml:space="preserve">litigants </w:t>
      </w:r>
      <w:r w:rsidR="00CD107D" w:rsidRPr="006F788D">
        <w:rPr>
          <w:rFonts w:ascii="Times New Roman" w:hAnsi="Times New Roman"/>
        </w:rPr>
        <w:t xml:space="preserve">who are represented </w:t>
      </w:r>
      <w:r w:rsidR="00151315" w:rsidRPr="006F788D">
        <w:rPr>
          <w:rFonts w:ascii="Times New Roman" w:hAnsi="Times New Roman"/>
        </w:rPr>
        <w:t xml:space="preserve">in litigation </w:t>
      </w:r>
      <w:r w:rsidR="00727435" w:rsidRPr="006F788D">
        <w:rPr>
          <w:rFonts w:ascii="Times New Roman" w:hAnsi="Times New Roman"/>
        </w:rPr>
        <w:t>by their employed solicitors</w:t>
      </w:r>
      <w:r w:rsidR="00151315" w:rsidRPr="006F788D">
        <w:rPr>
          <w:rFonts w:ascii="Times New Roman" w:hAnsi="Times New Roman"/>
        </w:rPr>
        <w:t>, on the other hand,</w:t>
      </w:r>
      <w:r w:rsidR="00F11B28" w:rsidRPr="006F788D">
        <w:rPr>
          <w:rFonts w:ascii="Times New Roman" w:hAnsi="Times New Roman"/>
        </w:rPr>
        <w:t xml:space="preserve"> </w:t>
      </w:r>
      <w:r w:rsidR="00DA3249" w:rsidRPr="006F788D">
        <w:rPr>
          <w:rFonts w:ascii="Times New Roman" w:hAnsi="Times New Roman"/>
        </w:rPr>
        <w:t>insofar as the form</w:t>
      </w:r>
      <w:r w:rsidR="00184BE7" w:rsidRPr="006F788D">
        <w:rPr>
          <w:rFonts w:ascii="Times New Roman" w:hAnsi="Times New Roman"/>
        </w:rPr>
        <w:t>er</w:t>
      </w:r>
      <w:r w:rsidR="00DA3249" w:rsidRPr="006F788D">
        <w:rPr>
          <w:rFonts w:ascii="Times New Roman" w:hAnsi="Times New Roman"/>
        </w:rPr>
        <w:t xml:space="preserve"> </w:t>
      </w:r>
      <w:r w:rsidR="001503E6" w:rsidRPr="006F788D">
        <w:rPr>
          <w:rFonts w:ascii="Times New Roman" w:hAnsi="Times New Roman"/>
        </w:rPr>
        <w:t>can be described as "</w:t>
      </w:r>
      <w:r w:rsidR="00DA3249" w:rsidRPr="006F788D">
        <w:rPr>
          <w:rFonts w:ascii="Times New Roman" w:hAnsi="Times New Roman"/>
        </w:rPr>
        <w:t>self</w:t>
      </w:r>
      <w:r w:rsidR="00184BE7" w:rsidRPr="006F788D">
        <w:rPr>
          <w:rFonts w:ascii="Times New Roman" w:hAnsi="Times New Roman"/>
        </w:rPr>
        <w:t>-</w:t>
      </w:r>
      <w:r w:rsidR="00DA3249" w:rsidRPr="006F788D">
        <w:rPr>
          <w:rFonts w:ascii="Times New Roman" w:hAnsi="Times New Roman"/>
        </w:rPr>
        <w:t>represented</w:t>
      </w:r>
      <w:r w:rsidR="001503E6" w:rsidRPr="006F788D">
        <w:rPr>
          <w:rFonts w:ascii="Times New Roman" w:hAnsi="Times New Roman"/>
        </w:rPr>
        <w:t>"</w:t>
      </w:r>
      <w:r w:rsidR="00184BE7" w:rsidRPr="006F788D">
        <w:rPr>
          <w:rFonts w:ascii="Times New Roman" w:hAnsi="Times New Roman"/>
        </w:rPr>
        <w:t xml:space="preserve"> </w:t>
      </w:r>
      <w:r w:rsidR="00DA3249" w:rsidRPr="006F788D">
        <w:rPr>
          <w:rFonts w:ascii="Times New Roman" w:hAnsi="Times New Roman"/>
        </w:rPr>
        <w:t xml:space="preserve">whereas the latter </w:t>
      </w:r>
      <w:r w:rsidR="002B4C29" w:rsidRPr="006F788D">
        <w:rPr>
          <w:rFonts w:ascii="Times New Roman" w:hAnsi="Times New Roman"/>
        </w:rPr>
        <w:t xml:space="preserve">can be described as </w:t>
      </w:r>
      <w:r w:rsidR="00DA3249" w:rsidRPr="006F788D">
        <w:rPr>
          <w:rFonts w:ascii="Times New Roman" w:hAnsi="Times New Roman"/>
        </w:rPr>
        <w:t>n</w:t>
      </w:r>
      <w:r w:rsidR="00227630" w:rsidRPr="006F788D">
        <w:rPr>
          <w:rFonts w:ascii="Times New Roman" w:hAnsi="Times New Roman"/>
        </w:rPr>
        <w:t>either self-represented nor unrepresented</w:t>
      </w:r>
      <w:r w:rsidR="00184BE7" w:rsidRPr="006F788D">
        <w:rPr>
          <w:rFonts w:ascii="Times New Roman" w:hAnsi="Times New Roman"/>
        </w:rPr>
        <w:t>.</w:t>
      </w:r>
      <w:r w:rsidR="00B114FD" w:rsidRPr="006F788D">
        <w:rPr>
          <w:rStyle w:val="FootnoteReference"/>
          <w:rFonts w:ascii="Times New Roman" w:hAnsi="Times New Roman"/>
          <w:sz w:val="24"/>
        </w:rPr>
        <w:footnoteReference w:id="51"/>
      </w:r>
      <w:r w:rsidR="00184BE7" w:rsidRPr="006F788D">
        <w:rPr>
          <w:rFonts w:ascii="Times New Roman" w:hAnsi="Times New Roman"/>
        </w:rPr>
        <w:t xml:space="preserve"> </w:t>
      </w:r>
      <w:r w:rsidR="003E1CCF" w:rsidRPr="006F788D">
        <w:rPr>
          <w:rFonts w:ascii="Times New Roman" w:hAnsi="Times New Roman"/>
        </w:rPr>
        <w:t>There is no difficulty</w:t>
      </w:r>
      <w:r w:rsidR="009905CB" w:rsidRPr="006F788D">
        <w:rPr>
          <w:rFonts w:ascii="Times New Roman" w:hAnsi="Times New Roman"/>
        </w:rPr>
        <w:t xml:space="preserve"> accept</w:t>
      </w:r>
      <w:r w:rsidR="003E1CCF" w:rsidRPr="006F788D">
        <w:rPr>
          <w:rFonts w:ascii="Times New Roman" w:hAnsi="Times New Roman"/>
        </w:rPr>
        <w:t>ing</w:t>
      </w:r>
      <w:r w:rsidR="008822EB" w:rsidRPr="006F788D">
        <w:rPr>
          <w:rFonts w:ascii="Times New Roman" w:hAnsi="Times New Roman"/>
        </w:rPr>
        <w:t xml:space="preserve"> </w:t>
      </w:r>
      <w:r w:rsidR="000E3F6E" w:rsidRPr="006F788D">
        <w:rPr>
          <w:rFonts w:ascii="Times New Roman" w:hAnsi="Times New Roman"/>
        </w:rPr>
        <w:t xml:space="preserve">that solicitors </w:t>
      </w:r>
      <w:r w:rsidR="004155E8" w:rsidRPr="006F788D">
        <w:rPr>
          <w:rFonts w:ascii="Times New Roman" w:hAnsi="Times New Roman"/>
        </w:rPr>
        <w:t>in the employment of self-represented solicitors or unincorporated law firms</w:t>
      </w:r>
      <w:r w:rsidR="000E3F6E" w:rsidRPr="006F788D">
        <w:rPr>
          <w:rFonts w:ascii="Times New Roman" w:hAnsi="Times New Roman"/>
        </w:rPr>
        <w:t xml:space="preserve"> </w:t>
      </w:r>
      <w:r w:rsidR="00F53CB7" w:rsidRPr="006F788D">
        <w:rPr>
          <w:rFonts w:ascii="Times New Roman" w:hAnsi="Times New Roman"/>
        </w:rPr>
        <w:t>can be</w:t>
      </w:r>
      <w:r w:rsidR="000E3F6E" w:rsidRPr="006F788D">
        <w:rPr>
          <w:rFonts w:ascii="Times New Roman" w:hAnsi="Times New Roman"/>
        </w:rPr>
        <w:t xml:space="preserve"> </w:t>
      </w:r>
      <w:r w:rsidR="00F53CB7" w:rsidRPr="006F788D">
        <w:rPr>
          <w:rFonts w:ascii="Times New Roman" w:hAnsi="Times New Roman"/>
        </w:rPr>
        <w:t xml:space="preserve">subject to </w:t>
      </w:r>
      <w:r w:rsidR="00BF765D" w:rsidRPr="006F788D">
        <w:rPr>
          <w:rFonts w:ascii="Times New Roman" w:hAnsi="Times New Roman"/>
        </w:rPr>
        <w:t xml:space="preserve">direct supervision </w:t>
      </w:r>
      <w:r w:rsidR="00313AEA" w:rsidRPr="006F788D">
        <w:rPr>
          <w:rFonts w:ascii="Times New Roman" w:hAnsi="Times New Roman"/>
        </w:rPr>
        <w:t xml:space="preserve">by their employers </w:t>
      </w:r>
      <w:r w:rsidR="00BF765D" w:rsidRPr="006F788D">
        <w:rPr>
          <w:rFonts w:ascii="Times New Roman" w:hAnsi="Times New Roman"/>
        </w:rPr>
        <w:t xml:space="preserve">in </w:t>
      </w:r>
      <w:r w:rsidR="00AD1841" w:rsidRPr="006F788D">
        <w:rPr>
          <w:rFonts w:ascii="Times New Roman" w:hAnsi="Times New Roman"/>
        </w:rPr>
        <w:t>doing legal work</w:t>
      </w:r>
      <w:r w:rsidR="00015DCA" w:rsidRPr="006F788D">
        <w:rPr>
          <w:rFonts w:ascii="Times New Roman" w:hAnsi="Times New Roman"/>
        </w:rPr>
        <w:t xml:space="preserve">, including in the exercise of their professional judgment, </w:t>
      </w:r>
      <w:r w:rsidR="00313AEA" w:rsidRPr="006F788D">
        <w:rPr>
          <w:rFonts w:ascii="Times New Roman" w:hAnsi="Times New Roman"/>
        </w:rPr>
        <w:t xml:space="preserve">to </w:t>
      </w:r>
      <w:r w:rsidR="00552CB2" w:rsidRPr="006F788D">
        <w:rPr>
          <w:rFonts w:ascii="Times New Roman" w:hAnsi="Times New Roman"/>
        </w:rPr>
        <w:t xml:space="preserve">an extent to </w:t>
      </w:r>
      <w:r w:rsidR="00313AEA" w:rsidRPr="006F788D">
        <w:rPr>
          <w:rFonts w:ascii="Times New Roman" w:hAnsi="Times New Roman"/>
        </w:rPr>
        <w:t xml:space="preserve">which solicitors employed by other litigants </w:t>
      </w:r>
      <w:r w:rsidR="00552CB2" w:rsidRPr="006F788D">
        <w:rPr>
          <w:rFonts w:ascii="Times New Roman" w:hAnsi="Times New Roman"/>
        </w:rPr>
        <w:t>can</w:t>
      </w:r>
      <w:r w:rsidR="00313AEA" w:rsidRPr="006F788D">
        <w:rPr>
          <w:rFonts w:ascii="Times New Roman" w:hAnsi="Times New Roman"/>
        </w:rPr>
        <w:t>not.</w:t>
      </w:r>
      <w:r w:rsidR="00313AEA" w:rsidRPr="006F788D">
        <w:rPr>
          <w:rStyle w:val="FootnoteReference"/>
          <w:rFonts w:ascii="Times New Roman" w:hAnsi="Times New Roman"/>
          <w:sz w:val="24"/>
        </w:rPr>
        <w:footnoteReference w:id="52"/>
      </w:r>
      <w:r w:rsidR="00313AEA" w:rsidRPr="006F788D">
        <w:rPr>
          <w:rFonts w:ascii="Times New Roman" w:hAnsi="Times New Roman"/>
        </w:rPr>
        <w:t xml:space="preserve"> </w:t>
      </w:r>
      <w:r w:rsidR="00063489" w:rsidRPr="006F788D">
        <w:rPr>
          <w:rFonts w:ascii="Times New Roman" w:hAnsi="Times New Roman"/>
        </w:rPr>
        <w:t xml:space="preserve">It </w:t>
      </w:r>
      <w:r w:rsidR="0079273C" w:rsidRPr="006F788D">
        <w:rPr>
          <w:rFonts w:ascii="Times New Roman" w:hAnsi="Times New Roman"/>
        </w:rPr>
        <w:t xml:space="preserve">can </w:t>
      </w:r>
      <w:r w:rsidR="00603E13" w:rsidRPr="006F788D">
        <w:rPr>
          <w:rFonts w:ascii="Times New Roman" w:hAnsi="Times New Roman"/>
        </w:rPr>
        <w:t xml:space="preserve">also </w:t>
      </w:r>
      <w:r w:rsidR="0079273C" w:rsidRPr="006F788D">
        <w:rPr>
          <w:rFonts w:ascii="Times New Roman" w:hAnsi="Times New Roman"/>
        </w:rPr>
        <w:t xml:space="preserve">be </w:t>
      </w:r>
      <w:r w:rsidR="00603E13" w:rsidRPr="006F788D">
        <w:rPr>
          <w:rFonts w:ascii="Times New Roman" w:hAnsi="Times New Roman"/>
        </w:rPr>
        <w:t>accept</w:t>
      </w:r>
      <w:r w:rsidR="0079273C" w:rsidRPr="006F788D">
        <w:rPr>
          <w:rFonts w:ascii="Times New Roman" w:hAnsi="Times New Roman"/>
        </w:rPr>
        <w:t>ed</w:t>
      </w:r>
      <w:r w:rsidR="00603E13" w:rsidRPr="006F788D">
        <w:rPr>
          <w:rFonts w:ascii="Times New Roman" w:hAnsi="Times New Roman"/>
        </w:rPr>
        <w:t xml:space="preserve"> that </w:t>
      </w:r>
      <w:r w:rsidR="00D973AB" w:rsidRPr="006F788D">
        <w:rPr>
          <w:rFonts w:ascii="Times New Roman" w:hAnsi="Times New Roman"/>
        </w:rPr>
        <w:t>"</w:t>
      </w:r>
      <w:r w:rsidR="00F73350" w:rsidRPr="006F788D">
        <w:rPr>
          <w:rFonts w:ascii="Times New Roman" w:hAnsi="Times New Roman"/>
        </w:rPr>
        <w:t xml:space="preserve">there is a risk of a lack of objectivity and professional </w:t>
      </w:r>
      <w:r w:rsidR="00F73350" w:rsidRPr="006F788D">
        <w:rPr>
          <w:rFonts w:ascii="Times New Roman" w:hAnsi="Times New Roman"/>
        </w:rPr>
        <w:lastRenderedPageBreak/>
        <w:t>detachment when lawyers appear for themselves in litigation".</w:t>
      </w:r>
      <w:r w:rsidR="00F73350" w:rsidRPr="006F788D">
        <w:rPr>
          <w:rStyle w:val="FootnoteReference"/>
          <w:rFonts w:ascii="Times New Roman" w:hAnsi="Times New Roman"/>
          <w:sz w:val="24"/>
        </w:rPr>
        <w:footnoteReference w:id="53"/>
      </w:r>
      <w:r w:rsidR="00F73350" w:rsidRPr="006F788D">
        <w:rPr>
          <w:rFonts w:ascii="Times New Roman" w:hAnsi="Times New Roman"/>
        </w:rPr>
        <w:t xml:space="preserve"> </w:t>
      </w:r>
      <w:r w:rsidR="00861D86" w:rsidRPr="006F788D">
        <w:rPr>
          <w:rFonts w:ascii="Times New Roman" w:hAnsi="Times New Roman"/>
        </w:rPr>
        <w:t xml:space="preserve">And it can </w:t>
      </w:r>
      <w:r w:rsidR="0036478C" w:rsidRPr="006F788D">
        <w:rPr>
          <w:rFonts w:ascii="Times New Roman" w:hAnsi="Times New Roman"/>
        </w:rPr>
        <w:t xml:space="preserve">further </w:t>
      </w:r>
      <w:r w:rsidR="00861D86" w:rsidRPr="006F788D">
        <w:rPr>
          <w:rFonts w:ascii="Times New Roman" w:hAnsi="Times New Roman"/>
        </w:rPr>
        <w:t xml:space="preserve">be accepted that the availability of recompense for work done by </w:t>
      </w:r>
      <w:r w:rsidR="00D72E64" w:rsidRPr="006F788D">
        <w:rPr>
          <w:rFonts w:ascii="Times New Roman" w:hAnsi="Times New Roman"/>
        </w:rPr>
        <w:t>employed</w:t>
      </w:r>
      <w:r w:rsidR="00861D86" w:rsidRPr="006F788D">
        <w:rPr>
          <w:rFonts w:ascii="Times New Roman" w:hAnsi="Times New Roman"/>
        </w:rPr>
        <w:t xml:space="preserve"> solicitors </w:t>
      </w:r>
      <w:r w:rsidR="00111C7E" w:rsidRPr="006F788D">
        <w:rPr>
          <w:rFonts w:ascii="Times New Roman" w:hAnsi="Times New Roman"/>
        </w:rPr>
        <w:t>has the potential to</w:t>
      </w:r>
      <w:r w:rsidR="00E953BC" w:rsidRPr="006F788D">
        <w:rPr>
          <w:rFonts w:ascii="Times New Roman" w:hAnsi="Times New Roman"/>
        </w:rPr>
        <w:t xml:space="preserve"> create</w:t>
      </w:r>
      <w:r w:rsidR="00861D86" w:rsidRPr="006F788D">
        <w:rPr>
          <w:rFonts w:ascii="Times New Roman" w:hAnsi="Times New Roman"/>
        </w:rPr>
        <w:t xml:space="preserve"> </w:t>
      </w:r>
      <w:r w:rsidR="007625AE" w:rsidRPr="006F788D">
        <w:rPr>
          <w:rFonts w:ascii="Times New Roman" w:hAnsi="Times New Roman"/>
        </w:rPr>
        <w:t>an</w:t>
      </w:r>
      <w:r w:rsidR="00E953BC" w:rsidRPr="006F788D">
        <w:rPr>
          <w:rFonts w:ascii="Times New Roman" w:hAnsi="Times New Roman"/>
        </w:rPr>
        <w:t xml:space="preserve"> incentive for </w:t>
      </w:r>
      <w:r w:rsidR="007625AE" w:rsidRPr="006F788D">
        <w:rPr>
          <w:rFonts w:ascii="Times New Roman" w:hAnsi="Times New Roman"/>
        </w:rPr>
        <w:t xml:space="preserve">some </w:t>
      </w:r>
      <w:r w:rsidR="00861D86" w:rsidRPr="006F788D">
        <w:rPr>
          <w:rFonts w:ascii="Times New Roman" w:hAnsi="Times New Roman"/>
        </w:rPr>
        <w:t xml:space="preserve">solicitors </w:t>
      </w:r>
      <w:r w:rsidR="00EC449F" w:rsidRPr="006F788D">
        <w:rPr>
          <w:rFonts w:ascii="Times New Roman" w:hAnsi="Times New Roman"/>
        </w:rPr>
        <w:t>and</w:t>
      </w:r>
      <w:r w:rsidR="00861D86" w:rsidRPr="006F788D">
        <w:rPr>
          <w:rFonts w:ascii="Times New Roman" w:hAnsi="Times New Roman"/>
        </w:rPr>
        <w:t xml:space="preserve"> unincorporated law firms</w:t>
      </w:r>
      <w:r w:rsidR="00E953BC" w:rsidRPr="006F788D">
        <w:rPr>
          <w:rFonts w:ascii="Times New Roman" w:hAnsi="Times New Roman"/>
        </w:rPr>
        <w:t xml:space="preserve"> to </w:t>
      </w:r>
      <w:r w:rsidR="00067127" w:rsidRPr="006F788D">
        <w:rPr>
          <w:rFonts w:ascii="Times New Roman" w:hAnsi="Times New Roman"/>
        </w:rPr>
        <w:t>self-</w:t>
      </w:r>
      <w:r w:rsidR="00E953BC" w:rsidRPr="006F788D">
        <w:rPr>
          <w:rFonts w:ascii="Times New Roman" w:hAnsi="Times New Roman"/>
        </w:rPr>
        <w:t xml:space="preserve">represent </w:t>
      </w:r>
      <w:r w:rsidR="0096563B" w:rsidRPr="006F788D">
        <w:rPr>
          <w:rFonts w:ascii="Times New Roman" w:hAnsi="Times New Roman"/>
        </w:rPr>
        <w:t xml:space="preserve">despite the unavailability of recompense for </w:t>
      </w:r>
      <w:r w:rsidR="007625AE" w:rsidRPr="006F788D">
        <w:rPr>
          <w:rFonts w:ascii="Times New Roman" w:hAnsi="Times New Roman"/>
        </w:rPr>
        <w:t xml:space="preserve">legal </w:t>
      </w:r>
      <w:r w:rsidR="0096563B" w:rsidRPr="006F788D">
        <w:rPr>
          <w:rFonts w:ascii="Times New Roman" w:hAnsi="Times New Roman"/>
        </w:rPr>
        <w:t>work</w:t>
      </w:r>
      <w:r w:rsidR="007625AE" w:rsidRPr="006F788D">
        <w:rPr>
          <w:rFonts w:ascii="Times New Roman" w:hAnsi="Times New Roman"/>
        </w:rPr>
        <w:t xml:space="preserve"> they</w:t>
      </w:r>
      <w:r w:rsidR="0096563B" w:rsidRPr="006F788D">
        <w:rPr>
          <w:rFonts w:ascii="Times New Roman" w:hAnsi="Times New Roman"/>
        </w:rPr>
        <w:t xml:space="preserve"> do</w:t>
      </w:r>
      <w:r w:rsidR="00286BBB" w:rsidRPr="006F788D">
        <w:rPr>
          <w:rFonts w:ascii="Times New Roman" w:hAnsi="Times New Roman"/>
        </w:rPr>
        <w:t xml:space="preserve"> themselves</w:t>
      </w:r>
      <w:r w:rsidR="0036478C" w:rsidRPr="006F788D">
        <w:rPr>
          <w:rFonts w:ascii="Times New Roman" w:hAnsi="Times New Roman"/>
        </w:rPr>
        <w:t>.</w:t>
      </w:r>
      <w:r w:rsidR="0036478C" w:rsidRPr="006F788D">
        <w:rPr>
          <w:rStyle w:val="FootnoteReference"/>
          <w:rFonts w:ascii="Times New Roman" w:hAnsi="Times New Roman"/>
          <w:sz w:val="24"/>
        </w:rPr>
        <w:footnoteReference w:id="54"/>
      </w:r>
      <w:r w:rsidR="009A2241" w:rsidRPr="006F788D">
        <w:rPr>
          <w:rFonts w:ascii="Times New Roman" w:hAnsi="Times New Roman"/>
        </w:rPr>
        <w:t xml:space="preserve"> </w:t>
      </w:r>
      <w:r w:rsidR="003D0383" w:rsidRPr="006F788D">
        <w:rPr>
          <w:rFonts w:ascii="Times New Roman" w:hAnsi="Times New Roman"/>
        </w:rPr>
        <w:t xml:space="preserve">The </w:t>
      </w:r>
      <w:r w:rsidR="00202D70" w:rsidRPr="006F788D">
        <w:rPr>
          <w:rFonts w:ascii="Times New Roman" w:hAnsi="Times New Roman"/>
        </w:rPr>
        <w:t>s</w:t>
      </w:r>
      <w:r w:rsidR="00E92393" w:rsidRPr="006F788D">
        <w:rPr>
          <w:rFonts w:ascii="Times New Roman" w:hAnsi="Times New Roman"/>
        </w:rPr>
        <w:t>hort</w:t>
      </w:r>
      <w:r w:rsidR="00202D70" w:rsidRPr="006F788D">
        <w:rPr>
          <w:rFonts w:ascii="Times New Roman" w:hAnsi="Times New Roman"/>
        </w:rPr>
        <w:t xml:space="preserve"> </w:t>
      </w:r>
      <w:r w:rsidR="003D0383" w:rsidRPr="006F788D">
        <w:rPr>
          <w:rFonts w:ascii="Times New Roman" w:hAnsi="Times New Roman"/>
        </w:rPr>
        <w:t xml:space="preserve">point is that none of those </w:t>
      </w:r>
      <w:r w:rsidR="00202D70" w:rsidRPr="006F788D">
        <w:rPr>
          <w:rFonts w:ascii="Times New Roman" w:hAnsi="Times New Roman"/>
        </w:rPr>
        <w:t xml:space="preserve">considerations </w:t>
      </w:r>
      <w:r w:rsidR="007173E9" w:rsidRPr="006F788D">
        <w:rPr>
          <w:rFonts w:ascii="Times New Roman" w:hAnsi="Times New Roman"/>
        </w:rPr>
        <w:t xml:space="preserve">impacts on the </w:t>
      </w:r>
      <w:r w:rsidR="00F70559" w:rsidRPr="006F788D">
        <w:rPr>
          <w:rFonts w:ascii="Times New Roman" w:hAnsi="Times New Roman"/>
        </w:rPr>
        <w:t xml:space="preserve">general common law </w:t>
      </w:r>
      <w:r w:rsidR="007173E9" w:rsidRPr="006F788D">
        <w:rPr>
          <w:rFonts w:ascii="Times New Roman" w:hAnsi="Times New Roman"/>
        </w:rPr>
        <w:t xml:space="preserve">principle of </w:t>
      </w:r>
      <w:r w:rsidR="00BC7023" w:rsidRPr="006F788D">
        <w:rPr>
          <w:rFonts w:ascii="Times New Roman" w:hAnsi="Times New Roman"/>
        </w:rPr>
        <w:t xml:space="preserve">costs being </w:t>
      </w:r>
      <w:r w:rsidR="00202D70" w:rsidRPr="006F788D">
        <w:rPr>
          <w:rFonts w:ascii="Times New Roman" w:hAnsi="Times New Roman"/>
        </w:rPr>
        <w:t xml:space="preserve">awarded </w:t>
      </w:r>
      <w:r w:rsidR="00BA3C1D" w:rsidRPr="006F788D">
        <w:rPr>
          <w:rFonts w:ascii="Times New Roman" w:hAnsi="Times New Roman"/>
        </w:rPr>
        <w:t xml:space="preserve">to a litigant </w:t>
      </w:r>
      <w:r w:rsidR="00202D70" w:rsidRPr="006F788D">
        <w:rPr>
          <w:rFonts w:ascii="Times New Roman" w:hAnsi="Times New Roman"/>
        </w:rPr>
        <w:t>by way of indemnity or partial indemnity for professional legal costs actually incurred</w:t>
      </w:r>
      <w:r w:rsidR="00BC7023" w:rsidRPr="006F788D">
        <w:rPr>
          <w:rFonts w:ascii="Times New Roman" w:hAnsi="Times New Roman"/>
        </w:rPr>
        <w:t>.</w:t>
      </w:r>
    </w:p>
    <w:p w14:paraId="6D252CC3" w14:textId="09A09B70" w:rsidR="009763D3" w:rsidRPr="006F788D" w:rsidRDefault="00F71098" w:rsidP="006F788D">
      <w:pPr>
        <w:pStyle w:val="FixListStyle"/>
        <w:spacing w:after="260" w:line="280" w:lineRule="exact"/>
        <w:ind w:right="0"/>
        <w:jc w:val="both"/>
        <w:rPr>
          <w:rFonts w:ascii="Times New Roman" w:hAnsi="Times New Roman"/>
        </w:rPr>
      </w:pPr>
      <w:r w:rsidRPr="006F788D">
        <w:rPr>
          <w:rFonts w:ascii="Times New Roman" w:hAnsi="Times New Roman"/>
        </w:rPr>
        <w:tab/>
      </w:r>
      <w:r w:rsidR="002E472D" w:rsidRPr="006F788D">
        <w:rPr>
          <w:rFonts w:ascii="Times New Roman" w:hAnsi="Times New Roman"/>
        </w:rPr>
        <w:t>I</w:t>
      </w:r>
      <w:r w:rsidR="001E3199" w:rsidRPr="006F788D">
        <w:rPr>
          <w:rFonts w:ascii="Times New Roman" w:hAnsi="Times New Roman"/>
        </w:rPr>
        <w:t>t</w:t>
      </w:r>
      <w:r w:rsidR="002E472D" w:rsidRPr="006F788D">
        <w:rPr>
          <w:rFonts w:ascii="Times New Roman" w:hAnsi="Times New Roman"/>
        </w:rPr>
        <w:t xml:space="preserve"> is not</w:t>
      </w:r>
      <w:r w:rsidR="001E3199" w:rsidRPr="006F788D">
        <w:rPr>
          <w:rFonts w:ascii="Times New Roman" w:hAnsi="Times New Roman"/>
        </w:rPr>
        <w:t xml:space="preserve"> any</w:t>
      </w:r>
      <w:r w:rsidR="004C0CA8" w:rsidRPr="006F788D">
        <w:rPr>
          <w:rFonts w:ascii="Times New Roman" w:hAnsi="Times New Roman"/>
        </w:rPr>
        <w:t xml:space="preserve"> part of the function of making or withholding an order for costs to </w:t>
      </w:r>
      <w:r w:rsidR="001E3199" w:rsidRPr="006F788D">
        <w:rPr>
          <w:rFonts w:ascii="Times New Roman" w:hAnsi="Times New Roman"/>
        </w:rPr>
        <w:t>encourage or discourage representation of a litigant or</w:t>
      </w:r>
      <w:r w:rsidR="007115F8" w:rsidRPr="006F788D">
        <w:rPr>
          <w:rFonts w:ascii="Times New Roman" w:hAnsi="Times New Roman"/>
        </w:rPr>
        <w:t xml:space="preserve"> to encourage</w:t>
      </w:r>
      <w:r w:rsidR="001E3199" w:rsidRPr="006F788D">
        <w:rPr>
          <w:rFonts w:ascii="Times New Roman" w:hAnsi="Times New Roman"/>
        </w:rPr>
        <w:t xml:space="preserve"> professional detachment or independence from a litigant</w:t>
      </w:r>
      <w:r w:rsidR="00913963" w:rsidRPr="006F788D">
        <w:rPr>
          <w:rFonts w:ascii="Times New Roman" w:hAnsi="Times New Roman"/>
        </w:rPr>
        <w:t xml:space="preserve"> beyond that which is </w:t>
      </w:r>
      <w:r w:rsidR="00DB1952" w:rsidRPr="006F788D">
        <w:rPr>
          <w:rFonts w:ascii="Times New Roman" w:hAnsi="Times New Roman"/>
        </w:rPr>
        <w:t xml:space="preserve">required </w:t>
      </w:r>
      <w:r w:rsidR="00E440E9" w:rsidRPr="006F788D">
        <w:rPr>
          <w:rFonts w:ascii="Times New Roman" w:hAnsi="Times New Roman"/>
        </w:rPr>
        <w:t xml:space="preserve">by the </w:t>
      </w:r>
      <w:r w:rsidR="00BA2A75" w:rsidRPr="006F788D">
        <w:rPr>
          <w:rFonts w:ascii="Times New Roman" w:hAnsi="Times New Roman"/>
        </w:rPr>
        <w:t xml:space="preserve">legal and ethical framework </w:t>
      </w:r>
      <w:r w:rsidR="00330802" w:rsidRPr="006F788D">
        <w:rPr>
          <w:rFonts w:ascii="Times New Roman" w:hAnsi="Times New Roman"/>
        </w:rPr>
        <w:t xml:space="preserve">for the provision </w:t>
      </w:r>
      <w:r w:rsidR="00B10085" w:rsidRPr="006F788D">
        <w:rPr>
          <w:rFonts w:ascii="Times New Roman" w:hAnsi="Times New Roman"/>
        </w:rPr>
        <w:t>of legal services</w:t>
      </w:r>
      <w:r w:rsidR="004C0CA8" w:rsidRPr="006F788D">
        <w:rPr>
          <w:rFonts w:ascii="Times New Roman" w:hAnsi="Times New Roman"/>
        </w:rPr>
        <w:t>.</w:t>
      </w:r>
      <w:r w:rsidR="001E3199" w:rsidRPr="006F788D">
        <w:rPr>
          <w:rFonts w:ascii="Times New Roman" w:hAnsi="Times New Roman"/>
        </w:rPr>
        <w:t xml:space="preserve"> </w:t>
      </w:r>
      <w:r w:rsidR="00223437" w:rsidRPr="006F788D">
        <w:rPr>
          <w:rFonts w:ascii="Times New Roman" w:hAnsi="Times New Roman"/>
        </w:rPr>
        <w:t>The r</w:t>
      </w:r>
      <w:r w:rsidR="009A2241" w:rsidRPr="006F788D">
        <w:rPr>
          <w:rFonts w:ascii="Times New Roman" w:hAnsi="Times New Roman"/>
        </w:rPr>
        <w:t xml:space="preserve">ejection in </w:t>
      </w:r>
      <w:r w:rsidR="009A2241" w:rsidRPr="006F788D">
        <w:rPr>
          <w:rFonts w:ascii="Times New Roman" w:hAnsi="Times New Roman"/>
          <w:i/>
          <w:iCs/>
        </w:rPr>
        <w:t>Bell Lawyers</w:t>
      </w:r>
      <w:r w:rsidR="00443BE8" w:rsidRPr="006F788D">
        <w:rPr>
          <w:rFonts w:ascii="Times New Roman" w:hAnsi="Times New Roman"/>
          <w:i/>
          <w:iCs/>
        </w:rPr>
        <w:t xml:space="preserve"> </w:t>
      </w:r>
      <w:r w:rsidR="00443BE8" w:rsidRPr="006F788D">
        <w:rPr>
          <w:rFonts w:ascii="Times New Roman" w:hAnsi="Times New Roman"/>
        </w:rPr>
        <w:t>of the</w:t>
      </w:r>
      <w:r w:rsidR="005454B3" w:rsidRPr="006F788D">
        <w:rPr>
          <w:rFonts w:ascii="Times New Roman" w:hAnsi="Times New Roman"/>
        </w:rPr>
        <w:t xml:space="preserve"> notion that lawyers should be encouraged </w:t>
      </w:r>
      <w:r w:rsidR="00E276CF" w:rsidRPr="006F788D">
        <w:rPr>
          <w:rFonts w:ascii="Times New Roman" w:hAnsi="Times New Roman"/>
        </w:rPr>
        <w:t>to act for themselves</w:t>
      </w:r>
      <w:r w:rsidR="006673B3" w:rsidRPr="006F788D">
        <w:rPr>
          <w:rFonts w:ascii="Times New Roman" w:hAnsi="Times New Roman"/>
        </w:rPr>
        <w:t xml:space="preserve"> </w:t>
      </w:r>
      <w:r w:rsidR="00685067" w:rsidRPr="006F788D">
        <w:rPr>
          <w:rFonts w:ascii="Times New Roman" w:hAnsi="Times New Roman"/>
        </w:rPr>
        <w:t xml:space="preserve">in litigation </w:t>
      </w:r>
      <w:r w:rsidR="006673B3" w:rsidRPr="006F788D">
        <w:rPr>
          <w:rFonts w:ascii="Times New Roman" w:hAnsi="Times New Roman"/>
        </w:rPr>
        <w:t xml:space="preserve">as a justification for </w:t>
      </w:r>
      <w:r w:rsidR="00691E08" w:rsidRPr="006F788D">
        <w:rPr>
          <w:rFonts w:ascii="Times New Roman" w:hAnsi="Times New Roman"/>
        </w:rPr>
        <w:t xml:space="preserve">the </w:t>
      </w:r>
      <w:r w:rsidR="00691E08" w:rsidRPr="006F788D">
        <w:rPr>
          <w:rFonts w:ascii="Times New Roman" w:hAnsi="Times New Roman"/>
          <w:i/>
          <w:iCs/>
        </w:rPr>
        <w:t>Chorley</w:t>
      </w:r>
      <w:r w:rsidR="00691E08" w:rsidRPr="006F788D">
        <w:rPr>
          <w:rFonts w:ascii="Times New Roman" w:hAnsi="Times New Roman"/>
        </w:rPr>
        <w:t xml:space="preserve"> exception</w:t>
      </w:r>
      <w:r w:rsidR="00373E3C" w:rsidRPr="006F788D">
        <w:rPr>
          <w:rFonts w:ascii="Times New Roman" w:hAnsi="Times New Roman"/>
        </w:rPr>
        <w:t xml:space="preserve">'s </w:t>
      </w:r>
      <w:r w:rsidR="00BB404C" w:rsidRPr="006F788D">
        <w:rPr>
          <w:rFonts w:ascii="Times New Roman" w:hAnsi="Times New Roman"/>
        </w:rPr>
        <w:t xml:space="preserve">departure from the </w:t>
      </w:r>
      <w:r w:rsidR="004D0FC7" w:rsidRPr="006F788D">
        <w:rPr>
          <w:rFonts w:ascii="Times New Roman" w:hAnsi="Times New Roman"/>
        </w:rPr>
        <w:t xml:space="preserve">general common law </w:t>
      </w:r>
      <w:r w:rsidR="00BB404C" w:rsidRPr="006F788D">
        <w:rPr>
          <w:rFonts w:ascii="Times New Roman" w:hAnsi="Times New Roman"/>
        </w:rPr>
        <w:t>principle</w:t>
      </w:r>
      <w:r w:rsidR="005A4699" w:rsidRPr="006F788D">
        <w:rPr>
          <w:rFonts w:ascii="Times New Roman" w:hAnsi="Times New Roman"/>
        </w:rPr>
        <w:t xml:space="preserve"> </w:t>
      </w:r>
      <w:r w:rsidR="004B35AB" w:rsidRPr="006F788D">
        <w:rPr>
          <w:rFonts w:ascii="Times New Roman" w:hAnsi="Times New Roman"/>
        </w:rPr>
        <w:t xml:space="preserve">of costs being awarded by way of indemnity or partial indemnity for professional legal costs actually incurred </w:t>
      </w:r>
      <w:r w:rsidR="005A4699" w:rsidRPr="006F788D">
        <w:rPr>
          <w:rFonts w:ascii="Times New Roman" w:hAnsi="Times New Roman"/>
        </w:rPr>
        <w:t>does not entail</w:t>
      </w:r>
      <w:r w:rsidR="00E276CF" w:rsidRPr="006F788D">
        <w:rPr>
          <w:rFonts w:ascii="Times New Roman" w:hAnsi="Times New Roman"/>
        </w:rPr>
        <w:t xml:space="preserve"> </w:t>
      </w:r>
      <w:r w:rsidR="00B56435" w:rsidRPr="006F788D">
        <w:rPr>
          <w:rFonts w:ascii="Times New Roman" w:hAnsi="Times New Roman"/>
        </w:rPr>
        <w:t xml:space="preserve">acceptance of </w:t>
      </w:r>
      <w:r w:rsidR="00E276CF" w:rsidRPr="006F788D">
        <w:rPr>
          <w:rFonts w:ascii="Times New Roman" w:hAnsi="Times New Roman"/>
        </w:rPr>
        <w:t xml:space="preserve">the notion that lawyers </w:t>
      </w:r>
      <w:r w:rsidR="00855659" w:rsidRPr="006F788D">
        <w:rPr>
          <w:rFonts w:ascii="Times New Roman" w:hAnsi="Times New Roman"/>
        </w:rPr>
        <w:t xml:space="preserve">or law practices </w:t>
      </w:r>
      <w:r w:rsidR="00E276CF" w:rsidRPr="006F788D">
        <w:rPr>
          <w:rFonts w:ascii="Times New Roman" w:hAnsi="Times New Roman"/>
        </w:rPr>
        <w:t xml:space="preserve">should be discouraged </w:t>
      </w:r>
      <w:r w:rsidR="008B0EA2" w:rsidRPr="006F788D">
        <w:rPr>
          <w:rFonts w:ascii="Times New Roman" w:hAnsi="Times New Roman"/>
        </w:rPr>
        <w:t xml:space="preserve">from </w:t>
      </w:r>
      <w:r w:rsidR="00855659" w:rsidRPr="006F788D">
        <w:rPr>
          <w:rFonts w:ascii="Times New Roman" w:hAnsi="Times New Roman"/>
        </w:rPr>
        <w:t xml:space="preserve">having </w:t>
      </w:r>
      <w:r w:rsidR="002232ED" w:rsidRPr="006F788D">
        <w:rPr>
          <w:rFonts w:ascii="Times New Roman" w:hAnsi="Times New Roman"/>
        </w:rPr>
        <w:t xml:space="preserve">employed solicitors </w:t>
      </w:r>
      <w:r w:rsidR="008B0EA2" w:rsidRPr="006F788D">
        <w:rPr>
          <w:rFonts w:ascii="Times New Roman" w:hAnsi="Times New Roman"/>
        </w:rPr>
        <w:t>act for them</w:t>
      </w:r>
      <w:r w:rsidR="00BB404C" w:rsidRPr="006F788D">
        <w:rPr>
          <w:rFonts w:ascii="Times New Roman" w:hAnsi="Times New Roman"/>
        </w:rPr>
        <w:t xml:space="preserve"> </w:t>
      </w:r>
      <w:r w:rsidR="00DD391E" w:rsidRPr="006F788D">
        <w:rPr>
          <w:rFonts w:ascii="Times New Roman" w:hAnsi="Times New Roman"/>
        </w:rPr>
        <w:t xml:space="preserve">by </w:t>
      </w:r>
      <w:r w:rsidR="004B037B" w:rsidRPr="006F788D">
        <w:rPr>
          <w:rFonts w:ascii="Times New Roman" w:hAnsi="Times New Roman"/>
        </w:rPr>
        <w:t>denying them</w:t>
      </w:r>
      <w:r w:rsidR="00DD391E" w:rsidRPr="006F788D">
        <w:rPr>
          <w:rFonts w:ascii="Times New Roman" w:hAnsi="Times New Roman"/>
        </w:rPr>
        <w:t xml:space="preserve"> costs</w:t>
      </w:r>
      <w:r w:rsidR="004C0CA8" w:rsidRPr="006F788D">
        <w:rPr>
          <w:rFonts w:ascii="Times New Roman" w:hAnsi="Times New Roman"/>
        </w:rPr>
        <w:t>.</w:t>
      </w:r>
    </w:p>
    <w:p w14:paraId="257DAD23" w14:textId="70F8ECF3" w:rsidR="005E3F98" w:rsidRPr="006F788D" w:rsidRDefault="005E3F98" w:rsidP="006F788D">
      <w:pPr>
        <w:pStyle w:val="FixListStyle"/>
        <w:spacing w:after="260" w:line="280" w:lineRule="exact"/>
        <w:ind w:right="0"/>
        <w:jc w:val="both"/>
        <w:rPr>
          <w:rFonts w:ascii="Times New Roman" w:hAnsi="Times New Roman"/>
        </w:rPr>
      </w:pPr>
      <w:r w:rsidRPr="006F788D">
        <w:rPr>
          <w:rFonts w:ascii="Times New Roman" w:hAnsi="Times New Roman"/>
        </w:rPr>
        <w:tab/>
      </w:r>
      <w:r w:rsidR="00710B60" w:rsidRPr="006F788D">
        <w:rPr>
          <w:rFonts w:ascii="Times New Roman" w:hAnsi="Times New Roman"/>
        </w:rPr>
        <w:t xml:space="preserve">Nor can it be said, without </w:t>
      </w:r>
      <w:r w:rsidR="00E6092D" w:rsidRPr="006F788D">
        <w:rPr>
          <w:rFonts w:ascii="Times New Roman" w:hAnsi="Times New Roman"/>
        </w:rPr>
        <w:t>blurring the distinction between</w:t>
      </w:r>
      <w:r w:rsidR="00CC747D" w:rsidRPr="006F788D">
        <w:rPr>
          <w:rFonts w:ascii="Times New Roman" w:hAnsi="Times New Roman"/>
        </w:rPr>
        <w:t xml:space="preserve"> </w:t>
      </w:r>
      <w:r w:rsidR="00495C34" w:rsidRPr="006F788D">
        <w:rPr>
          <w:rFonts w:ascii="Times New Roman" w:hAnsi="Times New Roman"/>
        </w:rPr>
        <w:t>a solicitor</w:t>
      </w:r>
      <w:r w:rsidR="00E6092D" w:rsidRPr="006F788D">
        <w:rPr>
          <w:rFonts w:ascii="Times New Roman" w:hAnsi="Times New Roman"/>
        </w:rPr>
        <w:t xml:space="preserve"> </w:t>
      </w:r>
      <w:r w:rsidR="00855659" w:rsidRPr="006F788D">
        <w:rPr>
          <w:rFonts w:ascii="Times New Roman" w:hAnsi="Times New Roman"/>
        </w:rPr>
        <w:t>or firm</w:t>
      </w:r>
      <w:r w:rsidR="00E6092D" w:rsidRPr="006F788D">
        <w:rPr>
          <w:rFonts w:ascii="Times New Roman" w:hAnsi="Times New Roman"/>
        </w:rPr>
        <w:t xml:space="preserve"> and</w:t>
      </w:r>
      <w:r w:rsidR="00495C34" w:rsidRPr="006F788D">
        <w:rPr>
          <w:rFonts w:ascii="Times New Roman" w:hAnsi="Times New Roman"/>
        </w:rPr>
        <w:t xml:space="preserve"> </w:t>
      </w:r>
      <w:r w:rsidR="00A52A00" w:rsidRPr="006F788D">
        <w:rPr>
          <w:rFonts w:ascii="Times New Roman" w:hAnsi="Times New Roman"/>
        </w:rPr>
        <w:t xml:space="preserve">its </w:t>
      </w:r>
      <w:r w:rsidR="00E6092D" w:rsidRPr="006F788D">
        <w:rPr>
          <w:rFonts w:ascii="Times New Roman" w:hAnsi="Times New Roman"/>
        </w:rPr>
        <w:t>employee</w:t>
      </w:r>
      <w:r w:rsidR="005E0E33" w:rsidRPr="006F788D">
        <w:rPr>
          <w:rFonts w:ascii="Times New Roman" w:hAnsi="Times New Roman"/>
        </w:rPr>
        <w:t>s</w:t>
      </w:r>
      <w:r w:rsidR="00E6092D" w:rsidRPr="006F788D">
        <w:rPr>
          <w:rFonts w:ascii="Times New Roman" w:hAnsi="Times New Roman"/>
        </w:rPr>
        <w:t xml:space="preserve"> and</w:t>
      </w:r>
      <w:r w:rsidR="001827E1" w:rsidRPr="006F788D">
        <w:rPr>
          <w:rFonts w:ascii="Times New Roman" w:hAnsi="Times New Roman"/>
        </w:rPr>
        <w:t xml:space="preserve"> </w:t>
      </w:r>
      <w:r w:rsidR="00710B60" w:rsidRPr="006F788D">
        <w:rPr>
          <w:rFonts w:ascii="Times New Roman" w:hAnsi="Times New Roman"/>
        </w:rPr>
        <w:t>ignoring the reality of</w:t>
      </w:r>
      <w:r w:rsidR="001827E1" w:rsidRPr="006F788D">
        <w:rPr>
          <w:rFonts w:ascii="Times New Roman" w:hAnsi="Times New Roman"/>
        </w:rPr>
        <w:t xml:space="preserve"> </w:t>
      </w:r>
      <w:r w:rsidR="00535645" w:rsidRPr="006F788D">
        <w:rPr>
          <w:rFonts w:ascii="Times New Roman" w:hAnsi="Times New Roman"/>
        </w:rPr>
        <w:t xml:space="preserve">the </w:t>
      </w:r>
      <w:r w:rsidR="000F5C3A" w:rsidRPr="006F788D">
        <w:rPr>
          <w:rFonts w:ascii="Times New Roman" w:hAnsi="Times New Roman"/>
        </w:rPr>
        <w:t>salaries and overheads</w:t>
      </w:r>
      <w:r w:rsidR="00535645" w:rsidRPr="006F788D">
        <w:rPr>
          <w:rFonts w:ascii="Times New Roman" w:hAnsi="Times New Roman"/>
        </w:rPr>
        <w:t xml:space="preserve"> </w:t>
      </w:r>
      <w:r w:rsidR="00073630" w:rsidRPr="006F788D">
        <w:rPr>
          <w:rFonts w:ascii="Times New Roman" w:hAnsi="Times New Roman"/>
        </w:rPr>
        <w:t>attributable to legal work done by employed solicitors</w:t>
      </w:r>
      <w:r w:rsidR="00D74B06" w:rsidRPr="006F788D">
        <w:rPr>
          <w:rFonts w:ascii="Times New Roman" w:hAnsi="Times New Roman"/>
        </w:rPr>
        <w:t>, that "to allow a solicitor to recover costs referable to the work done by its employees</w:t>
      </w:r>
      <w:r w:rsidR="00E6092D" w:rsidRPr="006F788D">
        <w:rPr>
          <w:rFonts w:ascii="Times New Roman" w:hAnsi="Times New Roman"/>
        </w:rPr>
        <w:t xml:space="preserve"> would recompense that solicitor for its time spent in the litigation"</w:t>
      </w:r>
      <w:r w:rsidR="007C1AB5" w:rsidRPr="006F788D">
        <w:rPr>
          <w:rStyle w:val="FootnoteReference"/>
          <w:rFonts w:ascii="Times New Roman" w:hAnsi="Times New Roman"/>
          <w:sz w:val="24"/>
        </w:rPr>
        <w:footnoteReference w:id="55"/>
      </w:r>
      <w:r w:rsidR="00526FC6" w:rsidRPr="006F788D">
        <w:rPr>
          <w:rFonts w:ascii="Times New Roman" w:hAnsi="Times New Roman"/>
        </w:rPr>
        <w:t xml:space="preserve"> </w:t>
      </w:r>
      <w:r w:rsidR="00F73C52" w:rsidRPr="006F788D">
        <w:rPr>
          <w:rFonts w:ascii="Times New Roman" w:hAnsi="Times New Roman"/>
        </w:rPr>
        <w:t xml:space="preserve">or that "[t]o </w:t>
      </w:r>
      <w:r w:rsidR="00ED7EB0" w:rsidRPr="006F788D">
        <w:rPr>
          <w:rFonts w:ascii="Times New Roman" w:hAnsi="Times New Roman"/>
        </w:rPr>
        <w:t>enable an unincorporated law firm to recoup the cost of employed solicitors amounts to recovery of the partnership</w:t>
      </w:r>
      <w:r w:rsidR="00F35733" w:rsidRPr="006F788D">
        <w:rPr>
          <w:rFonts w:ascii="Times New Roman" w:hAnsi="Times New Roman"/>
        </w:rPr>
        <w:t>'</w:t>
      </w:r>
      <w:r w:rsidR="00ED7EB0" w:rsidRPr="006F788D">
        <w:rPr>
          <w:rFonts w:ascii="Times New Roman" w:hAnsi="Times New Roman"/>
        </w:rPr>
        <w:t xml:space="preserve">s own time and effort </w:t>
      </w:r>
      <w:r w:rsidR="00F35733" w:rsidRPr="006F788D">
        <w:rPr>
          <w:rFonts w:ascii="Times New Roman" w:hAnsi="Times New Roman"/>
        </w:rPr>
        <w:t>(albeit</w:t>
      </w:r>
      <w:r w:rsidR="00ED7EB0" w:rsidRPr="006F788D">
        <w:rPr>
          <w:rFonts w:ascii="Times New Roman" w:hAnsi="Times New Roman"/>
        </w:rPr>
        <w:t xml:space="preserve"> through the partnership</w:t>
      </w:r>
      <w:r w:rsidR="00F35733" w:rsidRPr="006F788D">
        <w:rPr>
          <w:rFonts w:ascii="Times New Roman" w:hAnsi="Times New Roman"/>
        </w:rPr>
        <w:t>'</w:t>
      </w:r>
      <w:r w:rsidR="00ED7EB0" w:rsidRPr="006F788D">
        <w:rPr>
          <w:rFonts w:ascii="Times New Roman" w:hAnsi="Times New Roman"/>
        </w:rPr>
        <w:t>s employed solicitors</w:t>
      </w:r>
      <w:r w:rsidR="00F35733" w:rsidRPr="006F788D">
        <w:rPr>
          <w:rFonts w:ascii="Times New Roman" w:hAnsi="Times New Roman"/>
        </w:rPr>
        <w:t>)</w:t>
      </w:r>
      <w:r w:rsidR="00ED7EB0" w:rsidRPr="006F788D">
        <w:rPr>
          <w:rFonts w:ascii="Times New Roman" w:hAnsi="Times New Roman"/>
        </w:rPr>
        <w:t xml:space="preserve"> as professional legal costs"</w:t>
      </w:r>
      <w:r w:rsidR="00C01E31" w:rsidRPr="006F788D">
        <w:rPr>
          <w:rFonts w:ascii="Times New Roman" w:hAnsi="Times New Roman"/>
        </w:rPr>
        <w:t>.</w:t>
      </w:r>
      <w:r w:rsidR="00C01E31" w:rsidRPr="006F788D">
        <w:rPr>
          <w:rStyle w:val="FootnoteReference"/>
          <w:rFonts w:ascii="Times New Roman" w:hAnsi="Times New Roman"/>
          <w:sz w:val="24"/>
        </w:rPr>
        <w:footnoteReference w:id="56"/>
      </w:r>
      <w:r w:rsidR="00C01E31" w:rsidRPr="006F788D">
        <w:rPr>
          <w:rFonts w:ascii="Times New Roman" w:hAnsi="Times New Roman"/>
        </w:rPr>
        <w:t xml:space="preserve"> </w:t>
      </w:r>
      <w:r w:rsidR="00526FC6" w:rsidRPr="006F788D">
        <w:rPr>
          <w:rFonts w:ascii="Times New Roman" w:hAnsi="Times New Roman"/>
        </w:rPr>
        <w:t xml:space="preserve">The </w:t>
      </w:r>
      <w:r w:rsidR="00196CE1" w:rsidRPr="006F788D">
        <w:rPr>
          <w:rFonts w:ascii="Times New Roman" w:hAnsi="Times New Roman"/>
        </w:rPr>
        <w:t>time spent</w:t>
      </w:r>
      <w:r w:rsidR="00F5050F" w:rsidRPr="006F788D">
        <w:rPr>
          <w:rFonts w:ascii="Times New Roman" w:hAnsi="Times New Roman"/>
        </w:rPr>
        <w:t xml:space="preserve"> on the doing of legal work</w:t>
      </w:r>
      <w:r w:rsidR="00196CE1" w:rsidRPr="006F788D">
        <w:rPr>
          <w:rFonts w:ascii="Times New Roman" w:hAnsi="Times New Roman"/>
        </w:rPr>
        <w:t xml:space="preserve"> </w:t>
      </w:r>
      <w:r w:rsidR="00B952EF" w:rsidRPr="006F788D">
        <w:rPr>
          <w:rFonts w:ascii="Times New Roman" w:hAnsi="Times New Roman"/>
        </w:rPr>
        <w:t xml:space="preserve">that is capable of recompense </w:t>
      </w:r>
      <w:r w:rsidR="001E4F7D" w:rsidRPr="006F788D">
        <w:rPr>
          <w:rFonts w:ascii="Times New Roman" w:hAnsi="Times New Roman"/>
        </w:rPr>
        <w:t xml:space="preserve">is </w:t>
      </w:r>
      <w:r w:rsidR="00A405D0" w:rsidRPr="006F788D">
        <w:rPr>
          <w:rFonts w:ascii="Times New Roman" w:hAnsi="Times New Roman"/>
        </w:rPr>
        <w:t>not that of the solicitor</w:t>
      </w:r>
      <w:r w:rsidR="00D9489E" w:rsidRPr="006F788D">
        <w:rPr>
          <w:rFonts w:ascii="Times New Roman" w:hAnsi="Times New Roman"/>
        </w:rPr>
        <w:t xml:space="preserve"> or firm</w:t>
      </w:r>
      <w:r w:rsidR="00E170E3" w:rsidRPr="006F788D">
        <w:rPr>
          <w:rFonts w:ascii="Times New Roman" w:hAnsi="Times New Roman"/>
        </w:rPr>
        <w:t xml:space="preserve"> but that of employees </w:t>
      </w:r>
      <w:r w:rsidR="00237B3C" w:rsidRPr="006F788D">
        <w:rPr>
          <w:rFonts w:ascii="Times New Roman" w:hAnsi="Times New Roman"/>
        </w:rPr>
        <w:t xml:space="preserve">of the solicitor or firm </w:t>
      </w:r>
      <w:r w:rsidR="001F290C" w:rsidRPr="006F788D">
        <w:rPr>
          <w:rFonts w:ascii="Times New Roman" w:hAnsi="Times New Roman"/>
        </w:rPr>
        <w:t xml:space="preserve">in respect of </w:t>
      </w:r>
      <w:r w:rsidR="00FF1408" w:rsidRPr="006F788D">
        <w:rPr>
          <w:rFonts w:ascii="Times New Roman" w:hAnsi="Times New Roman"/>
        </w:rPr>
        <w:t xml:space="preserve">which </w:t>
      </w:r>
      <w:r w:rsidR="00BF6B68" w:rsidRPr="006F788D">
        <w:rPr>
          <w:rFonts w:ascii="Times New Roman" w:hAnsi="Times New Roman"/>
        </w:rPr>
        <w:t>the solicitor</w:t>
      </w:r>
      <w:r w:rsidR="00D9489E" w:rsidRPr="006F788D">
        <w:rPr>
          <w:rFonts w:ascii="Times New Roman" w:hAnsi="Times New Roman"/>
        </w:rPr>
        <w:t xml:space="preserve"> or firm</w:t>
      </w:r>
      <w:r w:rsidR="001F290C" w:rsidRPr="006F788D">
        <w:rPr>
          <w:rFonts w:ascii="Times New Roman" w:hAnsi="Times New Roman"/>
        </w:rPr>
        <w:t xml:space="preserve"> </w:t>
      </w:r>
      <w:r w:rsidR="00F5050F" w:rsidRPr="006F788D">
        <w:rPr>
          <w:rFonts w:ascii="Times New Roman" w:hAnsi="Times New Roman"/>
        </w:rPr>
        <w:t xml:space="preserve">incurs </w:t>
      </w:r>
      <w:r w:rsidR="00F5050F" w:rsidRPr="006F788D">
        <w:rPr>
          <w:rFonts w:ascii="Times New Roman" w:hAnsi="Times New Roman"/>
        </w:rPr>
        <w:lastRenderedPageBreak/>
        <w:t>expenses of remuneration and overheads</w:t>
      </w:r>
      <w:r w:rsidR="00D9489E" w:rsidRPr="006F788D">
        <w:rPr>
          <w:rFonts w:ascii="Times New Roman" w:hAnsi="Times New Roman"/>
        </w:rPr>
        <w:t>. T</w:t>
      </w:r>
      <w:r w:rsidR="00E170E3" w:rsidRPr="006F788D">
        <w:rPr>
          <w:rFonts w:ascii="Times New Roman" w:hAnsi="Times New Roman"/>
        </w:rPr>
        <w:t>he</w:t>
      </w:r>
      <w:r w:rsidR="00A405D0" w:rsidRPr="006F788D">
        <w:rPr>
          <w:rFonts w:ascii="Times New Roman" w:hAnsi="Times New Roman"/>
        </w:rPr>
        <w:t xml:space="preserve"> </w:t>
      </w:r>
      <w:r w:rsidR="00526FC6" w:rsidRPr="006F788D">
        <w:rPr>
          <w:rFonts w:ascii="Times New Roman" w:hAnsi="Times New Roman"/>
        </w:rPr>
        <w:t>recompense</w:t>
      </w:r>
      <w:r w:rsidR="00D565DE" w:rsidRPr="006F788D">
        <w:rPr>
          <w:rFonts w:ascii="Times New Roman" w:hAnsi="Times New Roman"/>
        </w:rPr>
        <w:t xml:space="preserve"> </w:t>
      </w:r>
      <w:r w:rsidR="00526FC6" w:rsidRPr="006F788D">
        <w:rPr>
          <w:rFonts w:ascii="Times New Roman" w:hAnsi="Times New Roman"/>
        </w:rPr>
        <w:t xml:space="preserve">is </w:t>
      </w:r>
      <w:r w:rsidR="00F5050F" w:rsidRPr="006F788D">
        <w:rPr>
          <w:rFonts w:ascii="Times New Roman" w:hAnsi="Times New Roman"/>
        </w:rPr>
        <w:t xml:space="preserve">to the solicitor or firm </w:t>
      </w:r>
      <w:r w:rsidR="00526FC6" w:rsidRPr="006F788D">
        <w:rPr>
          <w:rFonts w:ascii="Times New Roman" w:hAnsi="Times New Roman"/>
        </w:rPr>
        <w:t xml:space="preserve">for professional legal costs </w:t>
      </w:r>
      <w:r w:rsidR="00A61DA5" w:rsidRPr="006F788D">
        <w:rPr>
          <w:rFonts w:ascii="Times New Roman" w:hAnsi="Times New Roman"/>
        </w:rPr>
        <w:t xml:space="preserve">thereby </w:t>
      </w:r>
      <w:r w:rsidR="00526FC6" w:rsidRPr="006F788D">
        <w:rPr>
          <w:rFonts w:ascii="Times New Roman" w:hAnsi="Times New Roman"/>
        </w:rPr>
        <w:t>actually incurred by the</w:t>
      </w:r>
      <w:r w:rsidR="00CF7DA7" w:rsidRPr="006F788D">
        <w:rPr>
          <w:rFonts w:ascii="Times New Roman" w:hAnsi="Times New Roman"/>
        </w:rPr>
        <w:t xml:space="preserve"> solicitor</w:t>
      </w:r>
      <w:r w:rsidR="00A65D10" w:rsidRPr="006F788D">
        <w:rPr>
          <w:rFonts w:ascii="Times New Roman" w:hAnsi="Times New Roman"/>
        </w:rPr>
        <w:t xml:space="preserve"> or </w:t>
      </w:r>
      <w:r w:rsidR="00A61DA5" w:rsidRPr="006F788D">
        <w:rPr>
          <w:rFonts w:ascii="Times New Roman" w:hAnsi="Times New Roman"/>
        </w:rPr>
        <w:t>firm</w:t>
      </w:r>
      <w:r w:rsidR="00CF7DA7" w:rsidRPr="006F788D">
        <w:rPr>
          <w:rFonts w:ascii="Times New Roman" w:hAnsi="Times New Roman"/>
        </w:rPr>
        <w:t>.</w:t>
      </w:r>
    </w:p>
    <w:p w14:paraId="5E48980A" w14:textId="12057399" w:rsidR="00F06177" w:rsidRPr="006F788D" w:rsidRDefault="00E0212D" w:rsidP="006F788D">
      <w:pPr>
        <w:pStyle w:val="HeadingL1"/>
        <w:spacing w:after="260" w:line="280" w:lineRule="exact"/>
        <w:ind w:right="0"/>
        <w:jc w:val="both"/>
        <w:rPr>
          <w:rFonts w:ascii="Times New Roman" w:hAnsi="Times New Roman"/>
        </w:rPr>
      </w:pPr>
      <w:r w:rsidRPr="006F788D">
        <w:rPr>
          <w:rFonts w:ascii="Times New Roman" w:hAnsi="Times New Roman"/>
        </w:rPr>
        <w:t>Quantification</w:t>
      </w:r>
    </w:p>
    <w:p w14:paraId="3A2C7A75" w14:textId="5777E393" w:rsidR="00F06177" w:rsidRPr="006F788D" w:rsidRDefault="004266F6" w:rsidP="006F788D">
      <w:pPr>
        <w:pStyle w:val="FixListStyle"/>
        <w:spacing w:after="260" w:line="280" w:lineRule="exact"/>
        <w:ind w:right="0"/>
        <w:jc w:val="both"/>
        <w:rPr>
          <w:rFonts w:ascii="Times New Roman" w:hAnsi="Times New Roman"/>
        </w:rPr>
      </w:pPr>
      <w:r w:rsidRPr="006F788D">
        <w:rPr>
          <w:rFonts w:ascii="Times New Roman" w:hAnsi="Times New Roman"/>
        </w:rPr>
        <w:tab/>
      </w:r>
      <w:r w:rsidR="00616CCF" w:rsidRPr="006F788D">
        <w:rPr>
          <w:rFonts w:ascii="Times New Roman" w:hAnsi="Times New Roman"/>
        </w:rPr>
        <w:t>Finally, there is</w:t>
      </w:r>
      <w:r w:rsidR="00F4207A" w:rsidRPr="006F788D">
        <w:rPr>
          <w:rFonts w:ascii="Times New Roman" w:hAnsi="Times New Roman"/>
        </w:rPr>
        <w:t xml:space="preserve"> a</w:t>
      </w:r>
      <w:r w:rsidR="00616CCF" w:rsidRPr="006F788D">
        <w:rPr>
          <w:rFonts w:ascii="Times New Roman" w:hAnsi="Times New Roman"/>
        </w:rPr>
        <w:t xml:space="preserve"> need to respond </w:t>
      </w:r>
      <w:r w:rsidR="00D841DA" w:rsidRPr="006F788D">
        <w:rPr>
          <w:rFonts w:ascii="Times New Roman" w:hAnsi="Times New Roman"/>
        </w:rPr>
        <w:t xml:space="preserve">to an argument </w:t>
      </w:r>
      <w:r w:rsidR="003E0006" w:rsidRPr="006F788D">
        <w:rPr>
          <w:rFonts w:ascii="Times New Roman" w:hAnsi="Times New Roman"/>
        </w:rPr>
        <w:t xml:space="preserve">that to allow </w:t>
      </w:r>
      <w:r w:rsidR="00DA6CB4" w:rsidRPr="006F788D">
        <w:rPr>
          <w:rFonts w:ascii="Times New Roman" w:hAnsi="Times New Roman"/>
        </w:rPr>
        <w:t>litigant</w:t>
      </w:r>
      <w:r w:rsidR="003E0006" w:rsidRPr="006F788D">
        <w:rPr>
          <w:rFonts w:ascii="Times New Roman" w:hAnsi="Times New Roman"/>
        </w:rPr>
        <w:t xml:space="preserve"> solicitors </w:t>
      </w:r>
      <w:r w:rsidR="00EE0DD9" w:rsidRPr="006F788D">
        <w:rPr>
          <w:rFonts w:ascii="Times New Roman" w:hAnsi="Times New Roman"/>
        </w:rPr>
        <w:t>and</w:t>
      </w:r>
      <w:r w:rsidR="003E0006" w:rsidRPr="006F788D">
        <w:rPr>
          <w:rFonts w:ascii="Times New Roman" w:hAnsi="Times New Roman"/>
        </w:rPr>
        <w:t xml:space="preserve"> unincorporated law firms</w:t>
      </w:r>
      <w:r w:rsidR="00BB384F" w:rsidRPr="006F788D">
        <w:rPr>
          <w:rFonts w:ascii="Times New Roman" w:hAnsi="Times New Roman"/>
        </w:rPr>
        <w:t xml:space="preserve"> to obtain recompense for legal work done by their employees</w:t>
      </w:r>
      <w:r w:rsidR="00885195" w:rsidRPr="006F788D">
        <w:rPr>
          <w:rFonts w:ascii="Times New Roman" w:hAnsi="Times New Roman"/>
        </w:rPr>
        <w:t xml:space="preserve"> would violate the general common law principle </w:t>
      </w:r>
      <w:r w:rsidR="00941E95" w:rsidRPr="006F788D">
        <w:rPr>
          <w:rFonts w:ascii="Times New Roman" w:hAnsi="Times New Roman"/>
        </w:rPr>
        <w:t xml:space="preserve">that costs are awarded only by way of indemnity or partial indemnity </w:t>
      </w:r>
      <w:r w:rsidR="00E73CBF" w:rsidRPr="006F788D">
        <w:rPr>
          <w:rFonts w:ascii="Times New Roman" w:hAnsi="Times New Roman"/>
        </w:rPr>
        <w:t>for professional legal costs actually incurred in the conduct of litigation</w:t>
      </w:r>
      <w:r w:rsidR="00B964FE" w:rsidRPr="006F788D">
        <w:rPr>
          <w:rFonts w:ascii="Times New Roman" w:hAnsi="Times New Roman"/>
        </w:rPr>
        <w:t xml:space="preserve"> insofar as</w:t>
      </w:r>
      <w:r w:rsidR="00737A23" w:rsidRPr="006F788D">
        <w:rPr>
          <w:rFonts w:ascii="Times New Roman" w:hAnsi="Times New Roman"/>
        </w:rPr>
        <w:t xml:space="preserve"> </w:t>
      </w:r>
      <w:r w:rsidR="00484817" w:rsidRPr="006F788D">
        <w:rPr>
          <w:rFonts w:ascii="Times New Roman" w:hAnsi="Times New Roman"/>
        </w:rPr>
        <w:t>they are in the business of litigation and insofar as</w:t>
      </w:r>
      <w:r w:rsidR="00107EFF" w:rsidRPr="006F788D">
        <w:rPr>
          <w:rFonts w:ascii="Times New Roman" w:hAnsi="Times New Roman"/>
        </w:rPr>
        <w:t xml:space="preserve"> it would enable them to profit </w:t>
      </w:r>
      <w:r w:rsidR="00E73CBF" w:rsidRPr="006F788D">
        <w:rPr>
          <w:rFonts w:ascii="Times New Roman" w:hAnsi="Times New Roman"/>
        </w:rPr>
        <w:t>from the conduct of</w:t>
      </w:r>
      <w:r w:rsidR="00484817" w:rsidRPr="006F788D">
        <w:rPr>
          <w:rFonts w:ascii="Times New Roman" w:hAnsi="Times New Roman"/>
        </w:rPr>
        <w:t xml:space="preserve"> their own</w:t>
      </w:r>
      <w:r w:rsidR="00E73CBF" w:rsidRPr="006F788D">
        <w:rPr>
          <w:rFonts w:ascii="Times New Roman" w:hAnsi="Times New Roman"/>
        </w:rPr>
        <w:t xml:space="preserve"> litigation. </w:t>
      </w:r>
      <w:r w:rsidR="0017725A" w:rsidRPr="006F788D">
        <w:rPr>
          <w:rFonts w:ascii="Times New Roman" w:hAnsi="Times New Roman"/>
        </w:rPr>
        <w:t xml:space="preserve">On the approach described above, which is concerned with professional legal costs actually incurred by way of expenses and remuneration, the </w:t>
      </w:r>
      <w:r w:rsidR="009B3EAD" w:rsidRPr="006F788D">
        <w:rPr>
          <w:rFonts w:ascii="Times New Roman" w:hAnsi="Times New Roman"/>
        </w:rPr>
        <w:t xml:space="preserve">argument </w:t>
      </w:r>
      <w:r w:rsidR="00D82D57" w:rsidRPr="006F788D">
        <w:rPr>
          <w:rFonts w:ascii="Times New Roman" w:hAnsi="Times New Roman"/>
        </w:rPr>
        <w:t xml:space="preserve">is properly directed not to the availability </w:t>
      </w:r>
      <w:r w:rsidR="007D3C30" w:rsidRPr="006F788D">
        <w:rPr>
          <w:rFonts w:ascii="Times New Roman" w:hAnsi="Times New Roman"/>
        </w:rPr>
        <w:t xml:space="preserve">of </w:t>
      </w:r>
      <w:r w:rsidR="005B2B62" w:rsidRPr="006F788D">
        <w:rPr>
          <w:rFonts w:ascii="Times New Roman" w:hAnsi="Times New Roman"/>
        </w:rPr>
        <w:t xml:space="preserve">such recompense </w:t>
      </w:r>
      <w:r w:rsidR="00567CBC" w:rsidRPr="006F788D">
        <w:rPr>
          <w:rFonts w:ascii="Times New Roman" w:hAnsi="Times New Roman"/>
        </w:rPr>
        <w:t xml:space="preserve">by way of an order for costs </w:t>
      </w:r>
      <w:r w:rsidR="005B2B62" w:rsidRPr="006F788D">
        <w:rPr>
          <w:rFonts w:ascii="Times New Roman" w:hAnsi="Times New Roman"/>
        </w:rPr>
        <w:t>but to its quantification</w:t>
      </w:r>
      <w:r w:rsidR="00567CBC" w:rsidRPr="006F788D">
        <w:rPr>
          <w:rFonts w:ascii="Times New Roman" w:hAnsi="Times New Roman"/>
        </w:rPr>
        <w:t xml:space="preserve"> by way of assessment</w:t>
      </w:r>
      <w:r w:rsidR="005B2B62" w:rsidRPr="006F788D">
        <w:rPr>
          <w:rFonts w:ascii="Times New Roman" w:hAnsi="Times New Roman"/>
        </w:rPr>
        <w:t>.</w:t>
      </w:r>
    </w:p>
    <w:p w14:paraId="1F6DD839" w14:textId="39CF35AB" w:rsidR="004E7858" w:rsidRPr="006F788D" w:rsidRDefault="004E7858" w:rsidP="006F788D">
      <w:pPr>
        <w:pStyle w:val="FixListStyle"/>
        <w:spacing w:after="260" w:line="280" w:lineRule="exact"/>
        <w:ind w:right="0"/>
        <w:jc w:val="both"/>
        <w:rPr>
          <w:rFonts w:ascii="Times New Roman" w:hAnsi="Times New Roman"/>
        </w:rPr>
      </w:pPr>
      <w:r w:rsidRPr="006F788D">
        <w:rPr>
          <w:rFonts w:ascii="Times New Roman" w:hAnsi="Times New Roman"/>
        </w:rPr>
        <w:tab/>
        <w:t>Concern that</w:t>
      </w:r>
      <w:r w:rsidR="00F613C8" w:rsidRPr="006F788D">
        <w:rPr>
          <w:rFonts w:ascii="Times New Roman" w:hAnsi="Times New Roman"/>
        </w:rPr>
        <w:t xml:space="preserve"> award</w:t>
      </w:r>
      <w:r w:rsidR="00BE2471" w:rsidRPr="006F788D">
        <w:rPr>
          <w:rFonts w:ascii="Times New Roman" w:hAnsi="Times New Roman"/>
        </w:rPr>
        <w:t>s</w:t>
      </w:r>
      <w:r w:rsidR="00F613C8" w:rsidRPr="006F788D">
        <w:rPr>
          <w:rFonts w:ascii="Times New Roman" w:hAnsi="Times New Roman"/>
        </w:rPr>
        <w:t xml:space="preserve"> of costs for legal work done </w:t>
      </w:r>
      <w:r w:rsidR="007637C0" w:rsidRPr="006F788D">
        <w:rPr>
          <w:rFonts w:ascii="Times New Roman" w:hAnsi="Times New Roman"/>
        </w:rPr>
        <w:t>b</w:t>
      </w:r>
      <w:r w:rsidR="00EA1FAD" w:rsidRPr="006F788D">
        <w:rPr>
          <w:rFonts w:ascii="Times New Roman" w:hAnsi="Times New Roman"/>
        </w:rPr>
        <w:t>y</w:t>
      </w:r>
      <w:r w:rsidR="007637C0" w:rsidRPr="006F788D">
        <w:rPr>
          <w:rFonts w:ascii="Times New Roman" w:hAnsi="Times New Roman"/>
        </w:rPr>
        <w:t xml:space="preserve"> solicitor</w:t>
      </w:r>
      <w:r w:rsidR="00D66FAC" w:rsidRPr="006F788D">
        <w:rPr>
          <w:rFonts w:ascii="Times New Roman" w:hAnsi="Times New Roman"/>
        </w:rPr>
        <w:t>s</w:t>
      </w:r>
      <w:r w:rsidR="007637C0" w:rsidRPr="006F788D">
        <w:rPr>
          <w:rFonts w:ascii="Times New Roman" w:hAnsi="Times New Roman"/>
        </w:rPr>
        <w:t xml:space="preserve"> </w:t>
      </w:r>
      <w:r w:rsidR="005754C7" w:rsidRPr="006F788D">
        <w:rPr>
          <w:rFonts w:ascii="Times New Roman" w:hAnsi="Times New Roman"/>
        </w:rPr>
        <w:t>employed by litigant</w:t>
      </w:r>
      <w:r w:rsidR="00D66FAC" w:rsidRPr="006F788D">
        <w:rPr>
          <w:rFonts w:ascii="Times New Roman" w:hAnsi="Times New Roman"/>
        </w:rPr>
        <w:t>s</w:t>
      </w:r>
      <w:r w:rsidR="005754C7" w:rsidRPr="006F788D">
        <w:rPr>
          <w:rFonts w:ascii="Times New Roman" w:hAnsi="Times New Roman"/>
        </w:rPr>
        <w:t xml:space="preserve"> should not result in profit to litigant</w:t>
      </w:r>
      <w:r w:rsidR="00BE2471" w:rsidRPr="006F788D">
        <w:rPr>
          <w:rFonts w:ascii="Times New Roman" w:hAnsi="Times New Roman"/>
        </w:rPr>
        <w:t>s</w:t>
      </w:r>
      <w:r w:rsidR="005754C7" w:rsidRPr="006F788D">
        <w:rPr>
          <w:rFonts w:ascii="Times New Roman" w:hAnsi="Times New Roman"/>
        </w:rPr>
        <w:t xml:space="preserve"> </w:t>
      </w:r>
      <w:r w:rsidR="00B92424" w:rsidRPr="006F788D">
        <w:rPr>
          <w:rFonts w:ascii="Times New Roman" w:hAnsi="Times New Roman"/>
        </w:rPr>
        <w:t xml:space="preserve">is </w:t>
      </w:r>
      <w:r w:rsidR="00EA1FAD" w:rsidRPr="006F788D">
        <w:rPr>
          <w:rFonts w:ascii="Times New Roman" w:hAnsi="Times New Roman"/>
        </w:rPr>
        <w:t xml:space="preserve">not confined </w:t>
      </w:r>
      <w:r w:rsidR="00BD392C" w:rsidRPr="006F788D">
        <w:rPr>
          <w:rFonts w:ascii="Times New Roman" w:hAnsi="Times New Roman"/>
        </w:rPr>
        <w:t xml:space="preserve">to </w:t>
      </w:r>
      <w:r w:rsidR="00C0726E" w:rsidRPr="006F788D">
        <w:rPr>
          <w:rFonts w:ascii="Times New Roman" w:hAnsi="Times New Roman"/>
        </w:rPr>
        <w:t xml:space="preserve">concern about </w:t>
      </w:r>
      <w:r w:rsidR="00BD392C" w:rsidRPr="006F788D">
        <w:rPr>
          <w:rFonts w:ascii="Times New Roman" w:hAnsi="Times New Roman"/>
        </w:rPr>
        <w:t xml:space="preserve">employed solicitors </w:t>
      </w:r>
      <w:r w:rsidR="00C0726E" w:rsidRPr="006F788D">
        <w:rPr>
          <w:rFonts w:ascii="Times New Roman" w:hAnsi="Times New Roman"/>
        </w:rPr>
        <w:t xml:space="preserve">of </w:t>
      </w:r>
      <w:r w:rsidR="00DA6CB4" w:rsidRPr="006F788D">
        <w:rPr>
          <w:rFonts w:ascii="Times New Roman" w:hAnsi="Times New Roman"/>
        </w:rPr>
        <w:t>litigant</w:t>
      </w:r>
      <w:r w:rsidR="00EA1FAD" w:rsidRPr="006F788D">
        <w:rPr>
          <w:rFonts w:ascii="Times New Roman" w:hAnsi="Times New Roman"/>
        </w:rPr>
        <w:t xml:space="preserve"> solicitors or unincorporated law firms</w:t>
      </w:r>
      <w:r w:rsidR="00BD392C" w:rsidRPr="006F788D">
        <w:rPr>
          <w:rFonts w:ascii="Times New Roman" w:hAnsi="Times New Roman"/>
        </w:rPr>
        <w:t xml:space="preserve">. </w:t>
      </w:r>
      <w:r w:rsidR="00710FEF" w:rsidRPr="006F788D">
        <w:rPr>
          <w:rFonts w:ascii="Times New Roman" w:hAnsi="Times New Roman"/>
        </w:rPr>
        <w:t xml:space="preserve">The concern has </w:t>
      </w:r>
      <w:r w:rsidR="004D2A7A" w:rsidRPr="006F788D">
        <w:rPr>
          <w:rFonts w:ascii="Times New Roman" w:hAnsi="Times New Roman"/>
        </w:rPr>
        <w:t xml:space="preserve">repeatedly </w:t>
      </w:r>
      <w:r w:rsidR="00710FEF" w:rsidRPr="006F788D">
        <w:rPr>
          <w:rFonts w:ascii="Times New Roman" w:hAnsi="Times New Roman"/>
        </w:rPr>
        <w:t xml:space="preserve">been </w:t>
      </w:r>
      <w:r w:rsidR="00C01E26" w:rsidRPr="006F788D">
        <w:rPr>
          <w:rFonts w:ascii="Times New Roman" w:hAnsi="Times New Roman"/>
        </w:rPr>
        <w:t xml:space="preserve">raised </w:t>
      </w:r>
      <w:r w:rsidR="00710FEF" w:rsidRPr="006F788D">
        <w:rPr>
          <w:rFonts w:ascii="Times New Roman" w:hAnsi="Times New Roman"/>
        </w:rPr>
        <w:t xml:space="preserve">in </w:t>
      </w:r>
      <w:r w:rsidR="00DB407D" w:rsidRPr="006F788D">
        <w:rPr>
          <w:rFonts w:ascii="Times New Roman" w:hAnsi="Times New Roman"/>
        </w:rPr>
        <w:t xml:space="preserve">relation to other </w:t>
      </w:r>
      <w:r w:rsidR="00A777B3" w:rsidRPr="006F788D">
        <w:rPr>
          <w:rFonts w:ascii="Times New Roman" w:hAnsi="Times New Roman"/>
        </w:rPr>
        <w:t>employer-litigants</w:t>
      </w:r>
      <w:r w:rsidR="00796696" w:rsidRPr="006F788D">
        <w:rPr>
          <w:rStyle w:val="FootnoteReference"/>
          <w:rFonts w:ascii="Times New Roman" w:hAnsi="Times New Roman"/>
          <w:sz w:val="24"/>
        </w:rPr>
        <w:footnoteReference w:id="57"/>
      </w:r>
      <w:r w:rsidR="00A777B3" w:rsidRPr="006F788D">
        <w:rPr>
          <w:rFonts w:ascii="Times New Roman" w:hAnsi="Times New Roman"/>
        </w:rPr>
        <w:t xml:space="preserve"> </w:t>
      </w:r>
      <w:r w:rsidR="00796696" w:rsidRPr="006F788D">
        <w:rPr>
          <w:rFonts w:ascii="Times New Roman" w:hAnsi="Times New Roman"/>
        </w:rPr>
        <w:t xml:space="preserve">and has repeatedly been addressed </w:t>
      </w:r>
      <w:r w:rsidR="00A777B3" w:rsidRPr="006F788D">
        <w:rPr>
          <w:rFonts w:ascii="Times New Roman" w:hAnsi="Times New Roman"/>
        </w:rPr>
        <w:t xml:space="preserve">in </w:t>
      </w:r>
      <w:r w:rsidR="00710FEF" w:rsidRPr="006F788D">
        <w:rPr>
          <w:rFonts w:ascii="Times New Roman" w:hAnsi="Times New Roman"/>
        </w:rPr>
        <w:t xml:space="preserve">the broader context of </w:t>
      </w:r>
      <w:r w:rsidR="00F73C54" w:rsidRPr="006F788D">
        <w:rPr>
          <w:rFonts w:ascii="Times New Roman" w:hAnsi="Times New Roman"/>
        </w:rPr>
        <w:t xml:space="preserve">the outworking of the general common law principle in </w:t>
      </w:r>
      <w:r w:rsidR="00710FEF" w:rsidRPr="006F788D">
        <w:rPr>
          <w:rFonts w:ascii="Times New Roman" w:hAnsi="Times New Roman"/>
        </w:rPr>
        <w:t>the</w:t>
      </w:r>
      <w:r w:rsidR="00F73C54" w:rsidRPr="006F788D">
        <w:rPr>
          <w:rFonts w:ascii="Times New Roman" w:hAnsi="Times New Roman"/>
        </w:rPr>
        <w:t xml:space="preserve"> in-house solicitor rule</w:t>
      </w:r>
      <w:r w:rsidR="00A67CA9" w:rsidRPr="006F788D">
        <w:rPr>
          <w:rFonts w:ascii="Times New Roman" w:hAnsi="Times New Roman"/>
        </w:rPr>
        <w:t xml:space="preserve">. </w:t>
      </w:r>
    </w:p>
    <w:p w14:paraId="0742FA8C" w14:textId="7B6591D6" w:rsidR="00C774A9" w:rsidRPr="006F788D" w:rsidRDefault="00037869" w:rsidP="006F788D">
      <w:pPr>
        <w:pStyle w:val="FixListStyle"/>
        <w:spacing w:after="260" w:line="280" w:lineRule="exact"/>
        <w:ind w:right="0"/>
        <w:jc w:val="both"/>
        <w:rPr>
          <w:rFonts w:ascii="Times New Roman" w:hAnsi="Times New Roman"/>
        </w:rPr>
      </w:pPr>
      <w:r w:rsidRPr="006F788D">
        <w:rPr>
          <w:rFonts w:ascii="Times New Roman" w:hAnsi="Times New Roman"/>
        </w:rPr>
        <w:tab/>
      </w:r>
      <w:r w:rsidR="000466E7" w:rsidRPr="006F788D">
        <w:rPr>
          <w:rFonts w:ascii="Times New Roman" w:hAnsi="Times New Roman"/>
        </w:rPr>
        <w:t>The plurality</w:t>
      </w:r>
      <w:r w:rsidR="000D0F87" w:rsidRPr="006F788D">
        <w:rPr>
          <w:rFonts w:ascii="Times New Roman" w:hAnsi="Times New Roman"/>
        </w:rPr>
        <w:t xml:space="preserve"> in </w:t>
      </w:r>
      <w:r w:rsidR="000D0F87" w:rsidRPr="006F788D">
        <w:rPr>
          <w:rFonts w:ascii="Times New Roman" w:hAnsi="Times New Roman"/>
          <w:i/>
          <w:iCs/>
        </w:rPr>
        <w:t>Bell Lawyers</w:t>
      </w:r>
      <w:r w:rsidR="000466E7" w:rsidRPr="006F788D">
        <w:rPr>
          <w:rFonts w:ascii="Times New Roman" w:hAnsi="Times New Roman"/>
        </w:rPr>
        <w:t xml:space="preserve"> noted</w:t>
      </w:r>
      <w:r w:rsidR="00D86E93" w:rsidRPr="006F788D">
        <w:rPr>
          <w:rFonts w:ascii="Times New Roman" w:hAnsi="Times New Roman"/>
        </w:rPr>
        <w:t xml:space="preserve"> that</w:t>
      </w:r>
      <w:r w:rsidR="000D0F87" w:rsidRPr="006F788D">
        <w:rPr>
          <w:rFonts w:ascii="Times New Roman" w:hAnsi="Times New Roman"/>
        </w:rPr>
        <w:t xml:space="preserve"> "</w:t>
      </w:r>
      <w:r w:rsidR="00372006" w:rsidRPr="006F788D">
        <w:rPr>
          <w:rFonts w:ascii="Times New Roman" w:hAnsi="Times New Roman"/>
        </w:rPr>
        <w:t xml:space="preserve">the traditional approach has been to award costs on a basis comparable to the costs which would have been incurred and allowed </w:t>
      </w:r>
      <w:r w:rsidR="00E70D64" w:rsidRPr="006F788D">
        <w:rPr>
          <w:rFonts w:ascii="Times New Roman" w:hAnsi="Times New Roman"/>
        </w:rPr>
        <w:t xml:space="preserve">... </w:t>
      </w:r>
      <w:r w:rsidR="00372006" w:rsidRPr="006F788D">
        <w:rPr>
          <w:rFonts w:ascii="Times New Roman" w:hAnsi="Times New Roman"/>
        </w:rPr>
        <w:t>had an independent solicitor been engaged</w:t>
      </w:r>
      <w:r w:rsidR="002E1C2B" w:rsidRPr="006F788D">
        <w:rPr>
          <w:rFonts w:ascii="Times New Roman" w:hAnsi="Times New Roman"/>
        </w:rPr>
        <w:t>"</w:t>
      </w:r>
      <w:r w:rsidR="00C032F2" w:rsidRPr="006F788D">
        <w:rPr>
          <w:rStyle w:val="FootnoteReference"/>
          <w:rFonts w:ascii="Times New Roman" w:hAnsi="Times New Roman"/>
          <w:sz w:val="24"/>
        </w:rPr>
        <w:footnoteReference w:id="58"/>
      </w:r>
      <w:r w:rsidR="00372006" w:rsidRPr="006F788D">
        <w:rPr>
          <w:rFonts w:ascii="Times New Roman" w:hAnsi="Times New Roman"/>
        </w:rPr>
        <w:t xml:space="preserve"> </w:t>
      </w:r>
      <w:r w:rsidR="00C21427" w:rsidRPr="006F788D">
        <w:rPr>
          <w:rFonts w:ascii="Times New Roman" w:hAnsi="Times New Roman"/>
        </w:rPr>
        <w:t>on the "</w:t>
      </w:r>
      <w:r w:rsidR="003574BE" w:rsidRPr="006F788D">
        <w:rPr>
          <w:rFonts w:ascii="Times New Roman" w:hAnsi="Times New Roman"/>
        </w:rPr>
        <w:t>assumption</w:t>
      </w:r>
      <w:r w:rsidR="001F1E0A" w:rsidRPr="006F788D">
        <w:rPr>
          <w:rFonts w:ascii="Times New Roman" w:hAnsi="Times New Roman"/>
        </w:rPr>
        <w:t>"</w:t>
      </w:r>
      <w:r w:rsidR="00C21427" w:rsidRPr="006F788D">
        <w:rPr>
          <w:rFonts w:ascii="Times New Roman" w:hAnsi="Times New Roman"/>
        </w:rPr>
        <w:t>, or more accurately</w:t>
      </w:r>
      <w:r w:rsidR="002E1C2B" w:rsidRPr="006F788D">
        <w:rPr>
          <w:rFonts w:ascii="Times New Roman" w:hAnsi="Times New Roman"/>
        </w:rPr>
        <w:t xml:space="preserve"> </w:t>
      </w:r>
      <w:r w:rsidR="00F2230A" w:rsidRPr="006F788D">
        <w:rPr>
          <w:rFonts w:ascii="Times New Roman" w:hAnsi="Times New Roman"/>
        </w:rPr>
        <w:t>the "</w:t>
      </w:r>
      <w:r w:rsidR="00D45BC4" w:rsidRPr="006F788D">
        <w:rPr>
          <w:rFonts w:ascii="Times New Roman" w:hAnsi="Times New Roman"/>
        </w:rPr>
        <w:t>sensible and reasonable presumption"</w:t>
      </w:r>
      <w:r w:rsidR="00294762" w:rsidRPr="006F788D">
        <w:rPr>
          <w:rFonts w:ascii="Times New Roman" w:hAnsi="Times New Roman"/>
        </w:rPr>
        <w:t>,</w:t>
      </w:r>
      <w:r w:rsidR="00294762" w:rsidRPr="006F788D">
        <w:rPr>
          <w:rStyle w:val="FootnoteReference"/>
          <w:rFonts w:ascii="Times New Roman" w:hAnsi="Times New Roman"/>
          <w:sz w:val="24"/>
        </w:rPr>
        <w:footnoteReference w:id="59"/>
      </w:r>
      <w:r w:rsidR="00C21427" w:rsidRPr="006F788D">
        <w:rPr>
          <w:rFonts w:ascii="Times New Roman" w:hAnsi="Times New Roman"/>
        </w:rPr>
        <w:t xml:space="preserve"> </w:t>
      </w:r>
      <w:r w:rsidR="001F39C0" w:rsidRPr="006F788D">
        <w:rPr>
          <w:rFonts w:ascii="Times New Roman" w:hAnsi="Times New Roman"/>
        </w:rPr>
        <w:t xml:space="preserve">that </w:t>
      </w:r>
      <w:r w:rsidR="00FB0838" w:rsidRPr="006F788D">
        <w:rPr>
          <w:rFonts w:ascii="Times New Roman" w:hAnsi="Times New Roman"/>
        </w:rPr>
        <w:t xml:space="preserve">application of </w:t>
      </w:r>
      <w:r w:rsidR="000477AA" w:rsidRPr="006F788D">
        <w:rPr>
          <w:rFonts w:ascii="Times New Roman" w:hAnsi="Times New Roman"/>
        </w:rPr>
        <w:t>the approach</w:t>
      </w:r>
      <w:r w:rsidR="001F39C0" w:rsidRPr="006F788D">
        <w:rPr>
          <w:rFonts w:ascii="Times New Roman" w:hAnsi="Times New Roman"/>
        </w:rPr>
        <w:t xml:space="preserve"> will not </w:t>
      </w:r>
      <w:r w:rsidR="00FB0838" w:rsidRPr="006F788D">
        <w:rPr>
          <w:rFonts w:ascii="Times New Roman" w:hAnsi="Times New Roman"/>
        </w:rPr>
        <w:t>ordinar</w:t>
      </w:r>
      <w:r w:rsidR="003B49F7" w:rsidRPr="006F788D">
        <w:rPr>
          <w:rFonts w:ascii="Times New Roman" w:hAnsi="Times New Roman"/>
        </w:rPr>
        <w:t>il</w:t>
      </w:r>
      <w:r w:rsidR="00FB0838" w:rsidRPr="006F788D">
        <w:rPr>
          <w:rFonts w:ascii="Times New Roman" w:hAnsi="Times New Roman"/>
        </w:rPr>
        <w:t xml:space="preserve">y </w:t>
      </w:r>
      <w:r w:rsidR="001F39C0" w:rsidRPr="006F788D">
        <w:rPr>
          <w:rFonts w:ascii="Times New Roman" w:hAnsi="Times New Roman"/>
        </w:rPr>
        <w:t xml:space="preserve">result in </w:t>
      </w:r>
      <w:r w:rsidR="003B49F7" w:rsidRPr="006F788D">
        <w:rPr>
          <w:rFonts w:ascii="Times New Roman" w:hAnsi="Times New Roman"/>
        </w:rPr>
        <w:t xml:space="preserve">an employer-litigant </w:t>
      </w:r>
      <w:r w:rsidR="008563DD" w:rsidRPr="006F788D">
        <w:rPr>
          <w:rFonts w:ascii="Times New Roman" w:hAnsi="Times New Roman"/>
        </w:rPr>
        <w:t xml:space="preserve">obtaining </w:t>
      </w:r>
      <w:r w:rsidR="001F39C0" w:rsidRPr="006F788D">
        <w:rPr>
          <w:rFonts w:ascii="Times New Roman" w:hAnsi="Times New Roman"/>
        </w:rPr>
        <w:t xml:space="preserve">more than an indemnity for </w:t>
      </w:r>
      <w:r w:rsidR="002751F5" w:rsidRPr="006F788D">
        <w:rPr>
          <w:rFonts w:ascii="Times New Roman" w:hAnsi="Times New Roman"/>
        </w:rPr>
        <w:t>expenses</w:t>
      </w:r>
      <w:r w:rsidR="001F39C0" w:rsidRPr="006F788D">
        <w:rPr>
          <w:rFonts w:ascii="Times New Roman" w:hAnsi="Times New Roman"/>
        </w:rPr>
        <w:t xml:space="preserve"> actually incurred</w:t>
      </w:r>
      <w:r w:rsidR="00C470FC" w:rsidRPr="006F788D">
        <w:rPr>
          <w:rFonts w:ascii="Times New Roman" w:hAnsi="Times New Roman"/>
        </w:rPr>
        <w:t xml:space="preserve">. </w:t>
      </w:r>
    </w:p>
    <w:p w14:paraId="24BC9696" w14:textId="2F9277DF" w:rsidR="00391D1B" w:rsidRPr="006F788D" w:rsidRDefault="00C774A9" w:rsidP="006F788D">
      <w:pPr>
        <w:pStyle w:val="FixListStyle"/>
        <w:spacing w:after="260" w:line="280" w:lineRule="exact"/>
        <w:ind w:right="0"/>
        <w:jc w:val="both"/>
        <w:rPr>
          <w:rFonts w:ascii="Times New Roman" w:hAnsi="Times New Roman"/>
        </w:rPr>
      </w:pPr>
      <w:r w:rsidRPr="006F788D">
        <w:rPr>
          <w:rFonts w:ascii="Times New Roman" w:hAnsi="Times New Roman"/>
        </w:rPr>
        <w:lastRenderedPageBreak/>
        <w:tab/>
      </w:r>
      <w:r w:rsidR="00824C39" w:rsidRPr="006F788D">
        <w:rPr>
          <w:rFonts w:ascii="Times New Roman" w:hAnsi="Times New Roman"/>
        </w:rPr>
        <w:t>The presumption</w:t>
      </w:r>
      <w:r w:rsidR="00D80A68" w:rsidRPr="006F788D">
        <w:rPr>
          <w:rFonts w:ascii="Times New Roman" w:hAnsi="Times New Roman"/>
        </w:rPr>
        <w:t xml:space="preserve"> on which the traditional approach</w:t>
      </w:r>
      <w:r w:rsidR="00824C39" w:rsidRPr="006F788D">
        <w:rPr>
          <w:rFonts w:ascii="Times New Roman" w:hAnsi="Times New Roman"/>
        </w:rPr>
        <w:t xml:space="preserve"> </w:t>
      </w:r>
      <w:r w:rsidR="00D80A68" w:rsidRPr="006F788D">
        <w:rPr>
          <w:rFonts w:ascii="Times New Roman" w:hAnsi="Times New Roman"/>
        </w:rPr>
        <w:t xml:space="preserve">is founded </w:t>
      </w:r>
      <w:r w:rsidR="006D72BD" w:rsidRPr="006F788D">
        <w:rPr>
          <w:rFonts w:ascii="Times New Roman" w:hAnsi="Times New Roman"/>
        </w:rPr>
        <w:t xml:space="preserve">has never been treated as more than a presumption of fact, </w:t>
      </w:r>
      <w:r w:rsidR="000477AA" w:rsidRPr="006F788D">
        <w:rPr>
          <w:rFonts w:ascii="Times New Roman" w:hAnsi="Times New Roman"/>
        </w:rPr>
        <w:t>it</w:t>
      </w:r>
      <w:r w:rsidR="008534D7" w:rsidRPr="006F788D">
        <w:rPr>
          <w:rFonts w:ascii="Times New Roman" w:hAnsi="Times New Roman"/>
        </w:rPr>
        <w:t xml:space="preserve"> </w:t>
      </w:r>
      <w:r w:rsidR="008F18E8" w:rsidRPr="006F788D">
        <w:rPr>
          <w:rFonts w:ascii="Times New Roman" w:hAnsi="Times New Roman"/>
        </w:rPr>
        <w:t>bein</w:t>
      </w:r>
      <w:r w:rsidR="006B3781" w:rsidRPr="006F788D">
        <w:rPr>
          <w:rFonts w:ascii="Times New Roman" w:hAnsi="Times New Roman"/>
        </w:rPr>
        <w:t>g</w:t>
      </w:r>
      <w:r w:rsidR="008534D7" w:rsidRPr="006F788D">
        <w:rPr>
          <w:rFonts w:ascii="Times New Roman" w:hAnsi="Times New Roman"/>
        </w:rPr>
        <w:t xml:space="preserve"> open</w:t>
      </w:r>
      <w:r w:rsidR="00EB1B97" w:rsidRPr="006F788D">
        <w:rPr>
          <w:rFonts w:ascii="Times New Roman" w:hAnsi="Times New Roman"/>
        </w:rPr>
        <w:t xml:space="preserve"> </w:t>
      </w:r>
      <w:r w:rsidR="00802842" w:rsidRPr="006F788D">
        <w:rPr>
          <w:rFonts w:ascii="Times New Roman" w:hAnsi="Times New Roman"/>
        </w:rPr>
        <w:t xml:space="preserve">to </w:t>
      </w:r>
      <w:r w:rsidR="009500B8" w:rsidRPr="006F788D">
        <w:rPr>
          <w:rFonts w:ascii="Times New Roman" w:hAnsi="Times New Roman"/>
        </w:rPr>
        <w:t>a</w:t>
      </w:r>
      <w:r w:rsidR="001421D1" w:rsidRPr="006F788D">
        <w:rPr>
          <w:rFonts w:ascii="Times New Roman" w:hAnsi="Times New Roman"/>
        </w:rPr>
        <w:t>n objecting</w:t>
      </w:r>
      <w:r w:rsidR="009500B8" w:rsidRPr="006F788D">
        <w:rPr>
          <w:rFonts w:ascii="Times New Roman" w:hAnsi="Times New Roman"/>
        </w:rPr>
        <w:t xml:space="preserve"> party</w:t>
      </w:r>
      <w:r w:rsidR="00802842" w:rsidRPr="006F788D">
        <w:rPr>
          <w:rFonts w:ascii="Times New Roman" w:hAnsi="Times New Roman"/>
        </w:rPr>
        <w:t xml:space="preserve"> to show that </w:t>
      </w:r>
      <w:r w:rsidR="001421D1" w:rsidRPr="006F788D">
        <w:rPr>
          <w:rFonts w:ascii="Times New Roman" w:hAnsi="Times New Roman"/>
        </w:rPr>
        <w:t xml:space="preserve">application of </w:t>
      </w:r>
      <w:r w:rsidR="00802842" w:rsidRPr="006F788D">
        <w:rPr>
          <w:rFonts w:ascii="Times New Roman" w:hAnsi="Times New Roman"/>
        </w:rPr>
        <w:t>the</w:t>
      </w:r>
      <w:r w:rsidR="000A2EE8" w:rsidRPr="006F788D">
        <w:rPr>
          <w:rFonts w:ascii="Times New Roman" w:hAnsi="Times New Roman"/>
        </w:rPr>
        <w:t xml:space="preserve"> </w:t>
      </w:r>
      <w:r w:rsidR="001421D1" w:rsidRPr="006F788D">
        <w:rPr>
          <w:rFonts w:ascii="Times New Roman" w:hAnsi="Times New Roman"/>
        </w:rPr>
        <w:t xml:space="preserve">approach </w:t>
      </w:r>
      <w:r w:rsidR="000F5BE8" w:rsidRPr="006F788D">
        <w:rPr>
          <w:rFonts w:ascii="Times New Roman" w:hAnsi="Times New Roman"/>
        </w:rPr>
        <w:t>in</w:t>
      </w:r>
      <w:r w:rsidR="001421D1" w:rsidRPr="006F788D">
        <w:rPr>
          <w:rFonts w:ascii="Times New Roman" w:hAnsi="Times New Roman"/>
        </w:rPr>
        <w:t xml:space="preserve"> </w:t>
      </w:r>
      <w:r w:rsidR="00297154" w:rsidRPr="006F788D">
        <w:rPr>
          <w:rFonts w:ascii="Times New Roman" w:hAnsi="Times New Roman"/>
        </w:rPr>
        <w:t xml:space="preserve">a </w:t>
      </w:r>
      <w:r w:rsidR="001421D1" w:rsidRPr="006F788D">
        <w:rPr>
          <w:rFonts w:ascii="Times New Roman" w:hAnsi="Times New Roman"/>
        </w:rPr>
        <w:t>particular c</w:t>
      </w:r>
      <w:r w:rsidR="000F5BE8" w:rsidRPr="006F788D">
        <w:rPr>
          <w:rFonts w:ascii="Times New Roman" w:hAnsi="Times New Roman"/>
        </w:rPr>
        <w:t>ase</w:t>
      </w:r>
      <w:r w:rsidR="001421D1" w:rsidRPr="006F788D">
        <w:rPr>
          <w:rFonts w:ascii="Times New Roman" w:hAnsi="Times New Roman"/>
        </w:rPr>
        <w:t xml:space="preserve"> would </w:t>
      </w:r>
      <w:r w:rsidR="00DA5E4D" w:rsidRPr="006F788D">
        <w:rPr>
          <w:rFonts w:ascii="Times New Roman" w:hAnsi="Times New Roman"/>
        </w:rPr>
        <w:t xml:space="preserve">in fact </w:t>
      </w:r>
      <w:r w:rsidR="001421D1" w:rsidRPr="006F788D">
        <w:rPr>
          <w:rFonts w:ascii="Times New Roman" w:hAnsi="Times New Roman"/>
        </w:rPr>
        <w:t>result in</w:t>
      </w:r>
      <w:r w:rsidR="00802842" w:rsidRPr="006F788D">
        <w:rPr>
          <w:rFonts w:ascii="Times New Roman" w:hAnsi="Times New Roman"/>
        </w:rPr>
        <w:t xml:space="preserve"> </w:t>
      </w:r>
      <w:r w:rsidR="007F75C2" w:rsidRPr="006F788D">
        <w:rPr>
          <w:rFonts w:ascii="Times New Roman" w:hAnsi="Times New Roman"/>
        </w:rPr>
        <w:t xml:space="preserve">the employer-litigant receiving </w:t>
      </w:r>
      <w:r w:rsidR="00DA5E4D" w:rsidRPr="006F788D">
        <w:rPr>
          <w:rFonts w:ascii="Times New Roman" w:hAnsi="Times New Roman"/>
        </w:rPr>
        <w:t>more than an indemnity for expenses actually incurred.</w:t>
      </w:r>
      <w:r w:rsidR="00DA5E4D" w:rsidRPr="006F788D">
        <w:rPr>
          <w:rStyle w:val="FootnoteReference"/>
          <w:rFonts w:ascii="Times New Roman" w:hAnsi="Times New Roman"/>
          <w:sz w:val="24"/>
        </w:rPr>
        <w:footnoteReference w:id="60"/>
      </w:r>
      <w:r w:rsidR="008C39F6" w:rsidRPr="006F788D">
        <w:rPr>
          <w:rFonts w:ascii="Times New Roman" w:hAnsi="Times New Roman"/>
        </w:rPr>
        <w:t xml:space="preserve"> </w:t>
      </w:r>
    </w:p>
    <w:p w14:paraId="4E8DE6E8" w14:textId="774D5D91" w:rsidR="0015524D" w:rsidRPr="006F788D" w:rsidRDefault="00391D1B" w:rsidP="006F788D">
      <w:pPr>
        <w:pStyle w:val="FixListStyle"/>
        <w:spacing w:after="260" w:line="280" w:lineRule="exact"/>
        <w:ind w:right="0"/>
        <w:jc w:val="both"/>
        <w:rPr>
          <w:rFonts w:ascii="Times New Roman" w:hAnsi="Times New Roman"/>
        </w:rPr>
      </w:pPr>
      <w:r w:rsidRPr="006F788D">
        <w:rPr>
          <w:rFonts w:ascii="Times New Roman" w:hAnsi="Times New Roman"/>
        </w:rPr>
        <w:tab/>
      </w:r>
      <w:r w:rsidR="008C39F6" w:rsidRPr="006F788D">
        <w:rPr>
          <w:rFonts w:ascii="Times New Roman" w:hAnsi="Times New Roman"/>
        </w:rPr>
        <w:t xml:space="preserve">In the </w:t>
      </w:r>
      <w:r w:rsidR="00845159" w:rsidRPr="006F788D">
        <w:rPr>
          <w:rFonts w:ascii="Times New Roman" w:hAnsi="Times New Roman"/>
        </w:rPr>
        <w:t>application of the traditional approach in the</w:t>
      </w:r>
      <w:r w:rsidR="00532B9E" w:rsidRPr="006F788D">
        <w:rPr>
          <w:rFonts w:ascii="Times New Roman" w:hAnsi="Times New Roman"/>
        </w:rPr>
        <w:t xml:space="preserve"> </w:t>
      </w:r>
      <w:r w:rsidR="008C39F6" w:rsidRPr="006F788D">
        <w:rPr>
          <w:rFonts w:ascii="Times New Roman" w:hAnsi="Times New Roman"/>
        </w:rPr>
        <w:t xml:space="preserve">context of an assessment of costs in accordance with Div 3 of Pt 7 of the </w:t>
      </w:r>
      <w:r w:rsidR="008C39F6" w:rsidRPr="006F788D">
        <w:rPr>
          <w:rFonts w:ascii="Times New Roman" w:hAnsi="Times New Roman"/>
          <w:i/>
          <w:iCs/>
        </w:rPr>
        <w:t>Legal Profession Uniform Law Application Act</w:t>
      </w:r>
      <w:r w:rsidR="006D2750" w:rsidRPr="006F788D">
        <w:rPr>
          <w:rFonts w:ascii="Times New Roman" w:hAnsi="Times New Roman"/>
        </w:rPr>
        <w:t xml:space="preserve">, it has rightly been said that </w:t>
      </w:r>
      <w:r w:rsidR="007362F2" w:rsidRPr="006F788D">
        <w:rPr>
          <w:rFonts w:ascii="Times New Roman" w:hAnsi="Times New Roman"/>
        </w:rPr>
        <w:t>"[</w:t>
      </w:r>
      <w:r w:rsidR="006D2750" w:rsidRPr="006F788D">
        <w:rPr>
          <w:rFonts w:ascii="Times New Roman" w:hAnsi="Times New Roman"/>
        </w:rPr>
        <w:t>a</w:t>
      </w:r>
      <w:r w:rsidR="007362F2" w:rsidRPr="006F788D">
        <w:rPr>
          <w:rFonts w:ascii="Times New Roman" w:hAnsi="Times New Roman"/>
        </w:rPr>
        <w:t>]</w:t>
      </w:r>
      <w:proofErr w:type="spellStart"/>
      <w:r w:rsidR="006D2750" w:rsidRPr="006F788D">
        <w:rPr>
          <w:rFonts w:ascii="Times New Roman" w:hAnsi="Times New Roman"/>
        </w:rPr>
        <w:t>lthough</w:t>
      </w:r>
      <w:proofErr w:type="spellEnd"/>
      <w:r w:rsidR="006D2750" w:rsidRPr="006F788D">
        <w:rPr>
          <w:rFonts w:ascii="Times New Roman" w:hAnsi="Times New Roman"/>
        </w:rPr>
        <w:t xml:space="preserve"> there may be cases where it would be open to an assessor to investigate the issue of the costs of </w:t>
      </w:r>
      <w:r w:rsidR="007362F2" w:rsidRPr="006F788D">
        <w:rPr>
          <w:rFonts w:ascii="Times New Roman" w:hAnsi="Times New Roman"/>
        </w:rPr>
        <w:t>[an employer-litigant</w:t>
      </w:r>
      <w:r w:rsidR="004A3490" w:rsidRPr="006F788D">
        <w:rPr>
          <w:rFonts w:ascii="Times New Roman" w:hAnsi="Times New Roman"/>
        </w:rPr>
        <w:t>]</w:t>
      </w:r>
      <w:r w:rsidR="00C84D97" w:rsidRPr="006F788D">
        <w:rPr>
          <w:rFonts w:ascii="Times New Roman" w:hAnsi="Times New Roman"/>
        </w:rPr>
        <w:t>, so as to ensure that the principle of indemnity is not infringed, this task is not one which should be undertaken without a good and sufficient cause</w:t>
      </w:r>
      <w:r w:rsidR="007362F2" w:rsidRPr="006F788D">
        <w:rPr>
          <w:rFonts w:ascii="Times New Roman" w:hAnsi="Times New Roman"/>
        </w:rPr>
        <w:t>".</w:t>
      </w:r>
      <w:r w:rsidR="004A3490" w:rsidRPr="006F788D">
        <w:rPr>
          <w:rStyle w:val="FootnoteReference"/>
          <w:rFonts w:ascii="Times New Roman" w:hAnsi="Times New Roman"/>
          <w:sz w:val="24"/>
        </w:rPr>
        <w:footnoteReference w:id="61"/>
      </w:r>
      <w:r w:rsidR="00F84B74" w:rsidRPr="006F788D">
        <w:rPr>
          <w:rFonts w:ascii="Times New Roman" w:hAnsi="Times New Roman"/>
        </w:rPr>
        <w:t xml:space="preserve"> </w:t>
      </w:r>
      <w:r w:rsidR="00B47A35" w:rsidRPr="006F788D">
        <w:rPr>
          <w:rFonts w:ascii="Times New Roman" w:hAnsi="Times New Roman"/>
        </w:rPr>
        <w:t xml:space="preserve">However, </w:t>
      </w:r>
      <w:r w:rsidR="00E04C8D" w:rsidRPr="006F788D">
        <w:rPr>
          <w:rFonts w:ascii="Times New Roman" w:hAnsi="Times New Roman"/>
        </w:rPr>
        <w:t xml:space="preserve">the </w:t>
      </w:r>
      <w:r w:rsidR="00B322DD" w:rsidRPr="006F788D">
        <w:rPr>
          <w:rFonts w:ascii="Times New Roman" w:hAnsi="Times New Roman"/>
        </w:rPr>
        <w:t xml:space="preserve">mere fact that the </w:t>
      </w:r>
      <w:r w:rsidR="00CF5710" w:rsidRPr="006F788D">
        <w:rPr>
          <w:rFonts w:ascii="Times New Roman" w:hAnsi="Times New Roman"/>
        </w:rPr>
        <w:t xml:space="preserve">costs </w:t>
      </w:r>
      <w:r w:rsidR="00B322DD" w:rsidRPr="006F788D">
        <w:rPr>
          <w:rFonts w:ascii="Times New Roman" w:hAnsi="Times New Roman"/>
        </w:rPr>
        <w:t xml:space="preserve">to be assessed are the costs </w:t>
      </w:r>
      <w:r w:rsidR="00CF5710" w:rsidRPr="006F788D">
        <w:rPr>
          <w:rFonts w:ascii="Times New Roman" w:hAnsi="Times New Roman"/>
        </w:rPr>
        <w:t xml:space="preserve">of legal work done </w:t>
      </w:r>
      <w:r w:rsidR="00BB16CF" w:rsidRPr="006F788D">
        <w:rPr>
          <w:rFonts w:ascii="Times New Roman" w:hAnsi="Times New Roman"/>
        </w:rPr>
        <w:t>by employees of</w:t>
      </w:r>
      <w:r w:rsidR="00101AF9" w:rsidRPr="006F788D">
        <w:rPr>
          <w:rFonts w:ascii="Times New Roman" w:hAnsi="Times New Roman"/>
        </w:rPr>
        <w:t xml:space="preserve"> a</w:t>
      </w:r>
      <w:r w:rsidR="00BB16CF" w:rsidRPr="006F788D">
        <w:rPr>
          <w:rFonts w:ascii="Times New Roman" w:hAnsi="Times New Roman"/>
        </w:rPr>
        <w:t xml:space="preserve"> </w:t>
      </w:r>
      <w:r w:rsidR="00D06CD7" w:rsidRPr="006F788D">
        <w:rPr>
          <w:rFonts w:ascii="Times New Roman" w:hAnsi="Times New Roman"/>
        </w:rPr>
        <w:t>litigant</w:t>
      </w:r>
      <w:r w:rsidR="00CF5710" w:rsidRPr="006F788D">
        <w:rPr>
          <w:rFonts w:ascii="Times New Roman" w:hAnsi="Times New Roman"/>
        </w:rPr>
        <w:t xml:space="preserve"> solicitor </w:t>
      </w:r>
      <w:r w:rsidR="00101AF9" w:rsidRPr="006F788D">
        <w:rPr>
          <w:rFonts w:ascii="Times New Roman" w:hAnsi="Times New Roman"/>
        </w:rPr>
        <w:t>or</w:t>
      </w:r>
      <w:r w:rsidR="00CF5710" w:rsidRPr="006F788D">
        <w:rPr>
          <w:rFonts w:ascii="Times New Roman" w:hAnsi="Times New Roman"/>
        </w:rPr>
        <w:t xml:space="preserve"> unincorporated law firm </w:t>
      </w:r>
      <w:r w:rsidR="0070143A" w:rsidRPr="006F788D">
        <w:rPr>
          <w:rFonts w:ascii="Times New Roman" w:hAnsi="Times New Roman"/>
        </w:rPr>
        <w:t>cannot</w:t>
      </w:r>
      <w:r w:rsidR="00FC452F" w:rsidRPr="006F788D">
        <w:rPr>
          <w:rFonts w:ascii="Times New Roman" w:hAnsi="Times New Roman"/>
        </w:rPr>
        <w:t xml:space="preserve"> be</w:t>
      </w:r>
      <w:r w:rsidR="00B10FA1" w:rsidRPr="006F788D">
        <w:rPr>
          <w:rFonts w:ascii="Times New Roman" w:hAnsi="Times New Roman"/>
        </w:rPr>
        <w:t xml:space="preserve"> </w:t>
      </w:r>
      <w:r w:rsidR="00CB4750" w:rsidRPr="006F788D">
        <w:rPr>
          <w:rFonts w:ascii="Times New Roman" w:hAnsi="Times New Roman"/>
        </w:rPr>
        <w:t xml:space="preserve">sufficient </w:t>
      </w:r>
      <w:r w:rsidR="00E66A63" w:rsidRPr="006F788D">
        <w:rPr>
          <w:rFonts w:ascii="Times New Roman" w:hAnsi="Times New Roman"/>
        </w:rPr>
        <w:t>to trigger such an in</w:t>
      </w:r>
      <w:r w:rsidR="00A03525" w:rsidRPr="006F788D">
        <w:rPr>
          <w:rFonts w:ascii="Times New Roman" w:hAnsi="Times New Roman"/>
        </w:rPr>
        <w:t>vestigation</w:t>
      </w:r>
      <w:r w:rsidR="00502D60" w:rsidRPr="006F788D">
        <w:rPr>
          <w:rFonts w:ascii="Times New Roman" w:hAnsi="Times New Roman"/>
        </w:rPr>
        <w:t>.</w:t>
      </w:r>
      <w:r w:rsidR="00B3506A" w:rsidRPr="006F788D">
        <w:rPr>
          <w:rFonts w:ascii="Times New Roman" w:hAnsi="Times New Roman"/>
        </w:rPr>
        <w:t xml:space="preserve"> </w:t>
      </w:r>
    </w:p>
    <w:p w14:paraId="084526BA" w14:textId="219A729E" w:rsidR="00F11E24" w:rsidRPr="006F788D" w:rsidRDefault="00F11E24" w:rsidP="006F788D">
      <w:pPr>
        <w:pStyle w:val="FixListStyle"/>
        <w:spacing w:after="260" w:line="280" w:lineRule="exact"/>
        <w:ind w:right="0"/>
        <w:jc w:val="both"/>
        <w:rPr>
          <w:rFonts w:ascii="Times New Roman" w:hAnsi="Times New Roman"/>
        </w:rPr>
      </w:pPr>
      <w:r w:rsidRPr="006F788D">
        <w:rPr>
          <w:rFonts w:ascii="Times New Roman" w:hAnsi="Times New Roman"/>
        </w:rPr>
        <w:tab/>
      </w:r>
      <w:r w:rsidR="00874088" w:rsidRPr="006F788D">
        <w:rPr>
          <w:rFonts w:ascii="Times New Roman" w:hAnsi="Times New Roman"/>
        </w:rPr>
        <w:t xml:space="preserve">Although this appeal was argued, and should be decided, by reference to the traditional approach concerning professional legal costs actually incurred by way of expenses, there may be an alternative approach for the recovery of costs involving a different conception of "indemnity" which, in other cases, could have a different effect on quantification. </w:t>
      </w:r>
      <w:proofErr w:type="gramStart"/>
      <w:r w:rsidR="00874088" w:rsidRPr="006F788D">
        <w:rPr>
          <w:rFonts w:ascii="Times New Roman" w:hAnsi="Times New Roman"/>
        </w:rPr>
        <w:t>In particular, in</w:t>
      </w:r>
      <w:proofErr w:type="gramEnd"/>
      <w:r w:rsidR="00874088" w:rsidRPr="006F788D">
        <w:rPr>
          <w:rFonts w:ascii="Times New Roman" w:hAnsi="Times New Roman"/>
        </w:rPr>
        <w:t xml:space="preserve"> </w:t>
      </w:r>
      <w:r w:rsidR="00874088" w:rsidRPr="006F788D">
        <w:rPr>
          <w:rFonts w:ascii="Times New Roman" w:hAnsi="Times New Roman"/>
          <w:i/>
          <w:iCs/>
        </w:rPr>
        <w:t>Cachia v Hanes</w:t>
      </w:r>
      <w:r w:rsidR="004C6DC9" w:rsidRPr="006F788D">
        <w:rPr>
          <w:rStyle w:val="FootnoteReference"/>
          <w:rFonts w:ascii="Times New Roman" w:hAnsi="Times New Roman"/>
          <w:sz w:val="24"/>
        </w:rPr>
        <w:footnoteReference w:id="62"/>
      </w:r>
      <w:r w:rsidR="00874088" w:rsidRPr="006F788D">
        <w:rPr>
          <w:rFonts w:ascii="Times New Roman" w:hAnsi="Times New Roman"/>
        </w:rPr>
        <w:t xml:space="preserve"> the </w:t>
      </w:r>
      <w:r w:rsidR="00ED54B7" w:rsidRPr="006F788D">
        <w:rPr>
          <w:rFonts w:ascii="Times New Roman" w:hAnsi="Times New Roman"/>
        </w:rPr>
        <w:t xml:space="preserve">majority </w:t>
      </w:r>
      <w:r w:rsidR="00874088" w:rsidRPr="006F788D">
        <w:rPr>
          <w:rFonts w:ascii="Times New Roman" w:hAnsi="Times New Roman"/>
        </w:rPr>
        <w:t xml:space="preserve">described costs as "reimbursement for work done </w:t>
      </w:r>
      <w:r w:rsidR="00874088" w:rsidRPr="006F788D">
        <w:rPr>
          <w:rFonts w:ascii="Times New Roman" w:hAnsi="Times New Roman"/>
          <w:i/>
          <w:iCs/>
        </w:rPr>
        <w:t>or</w:t>
      </w:r>
      <w:r w:rsidR="00874088" w:rsidRPr="006F788D">
        <w:rPr>
          <w:rFonts w:ascii="Times New Roman" w:hAnsi="Times New Roman"/>
        </w:rPr>
        <w:t xml:space="preserve"> expenses incurred". The former part of that phrase might be taken to include the reasonable value of non-gratuitous legal work done by another such that, like an award of interest on a judgment sum as an indemnity for being kept out of money even if the judgment sum would not have been used by the recipient to accrue interest,</w:t>
      </w:r>
      <w:r w:rsidR="00D96E99" w:rsidRPr="006F788D">
        <w:rPr>
          <w:rStyle w:val="FootnoteReference"/>
          <w:rFonts w:ascii="Times New Roman" w:hAnsi="Times New Roman"/>
          <w:sz w:val="24"/>
        </w:rPr>
        <w:footnoteReference w:id="63"/>
      </w:r>
      <w:r w:rsidR="00874088" w:rsidRPr="006F788D">
        <w:rPr>
          <w:rFonts w:ascii="Times New Roman" w:hAnsi="Times New Roman"/>
        </w:rPr>
        <w:t xml:space="preserve"> the award of costs as an indemnity for </w:t>
      </w:r>
      <w:r w:rsidR="00F71614" w:rsidRPr="006F788D">
        <w:rPr>
          <w:rFonts w:ascii="Times New Roman" w:hAnsi="Times New Roman"/>
        </w:rPr>
        <w:t xml:space="preserve">work </w:t>
      </w:r>
      <w:r w:rsidR="00874088" w:rsidRPr="006F788D">
        <w:rPr>
          <w:rFonts w:ascii="Times New Roman" w:hAnsi="Times New Roman"/>
        </w:rPr>
        <w:t xml:space="preserve">done would not be concerned with expenses incurred or remuneration paid and, therefore, would not be rebuttable by proof that expenses or remuneration were less than the reasonable value of the work. The costs would be awarded in the same manner as a quantum </w:t>
      </w:r>
      <w:r w:rsidR="00F2376E" w:rsidRPr="006F788D">
        <w:rPr>
          <w:rFonts w:ascii="Times New Roman" w:hAnsi="Times New Roman"/>
        </w:rPr>
        <w:t>meruit</w:t>
      </w:r>
      <w:r w:rsidR="00612865" w:rsidRPr="006F788D">
        <w:rPr>
          <w:rFonts w:ascii="Times New Roman" w:hAnsi="Times New Roman"/>
        </w:rPr>
        <w:t>,</w:t>
      </w:r>
      <w:r w:rsidR="00874088" w:rsidRPr="006F788D">
        <w:rPr>
          <w:rFonts w:ascii="Times New Roman" w:hAnsi="Times New Roman"/>
        </w:rPr>
        <w:t xml:space="preserve"> upon which "usually the value of services is assessed b</w:t>
      </w:r>
      <w:r w:rsidR="00652108" w:rsidRPr="006F788D">
        <w:rPr>
          <w:rFonts w:ascii="Times New Roman" w:hAnsi="Times New Roman"/>
        </w:rPr>
        <w:t>y</w:t>
      </w:r>
      <w:r w:rsidR="00874088" w:rsidRPr="006F788D">
        <w:rPr>
          <w:rFonts w:ascii="Times New Roman" w:hAnsi="Times New Roman"/>
        </w:rPr>
        <w:t xml:space="preserve"> reference to charges commonly made </w:t>
      </w:r>
      <w:r w:rsidR="00874088" w:rsidRPr="006F788D">
        <w:rPr>
          <w:rFonts w:ascii="Times New Roman" w:hAnsi="Times New Roman"/>
        </w:rPr>
        <w:lastRenderedPageBreak/>
        <w:t>by others for like services".</w:t>
      </w:r>
      <w:r w:rsidR="00FD2046" w:rsidRPr="006F788D">
        <w:rPr>
          <w:rStyle w:val="FootnoteReference"/>
          <w:rFonts w:ascii="Times New Roman" w:hAnsi="Times New Roman"/>
          <w:sz w:val="24"/>
        </w:rPr>
        <w:footnoteReference w:id="64"/>
      </w:r>
      <w:r w:rsidR="00874088" w:rsidRPr="006F788D">
        <w:rPr>
          <w:rFonts w:ascii="Times New Roman" w:hAnsi="Times New Roman"/>
        </w:rPr>
        <w:t xml:space="preserve"> In the absence of any argument or any quantification issues in this case, it is unnecessary to consider this point further.</w:t>
      </w:r>
    </w:p>
    <w:p w14:paraId="3B5F4E61" w14:textId="6E4CEFF6" w:rsidR="008A1FB8" w:rsidRPr="006F788D" w:rsidRDefault="00A078FE" w:rsidP="006F788D">
      <w:pPr>
        <w:pStyle w:val="HeadingL1"/>
        <w:spacing w:after="260" w:line="280" w:lineRule="exact"/>
        <w:ind w:right="0"/>
        <w:jc w:val="both"/>
        <w:rPr>
          <w:rFonts w:ascii="Times New Roman" w:hAnsi="Times New Roman"/>
        </w:rPr>
      </w:pPr>
      <w:r w:rsidRPr="006F788D">
        <w:rPr>
          <w:rFonts w:ascii="Times New Roman" w:hAnsi="Times New Roman"/>
        </w:rPr>
        <w:t>Conclusion</w:t>
      </w:r>
    </w:p>
    <w:p w14:paraId="7BFB1386" w14:textId="6E0B8E5E" w:rsidR="000D14C5" w:rsidRPr="006F788D" w:rsidRDefault="008A1FB8" w:rsidP="006F788D">
      <w:pPr>
        <w:pStyle w:val="FixListStyle"/>
        <w:spacing w:after="260" w:line="280" w:lineRule="exact"/>
        <w:ind w:right="0"/>
        <w:jc w:val="both"/>
        <w:rPr>
          <w:rFonts w:ascii="Times New Roman" w:hAnsi="Times New Roman"/>
        </w:rPr>
      </w:pPr>
      <w:r w:rsidRPr="006F788D">
        <w:rPr>
          <w:rFonts w:ascii="Times New Roman" w:hAnsi="Times New Roman"/>
        </w:rPr>
        <w:tab/>
      </w:r>
      <w:r w:rsidR="00985412" w:rsidRPr="006F788D">
        <w:rPr>
          <w:rFonts w:ascii="Times New Roman" w:hAnsi="Times New Roman"/>
        </w:rPr>
        <w:t xml:space="preserve">The decision of the </w:t>
      </w:r>
      <w:r w:rsidR="00AD0580" w:rsidRPr="006F788D">
        <w:rPr>
          <w:rFonts w:ascii="Times New Roman" w:hAnsi="Times New Roman"/>
        </w:rPr>
        <w:t xml:space="preserve">Victorian Court of Appeal </w:t>
      </w:r>
      <w:r w:rsidR="00985412" w:rsidRPr="006F788D">
        <w:rPr>
          <w:rFonts w:ascii="Times New Roman" w:hAnsi="Times New Roman"/>
        </w:rPr>
        <w:t xml:space="preserve">in </w:t>
      </w:r>
      <w:r w:rsidR="00985412" w:rsidRPr="006F788D">
        <w:rPr>
          <w:rFonts w:ascii="Times New Roman" w:hAnsi="Times New Roman"/>
          <w:i/>
          <w:iCs/>
        </w:rPr>
        <w:t xml:space="preserve">United </w:t>
      </w:r>
      <w:r w:rsidR="0078234E" w:rsidRPr="006F788D">
        <w:rPr>
          <w:rFonts w:ascii="Times New Roman" w:hAnsi="Times New Roman"/>
          <w:i/>
          <w:iCs/>
        </w:rPr>
        <w:t xml:space="preserve">Petroleum </w:t>
      </w:r>
      <w:r w:rsidR="00AD0580" w:rsidRPr="006F788D">
        <w:rPr>
          <w:rFonts w:ascii="Times New Roman" w:hAnsi="Times New Roman"/>
        </w:rPr>
        <w:t>must be overruled</w:t>
      </w:r>
      <w:r w:rsidR="000D14C5" w:rsidRPr="006F788D">
        <w:rPr>
          <w:rFonts w:ascii="Times New Roman" w:hAnsi="Times New Roman"/>
        </w:rPr>
        <w:t>.</w:t>
      </w:r>
    </w:p>
    <w:p w14:paraId="638CE837" w14:textId="77777777" w:rsidR="008E2E9E" w:rsidRDefault="000D14C5" w:rsidP="006F788D">
      <w:pPr>
        <w:pStyle w:val="FixListStyle"/>
        <w:spacing w:after="260" w:line="280" w:lineRule="exact"/>
        <w:ind w:right="0"/>
        <w:jc w:val="both"/>
        <w:rPr>
          <w:rFonts w:ascii="Times New Roman" w:hAnsi="Times New Roman"/>
        </w:rPr>
      </w:pPr>
      <w:r w:rsidRPr="006F788D">
        <w:rPr>
          <w:rFonts w:ascii="Times New Roman" w:hAnsi="Times New Roman"/>
        </w:rPr>
        <w:tab/>
        <w:t>T</w:t>
      </w:r>
      <w:r w:rsidR="00E0212D" w:rsidRPr="006F788D">
        <w:rPr>
          <w:rFonts w:ascii="Times New Roman" w:hAnsi="Times New Roman"/>
        </w:rPr>
        <w:t xml:space="preserve">he appeal </w:t>
      </w:r>
      <w:r w:rsidR="00AD0580" w:rsidRPr="006F788D">
        <w:rPr>
          <w:rFonts w:ascii="Times New Roman" w:hAnsi="Times New Roman"/>
        </w:rPr>
        <w:t>must</w:t>
      </w:r>
      <w:r w:rsidR="00E0212D" w:rsidRPr="006F788D">
        <w:rPr>
          <w:rFonts w:ascii="Times New Roman" w:hAnsi="Times New Roman"/>
        </w:rPr>
        <w:t xml:space="preserve"> be dismissed with costs.</w:t>
      </w:r>
    </w:p>
    <w:p w14:paraId="5BFEAEE6" w14:textId="77777777" w:rsidR="008E2E9E" w:rsidRDefault="008E2E9E" w:rsidP="006F788D">
      <w:pPr>
        <w:pStyle w:val="FixListStyle"/>
        <w:spacing w:after="260" w:line="280" w:lineRule="exact"/>
        <w:ind w:right="0"/>
        <w:jc w:val="both"/>
        <w:rPr>
          <w:rFonts w:ascii="Times New Roman" w:hAnsi="Times New Roman"/>
        </w:rPr>
        <w:sectPr w:rsidR="008E2E9E" w:rsidSect="004D1B49">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6EFF2884" w14:textId="77777777" w:rsidR="008E2E9E" w:rsidRPr="00376518" w:rsidRDefault="008E2E9E" w:rsidP="00376518">
      <w:pPr>
        <w:pStyle w:val="FixListStyle"/>
        <w:tabs>
          <w:tab w:val="clear" w:pos="720"/>
          <w:tab w:val="left" w:pos="0"/>
        </w:tabs>
        <w:spacing w:after="260" w:line="280" w:lineRule="exact"/>
        <w:ind w:right="0"/>
        <w:jc w:val="both"/>
        <w:rPr>
          <w:rFonts w:ascii="Times New Roman" w:hAnsi="Times New Roman"/>
        </w:rPr>
      </w:pPr>
      <w:r w:rsidRPr="00376518">
        <w:rPr>
          <w:rFonts w:ascii="Times New Roman" w:hAnsi="Times New Roman"/>
        </w:rPr>
        <w:lastRenderedPageBreak/>
        <w:t xml:space="preserve">STEWARD J.   In </w:t>
      </w:r>
      <w:r w:rsidRPr="00376518">
        <w:rPr>
          <w:rFonts w:ascii="Times New Roman" w:hAnsi="Times New Roman"/>
          <w:i/>
          <w:iCs/>
        </w:rPr>
        <w:t xml:space="preserve">Bell Lawyers Pty Ltd v </w:t>
      </w:r>
      <w:proofErr w:type="spellStart"/>
      <w:r w:rsidRPr="00376518">
        <w:rPr>
          <w:rFonts w:ascii="Times New Roman" w:hAnsi="Times New Roman"/>
          <w:i/>
          <w:iCs/>
        </w:rPr>
        <w:t>Pentelow</w:t>
      </w:r>
      <w:proofErr w:type="spellEnd"/>
      <w:r w:rsidRPr="00376518">
        <w:rPr>
          <w:rFonts w:ascii="Times New Roman" w:hAnsi="Times New Roman"/>
        </w:rPr>
        <w:t>,</w:t>
      </w:r>
      <w:r w:rsidRPr="00376518">
        <w:rPr>
          <w:rStyle w:val="FootnoteReference"/>
          <w:rFonts w:ascii="Times New Roman" w:hAnsi="Times New Roman"/>
          <w:sz w:val="24"/>
        </w:rPr>
        <w:footnoteReference w:id="65"/>
      </w:r>
      <w:r w:rsidRPr="00376518">
        <w:rPr>
          <w:rFonts w:ascii="Times New Roman" w:hAnsi="Times New Roman"/>
        </w:rPr>
        <w:t xml:space="preserve"> </w:t>
      </w:r>
      <w:proofErr w:type="gramStart"/>
      <w:r w:rsidRPr="00376518">
        <w:rPr>
          <w:rFonts w:ascii="Times New Roman" w:hAnsi="Times New Roman"/>
        </w:rPr>
        <w:t>a majority of</w:t>
      </w:r>
      <w:proofErr w:type="gramEnd"/>
      <w:r w:rsidRPr="00376518">
        <w:rPr>
          <w:rFonts w:ascii="Times New Roman" w:hAnsi="Times New Roman"/>
        </w:rPr>
        <w:t xml:space="preserve"> this Court abolished an exception to the general rule that a self</w:t>
      </w:r>
      <w:r w:rsidRPr="00376518">
        <w:rPr>
          <w:rFonts w:ascii="Times New Roman" w:hAnsi="Times New Roman"/>
        </w:rPr>
        <w:noBreakHyphen/>
        <w:t xml:space="preserve">represented litigant may not obtain any recompense for the value of his or her time spent in litigation, known as "the </w:t>
      </w:r>
      <w:r w:rsidRPr="00376518">
        <w:rPr>
          <w:rFonts w:ascii="Times New Roman" w:hAnsi="Times New Roman"/>
          <w:i/>
          <w:iCs/>
        </w:rPr>
        <w:t xml:space="preserve">Chorley </w:t>
      </w:r>
      <w:r w:rsidRPr="00376518">
        <w:rPr>
          <w:rFonts w:ascii="Times New Roman" w:hAnsi="Times New Roman"/>
        </w:rPr>
        <w:t>exception".</w:t>
      </w:r>
      <w:r w:rsidRPr="00376518">
        <w:rPr>
          <w:rStyle w:val="FootnoteReference"/>
          <w:rFonts w:ascii="Times New Roman" w:hAnsi="Times New Roman"/>
          <w:sz w:val="24"/>
        </w:rPr>
        <w:footnoteReference w:id="66"/>
      </w:r>
      <w:r w:rsidRPr="00376518">
        <w:rPr>
          <w:rFonts w:ascii="Times New Roman" w:hAnsi="Times New Roman"/>
        </w:rPr>
        <w:t xml:space="preserve"> The exception was in favour of lawyers. Thereafter, subject to another exception in favour of government lawyers and certain in</w:t>
      </w:r>
      <w:r w:rsidRPr="00376518">
        <w:rPr>
          <w:rFonts w:ascii="Times New Roman" w:hAnsi="Times New Roman"/>
        </w:rPr>
        <w:noBreakHyphen/>
        <w:t xml:space="preserve">house counsel, a solicitor who represented him or herself, in whose favour a costs order was made, could not recover the value of any time he or she spent in litigating a dispute. The issue now for determination is whether a costs order in favour of such a solicitor entitles him or her to recover recompense for the value of an employee's work on that dispute which is, in substance, referable to the salaries and overheads paid by the solicitor in respect of that work. For the reasons which follow, he or she cannot recover such costs. Any other conclusion would make a mockery of what was decided in </w:t>
      </w:r>
      <w:r w:rsidRPr="00376518">
        <w:rPr>
          <w:rFonts w:ascii="Times New Roman" w:hAnsi="Times New Roman"/>
          <w:i/>
          <w:iCs/>
        </w:rPr>
        <w:t>Bell Lawyers</w:t>
      </w:r>
      <w:r w:rsidRPr="00376518">
        <w:rPr>
          <w:rFonts w:ascii="Times New Roman" w:hAnsi="Times New Roman"/>
        </w:rPr>
        <w:t xml:space="preserve">, and would, in substance, resurrect the </w:t>
      </w:r>
      <w:r w:rsidRPr="00376518">
        <w:rPr>
          <w:rFonts w:ascii="Times New Roman" w:hAnsi="Times New Roman"/>
          <w:i/>
          <w:iCs/>
        </w:rPr>
        <w:t>Chorley</w:t>
      </w:r>
      <w:r w:rsidRPr="00376518">
        <w:rPr>
          <w:rFonts w:ascii="Times New Roman" w:hAnsi="Times New Roman"/>
        </w:rPr>
        <w:t xml:space="preserve"> exception. </w:t>
      </w:r>
    </w:p>
    <w:p w14:paraId="4DC23089" w14:textId="77777777" w:rsidR="008E2E9E" w:rsidRPr="00376518" w:rsidRDefault="008E2E9E" w:rsidP="00376518">
      <w:pPr>
        <w:pStyle w:val="FixListStyle"/>
        <w:spacing w:after="260" w:line="280" w:lineRule="exact"/>
        <w:ind w:right="0"/>
        <w:jc w:val="both"/>
        <w:rPr>
          <w:rFonts w:ascii="Times New Roman" w:hAnsi="Times New Roman"/>
        </w:rPr>
      </w:pPr>
      <w:r w:rsidRPr="00376518">
        <w:rPr>
          <w:rFonts w:ascii="Times New Roman" w:hAnsi="Times New Roman"/>
        </w:rPr>
        <w:tab/>
        <w:t xml:space="preserve">I gratefully adopt the majority's description of the facts, the proceedings below, and the issues arising in this appeal. </w:t>
      </w:r>
    </w:p>
    <w:p w14:paraId="2DCCD6DB" w14:textId="77777777" w:rsidR="008E2E9E" w:rsidRPr="00376518" w:rsidRDefault="008E2E9E" w:rsidP="00376518">
      <w:pPr>
        <w:pStyle w:val="HeadingL1"/>
        <w:spacing w:after="260" w:line="280" w:lineRule="exact"/>
        <w:ind w:right="0"/>
        <w:jc w:val="both"/>
        <w:rPr>
          <w:rFonts w:ascii="Times New Roman" w:hAnsi="Times New Roman"/>
        </w:rPr>
      </w:pPr>
      <w:r w:rsidRPr="00376518">
        <w:rPr>
          <w:rFonts w:ascii="Times New Roman" w:hAnsi="Times New Roman"/>
        </w:rPr>
        <w:t xml:space="preserve">The decision in </w:t>
      </w:r>
      <w:r w:rsidRPr="00376518">
        <w:rPr>
          <w:rFonts w:ascii="Times New Roman" w:hAnsi="Times New Roman"/>
          <w:i/>
          <w:iCs/>
        </w:rPr>
        <w:t>Bell Lawyers</w:t>
      </w:r>
    </w:p>
    <w:p w14:paraId="265B564B" w14:textId="77777777" w:rsidR="008E2E9E" w:rsidRPr="00376518" w:rsidRDefault="008E2E9E" w:rsidP="00376518">
      <w:pPr>
        <w:pStyle w:val="FixListStyle"/>
        <w:spacing w:after="260" w:line="280" w:lineRule="exact"/>
        <w:ind w:right="0"/>
        <w:jc w:val="both"/>
        <w:rPr>
          <w:rFonts w:ascii="Times New Roman" w:hAnsi="Times New Roman"/>
        </w:rPr>
      </w:pPr>
      <w:r w:rsidRPr="00376518">
        <w:rPr>
          <w:rFonts w:ascii="Times New Roman" w:hAnsi="Times New Roman"/>
        </w:rPr>
        <w:tab/>
        <w:t xml:space="preserve">The decision in </w:t>
      </w:r>
      <w:r w:rsidRPr="00376518">
        <w:rPr>
          <w:rFonts w:ascii="Times New Roman" w:hAnsi="Times New Roman"/>
          <w:i/>
          <w:iCs/>
        </w:rPr>
        <w:t xml:space="preserve">Bell Lawyers </w:t>
      </w:r>
      <w:r w:rsidRPr="00376518">
        <w:rPr>
          <w:rFonts w:ascii="Times New Roman" w:hAnsi="Times New Roman"/>
        </w:rPr>
        <w:t xml:space="preserve">concerned the </w:t>
      </w:r>
      <w:r w:rsidRPr="00376518">
        <w:rPr>
          <w:rFonts w:ascii="Times New Roman" w:hAnsi="Times New Roman"/>
          <w:i/>
          <w:iCs/>
        </w:rPr>
        <w:t>Chorley</w:t>
      </w:r>
      <w:r w:rsidRPr="00376518">
        <w:rPr>
          <w:rFonts w:ascii="Times New Roman" w:hAnsi="Times New Roman"/>
        </w:rPr>
        <w:t xml:space="preserve"> exception whereby lawyers, and only lawyers, acting for themselves in litigation could recover the value of the time they had spent on a court proceeding. </w:t>
      </w:r>
      <w:r w:rsidRPr="00376518">
        <w:rPr>
          <w:rFonts w:ascii="Times New Roman" w:hAnsi="Times New Roman"/>
          <w:i/>
          <w:iCs/>
        </w:rPr>
        <w:t>Bell Lawyers</w:t>
      </w:r>
      <w:r w:rsidRPr="00376518">
        <w:rPr>
          <w:rFonts w:ascii="Times New Roman" w:hAnsi="Times New Roman"/>
        </w:rPr>
        <w:t xml:space="preserve"> established two propositions of law. First, it recognised that the </w:t>
      </w:r>
      <w:r w:rsidRPr="00376518">
        <w:rPr>
          <w:rFonts w:ascii="Times New Roman" w:hAnsi="Times New Roman"/>
          <w:i/>
          <w:iCs/>
        </w:rPr>
        <w:t>Chorley</w:t>
      </w:r>
      <w:r w:rsidRPr="00376518">
        <w:rPr>
          <w:rFonts w:ascii="Times New Roman" w:hAnsi="Times New Roman"/>
        </w:rPr>
        <w:t xml:space="preserve"> exception in favour of lawyers was "an affront to the fundamental value of equality of all persons before the law" and it was therefore "anomalous".</w:t>
      </w:r>
      <w:r w:rsidRPr="00376518">
        <w:rPr>
          <w:rStyle w:val="FootnoteReference"/>
          <w:rFonts w:ascii="Times New Roman" w:hAnsi="Times New Roman"/>
          <w:sz w:val="24"/>
        </w:rPr>
        <w:footnoteReference w:id="67"/>
      </w:r>
      <w:r w:rsidRPr="00376518">
        <w:rPr>
          <w:rFonts w:ascii="Times New Roman" w:hAnsi="Times New Roman"/>
        </w:rPr>
        <w:t xml:space="preserve"> It thus had to go. Secondly, the abrogation of the </w:t>
      </w:r>
      <w:r w:rsidRPr="00376518">
        <w:rPr>
          <w:rFonts w:ascii="Times New Roman" w:hAnsi="Times New Roman"/>
          <w:i/>
          <w:iCs/>
        </w:rPr>
        <w:t xml:space="preserve">Chorley </w:t>
      </w:r>
      <w:r w:rsidRPr="00376518">
        <w:rPr>
          <w:rFonts w:ascii="Times New Roman" w:hAnsi="Times New Roman"/>
        </w:rPr>
        <w:t>exception did not disturb "the well-established understanding in relation to in</w:t>
      </w:r>
      <w:r w:rsidRPr="00376518">
        <w:rPr>
          <w:rFonts w:ascii="Times New Roman" w:hAnsi="Times New Roman"/>
        </w:rPr>
        <w:noBreakHyphen/>
        <w:t xml:space="preserve">house lawyers employed by governments and others, that where such a solicitor appears in proceedings </w:t>
      </w:r>
      <w:r w:rsidRPr="00376518">
        <w:rPr>
          <w:rFonts w:ascii="Times New Roman" w:hAnsi="Times New Roman"/>
          <w:i/>
          <w:iCs/>
        </w:rPr>
        <w:t>to represent</w:t>
      </w:r>
      <w:r w:rsidRPr="00376518">
        <w:rPr>
          <w:rFonts w:ascii="Times New Roman" w:hAnsi="Times New Roman"/>
        </w:rPr>
        <w:t xml:space="preserve"> his or her employer the employer is entitled to recover costs in circumstances where an ordinary party would be so entitled by way of indemnity".</w:t>
      </w:r>
      <w:r w:rsidRPr="00376518">
        <w:rPr>
          <w:rStyle w:val="FootnoteReference"/>
          <w:rFonts w:ascii="Times New Roman" w:hAnsi="Times New Roman"/>
          <w:sz w:val="24"/>
        </w:rPr>
        <w:footnoteReference w:id="68"/>
      </w:r>
    </w:p>
    <w:p w14:paraId="190A40B5" w14:textId="77777777" w:rsidR="008E2E9E" w:rsidRPr="00376518" w:rsidRDefault="008E2E9E" w:rsidP="00376518">
      <w:pPr>
        <w:pStyle w:val="FixListStyle"/>
        <w:spacing w:after="260" w:line="280" w:lineRule="exact"/>
        <w:ind w:right="0"/>
        <w:jc w:val="both"/>
        <w:rPr>
          <w:rFonts w:ascii="Times New Roman" w:hAnsi="Times New Roman"/>
        </w:rPr>
      </w:pPr>
      <w:r w:rsidRPr="00376518">
        <w:rPr>
          <w:rFonts w:ascii="Times New Roman" w:hAnsi="Times New Roman"/>
        </w:rPr>
        <w:tab/>
        <w:t xml:space="preserve">The plurality in </w:t>
      </w:r>
      <w:r w:rsidRPr="00376518">
        <w:rPr>
          <w:rFonts w:ascii="Times New Roman" w:hAnsi="Times New Roman"/>
          <w:i/>
          <w:iCs/>
        </w:rPr>
        <w:t>Bell Lawyers</w:t>
      </w:r>
      <w:r w:rsidRPr="00376518">
        <w:rPr>
          <w:rFonts w:ascii="Times New Roman" w:hAnsi="Times New Roman"/>
        </w:rPr>
        <w:t xml:space="preserve"> then considered the position of a solicitor employed by an incorporated legal practice of which he or she was the sole shareholder and director. Such a person stood in a different position from that of the in-house lawyer described above. That was because it might be queried whether </w:t>
      </w:r>
      <w:r w:rsidRPr="00376518">
        <w:rPr>
          <w:rFonts w:ascii="Times New Roman" w:hAnsi="Times New Roman"/>
        </w:rPr>
        <w:lastRenderedPageBreak/>
        <w:t>the solicitor had "sufficient professional detachment to be characterised as acting in a professional legal capacity when doing work for the incorporated legal practice".</w:t>
      </w:r>
      <w:r w:rsidRPr="00376518">
        <w:rPr>
          <w:rStyle w:val="FootnoteReference"/>
          <w:rFonts w:ascii="Times New Roman" w:hAnsi="Times New Roman"/>
          <w:sz w:val="24"/>
        </w:rPr>
        <w:footnoteReference w:id="69"/>
      </w:r>
      <w:r w:rsidRPr="00376518">
        <w:rPr>
          <w:rFonts w:ascii="Times New Roman" w:hAnsi="Times New Roman"/>
        </w:rPr>
        <w:t xml:space="preserve"> It followed that it might also be queried whether costs claimed by that incorporated legal practice for the work of that solicitor fell "within the expansive view of indemnity that has been adopted in the authorities".</w:t>
      </w:r>
      <w:r w:rsidRPr="00376518">
        <w:rPr>
          <w:rStyle w:val="FootnoteReference"/>
          <w:rFonts w:ascii="Times New Roman" w:hAnsi="Times New Roman"/>
          <w:sz w:val="24"/>
        </w:rPr>
        <w:footnoteReference w:id="70"/>
      </w:r>
      <w:r w:rsidRPr="00376518">
        <w:rPr>
          <w:rFonts w:ascii="Times New Roman" w:hAnsi="Times New Roman"/>
        </w:rPr>
        <w:t xml:space="preserve"> However, the plurality reached no final conclusion about the matter. </w:t>
      </w:r>
    </w:p>
    <w:p w14:paraId="396121D7" w14:textId="77777777" w:rsidR="008E2E9E" w:rsidRPr="00376518" w:rsidRDefault="008E2E9E" w:rsidP="00376518">
      <w:pPr>
        <w:pStyle w:val="FixListStyle"/>
        <w:spacing w:after="260" w:line="280" w:lineRule="exact"/>
        <w:ind w:right="0"/>
        <w:jc w:val="both"/>
        <w:rPr>
          <w:rFonts w:ascii="Times New Roman" w:hAnsi="Times New Roman"/>
        </w:rPr>
      </w:pPr>
      <w:r w:rsidRPr="00376518">
        <w:rPr>
          <w:rFonts w:ascii="Times New Roman" w:hAnsi="Times New Roman"/>
        </w:rPr>
        <w:tab/>
        <w:t xml:space="preserve">Nonetheless, two features of the in-house lawyer "understanding" should be noted. First, costs are recovered for the act of representation by the lawyer on behalf of the government or corporation. Secondly, a degree of "professional detachment" is relevant to the ambit or reach of the indemnity now afforded by s 98 of the </w:t>
      </w:r>
      <w:r w:rsidRPr="00376518">
        <w:rPr>
          <w:rFonts w:ascii="Times New Roman" w:hAnsi="Times New Roman"/>
          <w:i/>
          <w:iCs/>
        </w:rPr>
        <w:t>Civil Procedure Act 2005</w:t>
      </w:r>
      <w:r w:rsidRPr="00376518">
        <w:rPr>
          <w:rFonts w:ascii="Times New Roman" w:hAnsi="Times New Roman"/>
        </w:rPr>
        <w:t xml:space="preserve"> (NSW) ("the Civil Procedure Act").</w:t>
      </w:r>
    </w:p>
    <w:p w14:paraId="5E5C16E3" w14:textId="77777777" w:rsidR="008E2E9E" w:rsidRPr="00376518" w:rsidRDefault="008E2E9E" w:rsidP="00376518">
      <w:pPr>
        <w:pStyle w:val="HeadingL1"/>
        <w:spacing w:after="260" w:line="280" w:lineRule="exact"/>
        <w:ind w:right="0"/>
        <w:jc w:val="both"/>
        <w:rPr>
          <w:rFonts w:ascii="Times New Roman" w:hAnsi="Times New Roman"/>
        </w:rPr>
      </w:pPr>
      <w:r w:rsidRPr="00376518">
        <w:rPr>
          <w:rFonts w:ascii="Times New Roman" w:hAnsi="Times New Roman"/>
        </w:rPr>
        <w:t xml:space="preserve">The decision in </w:t>
      </w:r>
      <w:r w:rsidRPr="00376518">
        <w:rPr>
          <w:rFonts w:ascii="Times New Roman" w:hAnsi="Times New Roman"/>
          <w:i/>
          <w:iCs/>
        </w:rPr>
        <w:t>United Petroleum</w:t>
      </w:r>
    </w:p>
    <w:p w14:paraId="0DE6DDE1" w14:textId="77777777" w:rsidR="008E2E9E" w:rsidRPr="00376518" w:rsidRDefault="008E2E9E" w:rsidP="00376518">
      <w:pPr>
        <w:pStyle w:val="FixListStyle"/>
        <w:spacing w:after="260" w:line="280" w:lineRule="exact"/>
        <w:ind w:right="0"/>
        <w:jc w:val="both"/>
        <w:rPr>
          <w:rFonts w:ascii="Times New Roman" w:hAnsi="Times New Roman"/>
        </w:rPr>
      </w:pPr>
      <w:r w:rsidRPr="00376518">
        <w:rPr>
          <w:rFonts w:ascii="Times New Roman" w:hAnsi="Times New Roman"/>
        </w:rPr>
        <w:tab/>
        <w:t xml:space="preserve">In </w:t>
      </w:r>
      <w:r w:rsidRPr="00376518">
        <w:rPr>
          <w:rFonts w:ascii="Times New Roman" w:hAnsi="Times New Roman"/>
          <w:i/>
          <w:iCs/>
        </w:rPr>
        <w:t>United Petroleum Australia Pty Ltd v Herbert Smith Freehills</w:t>
      </w:r>
      <w:r w:rsidRPr="00376518">
        <w:rPr>
          <w:rFonts w:ascii="Times New Roman" w:hAnsi="Times New Roman"/>
        </w:rPr>
        <w:t>,</w:t>
      </w:r>
      <w:r w:rsidRPr="00376518">
        <w:rPr>
          <w:rStyle w:val="FootnoteReference"/>
          <w:rFonts w:ascii="Times New Roman" w:hAnsi="Times New Roman"/>
          <w:sz w:val="24"/>
        </w:rPr>
        <w:footnoteReference w:id="71"/>
      </w:r>
      <w:r w:rsidRPr="00376518">
        <w:rPr>
          <w:rFonts w:ascii="Times New Roman" w:hAnsi="Times New Roman"/>
        </w:rPr>
        <w:t xml:space="preserve"> the firm Herbert Smith Freehills ("Freehills") acted for itself in two separate proceedings. It was the solicitor on the record in each case and was ultimately successful in both matters. It sought to recover costs in respect of work performed by its employee solicitors and other staff, but not with respect to work undertaken by any of the partners of the firm. Freehills was a traditional firm of solicitors; that is, it was an unincorporated partnership.</w:t>
      </w:r>
    </w:p>
    <w:p w14:paraId="6CDACB4A" w14:textId="77777777" w:rsidR="008E2E9E" w:rsidRPr="00376518" w:rsidRDefault="008E2E9E" w:rsidP="00376518">
      <w:pPr>
        <w:pStyle w:val="FixListStyle"/>
        <w:spacing w:after="260" w:line="280" w:lineRule="exact"/>
        <w:ind w:right="0"/>
        <w:jc w:val="both"/>
        <w:rPr>
          <w:rFonts w:ascii="Times New Roman" w:hAnsi="Times New Roman"/>
        </w:rPr>
      </w:pPr>
      <w:r w:rsidRPr="00376518">
        <w:rPr>
          <w:rFonts w:ascii="Times New Roman" w:hAnsi="Times New Roman"/>
        </w:rPr>
        <w:tab/>
        <w:t xml:space="preserve">The Court of Appeal of the Supreme Court of Victoria unanimously held that Freehills could not recover these costs. It reached that conclusion by an application of </w:t>
      </w:r>
      <w:r w:rsidRPr="00376518">
        <w:rPr>
          <w:rFonts w:ascii="Times New Roman" w:hAnsi="Times New Roman"/>
          <w:i/>
          <w:iCs/>
        </w:rPr>
        <w:t>Bell Lawyers</w:t>
      </w:r>
      <w:r w:rsidRPr="00376518">
        <w:rPr>
          <w:rFonts w:ascii="Times New Roman" w:hAnsi="Times New Roman"/>
        </w:rPr>
        <w:t xml:space="preserve">. </w:t>
      </w:r>
      <w:proofErr w:type="gramStart"/>
      <w:r w:rsidRPr="00376518">
        <w:rPr>
          <w:rFonts w:ascii="Times New Roman" w:hAnsi="Times New Roman"/>
        </w:rPr>
        <w:t>For the reasons that</w:t>
      </w:r>
      <w:proofErr w:type="gramEnd"/>
      <w:r w:rsidRPr="00376518">
        <w:rPr>
          <w:rFonts w:ascii="Times New Roman" w:hAnsi="Times New Roman"/>
        </w:rPr>
        <w:t xml:space="preserve"> follow, the reasoning of the Court of Appeal is entirely correct. </w:t>
      </w:r>
    </w:p>
    <w:p w14:paraId="20B5CBD2" w14:textId="77777777" w:rsidR="008E2E9E" w:rsidRPr="00376518" w:rsidRDefault="008E2E9E" w:rsidP="00376518">
      <w:pPr>
        <w:pStyle w:val="FixListStyle"/>
        <w:spacing w:after="260" w:line="280" w:lineRule="exact"/>
        <w:ind w:right="0"/>
        <w:jc w:val="both"/>
        <w:rPr>
          <w:rFonts w:ascii="Times New Roman" w:hAnsi="Times New Roman"/>
        </w:rPr>
      </w:pPr>
      <w:r w:rsidRPr="00376518">
        <w:rPr>
          <w:rFonts w:ascii="Times New Roman" w:hAnsi="Times New Roman"/>
        </w:rPr>
        <w:tab/>
        <w:t xml:space="preserve">The key to the reasoning of the Court was the fact that the partnership of Freehills was the solicitor on the record. The firm was thus truly self-represented. No-one else represented it (save for external counsel). In particular, the employee solicitors did not represent the firm; they were part of the firm which employed them. Their time was the firm's time; and when those employee solicitors worked on the firm's own litigation, the firm lost the value of those hours which might otherwise have been profitably utilised in working on matters for clients. In other words, from the perspective of the self-represented law firm, no material difference existed between the time of a partner and the time of an employee solicitor spent </w:t>
      </w:r>
      <w:r w:rsidRPr="00376518">
        <w:rPr>
          <w:rFonts w:ascii="Times New Roman" w:hAnsi="Times New Roman"/>
        </w:rPr>
        <w:lastRenderedPageBreak/>
        <w:t>on working on the two cases. Either way, it was the firm's time. Thus, the Court of Appeal observed:</w:t>
      </w:r>
      <w:r w:rsidRPr="00376518">
        <w:rPr>
          <w:rStyle w:val="FootnoteReference"/>
          <w:rFonts w:ascii="Times New Roman" w:hAnsi="Times New Roman"/>
          <w:sz w:val="24"/>
        </w:rPr>
        <w:footnoteReference w:id="72"/>
      </w:r>
    </w:p>
    <w:p w14:paraId="79590D87" w14:textId="77777777" w:rsidR="008E2E9E" w:rsidRPr="00376518" w:rsidRDefault="008E2E9E" w:rsidP="00376518">
      <w:pPr>
        <w:pStyle w:val="LRIndentafterHC"/>
        <w:spacing w:before="0" w:after="260" w:line="280" w:lineRule="exact"/>
        <w:ind w:right="0"/>
        <w:jc w:val="both"/>
        <w:rPr>
          <w:rFonts w:ascii="Times New Roman" w:hAnsi="Times New Roman"/>
        </w:rPr>
      </w:pPr>
      <w:r w:rsidRPr="00376518">
        <w:rPr>
          <w:rFonts w:ascii="Times New Roman" w:hAnsi="Times New Roman"/>
        </w:rPr>
        <w:t>"Freehills was a self-represented litigant in the proceedings. The Freehills partnership was a party, with each of the partners jointly and severally liable, and the partnership was also the solicitor on the record. The employed solicitors did not represent their employer. They worked on the relevant matters as employees of the firm and under the supervision of partners who had overall responsibility for the carriage of the litigation.</w:t>
      </w:r>
    </w:p>
    <w:p w14:paraId="6868F6DE" w14:textId="77777777" w:rsidR="008E2E9E" w:rsidRDefault="008E2E9E" w:rsidP="00376518">
      <w:pPr>
        <w:pStyle w:val="LRIndent"/>
        <w:spacing w:before="0" w:after="260" w:line="280" w:lineRule="exact"/>
        <w:ind w:right="0"/>
        <w:jc w:val="both"/>
        <w:rPr>
          <w:rFonts w:ascii="Times New Roman" w:hAnsi="Times New Roman"/>
        </w:rPr>
      </w:pPr>
      <w:r w:rsidRPr="00376518">
        <w:rPr>
          <w:rFonts w:ascii="Times New Roman" w:hAnsi="Times New Roman"/>
        </w:rPr>
        <w:t>Would recovery of costs in respect of work done by employees amount to recompense for time spent by Freehills in the litigation? As a matter of both substance and form, the work of the employee solicitors was done for and on behalf of the partnership. The time of the employed solicitors was time that the firm had available to deploy as it saw fit. The same is true of the work and time of other employees."</w:t>
      </w:r>
    </w:p>
    <w:p w14:paraId="1DD3822F" w14:textId="77777777" w:rsidR="008E2E9E" w:rsidRPr="00376518" w:rsidRDefault="008E2E9E" w:rsidP="00376518">
      <w:pPr>
        <w:pStyle w:val="FixListStyle"/>
        <w:spacing w:after="260" w:line="280" w:lineRule="exact"/>
        <w:ind w:right="0"/>
        <w:jc w:val="both"/>
        <w:rPr>
          <w:rFonts w:ascii="Times New Roman" w:hAnsi="Times New Roman"/>
        </w:rPr>
      </w:pPr>
      <w:r w:rsidRPr="00376518">
        <w:rPr>
          <w:rFonts w:ascii="Times New Roman" w:hAnsi="Times New Roman"/>
        </w:rPr>
        <w:tab/>
        <w:t>The exception for in-house lawyers did not apply to the Freehills employees. That is because, subject to specific statutory exceptions,</w:t>
      </w:r>
      <w:r w:rsidRPr="00376518">
        <w:rPr>
          <w:rStyle w:val="FootnoteReference"/>
          <w:rFonts w:ascii="Times New Roman" w:hAnsi="Times New Roman"/>
          <w:sz w:val="24"/>
        </w:rPr>
        <w:footnoteReference w:id="73"/>
      </w:r>
      <w:r w:rsidRPr="00376518">
        <w:rPr>
          <w:rFonts w:ascii="Times New Roman" w:hAnsi="Times New Roman"/>
        </w:rPr>
        <w:t xml:space="preserve"> when a government department or a corporation uses an employed solicitor for litigation, it is the name of that solicitor which goes on the record, not the name of the government department or corporation. That solicitor then </w:t>
      </w:r>
      <w:r w:rsidRPr="00376518">
        <w:rPr>
          <w:rFonts w:ascii="Times New Roman" w:hAnsi="Times New Roman"/>
          <w:i/>
          <w:iCs/>
        </w:rPr>
        <w:t>represents</w:t>
      </w:r>
      <w:r w:rsidRPr="00376518">
        <w:rPr>
          <w:rFonts w:ascii="Times New Roman" w:hAnsi="Times New Roman"/>
        </w:rPr>
        <w:t xml:space="preserve"> the department or the corporation. Neither the department nor the corporation is, in this sense, a self-represented litigant. As the Court of Appeal said:</w:t>
      </w:r>
      <w:r w:rsidRPr="00376518">
        <w:rPr>
          <w:rStyle w:val="FootnoteReference"/>
          <w:rFonts w:ascii="Times New Roman" w:hAnsi="Times New Roman"/>
          <w:sz w:val="24"/>
        </w:rPr>
        <w:footnoteReference w:id="74"/>
      </w:r>
    </w:p>
    <w:p w14:paraId="56360F41" w14:textId="77777777" w:rsidR="008E2E9E" w:rsidRDefault="008E2E9E" w:rsidP="00376518">
      <w:pPr>
        <w:pStyle w:val="LeftrightafterHC"/>
        <w:spacing w:before="0" w:after="260" w:line="280" w:lineRule="exact"/>
        <w:ind w:right="0"/>
        <w:jc w:val="both"/>
        <w:rPr>
          <w:rFonts w:ascii="Times New Roman" w:hAnsi="Times New Roman"/>
        </w:rPr>
      </w:pPr>
      <w:r w:rsidRPr="00376518">
        <w:rPr>
          <w:rFonts w:ascii="Times New Roman" w:hAnsi="Times New Roman"/>
        </w:rPr>
        <w:t xml:space="preserve">"The applicants rightly point out that a government, government agency or corporate litigant may be represented in litigation by employed solicitors. In those </w:t>
      </w:r>
      <w:proofErr w:type="gramStart"/>
      <w:r w:rsidRPr="00376518">
        <w:rPr>
          <w:rFonts w:ascii="Times New Roman" w:hAnsi="Times New Roman"/>
        </w:rPr>
        <w:t>cases</w:t>
      </w:r>
      <w:proofErr w:type="gramEnd"/>
      <w:r w:rsidRPr="00376518">
        <w:rPr>
          <w:rFonts w:ascii="Times New Roman" w:hAnsi="Times New Roman"/>
        </w:rPr>
        <w:t xml:space="preserve"> the party is separate and distinct from the solicitor on the record. In no meaningful sense would a government or a corporation, represented by an employed solicitor, be described as a self-represented litigant. That is not true of Freehills in the present proceedings. The firm is the solicitor on the record, and the litigation is under the control of one of its partners, albeit no claim for costs is sought in respect of the partners."</w:t>
      </w:r>
    </w:p>
    <w:p w14:paraId="72F403B5" w14:textId="77777777" w:rsidR="008E2E9E" w:rsidRPr="00376518" w:rsidRDefault="008E2E9E" w:rsidP="00376518">
      <w:pPr>
        <w:pStyle w:val="FixListStyle"/>
        <w:spacing w:after="260" w:line="280" w:lineRule="exact"/>
        <w:ind w:right="0"/>
        <w:jc w:val="both"/>
        <w:rPr>
          <w:rFonts w:ascii="Times New Roman" w:hAnsi="Times New Roman"/>
        </w:rPr>
      </w:pPr>
      <w:r w:rsidRPr="00376518">
        <w:rPr>
          <w:rFonts w:ascii="Times New Roman" w:hAnsi="Times New Roman"/>
        </w:rPr>
        <w:tab/>
        <w:t>In that respect, the Court of Appeal further stated</w:t>
      </w:r>
      <w:r w:rsidRPr="00376518">
        <w:rPr>
          <w:rStyle w:val="FootnoteReference"/>
          <w:rFonts w:ascii="Times New Roman" w:hAnsi="Times New Roman"/>
          <w:sz w:val="24"/>
        </w:rPr>
        <w:footnoteReference w:id="75"/>
      </w:r>
      <w:r w:rsidRPr="00376518">
        <w:rPr>
          <w:rFonts w:ascii="Times New Roman" w:hAnsi="Times New Roman"/>
        </w:rPr>
        <w:t xml:space="preserve"> – correctly – that this distinction was recognised by the plurality in </w:t>
      </w:r>
      <w:r w:rsidRPr="00376518">
        <w:rPr>
          <w:rFonts w:ascii="Times New Roman" w:hAnsi="Times New Roman"/>
          <w:i/>
          <w:iCs/>
        </w:rPr>
        <w:t>Bell Lawyers</w:t>
      </w:r>
      <w:r w:rsidRPr="00376518">
        <w:rPr>
          <w:rFonts w:ascii="Times New Roman" w:hAnsi="Times New Roman"/>
        </w:rPr>
        <w:t xml:space="preserve"> when their Honours </w:t>
      </w:r>
      <w:r w:rsidRPr="00376518">
        <w:rPr>
          <w:rFonts w:ascii="Times New Roman" w:hAnsi="Times New Roman"/>
        </w:rPr>
        <w:lastRenderedPageBreak/>
        <w:t>observed, referring to lawyers employed by governments and others, that "such a solicitor appears in proceedings to represent his or her employer".</w:t>
      </w:r>
      <w:r w:rsidRPr="00376518">
        <w:rPr>
          <w:rStyle w:val="FootnoteReference"/>
          <w:rFonts w:ascii="Times New Roman" w:hAnsi="Times New Roman"/>
          <w:sz w:val="24"/>
        </w:rPr>
        <w:footnoteReference w:id="76"/>
      </w:r>
    </w:p>
    <w:p w14:paraId="163F2174" w14:textId="77777777" w:rsidR="008E2E9E" w:rsidRPr="00376518" w:rsidRDefault="008E2E9E" w:rsidP="00376518">
      <w:pPr>
        <w:pStyle w:val="FixListStyle"/>
        <w:spacing w:after="260" w:line="280" w:lineRule="exact"/>
        <w:ind w:right="0"/>
        <w:jc w:val="both"/>
        <w:rPr>
          <w:rFonts w:ascii="Times New Roman" w:hAnsi="Times New Roman"/>
        </w:rPr>
      </w:pPr>
      <w:r w:rsidRPr="00376518">
        <w:rPr>
          <w:rFonts w:ascii="Times New Roman" w:hAnsi="Times New Roman"/>
        </w:rPr>
        <w:tab/>
        <w:t xml:space="preserve">The importance in litigation of having a solicitor on the record should not be underestimated. It is an important focal point for the court. As Pring J said in </w:t>
      </w:r>
      <w:r w:rsidRPr="00376518">
        <w:rPr>
          <w:rFonts w:ascii="Times New Roman" w:hAnsi="Times New Roman"/>
          <w:i/>
          <w:iCs/>
        </w:rPr>
        <w:t xml:space="preserve">Ex </w:t>
      </w:r>
      <w:proofErr w:type="spellStart"/>
      <w:r w:rsidRPr="00376518">
        <w:rPr>
          <w:rFonts w:ascii="Times New Roman" w:hAnsi="Times New Roman"/>
          <w:i/>
          <w:iCs/>
        </w:rPr>
        <w:t>parte</w:t>
      </w:r>
      <w:proofErr w:type="spellEnd"/>
      <w:r w:rsidRPr="00376518">
        <w:rPr>
          <w:rFonts w:ascii="Times New Roman" w:hAnsi="Times New Roman"/>
          <w:i/>
          <w:iCs/>
        </w:rPr>
        <w:t xml:space="preserve"> Browne</w:t>
      </w:r>
      <w:r w:rsidRPr="00376518">
        <w:rPr>
          <w:rFonts w:ascii="Times New Roman" w:hAnsi="Times New Roman"/>
        </w:rPr>
        <w:t>:</w:t>
      </w:r>
      <w:r w:rsidRPr="00376518">
        <w:rPr>
          <w:rStyle w:val="FootnoteReference"/>
          <w:rFonts w:ascii="Times New Roman" w:hAnsi="Times New Roman"/>
          <w:sz w:val="24"/>
        </w:rPr>
        <w:footnoteReference w:id="77"/>
      </w:r>
    </w:p>
    <w:p w14:paraId="0EF32BCC" w14:textId="77777777" w:rsidR="008E2E9E" w:rsidRDefault="008E2E9E" w:rsidP="00376518">
      <w:pPr>
        <w:pStyle w:val="LeftrightafterHC"/>
        <w:spacing w:before="0" w:after="260" w:line="280" w:lineRule="exact"/>
        <w:ind w:right="0"/>
        <w:jc w:val="both"/>
        <w:rPr>
          <w:rFonts w:ascii="Times New Roman" w:hAnsi="Times New Roman"/>
        </w:rPr>
      </w:pPr>
      <w:r w:rsidRPr="00376518">
        <w:rPr>
          <w:rFonts w:ascii="Times New Roman" w:hAnsi="Times New Roman"/>
        </w:rPr>
        <w:t>"[T]he solicitor on the record is the only person whom the Court will recognise as the solicitor acting in the case, and the reason, I think, is that he is the only person who is responsible to the Court, responsible to his client, and responsible to the other party to the litigation."</w:t>
      </w:r>
    </w:p>
    <w:p w14:paraId="21E3DD9E" w14:textId="77777777" w:rsidR="008E2E9E" w:rsidRPr="00376518" w:rsidRDefault="008E2E9E" w:rsidP="00376518">
      <w:pPr>
        <w:pStyle w:val="FixListStyle"/>
        <w:spacing w:after="260" w:line="280" w:lineRule="exact"/>
        <w:ind w:right="0"/>
        <w:jc w:val="both"/>
        <w:rPr>
          <w:rFonts w:ascii="Times New Roman" w:hAnsi="Times New Roman"/>
        </w:rPr>
      </w:pPr>
      <w:r w:rsidRPr="00376518">
        <w:rPr>
          <w:rFonts w:ascii="Times New Roman" w:hAnsi="Times New Roman"/>
        </w:rPr>
        <w:tab/>
        <w:t>The importance of having a solicitor on the record also explains why a corporation generally cannot take any step in a proceeding without a solicitor, unless the leave of the court is first obtained.</w:t>
      </w:r>
      <w:r w:rsidRPr="00376518">
        <w:rPr>
          <w:rStyle w:val="FootnoteReference"/>
          <w:rFonts w:ascii="Times New Roman" w:hAnsi="Times New Roman"/>
          <w:sz w:val="24"/>
        </w:rPr>
        <w:footnoteReference w:id="78"/>
      </w:r>
      <w:r w:rsidRPr="00376518">
        <w:rPr>
          <w:rFonts w:ascii="Times New Roman" w:hAnsi="Times New Roman"/>
        </w:rPr>
        <w:t xml:space="preserve"> </w:t>
      </w:r>
    </w:p>
    <w:p w14:paraId="3DB9CC31" w14:textId="77777777" w:rsidR="008E2E9E" w:rsidRPr="00376518" w:rsidRDefault="008E2E9E" w:rsidP="00376518">
      <w:pPr>
        <w:pStyle w:val="FixListStyle"/>
        <w:spacing w:after="260" w:line="280" w:lineRule="exact"/>
        <w:ind w:right="0"/>
        <w:jc w:val="both"/>
        <w:rPr>
          <w:rFonts w:ascii="Times New Roman" w:hAnsi="Times New Roman"/>
        </w:rPr>
      </w:pPr>
      <w:r w:rsidRPr="00376518">
        <w:rPr>
          <w:rFonts w:ascii="Times New Roman" w:hAnsi="Times New Roman"/>
        </w:rPr>
        <w:tab/>
        <w:t xml:space="preserve">In contrast, none of the employee solicitors of Freehills, nor any of the employee solicitors of </w:t>
      </w:r>
      <w:proofErr w:type="spellStart"/>
      <w:r w:rsidRPr="00376518">
        <w:rPr>
          <w:rFonts w:ascii="Times New Roman" w:hAnsi="Times New Roman"/>
        </w:rPr>
        <w:t>Atanaskovic</w:t>
      </w:r>
      <w:proofErr w:type="spellEnd"/>
      <w:r w:rsidRPr="00376518">
        <w:rPr>
          <w:rFonts w:ascii="Times New Roman" w:hAnsi="Times New Roman"/>
        </w:rPr>
        <w:t xml:space="preserve"> Hartnell, were the solicitors on the record. Nor should they have been. As Barrett J observed in </w:t>
      </w:r>
      <w:r w:rsidRPr="00376518">
        <w:rPr>
          <w:rFonts w:ascii="Times New Roman" w:hAnsi="Times New Roman"/>
          <w:i/>
          <w:iCs/>
        </w:rPr>
        <w:t>Kelly v Jowett</w:t>
      </w:r>
      <w:r w:rsidRPr="00376518">
        <w:rPr>
          <w:rFonts w:ascii="Times New Roman" w:hAnsi="Times New Roman"/>
        </w:rPr>
        <w:t>:</w:t>
      </w:r>
      <w:r w:rsidRPr="00376518">
        <w:rPr>
          <w:rStyle w:val="FootnoteReference"/>
          <w:rFonts w:ascii="Times New Roman" w:hAnsi="Times New Roman"/>
          <w:sz w:val="24"/>
        </w:rPr>
        <w:footnoteReference w:id="79"/>
      </w:r>
    </w:p>
    <w:p w14:paraId="1BDB4CD1" w14:textId="77777777" w:rsidR="008E2E9E" w:rsidRDefault="008E2E9E" w:rsidP="00376518">
      <w:pPr>
        <w:pStyle w:val="LRIndentafterHC"/>
        <w:spacing w:before="0" w:after="260" w:line="280" w:lineRule="exact"/>
        <w:ind w:right="0"/>
        <w:jc w:val="both"/>
        <w:rPr>
          <w:rFonts w:ascii="Times New Roman" w:hAnsi="Times New Roman"/>
        </w:rPr>
      </w:pPr>
      <w:r w:rsidRPr="00376518">
        <w:rPr>
          <w:rFonts w:ascii="Times New Roman" w:hAnsi="Times New Roman"/>
        </w:rPr>
        <w:t>"Solicitors in sole practice or in partnership should not allow an employed solicitor to be the solicitor on the record in proceedings, even if the employed solicitor holds an unrestricted practising certificate. As McColl JA has observed, the client does not retain the employed solicitor; the retainer is with the employer. The solicitor retained has clear and direct responsibility to the client for the execution of the retainer. Personal assumption of the role of solicitor on the record and the specific relationship with the court that it entails are part of that responsibility, even though day-to-day work may be delegated to an employee."</w:t>
      </w:r>
    </w:p>
    <w:p w14:paraId="471EBFAC" w14:textId="77777777" w:rsidR="008E2E9E" w:rsidRPr="00376518" w:rsidRDefault="008E2E9E" w:rsidP="00376518">
      <w:pPr>
        <w:pStyle w:val="FixListStyle"/>
        <w:spacing w:after="260" w:line="280" w:lineRule="exact"/>
        <w:ind w:right="0"/>
        <w:jc w:val="both"/>
        <w:rPr>
          <w:rFonts w:ascii="Times New Roman" w:hAnsi="Times New Roman"/>
        </w:rPr>
      </w:pPr>
      <w:r w:rsidRPr="00376518">
        <w:rPr>
          <w:rFonts w:ascii="Times New Roman" w:hAnsi="Times New Roman"/>
        </w:rPr>
        <w:tab/>
        <w:t xml:space="preserve">Bound up with the concept of a lawyer who represents another and is subject to strong ethical duties and constraints is the issue of professional detachment. Plainly, it is now accepted that an in-house lawyer who represents his or her department or corporation does so with sufficient professional detachment, especially once he or she is on the record. That is why the notion of professional </w:t>
      </w:r>
      <w:r w:rsidRPr="00376518">
        <w:rPr>
          <w:rFonts w:ascii="Times New Roman" w:hAnsi="Times New Roman"/>
        </w:rPr>
        <w:lastRenderedPageBreak/>
        <w:t xml:space="preserve">detachment was referred to in </w:t>
      </w:r>
      <w:r w:rsidRPr="00376518">
        <w:rPr>
          <w:rFonts w:ascii="Times New Roman" w:hAnsi="Times New Roman"/>
          <w:i/>
          <w:iCs/>
        </w:rPr>
        <w:t>Bell Lawyers</w:t>
      </w:r>
      <w:r w:rsidRPr="00376518">
        <w:rPr>
          <w:rFonts w:ascii="Times New Roman" w:hAnsi="Times New Roman"/>
        </w:rPr>
        <w:t>.</w:t>
      </w:r>
      <w:r w:rsidRPr="00376518">
        <w:rPr>
          <w:rStyle w:val="FootnoteReference"/>
          <w:rFonts w:ascii="Times New Roman" w:hAnsi="Times New Roman"/>
          <w:sz w:val="24"/>
        </w:rPr>
        <w:footnoteReference w:id="80"/>
      </w:r>
      <w:r w:rsidRPr="00376518">
        <w:rPr>
          <w:rFonts w:ascii="Times New Roman" w:hAnsi="Times New Roman"/>
        </w:rPr>
        <w:t xml:space="preserve"> The lack of professional detachment is simply another way of recognising the obverse position; namely that when employee solicitors work at the direction of, or under the supervision of, a firm, then that is the work of the firm. The firm does not cease to be self-represented, when it (or one or more of its partners) is the solicitor on the record, whenever it uses its own employee to undertake legal work in relation to relevant proceedings. There is no relevant difference whether the partnership of the firm, or an individual partner, is named as the solicitor on the record. </w:t>
      </w:r>
    </w:p>
    <w:p w14:paraId="01AC09D9" w14:textId="77777777" w:rsidR="008E2E9E" w:rsidRPr="00376518" w:rsidRDefault="008E2E9E" w:rsidP="00376518">
      <w:pPr>
        <w:pStyle w:val="FixListStyle"/>
        <w:spacing w:after="260" w:line="280" w:lineRule="exact"/>
        <w:ind w:right="0"/>
        <w:jc w:val="both"/>
        <w:rPr>
          <w:rFonts w:ascii="Times New Roman" w:hAnsi="Times New Roman"/>
        </w:rPr>
      </w:pPr>
      <w:r w:rsidRPr="00376518">
        <w:rPr>
          <w:rFonts w:ascii="Times New Roman" w:hAnsi="Times New Roman"/>
        </w:rPr>
        <w:tab/>
        <w:t xml:space="preserve">As the Court of Appeal in </w:t>
      </w:r>
      <w:r w:rsidRPr="00376518">
        <w:rPr>
          <w:rFonts w:ascii="Times New Roman" w:hAnsi="Times New Roman"/>
          <w:i/>
          <w:iCs/>
        </w:rPr>
        <w:t>United Petroleum</w:t>
      </w:r>
      <w:r w:rsidRPr="00376518">
        <w:rPr>
          <w:rFonts w:ascii="Times New Roman" w:hAnsi="Times New Roman"/>
        </w:rPr>
        <w:t xml:space="preserve"> also observed:</w:t>
      </w:r>
      <w:r w:rsidRPr="00376518">
        <w:rPr>
          <w:rStyle w:val="FootnoteReference"/>
          <w:rFonts w:ascii="Times New Roman" w:hAnsi="Times New Roman"/>
          <w:sz w:val="24"/>
        </w:rPr>
        <w:footnoteReference w:id="81"/>
      </w:r>
    </w:p>
    <w:p w14:paraId="40026D93" w14:textId="77777777" w:rsidR="008E2E9E" w:rsidRDefault="008E2E9E" w:rsidP="00376518">
      <w:pPr>
        <w:pStyle w:val="LRIndentafterHC"/>
        <w:spacing w:before="0" w:after="260" w:line="280" w:lineRule="exact"/>
        <w:ind w:right="0"/>
        <w:jc w:val="both"/>
        <w:rPr>
          <w:rFonts w:ascii="Times New Roman" w:hAnsi="Times New Roman"/>
        </w:rPr>
      </w:pPr>
      <w:r w:rsidRPr="00376518">
        <w:rPr>
          <w:rFonts w:ascii="Times New Roman" w:hAnsi="Times New Roman"/>
        </w:rPr>
        <w:t xml:space="preserve">"Although not decisive in </w:t>
      </w:r>
      <w:r w:rsidRPr="00376518">
        <w:rPr>
          <w:rFonts w:ascii="Times New Roman" w:hAnsi="Times New Roman"/>
          <w:i/>
          <w:iCs/>
        </w:rPr>
        <w:t>Bell Lawyers</w:t>
      </w:r>
      <w:r w:rsidRPr="00376518">
        <w:rPr>
          <w:rFonts w:ascii="Times New Roman" w:hAnsi="Times New Roman"/>
        </w:rPr>
        <w:t>, it emerges clearly enough that there is a risk of a lack of objectivity and professional detachment when lawyers appear for themselves in litigation. Although there may be a degree of separation within the firm, and each lawyer has their own professional obligations, nevertheless the person ultimately responsible for the legal conduct of the litigation is likely to be a partner in the firm with a direct personal interest in the outcome. That was so in this case."</w:t>
      </w:r>
    </w:p>
    <w:p w14:paraId="38326C88" w14:textId="77777777" w:rsidR="008E2E9E" w:rsidRPr="00376518" w:rsidRDefault="008E2E9E" w:rsidP="00376518">
      <w:pPr>
        <w:pStyle w:val="FixListStyle"/>
        <w:spacing w:after="260" w:line="280" w:lineRule="exact"/>
        <w:ind w:right="0"/>
        <w:jc w:val="both"/>
        <w:rPr>
          <w:rFonts w:ascii="Times New Roman" w:hAnsi="Times New Roman"/>
        </w:rPr>
      </w:pPr>
      <w:r w:rsidRPr="00376518">
        <w:rPr>
          <w:rFonts w:ascii="Times New Roman" w:hAnsi="Times New Roman"/>
        </w:rPr>
        <w:tab/>
        <w:t xml:space="preserve">The foregoing observation applies equally to this appeal. </w:t>
      </w:r>
    </w:p>
    <w:p w14:paraId="017A7CDE" w14:textId="77777777" w:rsidR="008E2E9E" w:rsidRPr="00376518" w:rsidRDefault="008E2E9E" w:rsidP="00376518">
      <w:pPr>
        <w:pStyle w:val="HeadingL1"/>
        <w:spacing w:after="260" w:line="280" w:lineRule="exact"/>
        <w:ind w:right="0"/>
        <w:jc w:val="both"/>
        <w:rPr>
          <w:rFonts w:ascii="Times New Roman" w:hAnsi="Times New Roman"/>
        </w:rPr>
      </w:pPr>
      <w:r w:rsidRPr="00376518">
        <w:rPr>
          <w:rFonts w:ascii="Times New Roman" w:hAnsi="Times New Roman"/>
        </w:rPr>
        <w:t>A relationship of representation</w:t>
      </w:r>
    </w:p>
    <w:p w14:paraId="531513DC" w14:textId="77777777" w:rsidR="008E2E9E" w:rsidRPr="00376518" w:rsidRDefault="008E2E9E" w:rsidP="00376518">
      <w:pPr>
        <w:pStyle w:val="FixListStyle"/>
        <w:spacing w:after="260" w:line="280" w:lineRule="exact"/>
        <w:ind w:right="0"/>
        <w:jc w:val="both"/>
        <w:rPr>
          <w:rFonts w:ascii="Times New Roman" w:hAnsi="Times New Roman"/>
        </w:rPr>
      </w:pPr>
      <w:r w:rsidRPr="00376518">
        <w:rPr>
          <w:rFonts w:ascii="Times New Roman" w:hAnsi="Times New Roman"/>
        </w:rPr>
        <w:tab/>
        <w:t xml:space="preserve">Both the power to award costs contained in s 98 of the Civil Procedure Act (and its definition of "costs" in s 3(1)), and the equivalent power under s 24 of the </w:t>
      </w:r>
      <w:r w:rsidRPr="00376518">
        <w:rPr>
          <w:rFonts w:ascii="Times New Roman" w:hAnsi="Times New Roman"/>
          <w:i/>
          <w:iCs/>
        </w:rPr>
        <w:t>Supreme Court Act 1986</w:t>
      </w:r>
      <w:r w:rsidRPr="00376518">
        <w:rPr>
          <w:rFonts w:ascii="Times New Roman" w:hAnsi="Times New Roman"/>
        </w:rPr>
        <w:t xml:space="preserve"> (Vic) ("the Supreme Court Act") (and its definition of "costs" in s 3(1)), are very general and broad powers. Whilst the power to award costs in each of New South Wales and Victoria is statutory, it is informed by common law principles relating to the award of costs. It was the common law that created the </w:t>
      </w:r>
      <w:r w:rsidRPr="00376518">
        <w:rPr>
          <w:rFonts w:ascii="Times New Roman" w:hAnsi="Times New Roman"/>
          <w:i/>
          <w:iCs/>
        </w:rPr>
        <w:t>Chorley</w:t>
      </w:r>
      <w:r w:rsidRPr="00376518">
        <w:rPr>
          <w:rFonts w:ascii="Times New Roman" w:hAnsi="Times New Roman"/>
        </w:rPr>
        <w:t xml:space="preserve"> </w:t>
      </w:r>
      <w:proofErr w:type="gramStart"/>
      <w:r w:rsidRPr="00376518">
        <w:rPr>
          <w:rFonts w:ascii="Times New Roman" w:hAnsi="Times New Roman"/>
        </w:rPr>
        <w:t>exception</w:t>
      </w:r>
      <w:proofErr w:type="gramEnd"/>
      <w:r w:rsidRPr="00376518">
        <w:rPr>
          <w:rFonts w:ascii="Times New Roman" w:hAnsi="Times New Roman"/>
        </w:rPr>
        <w:t xml:space="preserve"> and it was the common law that abolished it.</w:t>
      </w:r>
      <w:r w:rsidRPr="00376518">
        <w:rPr>
          <w:rStyle w:val="FootnoteReference"/>
          <w:rFonts w:ascii="Times New Roman" w:hAnsi="Times New Roman"/>
          <w:sz w:val="24"/>
        </w:rPr>
        <w:footnoteReference w:id="82"/>
      </w:r>
    </w:p>
    <w:p w14:paraId="6AA7B623" w14:textId="77777777" w:rsidR="008E2E9E" w:rsidRPr="00376518" w:rsidRDefault="008E2E9E" w:rsidP="00376518">
      <w:pPr>
        <w:pStyle w:val="FixListStyle"/>
        <w:spacing w:after="260" w:line="280" w:lineRule="exact"/>
        <w:ind w:right="0"/>
        <w:jc w:val="both"/>
        <w:rPr>
          <w:rFonts w:ascii="Times New Roman" w:hAnsi="Times New Roman"/>
        </w:rPr>
      </w:pPr>
      <w:r w:rsidRPr="00376518">
        <w:rPr>
          <w:rFonts w:ascii="Times New Roman" w:hAnsi="Times New Roman"/>
        </w:rPr>
        <w:tab/>
        <w:t xml:space="preserve">Thus, the breadth of the discretion conferred by both ss 98 and 24 is informed by the common law relating to the power to award costs. Because of what was said by this Court in </w:t>
      </w:r>
      <w:r w:rsidRPr="00376518">
        <w:rPr>
          <w:rFonts w:ascii="Times New Roman" w:hAnsi="Times New Roman"/>
          <w:i/>
          <w:iCs/>
        </w:rPr>
        <w:t>Bell Lawyers</w:t>
      </w:r>
      <w:r w:rsidRPr="00376518">
        <w:rPr>
          <w:rFonts w:ascii="Times New Roman" w:hAnsi="Times New Roman"/>
        </w:rPr>
        <w:t xml:space="preserve">, as recognised by the Victorian Court of Appeal in </w:t>
      </w:r>
      <w:r w:rsidRPr="00376518">
        <w:rPr>
          <w:rFonts w:ascii="Times New Roman" w:hAnsi="Times New Roman"/>
          <w:i/>
          <w:iCs/>
        </w:rPr>
        <w:t>United Petroleum</w:t>
      </w:r>
      <w:r w:rsidRPr="00376518">
        <w:rPr>
          <w:rFonts w:ascii="Times New Roman" w:hAnsi="Times New Roman"/>
        </w:rPr>
        <w:t xml:space="preserve">, it is an implicit but nonetheless fundamental principle that, where recompense is sought for a person's own labour and skill, costs are awarded for the act of representation in litigation. Thus, when s 24 of the Supreme Court Act refers to "costs of and incidental to all matters in the Court", it is </w:t>
      </w:r>
      <w:r w:rsidRPr="00376518">
        <w:rPr>
          <w:rFonts w:ascii="Times New Roman" w:hAnsi="Times New Roman"/>
        </w:rPr>
        <w:lastRenderedPageBreak/>
        <w:t xml:space="preserve">referring to the costs of representing another. The same conclusion should be reached about the meaning of the phrase "costs payable in or in relation to the proceedings" in s 3(1) of the Civil Procedure Act. In this way, the law draws a clear distinction between a self-represented litigant and a represented one when it comes to recompense for a person's own labour and skill. As the Court of Appeal noted in </w:t>
      </w:r>
      <w:r w:rsidRPr="00376518">
        <w:rPr>
          <w:rFonts w:ascii="Times New Roman" w:hAnsi="Times New Roman"/>
          <w:i/>
          <w:iCs/>
        </w:rPr>
        <w:t>United Petroleum</w:t>
      </w:r>
      <w:r w:rsidRPr="00376518">
        <w:rPr>
          <w:rFonts w:ascii="Times New Roman" w:hAnsi="Times New Roman"/>
        </w:rPr>
        <w:t>:</w:t>
      </w:r>
      <w:r w:rsidRPr="00376518">
        <w:rPr>
          <w:rStyle w:val="FootnoteReference"/>
          <w:rFonts w:ascii="Times New Roman" w:hAnsi="Times New Roman"/>
          <w:sz w:val="24"/>
        </w:rPr>
        <w:footnoteReference w:id="83"/>
      </w:r>
    </w:p>
    <w:p w14:paraId="3F035281" w14:textId="77777777" w:rsidR="008E2E9E" w:rsidRDefault="008E2E9E" w:rsidP="00376518">
      <w:pPr>
        <w:pStyle w:val="LRIndentafterHC"/>
        <w:spacing w:before="0" w:after="260" w:line="280" w:lineRule="exact"/>
        <w:ind w:right="0"/>
        <w:jc w:val="both"/>
        <w:rPr>
          <w:rFonts w:ascii="Times New Roman" w:hAnsi="Times New Roman"/>
        </w:rPr>
      </w:pPr>
      <w:r w:rsidRPr="00376518">
        <w:rPr>
          <w:rFonts w:ascii="Times New Roman" w:hAnsi="Times New Roman"/>
        </w:rPr>
        <w:t xml:space="preserve">"It seems to us that all of the members of the Court in </w:t>
      </w:r>
      <w:r w:rsidRPr="00376518">
        <w:rPr>
          <w:rFonts w:ascii="Times New Roman" w:hAnsi="Times New Roman"/>
          <w:i/>
          <w:iCs/>
        </w:rPr>
        <w:t>Bell Lawyers</w:t>
      </w:r>
      <w:r w:rsidRPr="00376518">
        <w:rPr>
          <w:rFonts w:ascii="Times New Roman" w:hAnsi="Times New Roman"/>
        </w:rPr>
        <w:t xml:space="preserve"> recognised a distinction between the position where solicitors who are parties represent themselves, and the position where a party is represented by an employed solicitor. In the latter case the party is not unrepresented or self-represented. It is represented by the employed solicitor, and an issue which has then arisen at times is what amount of costs should be recoverable given the employment relationship."</w:t>
      </w:r>
    </w:p>
    <w:p w14:paraId="7D80E704" w14:textId="77777777" w:rsidR="008E2E9E" w:rsidRPr="00376518" w:rsidRDefault="008E2E9E" w:rsidP="00376518">
      <w:pPr>
        <w:pStyle w:val="FixListStyle"/>
        <w:spacing w:after="260" w:line="280" w:lineRule="exact"/>
        <w:ind w:right="0"/>
        <w:jc w:val="both"/>
        <w:rPr>
          <w:rFonts w:ascii="Times New Roman" w:hAnsi="Times New Roman"/>
        </w:rPr>
      </w:pPr>
      <w:r w:rsidRPr="00376518">
        <w:rPr>
          <w:rFonts w:ascii="Times New Roman" w:hAnsi="Times New Roman"/>
        </w:rPr>
        <w:tab/>
        <w:t xml:space="preserve">Here, it should be concluded that the labour and skill of the employee solicitors who worked on each proceeding was relevantly the labour and skill of the firm </w:t>
      </w:r>
      <w:proofErr w:type="spellStart"/>
      <w:r w:rsidRPr="00376518">
        <w:rPr>
          <w:rFonts w:ascii="Times New Roman" w:hAnsi="Times New Roman"/>
        </w:rPr>
        <w:t>Atanaskovic</w:t>
      </w:r>
      <w:proofErr w:type="spellEnd"/>
      <w:r w:rsidRPr="00376518">
        <w:rPr>
          <w:rFonts w:ascii="Times New Roman" w:hAnsi="Times New Roman"/>
        </w:rPr>
        <w:t xml:space="preserve"> Hartnell.</w:t>
      </w:r>
    </w:p>
    <w:p w14:paraId="552B8195" w14:textId="77777777" w:rsidR="008E2E9E" w:rsidRPr="00376518" w:rsidRDefault="008E2E9E" w:rsidP="00376518">
      <w:pPr>
        <w:pStyle w:val="HeadingL1"/>
        <w:spacing w:after="260" w:line="280" w:lineRule="exact"/>
        <w:ind w:right="0"/>
        <w:jc w:val="both"/>
        <w:rPr>
          <w:rFonts w:ascii="Times New Roman" w:hAnsi="Times New Roman"/>
        </w:rPr>
      </w:pPr>
      <w:r w:rsidRPr="00376518">
        <w:rPr>
          <w:rFonts w:ascii="Times New Roman" w:hAnsi="Times New Roman"/>
        </w:rPr>
        <w:t>Remuneration</w:t>
      </w:r>
    </w:p>
    <w:p w14:paraId="01171829" w14:textId="77777777" w:rsidR="008E2E9E" w:rsidRPr="00376518" w:rsidRDefault="008E2E9E" w:rsidP="00376518">
      <w:pPr>
        <w:pStyle w:val="FixListStyle"/>
        <w:spacing w:after="260" w:line="280" w:lineRule="exact"/>
        <w:ind w:right="0"/>
        <w:jc w:val="both"/>
        <w:rPr>
          <w:rFonts w:ascii="Times New Roman" w:hAnsi="Times New Roman"/>
        </w:rPr>
      </w:pPr>
      <w:r w:rsidRPr="00376518">
        <w:rPr>
          <w:rFonts w:ascii="Times New Roman" w:hAnsi="Times New Roman"/>
        </w:rPr>
        <w:tab/>
        <w:t>Unlike the definition of "costs" in the Supreme Court Act, the definition of "costs" in the Civil Procedure Act expressly refers to "remuneration". A majority of the New South Wales Court of Appeal below thought that this was important, reasoning that the term plainly captured the salary paid to all employee solicitors, whether by a firm, a government department or a corporation.</w:t>
      </w:r>
      <w:r w:rsidRPr="00376518">
        <w:rPr>
          <w:rStyle w:val="FootnoteReference"/>
          <w:rFonts w:ascii="Times New Roman" w:hAnsi="Times New Roman"/>
          <w:sz w:val="24"/>
        </w:rPr>
        <w:footnoteReference w:id="84"/>
      </w:r>
      <w:r w:rsidRPr="00376518">
        <w:rPr>
          <w:rFonts w:ascii="Times New Roman" w:hAnsi="Times New Roman"/>
        </w:rPr>
        <w:t xml:space="preserve"> With great respect, I disagree. As both the primary judge and Ward P recognised below, the reasoning of the Victorian Court of Appeal in </w:t>
      </w:r>
      <w:r w:rsidRPr="00376518">
        <w:rPr>
          <w:rFonts w:ascii="Times New Roman" w:hAnsi="Times New Roman"/>
          <w:i/>
          <w:iCs/>
        </w:rPr>
        <w:t>United Petroleum</w:t>
      </w:r>
      <w:r w:rsidRPr="00376518">
        <w:rPr>
          <w:rFonts w:ascii="Times New Roman" w:hAnsi="Times New Roman"/>
        </w:rPr>
        <w:t xml:space="preserve"> assumed that the costs referable to employee solicitors were capable of being "costs" within the meaning of s 3(1) of the Supreme Court Act.</w:t>
      </w:r>
      <w:r w:rsidRPr="00376518">
        <w:rPr>
          <w:rStyle w:val="FootnoteReference"/>
          <w:rFonts w:ascii="Times New Roman" w:hAnsi="Times New Roman"/>
          <w:sz w:val="24"/>
        </w:rPr>
        <w:footnoteReference w:id="85"/>
      </w:r>
      <w:r w:rsidRPr="00376518">
        <w:rPr>
          <w:rFonts w:ascii="Times New Roman" w:hAnsi="Times New Roman"/>
        </w:rPr>
        <w:t xml:space="preserve"> The better view is that the word "remuneration" aptly captures the understanding concerning employee solicitors of government departments and corporations, and no more.</w:t>
      </w:r>
    </w:p>
    <w:p w14:paraId="6E068700" w14:textId="77777777" w:rsidR="008E2E9E" w:rsidRPr="00376518" w:rsidRDefault="008E2E9E" w:rsidP="00376518">
      <w:pPr>
        <w:pStyle w:val="HeadingL1"/>
        <w:spacing w:after="260" w:line="280" w:lineRule="exact"/>
        <w:ind w:right="0"/>
        <w:jc w:val="both"/>
        <w:rPr>
          <w:rFonts w:ascii="Times New Roman" w:hAnsi="Times New Roman"/>
        </w:rPr>
      </w:pPr>
      <w:r w:rsidRPr="00376518">
        <w:rPr>
          <w:rFonts w:ascii="Times New Roman" w:hAnsi="Times New Roman"/>
        </w:rPr>
        <w:t>Anomalous outcome</w:t>
      </w:r>
    </w:p>
    <w:p w14:paraId="0B760E5B" w14:textId="77777777" w:rsidR="008E2E9E" w:rsidRPr="00376518" w:rsidRDefault="008E2E9E" w:rsidP="00376518">
      <w:pPr>
        <w:pStyle w:val="FixListStyle"/>
        <w:spacing w:after="260" w:line="280" w:lineRule="exact"/>
        <w:ind w:right="0"/>
        <w:jc w:val="both"/>
        <w:rPr>
          <w:rFonts w:ascii="Times New Roman" w:hAnsi="Times New Roman"/>
        </w:rPr>
      </w:pPr>
      <w:r w:rsidRPr="00376518">
        <w:rPr>
          <w:rFonts w:ascii="Times New Roman" w:hAnsi="Times New Roman"/>
        </w:rPr>
        <w:tab/>
        <w:t xml:space="preserve">The substantive effect of the Court of Appeal's decision below is to restore the </w:t>
      </w:r>
      <w:r w:rsidRPr="00376518">
        <w:rPr>
          <w:rFonts w:ascii="Times New Roman" w:hAnsi="Times New Roman"/>
          <w:i/>
          <w:iCs/>
        </w:rPr>
        <w:t>Chorley</w:t>
      </w:r>
      <w:r w:rsidRPr="00376518">
        <w:rPr>
          <w:rFonts w:ascii="Times New Roman" w:hAnsi="Times New Roman"/>
        </w:rPr>
        <w:t xml:space="preserve"> exception for firms of solicitors. They can avoid its abolition and still </w:t>
      </w:r>
      <w:r w:rsidRPr="00376518">
        <w:rPr>
          <w:rFonts w:ascii="Times New Roman" w:hAnsi="Times New Roman"/>
        </w:rPr>
        <w:lastRenderedPageBreak/>
        <w:t xml:space="preserve">be the solicitors on the record, simply by using their own employees to do the required work. They can thereby recover some or </w:t>
      </w:r>
      <w:proofErr w:type="gramStart"/>
      <w:r w:rsidRPr="00376518">
        <w:rPr>
          <w:rFonts w:ascii="Times New Roman" w:hAnsi="Times New Roman"/>
        </w:rPr>
        <w:t>all of</w:t>
      </w:r>
      <w:proofErr w:type="gramEnd"/>
      <w:r w:rsidRPr="00376518">
        <w:rPr>
          <w:rFonts w:ascii="Times New Roman" w:hAnsi="Times New Roman"/>
        </w:rPr>
        <w:t xml:space="preserve"> the salary paid to a given employee, which they otherwise would have been liable to pay anyway. That is an anomalous outcome. </w:t>
      </w:r>
    </w:p>
    <w:p w14:paraId="4B1161BF" w14:textId="77777777" w:rsidR="008E2E9E" w:rsidRPr="00376518" w:rsidRDefault="008E2E9E" w:rsidP="00376518">
      <w:pPr>
        <w:pStyle w:val="FixListStyle"/>
        <w:spacing w:after="260" w:line="280" w:lineRule="exact"/>
        <w:ind w:right="0"/>
        <w:jc w:val="both"/>
        <w:rPr>
          <w:rFonts w:ascii="Times New Roman" w:hAnsi="Times New Roman"/>
        </w:rPr>
      </w:pPr>
      <w:r w:rsidRPr="00376518">
        <w:rPr>
          <w:rFonts w:ascii="Times New Roman" w:hAnsi="Times New Roman"/>
        </w:rPr>
        <w:tab/>
        <w:t xml:space="preserve">The Victorian Court of Appeal was of the same view in </w:t>
      </w:r>
      <w:r w:rsidRPr="00376518">
        <w:rPr>
          <w:rFonts w:ascii="Times New Roman" w:hAnsi="Times New Roman"/>
          <w:i/>
          <w:iCs/>
        </w:rPr>
        <w:t>United Petroleum</w:t>
      </w:r>
      <w:r w:rsidRPr="00376518">
        <w:rPr>
          <w:rFonts w:ascii="Times New Roman" w:hAnsi="Times New Roman"/>
        </w:rPr>
        <w:t>. Their Honours concluded:</w:t>
      </w:r>
      <w:r w:rsidRPr="00376518">
        <w:rPr>
          <w:rStyle w:val="FootnoteReference"/>
          <w:rFonts w:ascii="Times New Roman" w:hAnsi="Times New Roman"/>
          <w:sz w:val="24"/>
        </w:rPr>
        <w:footnoteReference w:id="86"/>
      </w:r>
    </w:p>
    <w:p w14:paraId="74DFA810" w14:textId="77777777" w:rsidR="008E2E9E" w:rsidRPr="00376518" w:rsidRDefault="008E2E9E" w:rsidP="00376518">
      <w:pPr>
        <w:pStyle w:val="LRIndentafterHC"/>
        <w:spacing w:before="0" w:after="260" w:line="280" w:lineRule="exact"/>
        <w:ind w:right="0"/>
        <w:jc w:val="both"/>
        <w:rPr>
          <w:rFonts w:ascii="Times New Roman" w:hAnsi="Times New Roman"/>
        </w:rPr>
      </w:pPr>
      <w:r w:rsidRPr="00376518">
        <w:rPr>
          <w:rFonts w:ascii="Times New Roman" w:hAnsi="Times New Roman"/>
        </w:rPr>
        <w:t xml:space="preserve">"Ultimately, we have </w:t>
      </w:r>
      <w:proofErr w:type="gramStart"/>
      <w:r w:rsidRPr="00376518">
        <w:rPr>
          <w:rFonts w:ascii="Times New Roman" w:hAnsi="Times New Roman"/>
        </w:rPr>
        <w:t>come to the conclusion</w:t>
      </w:r>
      <w:proofErr w:type="gramEnd"/>
      <w:r w:rsidRPr="00376518">
        <w:rPr>
          <w:rFonts w:ascii="Times New Roman" w:hAnsi="Times New Roman"/>
        </w:rPr>
        <w:t xml:space="preserve"> that to treat employee solicitors of a legal firm as falling within the 'well-established understanding' would considerably undermine </w:t>
      </w:r>
      <w:r w:rsidRPr="00376518">
        <w:rPr>
          <w:rFonts w:ascii="Times New Roman" w:hAnsi="Times New Roman"/>
          <w:i/>
          <w:iCs/>
        </w:rPr>
        <w:t>Bell Lawyers</w:t>
      </w:r>
      <w:r w:rsidRPr="00376518">
        <w:rPr>
          <w:rFonts w:ascii="Times New Roman" w:hAnsi="Times New Roman"/>
        </w:rPr>
        <w:t xml:space="preserve">. It would extend the 'well-established understanding' to cases of self-represented legal firms and perpetuate a significant degree of special treatment not accorded to non-lawyer litigants, referred to in </w:t>
      </w:r>
      <w:r w:rsidRPr="00376518">
        <w:rPr>
          <w:rFonts w:ascii="Times New Roman" w:hAnsi="Times New Roman"/>
          <w:i/>
          <w:iCs/>
        </w:rPr>
        <w:t>Chorley</w:t>
      </w:r>
      <w:r w:rsidRPr="00376518">
        <w:rPr>
          <w:rFonts w:ascii="Times New Roman" w:hAnsi="Times New Roman"/>
        </w:rPr>
        <w:t xml:space="preserve"> as 'ordinary litigants'.</w:t>
      </w:r>
    </w:p>
    <w:p w14:paraId="433F592F" w14:textId="77777777" w:rsidR="008E2E9E" w:rsidRDefault="008E2E9E" w:rsidP="00376518">
      <w:pPr>
        <w:pStyle w:val="LRIndent"/>
        <w:spacing w:before="0" w:after="260" w:line="280" w:lineRule="exact"/>
        <w:ind w:right="0"/>
        <w:jc w:val="both"/>
        <w:rPr>
          <w:rFonts w:ascii="Times New Roman" w:hAnsi="Times New Roman"/>
        </w:rPr>
      </w:pPr>
      <w:r w:rsidRPr="00376518">
        <w:rPr>
          <w:rFonts w:ascii="Times New Roman" w:hAnsi="Times New Roman"/>
        </w:rPr>
        <w:t>In substance it would, anomalously, allow firms of solicitors to recover for their own time spent in the litigation. It would also mean that a legal practice with employees could recover fees when a sole practitioner could not."</w:t>
      </w:r>
    </w:p>
    <w:p w14:paraId="704D4526" w14:textId="77777777" w:rsidR="008E2E9E" w:rsidRPr="00376518" w:rsidRDefault="008E2E9E" w:rsidP="00376518">
      <w:pPr>
        <w:pStyle w:val="FixListStyle"/>
        <w:spacing w:after="260" w:line="280" w:lineRule="exact"/>
        <w:ind w:right="0"/>
        <w:jc w:val="both"/>
        <w:rPr>
          <w:rFonts w:ascii="Times New Roman" w:hAnsi="Times New Roman"/>
        </w:rPr>
      </w:pPr>
      <w:r w:rsidRPr="00376518">
        <w:rPr>
          <w:rFonts w:ascii="Times New Roman" w:hAnsi="Times New Roman"/>
        </w:rPr>
        <w:tab/>
        <w:t>In the New South Wales Court of Appeal below, Ward P, whose reasons I also respectfully agree with, was of the same view. Her Honour said:</w:t>
      </w:r>
      <w:r w:rsidRPr="00376518">
        <w:rPr>
          <w:rStyle w:val="FootnoteReference"/>
          <w:rFonts w:ascii="Times New Roman" w:hAnsi="Times New Roman"/>
          <w:sz w:val="24"/>
        </w:rPr>
        <w:footnoteReference w:id="87"/>
      </w:r>
    </w:p>
    <w:p w14:paraId="5F62C447" w14:textId="77777777" w:rsidR="008E2E9E" w:rsidRDefault="008E2E9E" w:rsidP="00376518">
      <w:pPr>
        <w:pStyle w:val="LRIndentafterHC"/>
        <w:spacing w:before="0" w:after="260" w:line="280" w:lineRule="exact"/>
        <w:ind w:right="0"/>
        <w:jc w:val="both"/>
        <w:rPr>
          <w:rFonts w:ascii="Times New Roman" w:hAnsi="Times New Roman"/>
        </w:rPr>
      </w:pPr>
      <w:r w:rsidRPr="00376518">
        <w:rPr>
          <w:rFonts w:ascii="Times New Roman" w:hAnsi="Times New Roman"/>
        </w:rPr>
        <w:t xml:space="preserve">"To enable an unincorporated law firm to recoup the cost of employed solicitors amounts to recovery of the partnership's own time and effort (albeit through the partnership's employed solicitors) as professional legal costs, in effect reverting to a position where solicitor litigants are in a privileged position compared to other self-represented litigants (inconsistently with the policy of equality extolled in </w:t>
      </w:r>
      <w:r w:rsidRPr="00376518">
        <w:rPr>
          <w:rFonts w:ascii="Times New Roman" w:hAnsi="Times New Roman"/>
          <w:i/>
          <w:iCs/>
        </w:rPr>
        <w:t>Bell Lawyers</w:t>
      </w:r>
      <w:r w:rsidRPr="00376518">
        <w:rPr>
          <w:rFonts w:ascii="Times New Roman" w:hAnsi="Times New Roman"/>
        </w:rPr>
        <w:t>)."</w:t>
      </w:r>
    </w:p>
    <w:p w14:paraId="6B10D333" w14:textId="77777777" w:rsidR="008E2E9E" w:rsidRPr="00376518" w:rsidRDefault="008E2E9E" w:rsidP="00376518">
      <w:pPr>
        <w:pStyle w:val="FixListStyle"/>
        <w:spacing w:after="260" w:line="280" w:lineRule="exact"/>
        <w:ind w:right="0"/>
        <w:jc w:val="both"/>
        <w:rPr>
          <w:rFonts w:ascii="Times New Roman" w:hAnsi="Times New Roman"/>
        </w:rPr>
      </w:pPr>
      <w:r w:rsidRPr="00376518">
        <w:rPr>
          <w:rFonts w:ascii="Times New Roman" w:hAnsi="Times New Roman"/>
        </w:rPr>
        <w:tab/>
        <w:t xml:space="preserve">The conclusion reached in </w:t>
      </w:r>
      <w:r w:rsidRPr="00376518">
        <w:rPr>
          <w:rFonts w:ascii="Times New Roman" w:hAnsi="Times New Roman"/>
          <w:i/>
          <w:iCs/>
        </w:rPr>
        <w:t>Bell Lawyers</w:t>
      </w:r>
      <w:r w:rsidRPr="00376518">
        <w:rPr>
          <w:rFonts w:ascii="Times New Roman" w:hAnsi="Times New Roman"/>
        </w:rPr>
        <w:t xml:space="preserve"> should not now be undermined.</w:t>
      </w:r>
    </w:p>
    <w:p w14:paraId="7F832B95" w14:textId="77777777" w:rsidR="008E2E9E" w:rsidRPr="00376518" w:rsidRDefault="008E2E9E" w:rsidP="00376518">
      <w:pPr>
        <w:pStyle w:val="HeadingL1"/>
        <w:spacing w:after="260" w:line="280" w:lineRule="exact"/>
        <w:ind w:right="0"/>
        <w:jc w:val="both"/>
        <w:rPr>
          <w:rFonts w:ascii="Times New Roman" w:hAnsi="Times New Roman"/>
        </w:rPr>
      </w:pPr>
      <w:r w:rsidRPr="00376518">
        <w:rPr>
          <w:rFonts w:ascii="Times New Roman" w:hAnsi="Times New Roman"/>
        </w:rPr>
        <w:t>Disposition</w:t>
      </w:r>
    </w:p>
    <w:p w14:paraId="0FA8DCD1" w14:textId="77777777" w:rsidR="000F6BCD" w:rsidRDefault="008E2E9E" w:rsidP="008E2E9E">
      <w:pPr>
        <w:pStyle w:val="FixListStyle"/>
        <w:spacing w:after="260" w:line="280" w:lineRule="exact"/>
        <w:ind w:right="0"/>
        <w:jc w:val="both"/>
        <w:rPr>
          <w:rFonts w:ascii="Times New Roman" w:hAnsi="Times New Roman"/>
        </w:rPr>
      </w:pPr>
      <w:r w:rsidRPr="00376518">
        <w:rPr>
          <w:rFonts w:ascii="Times New Roman" w:hAnsi="Times New Roman"/>
        </w:rPr>
        <w:tab/>
        <w:t>I would allow this appeal.</w:t>
      </w:r>
    </w:p>
    <w:p w14:paraId="5C2BFBAA" w14:textId="77777777" w:rsidR="000F6BCD" w:rsidRDefault="000F6BCD" w:rsidP="008E2E9E">
      <w:pPr>
        <w:pStyle w:val="FixListStyle"/>
        <w:spacing w:after="260" w:line="280" w:lineRule="exact"/>
        <w:ind w:right="0"/>
        <w:jc w:val="both"/>
        <w:rPr>
          <w:rFonts w:ascii="Times New Roman" w:hAnsi="Times New Roman"/>
        </w:rPr>
        <w:sectPr w:rsidR="000F6BCD" w:rsidSect="008E2E9E">
          <w:headerReference w:type="even" r:id="rId23"/>
          <w:headerReference w:type="default" r:id="rId24"/>
          <w:headerReference w:type="first" r:id="rId25"/>
          <w:pgSz w:w="11907" w:h="16839" w:code="9"/>
          <w:pgMar w:top="1440" w:right="1701" w:bottom="1984" w:left="1701" w:header="720" w:footer="720" w:gutter="0"/>
          <w:cols w:space="720"/>
          <w:docGrid w:linePitch="354"/>
        </w:sectPr>
      </w:pPr>
    </w:p>
    <w:p w14:paraId="6253A392" w14:textId="77777777" w:rsidR="000F6BCD" w:rsidRPr="002C3ECB" w:rsidRDefault="000F6BCD" w:rsidP="002C3ECB">
      <w:pPr>
        <w:pStyle w:val="FixListStyle"/>
        <w:tabs>
          <w:tab w:val="clear" w:pos="720"/>
          <w:tab w:val="left" w:pos="0"/>
        </w:tabs>
        <w:spacing w:after="260" w:line="280" w:lineRule="exact"/>
        <w:ind w:right="0"/>
        <w:jc w:val="both"/>
        <w:rPr>
          <w:rFonts w:ascii="Times New Roman" w:hAnsi="Times New Roman"/>
        </w:rPr>
      </w:pPr>
      <w:r w:rsidRPr="002C3ECB">
        <w:rPr>
          <w:rFonts w:ascii="Times New Roman" w:hAnsi="Times New Roman"/>
        </w:rPr>
        <w:lastRenderedPageBreak/>
        <w:t>JAGOT J.   Can an unincorporated law firm in a proceeding to which the law firm is a party and in which the solicitor on the record</w:t>
      </w:r>
      <w:r w:rsidRPr="002C3ECB">
        <w:rPr>
          <w:rStyle w:val="FootnoteReference"/>
          <w:rFonts w:ascii="Times New Roman" w:hAnsi="Times New Roman"/>
          <w:sz w:val="24"/>
        </w:rPr>
        <w:footnoteReference w:id="88"/>
      </w:r>
      <w:r w:rsidRPr="002C3ECB">
        <w:rPr>
          <w:rFonts w:ascii="Times New Roman" w:hAnsi="Times New Roman"/>
        </w:rPr>
        <w:t xml:space="preserve"> is a partner of the law firm recover as costs of the proceeding the money equivalent to the value of the time that the law firm's employed solicitors spent in the conduct of the proceeding? </w:t>
      </w:r>
    </w:p>
    <w:p w14:paraId="3DB711F3" w14:textId="77777777" w:rsidR="000F6BCD" w:rsidRPr="002C3ECB" w:rsidRDefault="000F6BCD" w:rsidP="002C3ECB">
      <w:pPr>
        <w:pStyle w:val="FixListStyle"/>
        <w:spacing w:after="260" w:line="280" w:lineRule="exact"/>
        <w:ind w:right="0"/>
        <w:jc w:val="both"/>
        <w:rPr>
          <w:rFonts w:ascii="Times New Roman" w:hAnsi="Times New Roman"/>
        </w:rPr>
      </w:pPr>
      <w:r w:rsidRPr="002C3ECB">
        <w:rPr>
          <w:rFonts w:ascii="Times New Roman" w:hAnsi="Times New Roman"/>
        </w:rPr>
        <w:tab/>
        <w:t xml:space="preserve">Before the decision of this Court in </w:t>
      </w:r>
      <w:r w:rsidRPr="002C3ECB">
        <w:rPr>
          <w:rFonts w:ascii="Times New Roman" w:hAnsi="Times New Roman"/>
          <w:i/>
          <w:iCs/>
        </w:rPr>
        <w:t xml:space="preserve">Bell Lawyers Pty Ltd v </w:t>
      </w:r>
      <w:proofErr w:type="spellStart"/>
      <w:r w:rsidRPr="002C3ECB">
        <w:rPr>
          <w:rFonts w:ascii="Times New Roman" w:hAnsi="Times New Roman"/>
          <w:i/>
          <w:iCs/>
        </w:rPr>
        <w:t>Pentelow</w:t>
      </w:r>
      <w:proofErr w:type="spellEnd"/>
      <w:r w:rsidRPr="002C3ECB">
        <w:rPr>
          <w:rFonts w:ascii="Times New Roman" w:hAnsi="Times New Roman"/>
        </w:rPr>
        <w:t>,</w:t>
      </w:r>
      <w:r w:rsidRPr="002C3ECB">
        <w:rPr>
          <w:rStyle w:val="FootnoteReference"/>
          <w:rFonts w:ascii="Times New Roman" w:hAnsi="Times New Roman"/>
          <w:sz w:val="24"/>
        </w:rPr>
        <w:footnoteReference w:id="89"/>
      </w:r>
      <w:r w:rsidRPr="002C3ECB">
        <w:rPr>
          <w:rFonts w:ascii="Times New Roman" w:hAnsi="Times New Roman"/>
        </w:rPr>
        <w:t xml:space="preserve"> the answer would have been "yes" because it was commonly assumed that Australian law included the so</w:t>
      </w:r>
      <w:r w:rsidRPr="002C3ECB">
        <w:rPr>
          <w:rFonts w:ascii="Times New Roman" w:hAnsi="Times New Roman"/>
        </w:rPr>
        <w:noBreakHyphen/>
        <w:t>called "</w:t>
      </w:r>
      <w:r w:rsidRPr="002C3ECB">
        <w:rPr>
          <w:rFonts w:ascii="Times New Roman" w:hAnsi="Times New Roman"/>
          <w:i/>
          <w:iCs/>
        </w:rPr>
        <w:t>Chorley</w:t>
      </w:r>
      <w:r w:rsidRPr="002C3ECB">
        <w:rPr>
          <w:rFonts w:ascii="Times New Roman" w:hAnsi="Times New Roman"/>
        </w:rPr>
        <w:t xml:space="preserve"> exception"</w:t>
      </w:r>
      <w:r w:rsidRPr="002C3ECB">
        <w:rPr>
          <w:rStyle w:val="FootnoteReference"/>
          <w:rFonts w:ascii="Times New Roman" w:hAnsi="Times New Roman"/>
          <w:sz w:val="24"/>
        </w:rPr>
        <w:footnoteReference w:id="90"/>
      </w:r>
      <w:r w:rsidRPr="002C3ECB">
        <w:rPr>
          <w:rFonts w:ascii="Times New Roman" w:hAnsi="Times New Roman"/>
        </w:rPr>
        <w:t xml:space="preserve"> to the general rule that a person who is not legally represented and instead "represents themselves" or is "self</w:t>
      </w:r>
      <w:r w:rsidRPr="002C3ECB">
        <w:rPr>
          <w:rFonts w:ascii="Times New Roman" w:hAnsi="Times New Roman"/>
        </w:rPr>
        <w:noBreakHyphen/>
        <w:t xml:space="preserve">represented" in a proceeding cannot recover any costs on account of the money equivalent to the value of the time spent by them </w:t>
      </w:r>
      <w:r w:rsidRPr="002C3ECB">
        <w:rPr>
          <w:rFonts w:ascii="Times New Roman" w:hAnsi="Times New Roman"/>
          <w:i/>
          <w:iCs/>
        </w:rPr>
        <w:t>or their employees</w:t>
      </w:r>
      <w:r w:rsidRPr="002C3ECB">
        <w:rPr>
          <w:rFonts w:ascii="Times New Roman" w:hAnsi="Times New Roman"/>
        </w:rPr>
        <w:t xml:space="preserve"> in conducting the proceeding.</w:t>
      </w:r>
      <w:r w:rsidRPr="002C3ECB">
        <w:rPr>
          <w:rStyle w:val="FootnoteReference"/>
          <w:rFonts w:ascii="Times New Roman" w:hAnsi="Times New Roman"/>
          <w:sz w:val="24"/>
        </w:rPr>
        <w:footnoteReference w:id="91"/>
      </w:r>
      <w:r w:rsidRPr="002C3ECB">
        <w:rPr>
          <w:rFonts w:ascii="Times New Roman" w:hAnsi="Times New Roman"/>
        </w:rPr>
        <w:t xml:space="preserve"> The </w:t>
      </w:r>
      <w:r w:rsidRPr="002C3ECB">
        <w:rPr>
          <w:rFonts w:ascii="Times New Roman" w:hAnsi="Times New Roman"/>
          <w:i/>
          <w:iCs/>
        </w:rPr>
        <w:t>Chorley</w:t>
      </w:r>
      <w:r w:rsidRPr="002C3ECB">
        <w:rPr>
          <w:rFonts w:ascii="Times New Roman" w:hAnsi="Times New Roman"/>
        </w:rPr>
        <w:t xml:space="preserve"> exception was that a solicitor who "represents themselves" or is "self-represented" in a proceeding could recover costs for the money equivalent to the value of the time spent by them </w:t>
      </w:r>
      <w:r w:rsidRPr="002C3ECB">
        <w:rPr>
          <w:rFonts w:ascii="Times New Roman" w:hAnsi="Times New Roman"/>
          <w:i/>
          <w:iCs/>
        </w:rPr>
        <w:t>and their employees</w:t>
      </w:r>
      <w:r w:rsidRPr="002C3ECB">
        <w:rPr>
          <w:rFonts w:ascii="Times New Roman" w:hAnsi="Times New Roman"/>
        </w:rPr>
        <w:t xml:space="preserve"> in conducting the proceeding.</w:t>
      </w:r>
      <w:r w:rsidRPr="002C3ECB">
        <w:rPr>
          <w:rStyle w:val="FootnoteReference"/>
          <w:rFonts w:ascii="Times New Roman" w:hAnsi="Times New Roman"/>
          <w:sz w:val="24"/>
        </w:rPr>
        <w:footnoteReference w:id="92"/>
      </w:r>
      <w:r w:rsidRPr="002C3ECB">
        <w:rPr>
          <w:rFonts w:ascii="Times New Roman" w:hAnsi="Times New Roman"/>
        </w:rPr>
        <w:t xml:space="preserve"> The justification for this distinction as between a "self-represented" non</w:t>
      </w:r>
      <w:r w:rsidRPr="002C3ECB">
        <w:rPr>
          <w:rFonts w:ascii="Times New Roman" w:hAnsi="Times New Roman"/>
        </w:rPr>
        <w:noBreakHyphen/>
        <w:t>solicitor and a "self-represented" solicitor was said to arise from the fact that "[p]</w:t>
      </w:r>
      <w:proofErr w:type="spellStart"/>
      <w:r w:rsidRPr="002C3ECB">
        <w:rPr>
          <w:rFonts w:ascii="Times New Roman" w:hAnsi="Times New Roman"/>
        </w:rPr>
        <w:t>rofessional</w:t>
      </w:r>
      <w:proofErr w:type="spellEnd"/>
      <w:r w:rsidRPr="002C3ECB">
        <w:rPr>
          <w:rFonts w:ascii="Times New Roman" w:hAnsi="Times New Roman"/>
        </w:rPr>
        <w:t xml:space="preserve"> [legal] skill and labour are recognised and can be measured by the law ... Professional [legal] skill, when it is bestowed, is accordingly allowed for in taxing a bill of costs; and it would be absurd to permit a solicitor to charge for the same work when it is done by another solicitor, and not to permit [them] to charge for it when it is done by [their] own clerk."</w:t>
      </w:r>
      <w:r w:rsidRPr="002C3ECB">
        <w:rPr>
          <w:rStyle w:val="FootnoteReference"/>
          <w:rFonts w:ascii="Times New Roman" w:hAnsi="Times New Roman"/>
          <w:sz w:val="24"/>
        </w:rPr>
        <w:footnoteReference w:id="93"/>
      </w:r>
      <w:r w:rsidRPr="002C3ECB">
        <w:rPr>
          <w:rFonts w:ascii="Times New Roman" w:hAnsi="Times New Roman"/>
        </w:rPr>
        <w:t xml:space="preserve"> In contrast to the professional legal skill of the solicitor and the solicitor's "clerk", it was said that the "private expenditure of labour and trouble by a layman cannot be measured. It depends on the zeal, the assiduity, or the nervousness of the individual."</w:t>
      </w:r>
      <w:r w:rsidRPr="002C3ECB">
        <w:rPr>
          <w:rStyle w:val="FootnoteReference"/>
          <w:rFonts w:ascii="Times New Roman" w:hAnsi="Times New Roman"/>
          <w:sz w:val="24"/>
        </w:rPr>
        <w:footnoteReference w:id="94"/>
      </w:r>
    </w:p>
    <w:p w14:paraId="33385F0F" w14:textId="77777777" w:rsidR="000F6BCD" w:rsidRPr="002C3ECB" w:rsidRDefault="000F6BCD" w:rsidP="002C3ECB">
      <w:pPr>
        <w:pStyle w:val="FixListStyle"/>
        <w:spacing w:after="260" w:line="280" w:lineRule="exact"/>
        <w:ind w:right="0"/>
        <w:jc w:val="both"/>
        <w:rPr>
          <w:rFonts w:ascii="Times New Roman" w:hAnsi="Times New Roman"/>
        </w:rPr>
      </w:pPr>
      <w:r w:rsidRPr="002C3ECB">
        <w:rPr>
          <w:rFonts w:ascii="Times New Roman" w:hAnsi="Times New Roman"/>
        </w:rPr>
        <w:lastRenderedPageBreak/>
        <w:tab/>
        <w:t xml:space="preserve">In </w:t>
      </w:r>
      <w:r w:rsidRPr="002C3ECB">
        <w:rPr>
          <w:rFonts w:ascii="Times New Roman" w:hAnsi="Times New Roman"/>
          <w:i/>
          <w:iCs/>
        </w:rPr>
        <w:t>Bell Lawyers</w:t>
      </w:r>
      <w:r w:rsidRPr="002C3ECB">
        <w:rPr>
          <w:rFonts w:ascii="Times New Roman" w:hAnsi="Times New Roman"/>
        </w:rPr>
        <w:t xml:space="preserve"> this Court held that the common law of Australia did not recognise (or should abolish) the </w:t>
      </w:r>
      <w:r w:rsidRPr="002C3ECB">
        <w:rPr>
          <w:rFonts w:ascii="Times New Roman" w:hAnsi="Times New Roman"/>
          <w:i/>
          <w:iCs/>
        </w:rPr>
        <w:t>Chorley</w:t>
      </w:r>
      <w:r w:rsidRPr="002C3ECB">
        <w:rPr>
          <w:rFonts w:ascii="Times New Roman" w:hAnsi="Times New Roman"/>
        </w:rPr>
        <w:t xml:space="preserve"> exception to the general rule that a "self-represented" litigant cannot recover as costs of the proceeding the money equivalent to the value of their time or the time of their employees.</w:t>
      </w:r>
      <w:r w:rsidRPr="002C3ECB">
        <w:rPr>
          <w:rStyle w:val="FootnoteReference"/>
          <w:rFonts w:ascii="Times New Roman" w:hAnsi="Times New Roman"/>
          <w:sz w:val="24"/>
        </w:rPr>
        <w:footnoteReference w:id="95"/>
      </w:r>
      <w:r w:rsidRPr="002C3ECB">
        <w:rPr>
          <w:rFonts w:ascii="Times New Roman" w:hAnsi="Times New Roman"/>
        </w:rPr>
        <w:t xml:space="preserve"> Kiefel CJ, Bell, Keane and Gordon JJ considered that none of the purported justifications for the </w:t>
      </w:r>
      <w:r w:rsidRPr="002C3ECB">
        <w:rPr>
          <w:rFonts w:ascii="Times New Roman" w:hAnsi="Times New Roman"/>
          <w:i/>
          <w:iCs/>
        </w:rPr>
        <w:t>Chorley</w:t>
      </w:r>
      <w:r w:rsidRPr="002C3ECB">
        <w:rPr>
          <w:rFonts w:ascii="Times New Roman" w:hAnsi="Times New Roman"/>
        </w:rPr>
        <w:t xml:space="preserve"> exception were persuasive. Accordingly: (a) it was not "self-evidently true" that "it is somehow a benefit to the other party that a solicitor acts for himself or herself, because the expense to be borne by the losing party can be expected to be less than if an independent solicitor were engaged";</w:t>
      </w:r>
      <w:r w:rsidRPr="002C3ECB">
        <w:rPr>
          <w:rStyle w:val="FootnoteReference"/>
          <w:rFonts w:ascii="Times New Roman" w:hAnsi="Times New Roman"/>
          <w:sz w:val="24"/>
        </w:rPr>
        <w:footnoteReference w:id="96"/>
      </w:r>
      <w:r w:rsidRPr="002C3ECB">
        <w:rPr>
          <w:rFonts w:ascii="Times New Roman" w:hAnsi="Times New Roman"/>
        </w:rPr>
        <w:t xml:space="preserve"> (b) "the view that solicitors should be encouraged to act for themselves is contrary to the modern orthodoxy that it is undesirable, as a matter of professional ethics, for a solicitor to act for himself or herself in litigation";</w:t>
      </w:r>
      <w:r w:rsidRPr="002C3ECB">
        <w:rPr>
          <w:rStyle w:val="FootnoteReference"/>
          <w:rFonts w:ascii="Times New Roman" w:hAnsi="Times New Roman"/>
          <w:sz w:val="24"/>
        </w:rPr>
        <w:footnoteReference w:id="97"/>
      </w:r>
      <w:r w:rsidRPr="002C3ECB">
        <w:rPr>
          <w:rFonts w:ascii="Times New Roman" w:hAnsi="Times New Roman"/>
        </w:rPr>
        <w:t xml:space="preserve"> and (c) it was not the case that the general rule is based on "the notion that the 'private expenditure of labour and trouble by a layman cannot be measured'"</w:t>
      </w:r>
      <w:r w:rsidRPr="002C3ECB">
        <w:rPr>
          <w:rStyle w:val="FootnoteReference"/>
          <w:rFonts w:ascii="Times New Roman" w:hAnsi="Times New Roman"/>
          <w:sz w:val="24"/>
        </w:rPr>
        <w:footnoteReference w:id="98"/>
      </w:r>
      <w:r w:rsidRPr="002C3ECB">
        <w:rPr>
          <w:rFonts w:ascii="Times New Roman" w:hAnsi="Times New Roman"/>
        </w:rPr>
        <w:t xml:space="preserve"> but rather that costs recoverable in a proceeding are "awarded by way of … partial indemnity … for professional legal costs actually incurred in the conduct of litigation".</w:t>
      </w:r>
      <w:r w:rsidRPr="002C3ECB">
        <w:rPr>
          <w:rStyle w:val="FootnoteReference"/>
          <w:rFonts w:ascii="Times New Roman" w:hAnsi="Times New Roman"/>
          <w:sz w:val="24"/>
        </w:rPr>
        <w:footnoteReference w:id="99"/>
      </w:r>
      <w:r w:rsidRPr="002C3ECB">
        <w:rPr>
          <w:rFonts w:ascii="Times New Roman" w:hAnsi="Times New Roman"/>
        </w:rPr>
        <w:t xml:space="preserve"> </w:t>
      </w:r>
    </w:p>
    <w:p w14:paraId="14A39CBE" w14:textId="77777777" w:rsidR="000F6BCD" w:rsidRPr="002C3ECB" w:rsidRDefault="000F6BCD" w:rsidP="002C3ECB">
      <w:pPr>
        <w:pStyle w:val="FixListStyle"/>
        <w:spacing w:after="260" w:line="280" w:lineRule="exact"/>
        <w:ind w:right="0"/>
        <w:jc w:val="both"/>
        <w:rPr>
          <w:rFonts w:ascii="Times New Roman" w:hAnsi="Times New Roman"/>
        </w:rPr>
      </w:pPr>
      <w:r w:rsidRPr="002C3ECB">
        <w:rPr>
          <w:rFonts w:ascii="Times New Roman" w:hAnsi="Times New Roman"/>
        </w:rPr>
        <w:tab/>
        <w:t xml:space="preserve">Their Honours also referred to the observation of Mason CJ, Brennan, Deane, Dawson and McHugh JJ in </w:t>
      </w:r>
      <w:r w:rsidRPr="002C3ECB">
        <w:rPr>
          <w:rFonts w:ascii="Times New Roman" w:hAnsi="Times New Roman"/>
          <w:i/>
          <w:iCs/>
        </w:rPr>
        <w:t>Cachia v Hanes</w:t>
      </w:r>
      <w:r w:rsidRPr="002C3ECB">
        <w:rPr>
          <w:rFonts w:ascii="Times New Roman" w:hAnsi="Times New Roman"/>
        </w:rPr>
        <w:t xml:space="preserve"> about the asserted rationale for the </w:t>
      </w:r>
      <w:r w:rsidRPr="002C3ECB">
        <w:rPr>
          <w:rFonts w:ascii="Times New Roman" w:hAnsi="Times New Roman"/>
          <w:i/>
          <w:iCs/>
        </w:rPr>
        <w:t>Chorley</w:t>
      </w:r>
      <w:r w:rsidRPr="002C3ECB">
        <w:rPr>
          <w:rFonts w:ascii="Times New Roman" w:hAnsi="Times New Roman"/>
        </w:rPr>
        <w:t xml:space="preserve"> exception that "[t]hose assertions that it would be 'unadvisable' or 'absurd' to refuse to allow a solicitor who acts for himself 'to charge' for the work done by himself or his clerk ignore the questionable nature of a situation in which a successful litigant not only receives the amount of the verdict but actually profits from the conduct of the litigation".</w:t>
      </w:r>
      <w:r w:rsidRPr="002C3ECB">
        <w:rPr>
          <w:rStyle w:val="FootnoteReference"/>
          <w:rFonts w:ascii="Times New Roman" w:hAnsi="Times New Roman"/>
          <w:sz w:val="24"/>
        </w:rPr>
        <w:footnoteReference w:id="100"/>
      </w:r>
      <w:r w:rsidRPr="002C3ECB">
        <w:rPr>
          <w:rFonts w:ascii="Times New Roman" w:hAnsi="Times New Roman"/>
        </w:rPr>
        <w:t xml:space="preserve"> Kiefel CJ, Bell, Keane and Gordon JJ said that "[t]hat possibility is unacceptable in point of principle".</w:t>
      </w:r>
      <w:r w:rsidRPr="002C3ECB">
        <w:rPr>
          <w:rStyle w:val="FootnoteReference"/>
          <w:rFonts w:ascii="Times New Roman" w:hAnsi="Times New Roman"/>
          <w:sz w:val="24"/>
        </w:rPr>
        <w:footnoteReference w:id="101"/>
      </w:r>
      <w:r w:rsidRPr="002C3ECB">
        <w:rPr>
          <w:rFonts w:ascii="Times New Roman" w:hAnsi="Times New Roman"/>
        </w:rPr>
        <w:t xml:space="preserve"> They also concluded that to "act upon a principle that evidence enabling the quantification of the value of the time of non</w:t>
      </w:r>
      <w:r w:rsidRPr="002C3ECB">
        <w:rPr>
          <w:rFonts w:ascii="Times New Roman" w:hAnsi="Times New Roman"/>
        </w:rPr>
        <w:noBreakHyphen/>
        <w:t xml:space="preserve">solicitor litigants in person should not be received or acted upon by the courts is to exalt the position of solicitors in the administration </w:t>
      </w:r>
      <w:r w:rsidRPr="002C3ECB">
        <w:rPr>
          <w:rFonts w:ascii="Times New Roman" w:hAnsi="Times New Roman"/>
        </w:rPr>
        <w:lastRenderedPageBreak/>
        <w:t>of justice to an extent that is an affront to equality before the law".</w:t>
      </w:r>
      <w:r w:rsidRPr="002C3ECB">
        <w:rPr>
          <w:rStyle w:val="FootnoteReference"/>
          <w:rFonts w:ascii="Times New Roman" w:hAnsi="Times New Roman"/>
          <w:sz w:val="24"/>
        </w:rPr>
        <w:footnoteReference w:id="102"/>
      </w:r>
      <w:r w:rsidRPr="002C3ECB">
        <w:rPr>
          <w:rFonts w:ascii="Times New Roman" w:hAnsi="Times New Roman"/>
        </w:rPr>
        <w:t xml:space="preserve"> That affront to equality led to the conclusion that "the </w:t>
      </w:r>
      <w:r w:rsidRPr="002C3ECB">
        <w:rPr>
          <w:rFonts w:ascii="Times New Roman" w:hAnsi="Times New Roman"/>
          <w:i/>
          <w:iCs/>
        </w:rPr>
        <w:t>Chorley</w:t>
      </w:r>
      <w:r w:rsidRPr="002C3ECB">
        <w:rPr>
          <w:rFonts w:ascii="Times New Roman" w:hAnsi="Times New Roman"/>
        </w:rPr>
        <w:t xml:space="preserve"> exception is not part of the common law of Australia".</w:t>
      </w:r>
      <w:r w:rsidRPr="002C3ECB">
        <w:rPr>
          <w:rStyle w:val="FootnoteReference"/>
          <w:rFonts w:ascii="Times New Roman" w:hAnsi="Times New Roman"/>
          <w:sz w:val="24"/>
        </w:rPr>
        <w:footnoteReference w:id="103"/>
      </w:r>
    </w:p>
    <w:p w14:paraId="63C0D3C7" w14:textId="77777777" w:rsidR="000F6BCD" w:rsidRPr="002C3ECB" w:rsidRDefault="000F6BCD" w:rsidP="002C3ECB">
      <w:pPr>
        <w:pStyle w:val="FixListStyle"/>
        <w:spacing w:after="260" w:line="280" w:lineRule="exact"/>
        <w:ind w:right="0"/>
        <w:jc w:val="both"/>
        <w:rPr>
          <w:rFonts w:ascii="Times New Roman" w:hAnsi="Times New Roman"/>
        </w:rPr>
      </w:pPr>
      <w:r w:rsidRPr="002C3ECB">
        <w:rPr>
          <w:rFonts w:ascii="Times New Roman" w:hAnsi="Times New Roman"/>
        </w:rPr>
        <w:tab/>
        <w:t xml:space="preserve">In answer to the submission that non-recognition (or abolition) of the </w:t>
      </w:r>
      <w:r w:rsidRPr="002C3ECB">
        <w:rPr>
          <w:rFonts w:ascii="Times New Roman" w:hAnsi="Times New Roman"/>
          <w:i/>
          <w:iCs/>
        </w:rPr>
        <w:t>Chorley</w:t>
      </w:r>
      <w:r w:rsidRPr="002C3ECB">
        <w:rPr>
          <w:rFonts w:ascii="Times New Roman" w:hAnsi="Times New Roman"/>
        </w:rPr>
        <w:t xml:space="preserve"> exception would lead to "serious inconvenience ... in relation to the use of in</w:t>
      </w:r>
      <w:r w:rsidRPr="002C3ECB">
        <w:rPr>
          <w:rFonts w:ascii="Times New Roman" w:hAnsi="Times New Roman"/>
        </w:rPr>
        <w:noBreakHyphen/>
        <w:t>house solicitors by governments and corporations, including incorporated legal practices", Kiefel CJ, Bell, Keane and Gordon JJ said that the submission "fails to appreciate that in relation to the use of in</w:t>
      </w:r>
      <w:r w:rsidRPr="002C3ECB">
        <w:rPr>
          <w:rFonts w:ascii="Times New Roman" w:hAnsi="Times New Roman"/>
        </w:rPr>
        <w:noBreakHyphen/>
        <w:t>house solicitors, such arrangements have been treated as being outside the general rule because it is accepted that the recovery of the professional costs of in</w:t>
      </w:r>
      <w:r w:rsidRPr="002C3ECB">
        <w:rPr>
          <w:rFonts w:ascii="Times New Roman" w:hAnsi="Times New Roman"/>
        </w:rPr>
        <w:noBreakHyphen/>
        <w:t xml:space="preserve">house solicitors </w:t>
      </w:r>
      <w:proofErr w:type="spellStart"/>
      <w:r w:rsidRPr="002C3ECB">
        <w:rPr>
          <w:rFonts w:ascii="Times New Roman" w:hAnsi="Times New Roman"/>
        </w:rPr>
        <w:t>enures</w:t>
      </w:r>
      <w:proofErr w:type="spellEnd"/>
      <w:r w:rsidRPr="002C3ECB">
        <w:rPr>
          <w:rFonts w:ascii="Times New Roman" w:hAnsi="Times New Roman"/>
        </w:rPr>
        <w:t xml:space="preserve"> by way of indemnity to the employer".</w:t>
      </w:r>
      <w:r w:rsidRPr="002C3ECB">
        <w:rPr>
          <w:rStyle w:val="FootnoteReference"/>
          <w:rFonts w:ascii="Times New Roman" w:hAnsi="Times New Roman"/>
          <w:sz w:val="24"/>
        </w:rPr>
        <w:footnoteReference w:id="104"/>
      </w:r>
      <w:r w:rsidRPr="002C3ECB">
        <w:rPr>
          <w:rFonts w:ascii="Times New Roman" w:hAnsi="Times New Roman"/>
        </w:rPr>
        <w:t xml:space="preserve"> Leaving the position of an incorporated legal practice "that is a vehicle for a sole practitioner" to the legislature to resolve,</w:t>
      </w:r>
      <w:r w:rsidRPr="002C3ECB">
        <w:rPr>
          <w:rStyle w:val="FootnoteReference"/>
          <w:rFonts w:ascii="Times New Roman" w:hAnsi="Times New Roman"/>
          <w:sz w:val="24"/>
        </w:rPr>
        <w:footnoteReference w:id="105"/>
      </w:r>
      <w:r w:rsidRPr="002C3ECB">
        <w:rPr>
          <w:rFonts w:ascii="Times New Roman" w:hAnsi="Times New Roman"/>
        </w:rPr>
        <w:t xml:space="preserve"> their Honours said:</w:t>
      </w:r>
      <w:r w:rsidRPr="002C3ECB">
        <w:rPr>
          <w:rStyle w:val="FootnoteReference"/>
          <w:rFonts w:ascii="Times New Roman" w:hAnsi="Times New Roman"/>
          <w:sz w:val="24"/>
        </w:rPr>
        <w:footnoteReference w:id="106"/>
      </w:r>
    </w:p>
    <w:p w14:paraId="77896051" w14:textId="77777777" w:rsidR="000F6BCD" w:rsidRDefault="000F6BCD" w:rsidP="002C3ECB">
      <w:pPr>
        <w:pStyle w:val="leftright"/>
        <w:spacing w:before="0" w:after="260" w:line="280" w:lineRule="exact"/>
        <w:ind w:right="0"/>
        <w:jc w:val="both"/>
        <w:rPr>
          <w:rFonts w:ascii="Times New Roman" w:hAnsi="Times New Roman"/>
        </w:rPr>
      </w:pPr>
      <w:r w:rsidRPr="002C3ECB">
        <w:rPr>
          <w:rFonts w:ascii="Times New Roman" w:hAnsi="Times New Roman"/>
        </w:rPr>
        <w:tab/>
        <w:t xml:space="preserve">"A decision by this Court that the </w:t>
      </w:r>
      <w:r w:rsidRPr="002C3ECB">
        <w:rPr>
          <w:rFonts w:ascii="Times New Roman" w:hAnsi="Times New Roman"/>
          <w:i/>
          <w:iCs/>
        </w:rPr>
        <w:t>Chorley</w:t>
      </w:r>
      <w:r w:rsidRPr="002C3ECB">
        <w:rPr>
          <w:rFonts w:ascii="Times New Roman" w:hAnsi="Times New Roman"/>
        </w:rPr>
        <w:t xml:space="preserve"> exception is not part of the common law of Australia would not disturb the well-established understanding in relation to in</w:t>
      </w:r>
      <w:r w:rsidRPr="002C3ECB">
        <w:rPr>
          <w:rFonts w:ascii="Times New Roman" w:hAnsi="Times New Roman"/>
        </w:rPr>
        <w:noBreakHyphen/>
        <w:t>house lawyers employed by governments and others, that where such a solicitor appears in proceedings to represent his or her employer the employer is entitled to recover costs in circumstances where an ordinary party would be so entitled by way of indemnity."</w:t>
      </w:r>
    </w:p>
    <w:p w14:paraId="6C40FA42" w14:textId="77777777" w:rsidR="000F6BCD" w:rsidRPr="002C3ECB" w:rsidRDefault="000F6BCD" w:rsidP="002C3ECB">
      <w:pPr>
        <w:pStyle w:val="FixListStyle"/>
        <w:spacing w:after="260" w:line="280" w:lineRule="exact"/>
        <w:ind w:right="0"/>
        <w:jc w:val="both"/>
        <w:rPr>
          <w:rFonts w:ascii="Times New Roman" w:hAnsi="Times New Roman"/>
        </w:rPr>
      </w:pPr>
      <w:r w:rsidRPr="002C3ECB">
        <w:rPr>
          <w:rFonts w:ascii="Times New Roman" w:hAnsi="Times New Roman"/>
        </w:rPr>
        <w:tab/>
        <w:t xml:space="preserve">Gageler J reasoned that the common assumption that the </w:t>
      </w:r>
      <w:r w:rsidRPr="002C3ECB">
        <w:rPr>
          <w:rFonts w:ascii="Times New Roman" w:hAnsi="Times New Roman"/>
          <w:i/>
          <w:iCs/>
        </w:rPr>
        <w:t>Chorley</w:t>
      </w:r>
      <w:r w:rsidRPr="002C3ECB">
        <w:rPr>
          <w:rFonts w:ascii="Times New Roman" w:hAnsi="Times New Roman"/>
        </w:rPr>
        <w:t xml:space="preserve"> exception formed part of the common law of Australia was in fact correct.</w:t>
      </w:r>
      <w:r w:rsidRPr="002C3ECB">
        <w:rPr>
          <w:rStyle w:val="FootnoteReference"/>
          <w:rFonts w:ascii="Times New Roman" w:hAnsi="Times New Roman"/>
          <w:sz w:val="24"/>
        </w:rPr>
        <w:footnoteReference w:id="107"/>
      </w:r>
      <w:r w:rsidRPr="002C3ECB">
        <w:rPr>
          <w:rFonts w:ascii="Times New Roman" w:hAnsi="Times New Roman"/>
        </w:rPr>
        <w:t xml:space="preserve"> His Honour considered that the time had come for that part of the common law of Australia to be abandoned for the reasons given by Kiefel CJ, Bell, Keane and Gordon JJ.</w:t>
      </w:r>
      <w:r w:rsidRPr="002C3ECB">
        <w:rPr>
          <w:rStyle w:val="FootnoteReference"/>
          <w:rFonts w:ascii="Times New Roman" w:hAnsi="Times New Roman"/>
          <w:sz w:val="24"/>
        </w:rPr>
        <w:footnoteReference w:id="108"/>
      </w:r>
      <w:r w:rsidRPr="002C3ECB">
        <w:rPr>
          <w:rFonts w:ascii="Times New Roman" w:hAnsi="Times New Roman"/>
        </w:rPr>
        <w:t xml:space="preserve"> Gageler J also explained that:</w:t>
      </w:r>
      <w:r w:rsidRPr="002C3ECB">
        <w:rPr>
          <w:rStyle w:val="FootnoteReference"/>
          <w:rFonts w:ascii="Times New Roman" w:hAnsi="Times New Roman"/>
          <w:sz w:val="24"/>
        </w:rPr>
        <w:footnoteReference w:id="109"/>
      </w:r>
    </w:p>
    <w:p w14:paraId="13CDB97B" w14:textId="77777777" w:rsidR="000F6BCD" w:rsidRDefault="000F6BCD" w:rsidP="002C3ECB">
      <w:pPr>
        <w:pStyle w:val="leftright"/>
        <w:spacing w:before="0" w:after="260" w:line="280" w:lineRule="exact"/>
        <w:ind w:right="0"/>
        <w:jc w:val="both"/>
        <w:rPr>
          <w:rFonts w:ascii="Times New Roman" w:hAnsi="Times New Roman"/>
        </w:rPr>
      </w:pPr>
      <w:r w:rsidRPr="002C3ECB">
        <w:rPr>
          <w:rFonts w:ascii="Times New Roman" w:hAnsi="Times New Roman"/>
        </w:rPr>
        <w:lastRenderedPageBreak/>
        <w:tab/>
        <w:t xml:space="preserve">"Recovery of costs by a party using an employed solicitor predated introduction of the </w:t>
      </w:r>
      <w:r w:rsidRPr="002C3ECB">
        <w:rPr>
          <w:rFonts w:ascii="Times New Roman" w:hAnsi="Times New Roman"/>
          <w:i/>
          <w:iCs/>
        </w:rPr>
        <w:t>Chorley</w:t>
      </w:r>
      <w:r w:rsidRPr="002C3ECB">
        <w:rPr>
          <w:rFonts w:ascii="Times New Roman" w:hAnsi="Times New Roman"/>
        </w:rPr>
        <w:t xml:space="preserve"> exception. The better view, explained in a number of cases ... is that recovery of costs by a party using an employed solicitor is an application of the general principle rather than an exception to it. The general rule is engaged on the basis that the costs of using the employed solicitor are still awarded as indemnity for professional legal costs actually incurred in the conduct of litigation by the employer who is a party to the litigation, albeit that those professional legal costs are incurred in the form of an overhead and are therefore not reflected in a severable liability."</w:t>
      </w:r>
    </w:p>
    <w:p w14:paraId="56514EC4" w14:textId="77777777" w:rsidR="000F6BCD" w:rsidRPr="002C3ECB" w:rsidRDefault="000F6BCD" w:rsidP="002C3ECB">
      <w:pPr>
        <w:pStyle w:val="FixListStyle"/>
        <w:spacing w:after="260" w:line="280" w:lineRule="exact"/>
        <w:ind w:right="0"/>
        <w:jc w:val="both"/>
        <w:rPr>
          <w:rFonts w:ascii="Times New Roman" w:hAnsi="Times New Roman"/>
        </w:rPr>
      </w:pPr>
      <w:r w:rsidRPr="002C3ECB">
        <w:rPr>
          <w:rFonts w:ascii="Times New Roman" w:hAnsi="Times New Roman"/>
        </w:rPr>
        <w:tab/>
        <w:t xml:space="preserve">Nettle J, having noted that the </w:t>
      </w:r>
      <w:r w:rsidRPr="002C3ECB">
        <w:rPr>
          <w:rFonts w:ascii="Times New Roman" w:hAnsi="Times New Roman"/>
          <w:i/>
          <w:iCs/>
        </w:rPr>
        <w:t>Chorley</w:t>
      </w:r>
      <w:r w:rsidRPr="002C3ECB">
        <w:rPr>
          <w:rFonts w:ascii="Times New Roman" w:hAnsi="Times New Roman"/>
        </w:rPr>
        <w:t xml:space="preserve"> exception applied only to solicitors and not to barristers,</w:t>
      </w:r>
      <w:r w:rsidRPr="002C3ECB">
        <w:rPr>
          <w:rStyle w:val="FootnoteReference"/>
          <w:rFonts w:ascii="Times New Roman" w:hAnsi="Times New Roman"/>
          <w:sz w:val="24"/>
        </w:rPr>
        <w:footnoteReference w:id="110"/>
      </w:r>
      <w:r w:rsidRPr="002C3ECB">
        <w:rPr>
          <w:rFonts w:ascii="Times New Roman" w:hAnsi="Times New Roman"/>
        </w:rPr>
        <w:t xml:space="preserve"> concluded that while the exception was "undesirable"</w:t>
      </w:r>
      <w:r w:rsidRPr="002C3ECB">
        <w:rPr>
          <w:rStyle w:val="FootnoteReference"/>
          <w:rFonts w:ascii="Times New Roman" w:hAnsi="Times New Roman"/>
          <w:sz w:val="24"/>
        </w:rPr>
        <w:footnoteReference w:id="111"/>
      </w:r>
      <w:r w:rsidRPr="002C3ECB">
        <w:rPr>
          <w:rFonts w:ascii="Times New Roman" w:hAnsi="Times New Roman"/>
        </w:rPr>
        <w:t xml:space="preserve"> there was neither need </w:t>
      </w:r>
      <w:proofErr w:type="spellStart"/>
      <w:r w:rsidRPr="002C3ECB">
        <w:rPr>
          <w:rFonts w:ascii="Times New Roman" w:hAnsi="Times New Roman"/>
        </w:rPr>
        <w:t>nor</w:t>
      </w:r>
      <w:proofErr w:type="spellEnd"/>
      <w:r w:rsidRPr="002C3ECB">
        <w:rPr>
          <w:rFonts w:ascii="Times New Roman" w:hAnsi="Times New Roman"/>
        </w:rPr>
        <w:t xml:space="preserve"> justification for its abolition, the exception reflecting the underlying principles that "only a solicitor may lawfully charge for legal work; the work which the solicitor undertakes on his or her own behalf is the kind of legal work for which only a solicitor may lawfully charge; and the work which the lay litigant undertakes on his or her own behalf is not".</w:t>
      </w:r>
      <w:r w:rsidRPr="002C3ECB">
        <w:rPr>
          <w:rStyle w:val="FootnoteReference"/>
          <w:rFonts w:ascii="Times New Roman" w:hAnsi="Times New Roman"/>
          <w:sz w:val="24"/>
        </w:rPr>
        <w:footnoteReference w:id="112"/>
      </w:r>
      <w:r w:rsidRPr="002C3ECB">
        <w:rPr>
          <w:rFonts w:ascii="Times New Roman" w:hAnsi="Times New Roman"/>
        </w:rPr>
        <w:t xml:space="preserve"> Nettle J identified the "real problem" with the </w:t>
      </w:r>
      <w:r w:rsidRPr="002C3ECB">
        <w:rPr>
          <w:rFonts w:ascii="Times New Roman" w:hAnsi="Times New Roman"/>
          <w:i/>
          <w:iCs/>
        </w:rPr>
        <w:t>Chorley</w:t>
      </w:r>
      <w:r w:rsidRPr="002C3ECB">
        <w:rPr>
          <w:rFonts w:ascii="Times New Roman" w:hAnsi="Times New Roman"/>
        </w:rPr>
        <w:t xml:space="preserve"> exception as being "that it is productive of a situation in which a successful litigant is permitted not only to recover the amount of the verdict but also to profit from the conduct of the litigation".</w:t>
      </w:r>
      <w:r w:rsidRPr="002C3ECB">
        <w:rPr>
          <w:rStyle w:val="FootnoteReference"/>
          <w:rFonts w:ascii="Times New Roman" w:hAnsi="Times New Roman"/>
          <w:sz w:val="24"/>
        </w:rPr>
        <w:footnoteReference w:id="113"/>
      </w:r>
      <w:r w:rsidRPr="002C3ECB">
        <w:rPr>
          <w:rFonts w:ascii="Times New Roman" w:hAnsi="Times New Roman"/>
        </w:rPr>
        <w:t xml:space="preserve"> Nettle J also considered that the abolition of the </w:t>
      </w:r>
      <w:r w:rsidRPr="002C3ECB">
        <w:rPr>
          <w:rFonts w:ascii="Times New Roman" w:hAnsi="Times New Roman"/>
          <w:i/>
          <w:iCs/>
        </w:rPr>
        <w:t>Chorley</w:t>
      </w:r>
      <w:r w:rsidRPr="002C3ECB">
        <w:rPr>
          <w:rFonts w:ascii="Times New Roman" w:hAnsi="Times New Roman"/>
        </w:rPr>
        <w:t xml:space="preserve"> exception would undermine the "in</w:t>
      </w:r>
      <w:r w:rsidRPr="002C3ECB">
        <w:rPr>
          <w:rFonts w:ascii="Times New Roman" w:hAnsi="Times New Roman"/>
        </w:rPr>
        <w:noBreakHyphen/>
        <w:t xml:space="preserve">house solicitor rule" that "firms of solicitors, corporations and government and semi-government agencies that employ solicitors may, under the </w:t>
      </w:r>
      <w:r w:rsidRPr="002C3ECB">
        <w:rPr>
          <w:rFonts w:ascii="Times New Roman" w:hAnsi="Times New Roman"/>
          <w:i/>
          <w:iCs/>
        </w:rPr>
        <w:t>Chorley</w:t>
      </w:r>
      <w:r w:rsidRPr="002C3ECB">
        <w:rPr>
          <w:rFonts w:ascii="Times New Roman" w:hAnsi="Times New Roman"/>
        </w:rPr>
        <w:t xml:space="preserve"> exception, recover the taxed costs of the work performed by such employee solicitors in representing their employers".</w:t>
      </w:r>
      <w:r w:rsidRPr="002C3ECB">
        <w:rPr>
          <w:rStyle w:val="FootnoteReference"/>
          <w:rFonts w:ascii="Times New Roman" w:hAnsi="Times New Roman"/>
          <w:sz w:val="24"/>
        </w:rPr>
        <w:footnoteReference w:id="114"/>
      </w:r>
    </w:p>
    <w:p w14:paraId="0847A00E" w14:textId="77777777" w:rsidR="000F6BCD" w:rsidRPr="002C3ECB" w:rsidRDefault="000F6BCD" w:rsidP="002C3ECB">
      <w:pPr>
        <w:pStyle w:val="FixListStyle"/>
        <w:spacing w:after="260" w:line="280" w:lineRule="exact"/>
        <w:ind w:right="0"/>
        <w:jc w:val="both"/>
        <w:rPr>
          <w:rFonts w:ascii="Times New Roman" w:hAnsi="Times New Roman"/>
        </w:rPr>
      </w:pPr>
      <w:r w:rsidRPr="002C3ECB">
        <w:rPr>
          <w:rFonts w:ascii="Times New Roman" w:hAnsi="Times New Roman"/>
        </w:rPr>
        <w:tab/>
        <w:t xml:space="preserve">Edelman J agreed that the </w:t>
      </w:r>
      <w:r w:rsidRPr="002C3ECB">
        <w:rPr>
          <w:rFonts w:ascii="Times New Roman" w:hAnsi="Times New Roman"/>
          <w:i/>
          <w:iCs/>
        </w:rPr>
        <w:t>Chorley</w:t>
      </w:r>
      <w:r w:rsidRPr="002C3ECB">
        <w:rPr>
          <w:rFonts w:ascii="Times New Roman" w:hAnsi="Times New Roman"/>
        </w:rPr>
        <w:t xml:space="preserve"> exception should be abolished.</w:t>
      </w:r>
      <w:r w:rsidRPr="002C3ECB">
        <w:rPr>
          <w:rStyle w:val="FootnoteReference"/>
          <w:rFonts w:ascii="Times New Roman" w:hAnsi="Times New Roman"/>
          <w:sz w:val="24"/>
        </w:rPr>
        <w:footnoteReference w:id="115"/>
      </w:r>
      <w:r w:rsidRPr="002C3ECB">
        <w:rPr>
          <w:rFonts w:ascii="Times New Roman" w:hAnsi="Times New Roman"/>
        </w:rPr>
        <w:t xml:space="preserve"> His Honour also observed that:</w:t>
      </w:r>
      <w:r w:rsidRPr="002C3ECB">
        <w:rPr>
          <w:rStyle w:val="FootnoteReference"/>
          <w:rFonts w:ascii="Times New Roman" w:hAnsi="Times New Roman"/>
          <w:sz w:val="24"/>
        </w:rPr>
        <w:footnoteReference w:id="116"/>
      </w:r>
    </w:p>
    <w:p w14:paraId="3ED3ED50" w14:textId="77777777" w:rsidR="000F6BCD" w:rsidRDefault="000F6BCD" w:rsidP="002C3ECB">
      <w:pPr>
        <w:pStyle w:val="leftright"/>
        <w:spacing w:before="0" w:after="260" w:line="280" w:lineRule="exact"/>
        <w:ind w:right="0"/>
        <w:jc w:val="both"/>
        <w:rPr>
          <w:rFonts w:ascii="Times New Roman" w:hAnsi="Times New Roman"/>
        </w:rPr>
      </w:pPr>
      <w:r w:rsidRPr="002C3ECB">
        <w:rPr>
          <w:rFonts w:ascii="Times New Roman" w:hAnsi="Times New Roman"/>
        </w:rPr>
        <w:t>"Although an unrepresented solicitor who is party to an action is often described as 'self</w:t>
      </w:r>
      <w:r w:rsidRPr="002C3ECB">
        <w:rPr>
          <w:rFonts w:ascii="Times New Roman" w:hAnsi="Times New Roman"/>
        </w:rPr>
        <w:noBreakHyphen/>
        <w:t xml:space="preserve">represented', the solicitor, like any other unrepresented </w:t>
      </w:r>
      <w:r w:rsidRPr="002C3ECB">
        <w:rPr>
          <w:rFonts w:ascii="Times New Roman" w:hAnsi="Times New Roman"/>
        </w:rPr>
        <w:lastRenderedPageBreak/>
        <w:t>litigant, does not 'represent herself or himself'. The solicitor's role as an agent for another is absent."</w:t>
      </w:r>
    </w:p>
    <w:p w14:paraId="6343E0B0" w14:textId="77777777" w:rsidR="000F6BCD" w:rsidRPr="002C3ECB" w:rsidRDefault="000F6BCD" w:rsidP="002C3ECB">
      <w:pPr>
        <w:pStyle w:val="FixListStyle"/>
        <w:spacing w:after="260" w:line="280" w:lineRule="exact"/>
        <w:ind w:right="0"/>
        <w:jc w:val="both"/>
        <w:rPr>
          <w:rFonts w:ascii="Times New Roman" w:hAnsi="Times New Roman"/>
        </w:rPr>
      </w:pPr>
      <w:r w:rsidRPr="002C3ECB">
        <w:rPr>
          <w:rFonts w:ascii="Times New Roman" w:hAnsi="Times New Roman"/>
        </w:rPr>
        <w:tab/>
        <w:t xml:space="preserve">The reasoning in </w:t>
      </w:r>
      <w:r w:rsidRPr="002C3ECB">
        <w:rPr>
          <w:rFonts w:ascii="Times New Roman" w:hAnsi="Times New Roman"/>
          <w:i/>
          <w:iCs/>
        </w:rPr>
        <w:t>Bell Lawyers</w:t>
      </w:r>
      <w:r w:rsidRPr="002C3ECB">
        <w:rPr>
          <w:rFonts w:ascii="Times New Roman" w:hAnsi="Times New Roman"/>
        </w:rPr>
        <w:t xml:space="preserve"> did not directly address the question determinative of the present proceeding. The </w:t>
      </w:r>
      <w:r w:rsidRPr="002C3ECB">
        <w:rPr>
          <w:rFonts w:ascii="Times New Roman" w:hAnsi="Times New Roman"/>
          <w:i/>
          <w:iCs/>
        </w:rPr>
        <w:t>Chorley</w:t>
      </w:r>
      <w:r w:rsidRPr="002C3ECB">
        <w:rPr>
          <w:rFonts w:ascii="Times New Roman" w:hAnsi="Times New Roman"/>
        </w:rPr>
        <w:t xml:space="preserve"> exception applied to enable a solicitor who was a party to a proceeding in which the solicitor was "self</w:t>
      </w:r>
      <w:r w:rsidRPr="002C3ECB">
        <w:rPr>
          <w:rFonts w:ascii="Times New Roman" w:hAnsi="Times New Roman"/>
        </w:rPr>
        <w:noBreakHyphen/>
        <w:t xml:space="preserve">represented" to recover as costs of the proceeding the money equivalent to the time spent in the proceeding by both the solicitor and the solicitor's employees. In view of that, this Court's conclusions in </w:t>
      </w:r>
      <w:r w:rsidRPr="002C3ECB">
        <w:rPr>
          <w:rFonts w:ascii="Times New Roman" w:hAnsi="Times New Roman"/>
          <w:i/>
          <w:iCs/>
        </w:rPr>
        <w:t>Bell Lawyers</w:t>
      </w:r>
      <w:r w:rsidRPr="002C3ECB">
        <w:rPr>
          <w:rFonts w:ascii="Times New Roman" w:hAnsi="Times New Roman"/>
        </w:rPr>
        <w:t xml:space="preserve"> that the </w:t>
      </w:r>
      <w:r w:rsidRPr="002C3ECB">
        <w:rPr>
          <w:rFonts w:ascii="Times New Roman" w:hAnsi="Times New Roman"/>
          <w:i/>
          <w:iCs/>
        </w:rPr>
        <w:t>Chorley</w:t>
      </w:r>
      <w:r w:rsidRPr="002C3ECB">
        <w:rPr>
          <w:rFonts w:ascii="Times New Roman" w:hAnsi="Times New Roman"/>
        </w:rPr>
        <w:t xml:space="preserve"> exception was not part of the common law of Australia (or should be abolished), but that the "in-house solicitor rule" remained, mean that the question in the present case is best conceived of as hinging on whether this kind of case (in which an unincorporated law firm seeks to recover costs in relation to its employed solicitors) is to be assimilated to the </w:t>
      </w:r>
      <w:r w:rsidRPr="002C3ECB">
        <w:rPr>
          <w:rFonts w:ascii="Times New Roman" w:hAnsi="Times New Roman"/>
          <w:i/>
          <w:iCs/>
        </w:rPr>
        <w:t>Chorley</w:t>
      </w:r>
      <w:r w:rsidRPr="002C3ECB">
        <w:rPr>
          <w:rFonts w:ascii="Times New Roman" w:hAnsi="Times New Roman"/>
        </w:rPr>
        <w:t xml:space="preserve"> exception to the extent the exception applied to employees of a solicitor representing themselves or, alternatively, is to be assimilated to the "in-house solicitor rule". As will become apparent, following the decision in </w:t>
      </w:r>
      <w:r w:rsidRPr="002C3ECB">
        <w:rPr>
          <w:rFonts w:ascii="Times New Roman" w:hAnsi="Times New Roman"/>
          <w:i/>
          <w:iCs/>
        </w:rPr>
        <w:t>Bell Lawyers</w:t>
      </w:r>
      <w:r w:rsidRPr="002C3ECB">
        <w:rPr>
          <w:rFonts w:ascii="Times New Roman" w:hAnsi="Times New Roman"/>
        </w:rPr>
        <w:t xml:space="preserve">, lower courts confronted with claims for costs that previously would have been allowed under the </w:t>
      </w:r>
      <w:r w:rsidRPr="002C3ECB">
        <w:rPr>
          <w:rFonts w:ascii="Times New Roman" w:hAnsi="Times New Roman"/>
          <w:i/>
          <w:iCs/>
        </w:rPr>
        <w:t>Chorley</w:t>
      </w:r>
      <w:r w:rsidRPr="002C3ECB">
        <w:rPr>
          <w:rFonts w:ascii="Times New Roman" w:hAnsi="Times New Roman"/>
        </w:rPr>
        <w:t xml:space="preserve"> exception have generally disallowed such claims on the basis that, in most cases, and consistent with principle, the recovery of costs by a law firm for the time of their employed solicitors was to be assimilated to the now</w:t>
      </w:r>
      <w:r w:rsidRPr="002C3ECB">
        <w:rPr>
          <w:rFonts w:ascii="Times New Roman" w:hAnsi="Times New Roman"/>
        </w:rPr>
        <w:softHyphen/>
      </w:r>
      <w:r w:rsidRPr="002C3ECB">
        <w:rPr>
          <w:rFonts w:ascii="Times New Roman" w:hAnsi="Times New Roman"/>
        </w:rPr>
        <w:noBreakHyphen/>
        <w:t xml:space="preserve">discarded </w:t>
      </w:r>
      <w:r w:rsidRPr="002C3ECB">
        <w:rPr>
          <w:rFonts w:ascii="Times New Roman" w:hAnsi="Times New Roman"/>
          <w:i/>
          <w:iCs/>
        </w:rPr>
        <w:t>Chorley</w:t>
      </w:r>
      <w:r w:rsidRPr="002C3ECB">
        <w:rPr>
          <w:rFonts w:ascii="Times New Roman" w:hAnsi="Times New Roman"/>
        </w:rPr>
        <w:t xml:space="preserve"> exception and not to the "in-house solicitor rule".  </w:t>
      </w:r>
    </w:p>
    <w:p w14:paraId="3E0FBCD8" w14:textId="77777777" w:rsidR="000F6BCD" w:rsidRPr="002C3ECB" w:rsidRDefault="000F6BCD" w:rsidP="002C3ECB">
      <w:pPr>
        <w:pStyle w:val="FixListStyle"/>
        <w:spacing w:after="260" w:line="280" w:lineRule="exact"/>
        <w:ind w:right="0"/>
        <w:jc w:val="both"/>
        <w:rPr>
          <w:rFonts w:ascii="Times New Roman" w:hAnsi="Times New Roman"/>
        </w:rPr>
      </w:pPr>
      <w:r w:rsidRPr="002C3ECB">
        <w:rPr>
          <w:rFonts w:ascii="Times New Roman" w:hAnsi="Times New Roman"/>
        </w:rPr>
        <w:tab/>
        <w:t>As will be explained, the approach of those courts is correct. The majority in the Court of Appeal of the Supreme Court of New South Wales (Kirk JA and Simpson A</w:t>
      </w:r>
      <w:r w:rsidRPr="002C3ECB">
        <w:rPr>
          <w:rFonts w:ascii="Times New Roman" w:hAnsi="Times New Roman"/>
        </w:rPr>
        <w:noBreakHyphen/>
        <w:t>JA, Ward P dissenting) erred in allowing an appeal against the orders of the primary judge (Brereton JA) which declared that the unincorporated law firm in this case was "not entitled to recover costs for work done by the employed solicitors of their own firm".</w:t>
      </w:r>
      <w:r w:rsidRPr="002C3ECB">
        <w:rPr>
          <w:rStyle w:val="FootnoteReference"/>
          <w:rFonts w:ascii="Times New Roman" w:hAnsi="Times New Roman"/>
          <w:sz w:val="24"/>
        </w:rPr>
        <w:footnoteReference w:id="117"/>
      </w:r>
      <w:r w:rsidRPr="002C3ECB">
        <w:rPr>
          <w:rFonts w:ascii="Times New Roman" w:hAnsi="Times New Roman"/>
        </w:rPr>
        <w:t xml:space="preserve"> The majority was in error because the unincorporated law firm in this case was "self-represented" in the proceeding. The solicitor on the record in this case (meaning "in relation to any party to proceedings ... the solicitor ... named as the party's legal representative in the documentation for the proceedings")</w:t>
      </w:r>
      <w:r w:rsidRPr="002C3ECB">
        <w:rPr>
          <w:rStyle w:val="FootnoteReference"/>
          <w:rFonts w:ascii="Times New Roman" w:hAnsi="Times New Roman"/>
          <w:sz w:val="24"/>
        </w:rPr>
        <w:footnoteReference w:id="118"/>
      </w:r>
      <w:r w:rsidRPr="002C3ECB">
        <w:rPr>
          <w:rFonts w:ascii="Times New Roman" w:hAnsi="Times New Roman"/>
        </w:rPr>
        <w:t xml:space="preserve"> was a partner of the party unincorporated law firm. The partner represented the law firm as its solicitor on the record as required under the </w:t>
      </w:r>
      <w:r w:rsidRPr="002C3ECB">
        <w:rPr>
          <w:rFonts w:ascii="Times New Roman" w:hAnsi="Times New Roman"/>
          <w:i/>
          <w:iCs/>
        </w:rPr>
        <w:t>Uniform Civil Procedure Rules 2005</w:t>
      </w:r>
      <w:r w:rsidRPr="002C3ECB">
        <w:rPr>
          <w:rFonts w:ascii="Times New Roman" w:hAnsi="Times New Roman"/>
        </w:rPr>
        <w:t xml:space="preserve"> (NSW) ("the UCPR").</w:t>
      </w:r>
      <w:r w:rsidRPr="002C3ECB">
        <w:rPr>
          <w:rStyle w:val="FootnoteReference"/>
          <w:rFonts w:ascii="Times New Roman" w:hAnsi="Times New Roman"/>
          <w:sz w:val="24"/>
        </w:rPr>
        <w:footnoteReference w:id="119"/>
      </w:r>
      <w:r w:rsidRPr="002C3ECB">
        <w:rPr>
          <w:rFonts w:ascii="Times New Roman" w:hAnsi="Times New Roman"/>
        </w:rPr>
        <w:t xml:space="preserve"> The party unincorporated law firm therefore being "self</w:t>
      </w:r>
      <w:r w:rsidRPr="002C3ECB">
        <w:rPr>
          <w:rFonts w:ascii="Times New Roman" w:hAnsi="Times New Roman"/>
        </w:rPr>
        <w:noBreakHyphen/>
        <w:t>represented", the law firm's employed solicitors are not within the scope of the "in</w:t>
      </w:r>
      <w:r w:rsidRPr="002C3ECB">
        <w:rPr>
          <w:rFonts w:ascii="Times New Roman" w:hAnsi="Times New Roman"/>
        </w:rPr>
        <w:noBreakHyphen/>
        <w:t xml:space="preserve">house solicitor rule" as it must be understood after the decision in </w:t>
      </w:r>
      <w:r w:rsidRPr="002C3ECB">
        <w:rPr>
          <w:rFonts w:ascii="Times New Roman" w:hAnsi="Times New Roman"/>
          <w:i/>
          <w:iCs/>
        </w:rPr>
        <w:t>Bell Lawyers</w:t>
      </w:r>
      <w:r w:rsidRPr="002C3ECB">
        <w:rPr>
          <w:rFonts w:ascii="Times New Roman" w:hAnsi="Times New Roman"/>
        </w:rPr>
        <w:t xml:space="preserve">. </w:t>
      </w:r>
    </w:p>
    <w:p w14:paraId="7CCC7C70" w14:textId="77777777" w:rsidR="000F6BCD" w:rsidRPr="002C3ECB" w:rsidRDefault="000F6BCD" w:rsidP="002C3ECB">
      <w:pPr>
        <w:pStyle w:val="FixListStyle"/>
        <w:spacing w:after="260" w:line="280" w:lineRule="exact"/>
        <w:ind w:right="0"/>
        <w:jc w:val="both"/>
        <w:rPr>
          <w:rFonts w:ascii="Times New Roman" w:hAnsi="Times New Roman"/>
        </w:rPr>
      </w:pPr>
      <w:r w:rsidRPr="002C3ECB">
        <w:rPr>
          <w:rFonts w:ascii="Times New Roman" w:hAnsi="Times New Roman"/>
        </w:rPr>
        <w:lastRenderedPageBreak/>
        <w:tab/>
        <w:t xml:space="preserve">As a consequence of the non-recognition (or abolition) of the </w:t>
      </w:r>
      <w:r w:rsidRPr="002C3ECB">
        <w:rPr>
          <w:rFonts w:ascii="Times New Roman" w:hAnsi="Times New Roman"/>
          <w:i/>
          <w:iCs/>
        </w:rPr>
        <w:t>Chorley</w:t>
      </w:r>
      <w:r w:rsidRPr="002C3ECB">
        <w:rPr>
          <w:rFonts w:ascii="Times New Roman" w:hAnsi="Times New Roman"/>
        </w:rPr>
        <w:t xml:space="preserve"> exception in </w:t>
      </w:r>
      <w:r w:rsidRPr="002C3ECB">
        <w:rPr>
          <w:rFonts w:ascii="Times New Roman" w:hAnsi="Times New Roman"/>
          <w:i/>
          <w:iCs/>
        </w:rPr>
        <w:t>Bell Lawyers</w:t>
      </w:r>
      <w:r w:rsidRPr="002C3ECB">
        <w:rPr>
          <w:rFonts w:ascii="Times New Roman" w:hAnsi="Times New Roman"/>
        </w:rPr>
        <w:t>, and consistent with the motivating principles that led to the outcome in that case, the "in</w:t>
      </w:r>
      <w:r w:rsidRPr="002C3ECB">
        <w:rPr>
          <w:rFonts w:ascii="Times New Roman" w:hAnsi="Times New Roman"/>
        </w:rPr>
        <w:noBreakHyphen/>
        <w:t>house solicitor rule" should now be understood to apply to a legal practitioner employed by, contracted to, or otherwise in what may be described as an "in</w:t>
      </w:r>
      <w:r w:rsidRPr="002C3ECB">
        <w:rPr>
          <w:rFonts w:ascii="Times New Roman" w:hAnsi="Times New Roman"/>
        </w:rPr>
        <w:noBreakHyphen/>
        <w:t xml:space="preserve">house" legal relationship with any entity – be that entity a government, government body, or corporation as previously held to be the subject of the rule, or a natural person, partnership, unincorporated law firm, or incorporated legal practice – where, as a matter of substance and not mere form, the legal practitioner (and other legal practitioners working with or under the supervision of that legal practitioner) who is appointed as the party's legal representative for the purposes of the proceeding is </w:t>
      </w:r>
      <w:r w:rsidRPr="002C3ECB">
        <w:rPr>
          <w:rFonts w:ascii="Times New Roman" w:hAnsi="Times New Roman"/>
          <w:i/>
          <w:iCs/>
        </w:rPr>
        <w:t>legally representing</w:t>
      </w:r>
      <w:r w:rsidRPr="002C3ECB">
        <w:rPr>
          <w:rFonts w:ascii="Times New Roman" w:hAnsi="Times New Roman"/>
        </w:rPr>
        <w:t xml:space="preserve"> the entity as the client. In the present case, as the solicitor on the record in the proceeding was a partner of the party unincorporated law firm, that partner was conducting the proceeding as the client. Therefore, the employed legal practitioners of the unincorporated law firm performing legal work under the supervision of that partner were necessarily conducting the proceeding in the same capacity as that of the partner of the party unincorporated law firm. There was no lawyer-client "relationship" between the partner and the unincorporated law firm.</w:t>
      </w:r>
      <w:r w:rsidRPr="002C3ECB">
        <w:rPr>
          <w:rStyle w:val="FootnoteReference"/>
          <w:rFonts w:ascii="Times New Roman" w:hAnsi="Times New Roman"/>
          <w:sz w:val="24"/>
        </w:rPr>
        <w:footnoteReference w:id="120"/>
      </w:r>
      <w:r w:rsidRPr="002C3ECB">
        <w:rPr>
          <w:rFonts w:ascii="Times New Roman" w:hAnsi="Times New Roman"/>
        </w:rPr>
        <w:t xml:space="preserve"> Therefore, there could be no such lawyer-client relationship between the employed solicitors of the unincorporated law firm performing legal work under the supervision and direction of the partner as the client. The facts are therefore not within any conception of the "in</w:t>
      </w:r>
      <w:r w:rsidRPr="002C3ECB">
        <w:rPr>
          <w:rFonts w:ascii="Times New Roman" w:hAnsi="Times New Roman"/>
        </w:rPr>
        <w:noBreakHyphen/>
        <w:t xml:space="preserve">house solicitor rule". Rather, they are within the </w:t>
      </w:r>
      <w:r w:rsidRPr="002C3ECB">
        <w:rPr>
          <w:rFonts w:ascii="Times New Roman" w:hAnsi="Times New Roman"/>
          <w:i/>
          <w:iCs/>
        </w:rPr>
        <w:t>Chorley</w:t>
      </w:r>
      <w:r w:rsidRPr="002C3ECB">
        <w:rPr>
          <w:rFonts w:ascii="Times New Roman" w:hAnsi="Times New Roman"/>
        </w:rPr>
        <w:t xml:space="preserve"> exception, which does not form (or no longer forms) part of the common law of Australia.</w:t>
      </w:r>
    </w:p>
    <w:p w14:paraId="4BCEC9F3" w14:textId="77777777" w:rsidR="000F6BCD" w:rsidRPr="002C3ECB" w:rsidRDefault="000F6BCD" w:rsidP="002C3ECB">
      <w:pPr>
        <w:pStyle w:val="FixListStyle"/>
        <w:spacing w:after="260" w:line="280" w:lineRule="exact"/>
        <w:ind w:right="0"/>
        <w:jc w:val="both"/>
        <w:rPr>
          <w:rFonts w:ascii="Times New Roman" w:hAnsi="Times New Roman"/>
        </w:rPr>
      </w:pPr>
      <w:r w:rsidRPr="002C3ECB">
        <w:rPr>
          <w:rFonts w:ascii="Times New Roman" w:hAnsi="Times New Roman"/>
        </w:rPr>
        <w:tab/>
        <w:t xml:space="preserve">This proposed contemporary formulation of the "in-house solicitor rule" applies to enable recovery as costs of the money equivalent to the value of the time that a legal practitioner spent in the conduct of the proceeding if the legal practitioner – and other legal practitioners with whom the legal practitioner is working or whom they are supervising – has been appointed by an entity as the legal representative of the entity, the entity being the client of that legal representative, whether that legal practitioner is employed by, contracted to, or otherwise in a legal relationship with the entity. This formulation is necessitated by the outcome of, and the motivating reasoning in, </w:t>
      </w:r>
      <w:r w:rsidRPr="002C3ECB">
        <w:rPr>
          <w:rFonts w:ascii="Times New Roman" w:hAnsi="Times New Roman"/>
          <w:i/>
          <w:iCs/>
        </w:rPr>
        <w:t>Bell Lawyers</w:t>
      </w:r>
      <w:r w:rsidRPr="002C3ECB">
        <w:rPr>
          <w:rFonts w:ascii="Times New Roman" w:hAnsi="Times New Roman"/>
        </w:rPr>
        <w:t xml:space="preserve">. </w:t>
      </w:r>
    </w:p>
    <w:p w14:paraId="57265375" w14:textId="77777777" w:rsidR="000F6BCD" w:rsidRPr="002C3ECB" w:rsidRDefault="000F6BCD" w:rsidP="002C3ECB">
      <w:pPr>
        <w:pStyle w:val="FixListStyle"/>
        <w:spacing w:after="260" w:line="280" w:lineRule="exact"/>
        <w:ind w:right="0"/>
        <w:jc w:val="both"/>
        <w:rPr>
          <w:rFonts w:ascii="Times New Roman" w:hAnsi="Times New Roman"/>
        </w:rPr>
      </w:pPr>
      <w:r w:rsidRPr="002C3ECB">
        <w:rPr>
          <w:rFonts w:ascii="Times New Roman" w:hAnsi="Times New Roman"/>
        </w:rPr>
        <w:tab/>
        <w:t>If the facts of the present case are assimilated to the "in-house solicitor rule", then an unincorporated law firm (that is, a partnership) which is "self-represented" in a proceeding (because one of the partners was the solicitor on the record) would be able to recover as costs of the proceeding the money equivalent to the value of the time that solicitors employed by the law firm spent on the proceeding – despite the law firm being "self</w:t>
      </w:r>
      <w:r w:rsidRPr="002C3ECB">
        <w:rPr>
          <w:rFonts w:ascii="Times New Roman" w:hAnsi="Times New Roman"/>
        </w:rPr>
        <w:noBreakHyphen/>
        <w:t xml:space="preserve">represented". In contrast, a government, government body, corporation or other relevant entity that is represented in substance by one of its </w:t>
      </w:r>
      <w:r w:rsidRPr="002C3ECB">
        <w:rPr>
          <w:rFonts w:ascii="Times New Roman" w:hAnsi="Times New Roman"/>
        </w:rPr>
        <w:lastRenderedPageBreak/>
        <w:t>employed legal practitioners cannot be said to be "self</w:t>
      </w:r>
      <w:r w:rsidRPr="002C3ECB">
        <w:rPr>
          <w:rFonts w:ascii="Times New Roman" w:hAnsi="Times New Roman"/>
        </w:rPr>
        <w:noBreakHyphen/>
        <w:t>represented". The inequality of treatment between a "self-represented" solicitor and a "self-represented" non</w:t>
      </w:r>
      <w:r>
        <w:rPr>
          <w:rFonts w:ascii="Times New Roman" w:hAnsi="Times New Roman"/>
        </w:rPr>
        <w:noBreakHyphen/>
      </w:r>
      <w:r w:rsidRPr="002C3ECB">
        <w:rPr>
          <w:rFonts w:ascii="Times New Roman" w:hAnsi="Times New Roman"/>
        </w:rPr>
        <w:t xml:space="preserve">solicitor from which the reasoning in </w:t>
      </w:r>
      <w:r w:rsidRPr="002C3ECB">
        <w:rPr>
          <w:rFonts w:ascii="Times New Roman" w:hAnsi="Times New Roman"/>
          <w:i/>
          <w:iCs/>
        </w:rPr>
        <w:t>Bell Lawyers</w:t>
      </w:r>
      <w:r w:rsidRPr="002C3ECB">
        <w:rPr>
          <w:rFonts w:ascii="Times New Roman" w:hAnsi="Times New Roman"/>
        </w:rPr>
        <w:t xml:space="preserve"> turned its face would thereby be reintroduced in large part. The "self-represented" solicitor alone would be able to recover as costs of the proceeding the money equivalent to the value of the time that solicitors employed by the solicitor spent in the conduct of the proceeding. That anomaly, and the potential for profiteering by lawyers representing themselves, is avoided if it is recognised that the principle underlying the "in-house solicitor rule" is that costs are recoverable by way of partial indemnity where the costs are incurred by a client who has appointed a legal practitioner to represent them. It is that fact, of legal representation separate from the client, which should be determinative of the potential for costs recovery. That fact may be established in respect of any entity appointing a legal practitioner for the purpose of representing the entity in a proceeding if the legal practitioner is acting as a legal representative of the entity as the client (whether the legal practitioner is employed by, contracted to, or otherwise in a legal relationship with the client entity).</w:t>
      </w:r>
    </w:p>
    <w:p w14:paraId="745C83B8" w14:textId="77777777" w:rsidR="000F6BCD" w:rsidRPr="002C3ECB" w:rsidRDefault="000F6BCD" w:rsidP="002C3ECB">
      <w:pPr>
        <w:pStyle w:val="FixListStyle"/>
        <w:spacing w:after="260" w:line="280" w:lineRule="exact"/>
        <w:ind w:right="0"/>
        <w:jc w:val="both"/>
        <w:rPr>
          <w:rFonts w:ascii="Times New Roman" w:hAnsi="Times New Roman"/>
        </w:rPr>
      </w:pPr>
      <w:r w:rsidRPr="002C3ECB">
        <w:rPr>
          <w:rFonts w:ascii="Times New Roman" w:hAnsi="Times New Roman"/>
        </w:rPr>
        <w:tab/>
        <w:t xml:space="preserve">While this conception of the "in-house solicitor rule" has not been formulated in these precise terms by other courts below, their faithful application of the reasoning in </w:t>
      </w:r>
      <w:r w:rsidRPr="002C3ECB">
        <w:rPr>
          <w:rFonts w:ascii="Times New Roman" w:hAnsi="Times New Roman"/>
          <w:i/>
          <w:iCs/>
        </w:rPr>
        <w:t>Bell Lawyers</w:t>
      </w:r>
      <w:r w:rsidRPr="002C3ECB">
        <w:rPr>
          <w:rFonts w:ascii="Times New Roman" w:hAnsi="Times New Roman"/>
        </w:rPr>
        <w:t xml:space="preserve"> has led to outcomes which reflect this conception. Based on the reasoning in </w:t>
      </w:r>
      <w:r w:rsidRPr="002C3ECB">
        <w:rPr>
          <w:rFonts w:ascii="Times New Roman" w:hAnsi="Times New Roman"/>
          <w:i/>
          <w:iCs/>
        </w:rPr>
        <w:t>Bell Lawyers</w:t>
      </w:r>
      <w:r w:rsidRPr="002C3ECB">
        <w:rPr>
          <w:rFonts w:ascii="Times New Roman" w:hAnsi="Times New Roman"/>
        </w:rPr>
        <w:t>, it has been decided that neither an unincorporated firm of solicitors nor an incorporated legal practice that "represented themselves" in a proceeding could recover the money equivalent to the value of the time spent by their partners and employed solicitors (in the case of a firm of solicitors) or their director solicitor and employed solicitors (in the case of an incorporated legal practice) as costs of that proceeding.</w:t>
      </w:r>
      <w:r w:rsidRPr="002C3ECB">
        <w:rPr>
          <w:rStyle w:val="FootnoteReference"/>
          <w:rFonts w:ascii="Times New Roman" w:hAnsi="Times New Roman"/>
          <w:sz w:val="24"/>
        </w:rPr>
        <w:footnoteReference w:id="121"/>
      </w:r>
      <w:r w:rsidRPr="002C3ECB">
        <w:rPr>
          <w:rFonts w:ascii="Times New Roman" w:hAnsi="Times New Roman"/>
        </w:rPr>
        <w:t xml:space="preserve"> As those decisions reflect, a conclusion that an unincorporated law firm may recover the costs of acting for themselves in a proceeding is contrary to the value of equality before the law and contrary to the underlying rationale of the decision in </w:t>
      </w:r>
      <w:r w:rsidRPr="002C3ECB">
        <w:rPr>
          <w:rFonts w:ascii="Times New Roman" w:hAnsi="Times New Roman"/>
          <w:i/>
          <w:iCs/>
        </w:rPr>
        <w:t>Bell Lawyers</w:t>
      </w:r>
      <w:r w:rsidRPr="002C3ECB">
        <w:rPr>
          <w:rFonts w:ascii="Times New Roman" w:hAnsi="Times New Roman"/>
        </w:rPr>
        <w:t xml:space="preserve">, in which that value of equality was a core motivating tenet. </w:t>
      </w:r>
    </w:p>
    <w:p w14:paraId="1C363058" w14:textId="77777777" w:rsidR="000F6BCD" w:rsidRPr="002C3ECB" w:rsidRDefault="000F6BCD" w:rsidP="002C3ECB">
      <w:pPr>
        <w:pStyle w:val="FixListStyle"/>
        <w:spacing w:after="260" w:line="280" w:lineRule="exact"/>
        <w:ind w:right="0"/>
        <w:jc w:val="both"/>
        <w:rPr>
          <w:rFonts w:ascii="Times New Roman" w:hAnsi="Times New Roman"/>
        </w:rPr>
      </w:pPr>
      <w:r w:rsidRPr="002C3ECB">
        <w:rPr>
          <w:rFonts w:ascii="Times New Roman" w:hAnsi="Times New Roman"/>
        </w:rPr>
        <w:tab/>
        <w:t xml:space="preserve">As Whelan, McLeish and Niall JJA correctly explained in </w:t>
      </w:r>
      <w:r w:rsidRPr="002C3ECB">
        <w:rPr>
          <w:rFonts w:ascii="Times New Roman" w:hAnsi="Times New Roman"/>
          <w:i/>
          <w:iCs/>
        </w:rPr>
        <w:t>United Petroleum Australia Pty Ltd v Herbert Smith Freehills</w:t>
      </w:r>
      <w:r w:rsidRPr="002C3ECB">
        <w:rPr>
          <w:rFonts w:ascii="Times New Roman" w:hAnsi="Times New Roman"/>
        </w:rPr>
        <w:t>, in respect of the recovery as costs of the money equivalent to the value of the time spent by an employed "in</w:t>
      </w:r>
      <w:r>
        <w:rPr>
          <w:rFonts w:ascii="Times New Roman" w:hAnsi="Times New Roman"/>
        </w:rPr>
        <w:noBreakHyphen/>
      </w:r>
      <w:r w:rsidRPr="002C3ECB">
        <w:rPr>
          <w:rFonts w:ascii="Times New Roman" w:hAnsi="Times New Roman"/>
        </w:rPr>
        <w:t xml:space="preserve">house" solicitor of a government, government body, or corporation in relation to a proceeding, the "plurality [in </w:t>
      </w:r>
      <w:r w:rsidRPr="002C3ECB">
        <w:rPr>
          <w:rFonts w:ascii="Times New Roman" w:hAnsi="Times New Roman"/>
          <w:i/>
          <w:iCs/>
        </w:rPr>
        <w:t>Bell Lawyers</w:t>
      </w:r>
      <w:r w:rsidRPr="002C3ECB">
        <w:rPr>
          <w:rFonts w:ascii="Times New Roman" w:hAnsi="Times New Roman"/>
        </w:rPr>
        <w:t xml:space="preserve">] held that recovery of such costs is </w:t>
      </w:r>
      <w:r w:rsidRPr="002C3ECB">
        <w:rPr>
          <w:rFonts w:ascii="Times New Roman" w:hAnsi="Times New Roman"/>
        </w:rPr>
        <w:lastRenderedPageBreak/>
        <w:t xml:space="preserve">not based on the </w:t>
      </w:r>
      <w:r w:rsidRPr="002C3ECB">
        <w:rPr>
          <w:rFonts w:ascii="Times New Roman" w:hAnsi="Times New Roman"/>
          <w:i/>
          <w:iCs/>
        </w:rPr>
        <w:t>Chorley</w:t>
      </w:r>
      <w:r w:rsidRPr="002C3ECB">
        <w:rPr>
          <w:rFonts w:ascii="Times New Roman" w:hAnsi="Times New Roman"/>
        </w:rPr>
        <w:t xml:space="preserve"> exception but is independently 'outside the general rule'</w:t>
      </w:r>
      <w:r w:rsidRPr="002C3ECB">
        <w:rPr>
          <w:rFonts w:ascii="Times New Roman" w:hAnsi="Times New Roman"/>
          <w:sz w:val="24"/>
          <w:vertAlign w:val="superscript"/>
        </w:rPr>
        <w:t>[</w:t>
      </w:r>
      <w:r w:rsidRPr="002C3ECB">
        <w:rPr>
          <w:rStyle w:val="FootnoteReference"/>
          <w:rFonts w:ascii="Times New Roman" w:hAnsi="Times New Roman"/>
          <w:sz w:val="24"/>
        </w:rPr>
        <w:footnoteReference w:id="122"/>
      </w:r>
      <w:r w:rsidRPr="002C3ECB">
        <w:rPr>
          <w:rFonts w:ascii="Times New Roman" w:hAnsi="Times New Roman"/>
          <w:sz w:val="24"/>
          <w:vertAlign w:val="superscript"/>
        </w:rPr>
        <w:t>]</w:t>
      </w:r>
      <w:r w:rsidRPr="002C3ECB">
        <w:rPr>
          <w:rFonts w:ascii="Times New Roman" w:hAnsi="Times New Roman"/>
        </w:rPr>
        <w:t xml:space="preserve"> because it is accepted that the recovery of the professional costs of such in</w:t>
      </w:r>
      <w:r w:rsidRPr="002C3ECB">
        <w:rPr>
          <w:rFonts w:ascii="Times New Roman" w:hAnsi="Times New Roman"/>
        </w:rPr>
        <w:noBreakHyphen/>
        <w:t xml:space="preserve">house solicitors </w:t>
      </w:r>
      <w:proofErr w:type="spellStart"/>
      <w:r w:rsidRPr="002C3ECB">
        <w:rPr>
          <w:rFonts w:ascii="Times New Roman" w:hAnsi="Times New Roman"/>
        </w:rPr>
        <w:t>enures</w:t>
      </w:r>
      <w:proofErr w:type="spellEnd"/>
      <w:r w:rsidRPr="002C3ECB">
        <w:rPr>
          <w:rFonts w:ascii="Times New Roman" w:hAnsi="Times New Roman"/>
        </w:rPr>
        <w:t xml:space="preserve"> by way of indemnity to the employer".</w:t>
      </w:r>
      <w:r w:rsidRPr="002C3ECB">
        <w:rPr>
          <w:rStyle w:val="FootnoteReference"/>
          <w:rFonts w:ascii="Times New Roman" w:hAnsi="Times New Roman"/>
          <w:sz w:val="24"/>
        </w:rPr>
        <w:footnoteReference w:id="123"/>
      </w:r>
      <w:r w:rsidRPr="002C3ECB">
        <w:rPr>
          <w:rFonts w:ascii="Times New Roman" w:hAnsi="Times New Roman"/>
        </w:rPr>
        <w:t xml:space="preserve"> Whelan, McLeish and Niall JJA emphasised a part of the reasoning of Kiefel CJ, Bell, Keane and Gordon JJ in </w:t>
      </w:r>
      <w:r w:rsidRPr="002C3ECB">
        <w:rPr>
          <w:rFonts w:ascii="Times New Roman" w:hAnsi="Times New Roman"/>
          <w:i/>
          <w:iCs/>
        </w:rPr>
        <w:t>Bell Lawyers</w:t>
      </w:r>
      <w:r w:rsidRPr="002C3ECB">
        <w:rPr>
          <w:rFonts w:ascii="Times New Roman" w:hAnsi="Times New Roman"/>
        </w:rPr>
        <w:t xml:space="preserve"> that "</w:t>
      </w:r>
      <w:r w:rsidRPr="002C3ECB">
        <w:rPr>
          <w:rFonts w:ascii="Times New Roman" w:hAnsi="Times New Roman"/>
          <w:i/>
          <w:iCs/>
        </w:rPr>
        <w:t>where such a solicitor appears in proceedings to represent his or her employer</w:t>
      </w:r>
      <w:r w:rsidRPr="002C3ECB">
        <w:rPr>
          <w:rFonts w:ascii="Times New Roman" w:hAnsi="Times New Roman"/>
        </w:rPr>
        <w:t xml:space="preserve"> the employer is entitled to recover costs in circumstances where an ordinary party would be so entitled by way of indemnity".</w:t>
      </w:r>
      <w:r w:rsidRPr="002C3ECB">
        <w:rPr>
          <w:rStyle w:val="FootnoteReference"/>
          <w:rFonts w:ascii="Times New Roman" w:hAnsi="Times New Roman"/>
          <w:sz w:val="24"/>
        </w:rPr>
        <w:footnoteReference w:id="124"/>
      </w:r>
      <w:r w:rsidRPr="002C3ECB">
        <w:rPr>
          <w:rFonts w:ascii="Times New Roman" w:hAnsi="Times New Roman"/>
        </w:rPr>
        <w:t xml:space="preserve"> On this basis Whelan, McLeish and Niall JJA observed that:</w:t>
      </w:r>
      <w:r w:rsidRPr="002C3ECB">
        <w:rPr>
          <w:rStyle w:val="FootnoteReference"/>
          <w:rFonts w:ascii="Times New Roman" w:hAnsi="Times New Roman"/>
          <w:sz w:val="24"/>
        </w:rPr>
        <w:footnoteReference w:id="125"/>
      </w:r>
    </w:p>
    <w:p w14:paraId="65E9553E" w14:textId="77777777" w:rsidR="000F6BCD" w:rsidRPr="002C3ECB" w:rsidRDefault="000F6BCD" w:rsidP="002C3ECB">
      <w:pPr>
        <w:pStyle w:val="leftright"/>
        <w:spacing w:before="0" w:after="260" w:line="280" w:lineRule="exact"/>
        <w:ind w:right="0"/>
        <w:jc w:val="both"/>
        <w:rPr>
          <w:rFonts w:ascii="Times New Roman" w:hAnsi="Times New Roman"/>
        </w:rPr>
      </w:pPr>
      <w:r w:rsidRPr="002C3ECB">
        <w:rPr>
          <w:rFonts w:ascii="Times New Roman" w:hAnsi="Times New Roman"/>
        </w:rPr>
        <w:t>"a government, government agency or corporate litigant may be represented in litigation by employed solicitors. In those cases the party is separate and distinct from the solicitor on the record. In no meaningful sense would a government or a corporation, represented by an employed solicitor, be described as a self</w:t>
      </w:r>
      <w:r w:rsidRPr="002C3ECB">
        <w:rPr>
          <w:rFonts w:ascii="Times New Roman" w:hAnsi="Times New Roman"/>
        </w:rPr>
        <w:noBreakHyphen/>
        <w:t>represented litigant. That is not true of Freehills in the present proceedings. The firm is the solicitor on the record, and the litigation is under the control of one of its partners, albeit no claim for costs is sought in respect of the partners.</w:t>
      </w:r>
    </w:p>
    <w:p w14:paraId="43780AFB" w14:textId="77777777" w:rsidR="000F6BCD" w:rsidRDefault="000F6BCD" w:rsidP="002C3ECB">
      <w:pPr>
        <w:pStyle w:val="leftright"/>
        <w:spacing w:before="0" w:after="260" w:line="280" w:lineRule="exact"/>
        <w:ind w:right="0"/>
        <w:jc w:val="both"/>
        <w:rPr>
          <w:rFonts w:ascii="Times New Roman" w:hAnsi="Times New Roman"/>
        </w:rPr>
      </w:pPr>
      <w:r w:rsidRPr="002C3ECB">
        <w:rPr>
          <w:rFonts w:ascii="Times New Roman" w:hAnsi="Times New Roman"/>
        </w:rPr>
        <w:t xml:space="preserve">It seems to us that all of the members of the Court in </w:t>
      </w:r>
      <w:r w:rsidRPr="002C3ECB">
        <w:rPr>
          <w:rFonts w:ascii="Times New Roman" w:hAnsi="Times New Roman"/>
          <w:i/>
          <w:iCs/>
        </w:rPr>
        <w:t>Bell Lawyers</w:t>
      </w:r>
      <w:r w:rsidRPr="002C3ECB">
        <w:rPr>
          <w:rFonts w:ascii="Times New Roman" w:hAnsi="Times New Roman"/>
        </w:rPr>
        <w:t xml:space="preserve"> recognised a distinction between the position where solicitors who are parties represent themselves, and the position where a party is represented by an employed solicitor. In the latter case the party is not unrepresented or self</w:t>
      </w:r>
      <w:r w:rsidRPr="002C3ECB">
        <w:rPr>
          <w:rFonts w:ascii="Times New Roman" w:hAnsi="Times New Roman"/>
        </w:rPr>
        <w:noBreakHyphen/>
        <w:t>represented. It is represented by the employed solicitor, and an issue which has then arisen at times is what amount of costs should be recoverable given the employment relationship."</w:t>
      </w:r>
    </w:p>
    <w:p w14:paraId="6F4A28C1" w14:textId="77777777" w:rsidR="000F6BCD" w:rsidRPr="002C3ECB" w:rsidRDefault="000F6BCD" w:rsidP="002C3ECB">
      <w:pPr>
        <w:pStyle w:val="FixListStyle"/>
        <w:spacing w:after="260" w:line="280" w:lineRule="exact"/>
        <w:ind w:right="0"/>
        <w:jc w:val="both"/>
        <w:rPr>
          <w:rFonts w:ascii="Times New Roman" w:hAnsi="Times New Roman"/>
        </w:rPr>
      </w:pPr>
      <w:r w:rsidRPr="002C3ECB">
        <w:rPr>
          <w:rFonts w:ascii="Times New Roman" w:hAnsi="Times New Roman"/>
        </w:rPr>
        <w:tab/>
        <w:t xml:space="preserve">Whelan, McLeish and Niall JJA also said, correctly, that "a significant rationale for the </w:t>
      </w:r>
      <w:r w:rsidRPr="002C3ECB">
        <w:rPr>
          <w:rFonts w:ascii="Times New Roman" w:hAnsi="Times New Roman"/>
          <w:i/>
          <w:iCs/>
        </w:rPr>
        <w:t>Chorley</w:t>
      </w:r>
      <w:r w:rsidRPr="002C3ECB">
        <w:rPr>
          <w:rFonts w:ascii="Times New Roman" w:hAnsi="Times New Roman"/>
        </w:rPr>
        <w:t xml:space="preserve"> exception was to permit a solicitor to recover for the time spent by his or her employees".</w:t>
      </w:r>
      <w:r w:rsidRPr="002C3ECB">
        <w:rPr>
          <w:rStyle w:val="FootnoteReference"/>
          <w:rFonts w:ascii="Times New Roman" w:hAnsi="Times New Roman"/>
          <w:sz w:val="24"/>
        </w:rPr>
        <w:footnoteReference w:id="126"/>
      </w:r>
      <w:r w:rsidRPr="002C3ECB">
        <w:rPr>
          <w:rFonts w:ascii="Times New Roman" w:hAnsi="Times New Roman"/>
        </w:rPr>
        <w:t xml:space="preserve"> Their Honours concluded, accordingly, that to permit a law firm to recover costs on account of the time spent by its employed solicitors in respect of a proceeding in which the law firm was both a party and "self</w:t>
      </w:r>
      <w:r w:rsidRPr="002C3ECB">
        <w:rPr>
          <w:rFonts w:ascii="Times New Roman" w:hAnsi="Times New Roman"/>
        </w:rPr>
        <w:noBreakHyphen/>
        <w:t xml:space="preserve">represented" would, "anomalously[:] allow firms of solicitors to recover for </w:t>
      </w:r>
      <w:r w:rsidRPr="002C3ECB">
        <w:rPr>
          <w:rFonts w:ascii="Times New Roman" w:hAnsi="Times New Roman"/>
        </w:rPr>
        <w:lastRenderedPageBreak/>
        <w:t>their own time spent in the litigation";</w:t>
      </w:r>
      <w:r w:rsidRPr="002C3ECB">
        <w:rPr>
          <w:rStyle w:val="FootnoteReference"/>
          <w:rFonts w:ascii="Times New Roman" w:hAnsi="Times New Roman"/>
          <w:sz w:val="24"/>
        </w:rPr>
        <w:footnoteReference w:id="127"/>
      </w:r>
      <w:r w:rsidRPr="002C3ECB">
        <w:rPr>
          <w:rFonts w:ascii="Times New Roman" w:hAnsi="Times New Roman"/>
        </w:rPr>
        <w:t xml:space="preserve"> "mean that a legal practice with employees could recover fees when a sole practitioner could not";</w:t>
      </w:r>
      <w:r w:rsidRPr="002C3ECB">
        <w:rPr>
          <w:rStyle w:val="FootnoteReference"/>
          <w:rFonts w:ascii="Times New Roman" w:hAnsi="Times New Roman"/>
          <w:sz w:val="24"/>
        </w:rPr>
        <w:footnoteReference w:id="128"/>
      </w:r>
      <w:r w:rsidRPr="002C3ECB">
        <w:rPr>
          <w:rFonts w:ascii="Times New Roman" w:hAnsi="Times New Roman"/>
        </w:rPr>
        <w:t xml:space="preserve"> and "perpetuate a significant degree of special treatment not accorded to non-lawyer litigants" contrary to the reasoning in </w:t>
      </w:r>
      <w:r w:rsidRPr="002C3ECB">
        <w:rPr>
          <w:rFonts w:ascii="Times New Roman" w:hAnsi="Times New Roman"/>
          <w:i/>
          <w:iCs/>
        </w:rPr>
        <w:t>Bell Lawyers</w:t>
      </w:r>
      <w:r w:rsidRPr="002C3ECB">
        <w:rPr>
          <w:rFonts w:ascii="Times New Roman" w:hAnsi="Times New Roman"/>
        </w:rPr>
        <w:t>.</w:t>
      </w:r>
      <w:r w:rsidRPr="002C3ECB">
        <w:rPr>
          <w:rStyle w:val="FootnoteReference"/>
          <w:rFonts w:ascii="Times New Roman" w:hAnsi="Times New Roman"/>
          <w:sz w:val="24"/>
        </w:rPr>
        <w:footnoteReference w:id="129"/>
      </w:r>
      <w:r w:rsidRPr="002C3ECB">
        <w:rPr>
          <w:rFonts w:ascii="Times New Roman" w:hAnsi="Times New Roman"/>
        </w:rPr>
        <w:t xml:space="preserve"> </w:t>
      </w:r>
    </w:p>
    <w:p w14:paraId="0B0A71B2" w14:textId="77777777" w:rsidR="000F6BCD" w:rsidRPr="002C3ECB" w:rsidRDefault="000F6BCD" w:rsidP="002C3ECB">
      <w:pPr>
        <w:pStyle w:val="FixListStyle"/>
        <w:spacing w:after="260" w:line="280" w:lineRule="exact"/>
        <w:ind w:right="0"/>
        <w:jc w:val="both"/>
        <w:rPr>
          <w:rFonts w:ascii="Times New Roman" w:hAnsi="Times New Roman"/>
        </w:rPr>
      </w:pPr>
      <w:r w:rsidRPr="002C3ECB">
        <w:rPr>
          <w:rFonts w:ascii="Times New Roman" w:hAnsi="Times New Roman"/>
        </w:rPr>
        <w:tab/>
        <w:t xml:space="preserve">Macaulay J applied the same approach in </w:t>
      </w:r>
      <w:proofErr w:type="spellStart"/>
      <w:r w:rsidRPr="002C3ECB">
        <w:rPr>
          <w:rFonts w:ascii="Times New Roman" w:hAnsi="Times New Roman"/>
          <w:i/>
          <w:iCs/>
        </w:rPr>
        <w:t>Guneser</w:t>
      </w:r>
      <w:proofErr w:type="spellEnd"/>
      <w:r w:rsidRPr="002C3ECB">
        <w:rPr>
          <w:rFonts w:ascii="Times New Roman" w:hAnsi="Times New Roman"/>
          <w:i/>
          <w:iCs/>
        </w:rPr>
        <w:t xml:space="preserve"> v Aitken Partners Pty Ltd</w:t>
      </w:r>
      <w:r w:rsidRPr="002C3ECB">
        <w:rPr>
          <w:rFonts w:ascii="Times New Roman" w:hAnsi="Times New Roman"/>
        </w:rPr>
        <w:t>, a case which concerned a claim by an incorporated legal practice to recover costs in respect of work done by employed solicitors.</w:t>
      </w:r>
      <w:r w:rsidRPr="002C3ECB">
        <w:rPr>
          <w:rStyle w:val="FootnoteReference"/>
          <w:rFonts w:ascii="Times New Roman" w:hAnsi="Times New Roman"/>
          <w:sz w:val="24"/>
        </w:rPr>
        <w:footnoteReference w:id="130"/>
      </w:r>
      <w:r w:rsidRPr="002C3ECB">
        <w:rPr>
          <w:rFonts w:ascii="Times New Roman" w:hAnsi="Times New Roman"/>
        </w:rPr>
        <w:t xml:space="preserve"> Macaulay J reasoned that: (a) insofar as the record of the court disclosed, the respondent incorporated legal practice was "a self</w:t>
      </w:r>
      <w:r w:rsidRPr="002C3ECB">
        <w:rPr>
          <w:rFonts w:ascii="Times New Roman" w:hAnsi="Times New Roman"/>
        </w:rPr>
        <w:noBreakHyphen/>
        <w:t>representing legal practice";</w:t>
      </w:r>
      <w:r w:rsidRPr="002C3ECB">
        <w:rPr>
          <w:rStyle w:val="FootnoteReference"/>
          <w:rFonts w:ascii="Times New Roman" w:hAnsi="Times New Roman"/>
          <w:sz w:val="24"/>
        </w:rPr>
        <w:footnoteReference w:id="131"/>
      </w:r>
      <w:r w:rsidRPr="002C3ECB">
        <w:rPr>
          <w:rFonts w:ascii="Times New Roman" w:hAnsi="Times New Roman"/>
        </w:rPr>
        <w:t xml:space="preserve"> (b) when doing work in the proceeding, the respondent's "employees (whether principals [of the practice] or not) did not have any practical independent identity from their litigant-employer" but were "in a substantial sense the arms of the corporate legal practice itself, rather than lawyers standing outside of or apart from it";</w:t>
      </w:r>
      <w:r w:rsidRPr="002C3ECB">
        <w:rPr>
          <w:rStyle w:val="FootnoteReference"/>
          <w:rFonts w:ascii="Times New Roman" w:hAnsi="Times New Roman"/>
          <w:sz w:val="24"/>
        </w:rPr>
        <w:footnoteReference w:id="132"/>
      </w:r>
      <w:r w:rsidRPr="002C3ECB">
        <w:rPr>
          <w:rFonts w:ascii="Times New Roman" w:hAnsi="Times New Roman"/>
        </w:rPr>
        <w:t xml:space="preserve"> (c) the respondent's "employees did not so much 'represent' [the respondent incorporated legal practice] in the litigation; in a practical sense, they </w:t>
      </w:r>
      <w:r w:rsidRPr="002C3ECB">
        <w:rPr>
          <w:rFonts w:ascii="Times New Roman" w:hAnsi="Times New Roman"/>
          <w:i/>
          <w:iCs/>
        </w:rPr>
        <w:t>were</w:t>
      </w:r>
      <w:r w:rsidRPr="002C3ECB">
        <w:rPr>
          <w:rFonts w:ascii="Times New Roman" w:hAnsi="Times New Roman"/>
        </w:rPr>
        <w:t xml:space="preserve"> [the respondent incorporated legal practice] acting for itself in the litigation";</w:t>
      </w:r>
      <w:r w:rsidRPr="002C3ECB">
        <w:rPr>
          <w:rStyle w:val="FootnoteReference"/>
          <w:rFonts w:ascii="Times New Roman" w:hAnsi="Times New Roman"/>
          <w:sz w:val="24"/>
        </w:rPr>
        <w:footnoteReference w:id="133"/>
      </w:r>
      <w:r w:rsidRPr="002C3ECB">
        <w:rPr>
          <w:rFonts w:ascii="Times New Roman" w:hAnsi="Times New Roman"/>
        </w:rPr>
        <w:t xml:space="preserve"> (d) "[f]or the purpose of determining whether the general principle is engaged there is no reason to treat the work of an incorporated legal practice, of necessity performed through its employees, differently to the work of a partner in a firm or the work of a sole practitioner. Since the work of those employees </w:t>
      </w:r>
      <w:r w:rsidRPr="002C3ECB">
        <w:rPr>
          <w:rFonts w:ascii="Times New Roman" w:hAnsi="Times New Roman"/>
          <w:i/>
          <w:iCs/>
        </w:rPr>
        <w:t>is</w:t>
      </w:r>
      <w:r w:rsidRPr="002C3ECB">
        <w:rPr>
          <w:rFonts w:ascii="Times New Roman" w:hAnsi="Times New Roman"/>
        </w:rPr>
        <w:t xml:space="preserve"> the work of the law practice, to allow the incorporated legal practice to recover costs referable to work done by its employees would be to recompense the legal practice for its own time spent in litigation";</w:t>
      </w:r>
      <w:r w:rsidRPr="002C3ECB">
        <w:rPr>
          <w:rStyle w:val="FootnoteReference"/>
          <w:rFonts w:ascii="Times New Roman" w:hAnsi="Times New Roman"/>
          <w:sz w:val="24"/>
        </w:rPr>
        <w:footnoteReference w:id="134"/>
      </w:r>
      <w:r w:rsidRPr="002C3ECB">
        <w:rPr>
          <w:rFonts w:ascii="Times New Roman" w:hAnsi="Times New Roman"/>
        </w:rPr>
        <w:t xml:space="preserve"> and (e) "the reasoning of the Court of Appeal in </w:t>
      </w:r>
      <w:r w:rsidRPr="002C3ECB">
        <w:rPr>
          <w:rFonts w:ascii="Times New Roman" w:hAnsi="Times New Roman"/>
          <w:i/>
          <w:iCs/>
        </w:rPr>
        <w:t>United Petroleum</w:t>
      </w:r>
      <w:r w:rsidRPr="002C3ECB">
        <w:rPr>
          <w:rFonts w:ascii="Times New Roman" w:hAnsi="Times New Roman"/>
        </w:rPr>
        <w:t xml:space="preserve">, which, in turn, adapts the principles of </w:t>
      </w:r>
      <w:r w:rsidRPr="002C3ECB">
        <w:rPr>
          <w:rFonts w:ascii="Times New Roman" w:hAnsi="Times New Roman"/>
          <w:i/>
          <w:iCs/>
        </w:rPr>
        <w:t>Bell Lawyers</w:t>
      </w:r>
      <w:r w:rsidRPr="002C3ECB">
        <w:rPr>
          <w:rFonts w:ascii="Times New Roman" w:hAnsi="Times New Roman"/>
        </w:rPr>
        <w:t xml:space="preserve"> to the costs of work done by solicitors employed by law partnerships, applies in substantially ... the same fashion to the costs of a self</w:t>
      </w:r>
      <w:r w:rsidRPr="002C3ECB">
        <w:rPr>
          <w:rFonts w:ascii="Times New Roman" w:hAnsi="Times New Roman"/>
        </w:rPr>
        <w:noBreakHyphen/>
        <w:t xml:space="preserve">representing incorporated legal practice attributable </w:t>
      </w:r>
      <w:r w:rsidRPr="002C3ECB">
        <w:rPr>
          <w:rFonts w:ascii="Times New Roman" w:hAnsi="Times New Roman"/>
        </w:rPr>
        <w:lastRenderedPageBreak/>
        <w:t>to the work of its employed lawyers. Such a practice does not fit comfortably within the 'well-established understanding' referable to the in</w:t>
      </w:r>
      <w:r w:rsidRPr="002C3ECB">
        <w:rPr>
          <w:rFonts w:ascii="Times New Roman" w:hAnsi="Times New Roman"/>
        </w:rPr>
        <w:noBreakHyphen/>
        <w:t>house legal services of private corporations or government agencies."</w:t>
      </w:r>
      <w:r w:rsidRPr="002C3ECB">
        <w:rPr>
          <w:rStyle w:val="FootnoteReference"/>
          <w:rFonts w:ascii="Times New Roman" w:hAnsi="Times New Roman"/>
          <w:sz w:val="24"/>
        </w:rPr>
        <w:footnoteReference w:id="135"/>
      </w:r>
    </w:p>
    <w:p w14:paraId="2AB87DA0" w14:textId="77777777" w:rsidR="000F6BCD" w:rsidRPr="002C3ECB" w:rsidRDefault="000F6BCD" w:rsidP="002C3ECB">
      <w:pPr>
        <w:pStyle w:val="FixListStyle"/>
        <w:spacing w:after="260" w:line="280" w:lineRule="exact"/>
        <w:ind w:right="0"/>
        <w:jc w:val="both"/>
        <w:rPr>
          <w:rFonts w:ascii="Times New Roman" w:hAnsi="Times New Roman"/>
        </w:rPr>
      </w:pPr>
      <w:r w:rsidRPr="002C3ECB">
        <w:rPr>
          <w:rFonts w:ascii="Times New Roman" w:hAnsi="Times New Roman"/>
        </w:rPr>
        <w:tab/>
        <w:t xml:space="preserve">Similar reasoning was adopted by the Full Court of the Federal Court of Australia in </w:t>
      </w:r>
      <w:r w:rsidRPr="002C3ECB">
        <w:rPr>
          <w:rFonts w:ascii="Times New Roman" w:hAnsi="Times New Roman"/>
          <w:i/>
          <w:iCs/>
        </w:rPr>
        <w:t>Manzo v CSM Lawyers Pty Ltd</w:t>
      </w:r>
      <w:r w:rsidRPr="002C3ECB">
        <w:rPr>
          <w:rFonts w:ascii="Times New Roman" w:hAnsi="Times New Roman"/>
        </w:rPr>
        <w:t>.</w:t>
      </w:r>
      <w:r w:rsidRPr="002C3ECB">
        <w:rPr>
          <w:rStyle w:val="FootnoteReference"/>
          <w:rFonts w:ascii="Times New Roman" w:hAnsi="Times New Roman"/>
          <w:sz w:val="24"/>
        </w:rPr>
        <w:footnoteReference w:id="136"/>
      </w:r>
      <w:r w:rsidRPr="002C3ECB">
        <w:rPr>
          <w:rFonts w:ascii="Times New Roman" w:hAnsi="Times New Roman"/>
        </w:rPr>
        <w:t xml:space="preserve"> In that case, Logan, Perry and Meagher JJ rejected the proposition advanced by the respondent incorporated legal practice that "costs should be awarded based on the indemnity principle in relation to a solicitor employed by a party, even if that party is an incorporated legal practice".</w:t>
      </w:r>
      <w:r w:rsidRPr="002C3ECB">
        <w:rPr>
          <w:rStyle w:val="FootnoteReference"/>
          <w:rFonts w:ascii="Times New Roman" w:hAnsi="Times New Roman"/>
          <w:sz w:val="24"/>
        </w:rPr>
        <w:footnoteReference w:id="137"/>
      </w:r>
      <w:r w:rsidRPr="002C3ECB">
        <w:rPr>
          <w:rFonts w:ascii="Times New Roman" w:hAnsi="Times New Roman"/>
        </w:rPr>
        <w:t xml:space="preserve"> In support of that proposition, the respondent incorporated legal practice argued that the reasoning in </w:t>
      </w:r>
      <w:r w:rsidRPr="002C3ECB">
        <w:rPr>
          <w:rFonts w:ascii="Times New Roman" w:hAnsi="Times New Roman"/>
          <w:i/>
          <w:iCs/>
        </w:rPr>
        <w:t xml:space="preserve">Bell Lawyers </w:t>
      </w:r>
      <w:r w:rsidRPr="002C3ECB">
        <w:rPr>
          <w:rFonts w:ascii="Times New Roman" w:hAnsi="Times New Roman"/>
        </w:rPr>
        <w:t>implicitly foreclosed only the possibility of recovering costs in the case of a "solicitor employed by an incorporated legal practice of which he or she is the sole director and shareholder", not a larger incorporated legal practice.</w:t>
      </w:r>
      <w:r w:rsidRPr="002C3ECB">
        <w:rPr>
          <w:rStyle w:val="FootnoteReference"/>
          <w:rFonts w:ascii="Times New Roman" w:hAnsi="Times New Roman"/>
          <w:sz w:val="24"/>
        </w:rPr>
        <w:footnoteReference w:id="138"/>
      </w:r>
      <w:r w:rsidRPr="002C3ECB">
        <w:rPr>
          <w:rFonts w:ascii="Times New Roman" w:hAnsi="Times New Roman"/>
        </w:rPr>
        <w:t xml:space="preserve"> The Full Court, in response, observed that this was not "a principled basis on which to distinguish the decision in </w:t>
      </w:r>
      <w:r w:rsidRPr="002C3ECB">
        <w:rPr>
          <w:rFonts w:ascii="Times New Roman" w:hAnsi="Times New Roman"/>
          <w:i/>
          <w:iCs/>
        </w:rPr>
        <w:t>Bell Lawyers</w:t>
      </w:r>
      <w:r w:rsidRPr="002C3ECB">
        <w:rPr>
          <w:rFonts w:ascii="Times New Roman" w:hAnsi="Times New Roman"/>
        </w:rPr>
        <w:t>",</w:t>
      </w:r>
      <w:r w:rsidRPr="002C3ECB">
        <w:rPr>
          <w:rStyle w:val="FootnoteReference"/>
          <w:rFonts w:ascii="Times New Roman" w:hAnsi="Times New Roman"/>
          <w:sz w:val="24"/>
        </w:rPr>
        <w:footnoteReference w:id="139"/>
      </w:r>
      <w:r w:rsidRPr="002C3ECB">
        <w:rPr>
          <w:rFonts w:ascii="Times New Roman" w:hAnsi="Times New Roman"/>
        </w:rPr>
        <w:t xml:space="preserve"> because "the underlying rationale for the abolition of the 'Chorley exception' in </w:t>
      </w:r>
      <w:r w:rsidRPr="002C3ECB">
        <w:rPr>
          <w:rFonts w:ascii="Times New Roman" w:hAnsi="Times New Roman"/>
          <w:i/>
          <w:iCs/>
        </w:rPr>
        <w:t>Bell Lawyers</w:t>
      </w:r>
      <w:r w:rsidRPr="002C3ECB">
        <w:rPr>
          <w:rFonts w:ascii="Times New Roman" w:hAnsi="Times New Roman"/>
        </w:rPr>
        <w:t xml:space="preserve"> [was] based on a public policy value judgement of not recognising lawyers acting for themselves as a special class of litigant in person".</w:t>
      </w:r>
      <w:r w:rsidRPr="002C3ECB">
        <w:rPr>
          <w:rStyle w:val="FootnoteReference"/>
          <w:rFonts w:ascii="Times New Roman" w:hAnsi="Times New Roman"/>
          <w:sz w:val="24"/>
        </w:rPr>
        <w:footnoteReference w:id="140"/>
      </w:r>
      <w:r w:rsidRPr="002C3ECB">
        <w:rPr>
          <w:rFonts w:ascii="Times New Roman" w:hAnsi="Times New Roman"/>
        </w:rPr>
        <w:t xml:space="preserve"> Accordingly, in a case where the respondent "was both the client and the solicitor on the record",</w:t>
      </w:r>
      <w:r w:rsidRPr="002C3ECB">
        <w:rPr>
          <w:rStyle w:val="FootnoteReference"/>
          <w:rFonts w:ascii="Times New Roman" w:hAnsi="Times New Roman"/>
          <w:sz w:val="24"/>
        </w:rPr>
        <w:footnoteReference w:id="141"/>
      </w:r>
      <w:r w:rsidRPr="002C3ECB">
        <w:rPr>
          <w:rFonts w:ascii="Times New Roman" w:hAnsi="Times New Roman"/>
        </w:rPr>
        <w:t xml:space="preserve"> that public</w:t>
      </w:r>
      <w:r w:rsidRPr="002C3ECB">
        <w:rPr>
          <w:rFonts w:ascii="Times New Roman" w:hAnsi="Times New Roman"/>
        </w:rPr>
        <w:noBreakHyphen/>
        <w:t>policy value judgment necessitated a conclusion that the respondent was not entitled to recover costs for "acting as solicitor for itself".</w:t>
      </w:r>
      <w:r w:rsidRPr="002C3ECB">
        <w:rPr>
          <w:rStyle w:val="FootnoteReference"/>
          <w:rFonts w:ascii="Times New Roman" w:hAnsi="Times New Roman"/>
          <w:sz w:val="24"/>
        </w:rPr>
        <w:footnoteReference w:id="142"/>
      </w:r>
      <w:r w:rsidRPr="002C3ECB">
        <w:rPr>
          <w:rFonts w:ascii="Times New Roman" w:hAnsi="Times New Roman"/>
        </w:rPr>
        <w:t xml:space="preserve"> The Full Court further, and correctly, stated that the "ratio of </w:t>
      </w:r>
      <w:r w:rsidRPr="002C3ECB">
        <w:rPr>
          <w:rFonts w:ascii="Times New Roman" w:hAnsi="Times New Roman"/>
          <w:i/>
          <w:iCs/>
        </w:rPr>
        <w:t>Bell Lawyers</w:t>
      </w:r>
      <w:r w:rsidRPr="002C3ECB">
        <w:rPr>
          <w:rFonts w:ascii="Times New Roman" w:hAnsi="Times New Roman"/>
        </w:rPr>
        <w:t xml:space="preserve"> [was not] as narrow as was apprehended by the majority ... in </w:t>
      </w:r>
      <w:proofErr w:type="spellStart"/>
      <w:r w:rsidRPr="002C3ECB">
        <w:rPr>
          <w:rFonts w:ascii="Times New Roman" w:hAnsi="Times New Roman"/>
          <w:i/>
          <w:iCs/>
        </w:rPr>
        <w:t>Atanaskovic</w:t>
      </w:r>
      <w:proofErr w:type="spellEnd"/>
      <w:r w:rsidRPr="002C3ECB">
        <w:rPr>
          <w:rFonts w:ascii="Times New Roman" w:hAnsi="Times New Roman"/>
        </w:rPr>
        <w:t>".</w:t>
      </w:r>
      <w:r w:rsidRPr="002C3ECB">
        <w:rPr>
          <w:rStyle w:val="FootnoteReference"/>
          <w:rFonts w:ascii="Times New Roman" w:hAnsi="Times New Roman"/>
          <w:sz w:val="24"/>
        </w:rPr>
        <w:footnoteReference w:id="143"/>
      </w:r>
      <w:r w:rsidRPr="002C3ECB">
        <w:rPr>
          <w:rFonts w:ascii="Times New Roman" w:hAnsi="Times New Roman"/>
        </w:rPr>
        <w:t xml:space="preserve"> As their Honours also rightly said, "[h]</w:t>
      </w:r>
      <w:proofErr w:type="spellStart"/>
      <w:r w:rsidRPr="002C3ECB">
        <w:rPr>
          <w:rFonts w:ascii="Times New Roman" w:hAnsi="Times New Roman"/>
        </w:rPr>
        <w:t>aving</w:t>
      </w:r>
      <w:proofErr w:type="spellEnd"/>
      <w:r w:rsidRPr="002C3ECB">
        <w:rPr>
          <w:rFonts w:ascii="Times New Roman" w:hAnsi="Times New Roman"/>
        </w:rPr>
        <w:t xml:space="preserve"> been rejected, it is difficult to see why the 'Chorley exception' should be revived ... To do so would </w:t>
      </w:r>
      <w:r w:rsidRPr="002C3ECB">
        <w:rPr>
          <w:rFonts w:ascii="Times New Roman" w:hAnsi="Times New Roman"/>
        </w:rPr>
        <w:lastRenderedPageBreak/>
        <w:t>revive an inequality before the law in relation to the recovery of costs for a special class of litigant in person."</w:t>
      </w:r>
      <w:r w:rsidRPr="002C3ECB">
        <w:rPr>
          <w:rStyle w:val="FootnoteReference"/>
          <w:rFonts w:ascii="Times New Roman" w:hAnsi="Times New Roman"/>
          <w:sz w:val="24"/>
        </w:rPr>
        <w:footnoteReference w:id="144"/>
      </w:r>
      <w:r w:rsidRPr="002C3ECB">
        <w:rPr>
          <w:rFonts w:ascii="Times New Roman" w:hAnsi="Times New Roman"/>
        </w:rPr>
        <w:t xml:space="preserve"> </w:t>
      </w:r>
    </w:p>
    <w:p w14:paraId="02B8334D" w14:textId="77777777" w:rsidR="000F6BCD" w:rsidRPr="002C3ECB" w:rsidRDefault="000F6BCD" w:rsidP="002C3ECB">
      <w:pPr>
        <w:pStyle w:val="FixListStyle"/>
        <w:spacing w:after="260" w:line="280" w:lineRule="exact"/>
        <w:ind w:right="0"/>
        <w:jc w:val="both"/>
        <w:rPr>
          <w:rFonts w:ascii="Times New Roman" w:hAnsi="Times New Roman"/>
        </w:rPr>
      </w:pPr>
      <w:r w:rsidRPr="002C3ECB">
        <w:rPr>
          <w:rFonts w:ascii="Times New Roman" w:hAnsi="Times New Roman"/>
        </w:rPr>
        <w:tab/>
        <w:t xml:space="preserve">In </w:t>
      </w:r>
      <w:r w:rsidRPr="002C3ECB">
        <w:rPr>
          <w:rFonts w:ascii="Times New Roman" w:hAnsi="Times New Roman"/>
          <w:i/>
          <w:iCs/>
        </w:rPr>
        <w:t>Burrows v Macpherson &amp; Kelley Lawyers (Sydney) Pty Ltd</w:t>
      </w:r>
      <w:r w:rsidRPr="002C3ECB">
        <w:rPr>
          <w:rStyle w:val="FootnoteReference"/>
          <w:rFonts w:ascii="Times New Roman" w:hAnsi="Times New Roman"/>
          <w:sz w:val="24"/>
        </w:rPr>
        <w:footnoteReference w:id="145"/>
      </w:r>
      <w:r w:rsidRPr="002C3ECB">
        <w:rPr>
          <w:rFonts w:ascii="Times New Roman" w:hAnsi="Times New Roman"/>
        </w:rPr>
        <w:t xml:space="preserve"> Meagher, Leeming and White JJA considered the effect of the non</w:t>
      </w:r>
      <w:r w:rsidRPr="002C3ECB">
        <w:rPr>
          <w:rFonts w:ascii="Times New Roman" w:hAnsi="Times New Roman"/>
        </w:rPr>
        <w:noBreakHyphen/>
        <w:t xml:space="preserve">recognition of the </w:t>
      </w:r>
      <w:r w:rsidRPr="002C3ECB">
        <w:rPr>
          <w:rFonts w:ascii="Times New Roman" w:hAnsi="Times New Roman"/>
          <w:i/>
          <w:iCs/>
        </w:rPr>
        <w:t>Chorley</w:t>
      </w:r>
      <w:r w:rsidRPr="002C3ECB">
        <w:rPr>
          <w:rFonts w:ascii="Times New Roman" w:hAnsi="Times New Roman"/>
        </w:rPr>
        <w:t xml:space="preserve"> exception in Australia on a case in which one incorporated legal practice, being the party to a proceeding, was represented by another incorporated legal practice, not being a party to the proceeding. The client incorporated legal practice was a wholly owned subsidiary of the incorporated legal practice which represented the client incorporated legal practice and provided professional legal services to it in the proceeding.</w:t>
      </w:r>
      <w:r w:rsidRPr="002C3ECB">
        <w:rPr>
          <w:rStyle w:val="FootnoteReference"/>
          <w:rFonts w:ascii="Times New Roman" w:hAnsi="Times New Roman"/>
          <w:sz w:val="24"/>
        </w:rPr>
        <w:footnoteReference w:id="146"/>
      </w:r>
      <w:r w:rsidRPr="002C3ECB">
        <w:rPr>
          <w:rFonts w:ascii="Times New Roman" w:hAnsi="Times New Roman"/>
        </w:rPr>
        <w:t xml:space="preserve"> The incorporated legal practice that represented the client incorporated legal practice in the proceeding was also the corporate successor to the legal work of the client incorporated legal practice,</w:t>
      </w:r>
      <w:r w:rsidRPr="002C3ECB">
        <w:rPr>
          <w:rStyle w:val="FootnoteReference"/>
          <w:rFonts w:ascii="Times New Roman" w:hAnsi="Times New Roman"/>
          <w:sz w:val="24"/>
        </w:rPr>
        <w:footnoteReference w:id="147"/>
      </w:r>
      <w:r w:rsidRPr="002C3ECB">
        <w:rPr>
          <w:rFonts w:ascii="Times New Roman" w:hAnsi="Times New Roman"/>
        </w:rPr>
        <w:t xml:space="preserve"> but that corporate succession was unconnected to the claim against the client incorporated legal practice.</w:t>
      </w:r>
      <w:r w:rsidRPr="002C3ECB">
        <w:rPr>
          <w:rStyle w:val="FootnoteReference"/>
          <w:rFonts w:ascii="Times New Roman" w:hAnsi="Times New Roman"/>
          <w:sz w:val="24"/>
        </w:rPr>
        <w:footnoteReference w:id="148"/>
      </w:r>
      <w:r w:rsidRPr="002C3ECB">
        <w:rPr>
          <w:rFonts w:ascii="Times New Roman" w:hAnsi="Times New Roman"/>
        </w:rPr>
        <w:t xml:space="preserve"> Given: (a) the two separate incorporated legal practices; (b) that it had to be inferred that the client incorporated legal practice had requested the other incorporated legal practice to represent it in the proceeding, giving rise to a liability on the part of the former to pay the latter;</w:t>
      </w:r>
      <w:r w:rsidRPr="002C3ECB">
        <w:rPr>
          <w:rStyle w:val="FootnoteReference"/>
          <w:rFonts w:ascii="Times New Roman" w:hAnsi="Times New Roman"/>
          <w:sz w:val="24"/>
        </w:rPr>
        <w:footnoteReference w:id="149"/>
      </w:r>
      <w:r w:rsidRPr="002C3ECB">
        <w:rPr>
          <w:rFonts w:ascii="Times New Roman" w:hAnsi="Times New Roman"/>
        </w:rPr>
        <w:t xml:space="preserve"> (c) that the corporate succession arrangement was unconnected to the claim against the client incorporated legal practice;</w:t>
      </w:r>
      <w:r w:rsidRPr="002C3ECB">
        <w:rPr>
          <w:rStyle w:val="FootnoteReference"/>
          <w:rFonts w:ascii="Times New Roman" w:hAnsi="Times New Roman"/>
          <w:sz w:val="24"/>
        </w:rPr>
        <w:footnoteReference w:id="150"/>
      </w:r>
      <w:r w:rsidRPr="002C3ECB">
        <w:rPr>
          <w:rFonts w:ascii="Times New Roman" w:hAnsi="Times New Roman"/>
        </w:rPr>
        <w:t xml:space="preserve"> and (d) several other factors concerning the "real" distinction between the two practices,</w:t>
      </w:r>
      <w:r w:rsidRPr="002C3ECB">
        <w:rPr>
          <w:rStyle w:val="FootnoteReference"/>
          <w:rFonts w:ascii="Times New Roman" w:hAnsi="Times New Roman"/>
          <w:sz w:val="24"/>
        </w:rPr>
        <w:footnoteReference w:id="151"/>
      </w:r>
      <w:r w:rsidRPr="002C3ECB">
        <w:rPr>
          <w:rFonts w:ascii="Times New Roman" w:hAnsi="Times New Roman"/>
        </w:rPr>
        <w:t xml:space="preserve"> their Honours refused to equate the two </w:t>
      </w:r>
      <w:r w:rsidRPr="002C3ECB">
        <w:rPr>
          <w:rFonts w:ascii="Times New Roman" w:hAnsi="Times New Roman"/>
        </w:rPr>
        <w:lastRenderedPageBreak/>
        <w:t>incorporated legal practices.</w:t>
      </w:r>
      <w:r w:rsidRPr="002C3ECB">
        <w:rPr>
          <w:rStyle w:val="FootnoteReference"/>
          <w:rFonts w:ascii="Times New Roman" w:hAnsi="Times New Roman"/>
          <w:sz w:val="24"/>
        </w:rPr>
        <w:footnoteReference w:id="152"/>
      </w:r>
      <w:r w:rsidRPr="002C3ECB">
        <w:rPr>
          <w:rFonts w:ascii="Times New Roman" w:hAnsi="Times New Roman"/>
        </w:rPr>
        <w:t xml:space="preserve"> They therefore concluded that the client incorporated legal practice was not "self</w:t>
      </w:r>
      <w:r w:rsidRPr="002C3ECB">
        <w:rPr>
          <w:rFonts w:ascii="Times New Roman" w:hAnsi="Times New Roman"/>
        </w:rPr>
        <w:noBreakHyphen/>
        <w:t>represented" in the proceeding.</w:t>
      </w:r>
      <w:r w:rsidRPr="002C3ECB">
        <w:rPr>
          <w:rStyle w:val="FootnoteReference"/>
          <w:rFonts w:ascii="Times New Roman" w:hAnsi="Times New Roman"/>
          <w:sz w:val="24"/>
        </w:rPr>
        <w:footnoteReference w:id="153"/>
      </w:r>
      <w:r w:rsidRPr="002C3ECB">
        <w:rPr>
          <w:rFonts w:ascii="Times New Roman" w:hAnsi="Times New Roman"/>
        </w:rPr>
        <w:t xml:space="preserve"> Consequently, the client incorporated legal practice was able to recover costs on account of its liability to pay the other incorporated legal practice for representing it in the proceeding. As Meagher JA put it, what was decisive for the question of the capacity to recover the costs of the proceeding was that the client incorporated legal practice "was not </w:t>
      </w:r>
      <w:r w:rsidRPr="002C3ECB">
        <w:rPr>
          <w:rFonts w:ascii="Times New Roman" w:hAnsi="Times New Roman"/>
          <w:i/>
          <w:iCs/>
        </w:rPr>
        <w:t>acting for itself</w:t>
      </w:r>
      <w:r w:rsidRPr="002C3ECB">
        <w:rPr>
          <w:rFonts w:ascii="Times New Roman" w:hAnsi="Times New Roman"/>
        </w:rPr>
        <w:t>" in the proceeding.</w:t>
      </w:r>
      <w:r w:rsidRPr="002C3ECB">
        <w:rPr>
          <w:rStyle w:val="FootnoteReference"/>
          <w:rFonts w:ascii="Times New Roman" w:hAnsi="Times New Roman"/>
          <w:sz w:val="24"/>
        </w:rPr>
        <w:footnoteReference w:id="154"/>
      </w:r>
      <w:r w:rsidRPr="002C3ECB">
        <w:rPr>
          <w:rFonts w:ascii="Times New Roman" w:hAnsi="Times New Roman"/>
        </w:rPr>
        <w:t xml:space="preserve"> Leeming JA (with whom Meagher and White JJA generally agreed</w:t>
      </w:r>
      <w:r w:rsidRPr="002C3ECB">
        <w:rPr>
          <w:rStyle w:val="FootnoteReference"/>
          <w:rFonts w:ascii="Times New Roman" w:hAnsi="Times New Roman"/>
          <w:sz w:val="24"/>
        </w:rPr>
        <w:footnoteReference w:id="155"/>
      </w:r>
      <w:r w:rsidRPr="002C3ECB">
        <w:rPr>
          <w:rFonts w:ascii="Times New Roman" w:hAnsi="Times New Roman"/>
        </w:rPr>
        <w:t>) considered that on the facts there was "no reason to doubt that the distinction [between the two practices] was real"</w:t>
      </w:r>
      <w:r w:rsidRPr="002C3ECB">
        <w:rPr>
          <w:rStyle w:val="FootnoteReference"/>
          <w:rFonts w:ascii="Times New Roman" w:hAnsi="Times New Roman"/>
          <w:sz w:val="24"/>
        </w:rPr>
        <w:footnoteReference w:id="156"/>
      </w:r>
      <w:r w:rsidRPr="002C3ECB">
        <w:rPr>
          <w:rFonts w:ascii="Times New Roman" w:hAnsi="Times New Roman"/>
        </w:rPr>
        <w:t xml:space="preserve"> so that the submission that one was to be equated to the other had to be rejected, and </w:t>
      </w:r>
      <w:r w:rsidRPr="002C3ECB">
        <w:rPr>
          <w:rFonts w:ascii="Times New Roman" w:hAnsi="Times New Roman"/>
          <w:i/>
          <w:iCs/>
        </w:rPr>
        <w:t>Bell Lawyers</w:t>
      </w:r>
      <w:r w:rsidRPr="002C3ECB">
        <w:rPr>
          <w:rFonts w:ascii="Times New Roman" w:hAnsi="Times New Roman"/>
        </w:rPr>
        <w:t xml:space="preserve"> confirmed that costs were recoverable in such a case.</w:t>
      </w:r>
      <w:r w:rsidRPr="002C3ECB">
        <w:rPr>
          <w:rStyle w:val="FootnoteReference"/>
          <w:rFonts w:ascii="Times New Roman" w:hAnsi="Times New Roman"/>
          <w:sz w:val="24"/>
        </w:rPr>
        <w:footnoteReference w:id="157"/>
      </w:r>
      <w:r w:rsidRPr="002C3ECB">
        <w:rPr>
          <w:rFonts w:ascii="Times New Roman" w:hAnsi="Times New Roman"/>
        </w:rPr>
        <w:t xml:space="preserve"> </w:t>
      </w:r>
    </w:p>
    <w:p w14:paraId="6F94D215" w14:textId="77777777" w:rsidR="000F6BCD" w:rsidRPr="002C3ECB" w:rsidRDefault="000F6BCD" w:rsidP="002C3ECB">
      <w:pPr>
        <w:pStyle w:val="FixListStyle"/>
        <w:spacing w:after="260" w:line="280" w:lineRule="exact"/>
        <w:ind w:right="0"/>
        <w:jc w:val="both"/>
        <w:rPr>
          <w:rFonts w:ascii="Times New Roman" w:hAnsi="Times New Roman"/>
        </w:rPr>
      </w:pPr>
      <w:r w:rsidRPr="002C3ECB">
        <w:rPr>
          <w:rFonts w:ascii="Times New Roman" w:hAnsi="Times New Roman"/>
        </w:rPr>
        <w:tab/>
        <w:t xml:space="preserve">In the present case, the primary judge in the Supreme Court of New South Wales (Brereton JA) was confronted with facts materially indistinguishable from those in </w:t>
      </w:r>
      <w:r w:rsidRPr="002C3ECB">
        <w:rPr>
          <w:rFonts w:ascii="Times New Roman" w:hAnsi="Times New Roman"/>
          <w:i/>
          <w:iCs/>
        </w:rPr>
        <w:t>United Petroleum Australia</w:t>
      </w:r>
      <w:r w:rsidRPr="002C3ECB">
        <w:rPr>
          <w:rFonts w:ascii="Times New Roman" w:hAnsi="Times New Roman"/>
        </w:rPr>
        <w:t xml:space="preserve">. As his Honour put it, "in </w:t>
      </w:r>
      <w:r w:rsidRPr="002C3ECB">
        <w:rPr>
          <w:rFonts w:ascii="Times New Roman" w:hAnsi="Times New Roman"/>
          <w:i/>
          <w:iCs/>
        </w:rPr>
        <w:t>Burrows</w:t>
      </w:r>
      <w:r w:rsidRPr="002C3ECB">
        <w:rPr>
          <w:rFonts w:ascii="Times New Roman" w:hAnsi="Times New Roman"/>
        </w:rPr>
        <w:t xml:space="preserve">, the incorporated legal practice that acted in the relevant proceedings as the solicitors for the solicitor litigant was a separate and distinct legal entity, which was retained by the solicitor litigant (another incorporated legal practice). In this case, as in the Victorian case of </w:t>
      </w:r>
      <w:r w:rsidRPr="002C3ECB">
        <w:rPr>
          <w:rFonts w:ascii="Times New Roman" w:hAnsi="Times New Roman"/>
          <w:i/>
          <w:iCs/>
        </w:rPr>
        <w:t>United Petroleum Australia</w:t>
      </w:r>
      <w:r w:rsidRPr="002C3ECB">
        <w:rPr>
          <w:rFonts w:ascii="Times New Roman" w:hAnsi="Times New Roman"/>
        </w:rPr>
        <w:t xml:space="preserve"> ... the lawyers in respect of whose work costs are claimed were the employed solicitors of the law firm which was the litigant."</w:t>
      </w:r>
      <w:r w:rsidRPr="002C3ECB">
        <w:rPr>
          <w:rStyle w:val="FootnoteReference"/>
          <w:rFonts w:ascii="Times New Roman" w:hAnsi="Times New Roman"/>
          <w:sz w:val="24"/>
        </w:rPr>
        <w:footnoteReference w:id="158"/>
      </w:r>
      <w:r w:rsidRPr="002C3ECB">
        <w:rPr>
          <w:rFonts w:ascii="Times New Roman" w:hAnsi="Times New Roman"/>
        </w:rPr>
        <w:t xml:space="preserve"> Brereton JA concluded that the law firm, which was represented by one of its partners</w:t>
      </w:r>
      <w:r w:rsidRPr="002C3ECB">
        <w:rPr>
          <w:rStyle w:val="FootnoteReference"/>
          <w:rFonts w:ascii="Times New Roman" w:hAnsi="Times New Roman"/>
          <w:sz w:val="24"/>
        </w:rPr>
        <w:footnoteReference w:id="159"/>
      </w:r>
      <w:r w:rsidRPr="002C3ECB">
        <w:rPr>
          <w:rFonts w:ascii="Times New Roman" w:hAnsi="Times New Roman"/>
        </w:rPr>
        <w:t xml:space="preserve"> (and "self</w:t>
      </w:r>
      <w:r w:rsidRPr="002C3ECB">
        <w:rPr>
          <w:rFonts w:ascii="Times New Roman" w:hAnsi="Times New Roman"/>
        </w:rPr>
        <w:noBreakHyphen/>
        <w:t xml:space="preserve">represented"), could not recover as costs the money equivalent to the value of the time that the law firm's employed solicitors had spent </w:t>
      </w:r>
      <w:r w:rsidRPr="002C3ECB">
        <w:rPr>
          <w:rFonts w:ascii="Times New Roman" w:hAnsi="Times New Roman"/>
        </w:rPr>
        <w:lastRenderedPageBreak/>
        <w:t>in the proceeding.</w:t>
      </w:r>
      <w:r w:rsidRPr="002C3ECB">
        <w:rPr>
          <w:rStyle w:val="FootnoteReference"/>
          <w:rFonts w:ascii="Times New Roman" w:hAnsi="Times New Roman"/>
          <w:sz w:val="24"/>
        </w:rPr>
        <w:footnoteReference w:id="160"/>
      </w:r>
      <w:r w:rsidRPr="002C3ECB">
        <w:rPr>
          <w:rFonts w:ascii="Times New Roman" w:hAnsi="Times New Roman"/>
        </w:rPr>
        <w:t xml:space="preserve"> After considering cases in which it was established that a party to a proceeding such as a government, a government body, or a corporation which was represented in a proceeding by its own employed solicitor was entitled to recover costs in relation to the proceeding (the "in</w:t>
      </w:r>
      <w:r w:rsidRPr="002C3ECB">
        <w:rPr>
          <w:rFonts w:ascii="Times New Roman" w:hAnsi="Times New Roman"/>
        </w:rPr>
        <w:noBreakHyphen/>
        <w:t>house solicitor rule", referred to by Brereton JA as the "employed solicitor exception"),</w:t>
      </w:r>
      <w:r w:rsidRPr="002C3ECB">
        <w:rPr>
          <w:rStyle w:val="FootnoteReference"/>
          <w:rFonts w:ascii="Times New Roman" w:hAnsi="Times New Roman"/>
          <w:sz w:val="24"/>
        </w:rPr>
        <w:footnoteReference w:id="161"/>
      </w:r>
      <w:r w:rsidRPr="002C3ECB">
        <w:rPr>
          <w:rFonts w:ascii="Times New Roman" w:hAnsi="Times New Roman"/>
        </w:rPr>
        <w:t xml:space="preserve"> Brereton JA said that:</w:t>
      </w:r>
      <w:r w:rsidRPr="002C3ECB">
        <w:rPr>
          <w:rStyle w:val="FootnoteReference"/>
          <w:rFonts w:ascii="Times New Roman" w:hAnsi="Times New Roman"/>
          <w:sz w:val="24"/>
        </w:rPr>
        <w:footnoteReference w:id="162"/>
      </w:r>
    </w:p>
    <w:p w14:paraId="3B4C69EA" w14:textId="77777777" w:rsidR="000F6BCD" w:rsidRDefault="000F6BCD" w:rsidP="002C3ECB">
      <w:pPr>
        <w:pStyle w:val="leftright"/>
        <w:spacing w:before="0" w:after="260" w:line="280" w:lineRule="exact"/>
        <w:ind w:right="0"/>
        <w:jc w:val="both"/>
        <w:rPr>
          <w:rFonts w:ascii="Times New Roman" w:hAnsi="Times New Roman"/>
        </w:rPr>
      </w:pPr>
      <w:r w:rsidRPr="002C3ECB">
        <w:rPr>
          <w:rFonts w:ascii="Times New Roman" w:hAnsi="Times New Roman"/>
        </w:rPr>
        <w:t>"These cases show that the rationale for the 'employed solicitor exception' [to the general rule that a 'self</w:t>
      </w:r>
      <w:r w:rsidRPr="002C3ECB">
        <w:rPr>
          <w:rFonts w:ascii="Times New Roman" w:hAnsi="Times New Roman"/>
        </w:rPr>
        <w:noBreakHyphen/>
        <w:t xml:space="preserve">represented' party cannot recover as costs the money equivalent to the value of the party's time in the conduct of the proceeding] is that </w:t>
      </w:r>
      <w:r w:rsidRPr="002C3ECB">
        <w:rPr>
          <w:rFonts w:ascii="Times New Roman" w:hAnsi="Times New Roman"/>
          <w:i/>
          <w:iCs/>
        </w:rPr>
        <w:t>a party entitled to the costs of litigation who is represented by a solicitor is entitled to recover the costs of engaging a solicitor</w:t>
      </w:r>
      <w:r w:rsidRPr="002C3ECB">
        <w:rPr>
          <w:rFonts w:ascii="Times New Roman" w:hAnsi="Times New Roman"/>
        </w:rPr>
        <w:t>; that entitlement is unaffected by the circumstance that the solicitor is a salaried employee of the party as distinct from a conventionally retained independent solicitor; and (arguably subject to the indemnity rule), as between party and party those costs are assessed objectively, and do not depend on the private arrangements between the litigant and its (employed) solicitor."</w:t>
      </w:r>
    </w:p>
    <w:p w14:paraId="7D881158" w14:textId="77777777" w:rsidR="000F6BCD" w:rsidRPr="002C3ECB" w:rsidRDefault="000F6BCD" w:rsidP="002C3ECB">
      <w:pPr>
        <w:pStyle w:val="FixListStyle"/>
        <w:spacing w:after="260" w:line="280" w:lineRule="exact"/>
        <w:ind w:right="0"/>
        <w:jc w:val="both"/>
        <w:rPr>
          <w:rFonts w:ascii="Times New Roman" w:hAnsi="Times New Roman"/>
        </w:rPr>
      </w:pPr>
      <w:r w:rsidRPr="002C3ECB">
        <w:rPr>
          <w:rFonts w:ascii="Times New Roman" w:hAnsi="Times New Roman"/>
        </w:rPr>
        <w:tab/>
        <w:t>Brereton JA then observed (correctly) that "the judgment of the High Court in [</w:t>
      </w:r>
      <w:r w:rsidRPr="002C3ECB">
        <w:rPr>
          <w:rFonts w:ascii="Times New Roman" w:hAnsi="Times New Roman"/>
          <w:i/>
          <w:iCs/>
        </w:rPr>
        <w:t>Bell Lawyers</w:t>
      </w:r>
      <w:r w:rsidRPr="002C3ECB">
        <w:rPr>
          <w:rFonts w:ascii="Times New Roman" w:hAnsi="Times New Roman"/>
        </w:rPr>
        <w:t>] does not explicitly resolve the present question".</w:t>
      </w:r>
      <w:r w:rsidRPr="002C3ECB">
        <w:rPr>
          <w:rStyle w:val="FootnoteReference"/>
          <w:rFonts w:ascii="Times New Roman" w:hAnsi="Times New Roman"/>
          <w:sz w:val="24"/>
        </w:rPr>
        <w:footnoteReference w:id="163"/>
      </w:r>
      <w:r w:rsidRPr="002C3ECB">
        <w:rPr>
          <w:rFonts w:ascii="Times New Roman" w:hAnsi="Times New Roman"/>
        </w:rPr>
        <w:t xml:space="preserve"> His Honour proceeded on the basis that it was therefore "necessary to explore the policy and intent that underlies that judgment to ascertain how that policy and intent informs the answer to the question".</w:t>
      </w:r>
      <w:r w:rsidRPr="002C3ECB">
        <w:rPr>
          <w:rStyle w:val="FootnoteReference"/>
          <w:rFonts w:ascii="Times New Roman" w:hAnsi="Times New Roman"/>
          <w:sz w:val="24"/>
        </w:rPr>
        <w:footnoteReference w:id="164"/>
      </w:r>
      <w:r w:rsidRPr="002C3ECB">
        <w:rPr>
          <w:rFonts w:ascii="Times New Roman" w:hAnsi="Times New Roman"/>
        </w:rPr>
        <w:t xml:space="preserve"> In so doing his Honour said: (a) he did not consider that Kiefel CJ, Bell, Keane and Gordon JJ in </w:t>
      </w:r>
      <w:r w:rsidRPr="002C3ECB">
        <w:rPr>
          <w:rFonts w:ascii="Times New Roman" w:hAnsi="Times New Roman"/>
          <w:i/>
          <w:iCs/>
        </w:rPr>
        <w:t>Bell Lawyers</w:t>
      </w:r>
      <w:r w:rsidRPr="002C3ECB">
        <w:rPr>
          <w:rFonts w:ascii="Times New Roman" w:hAnsi="Times New Roman"/>
        </w:rPr>
        <w:t xml:space="preserve"> had in mind "a litigant solicitor's own employed solicitors when [their Honours] made clear that [they were] not intending to displace the 'employed solicitor exception'";</w:t>
      </w:r>
      <w:r w:rsidRPr="002C3ECB">
        <w:rPr>
          <w:rStyle w:val="FootnoteReference"/>
          <w:rFonts w:ascii="Times New Roman" w:hAnsi="Times New Roman"/>
          <w:sz w:val="24"/>
        </w:rPr>
        <w:footnoteReference w:id="165"/>
      </w:r>
      <w:r w:rsidRPr="002C3ECB">
        <w:rPr>
          <w:rFonts w:ascii="Times New Roman" w:hAnsi="Times New Roman"/>
        </w:rPr>
        <w:t xml:space="preserve"> (b) similarly, the reasoning of Gageler J in </w:t>
      </w:r>
      <w:r w:rsidRPr="002C3ECB">
        <w:rPr>
          <w:rFonts w:ascii="Times New Roman" w:hAnsi="Times New Roman"/>
          <w:i/>
          <w:iCs/>
        </w:rPr>
        <w:t>Bell Lawyers</w:t>
      </w:r>
      <w:r w:rsidRPr="002C3ECB">
        <w:rPr>
          <w:rFonts w:ascii="Times New Roman" w:hAnsi="Times New Roman"/>
        </w:rPr>
        <w:t xml:space="preserve"> addresses "the position where a party </w:t>
      </w:r>
      <w:r w:rsidRPr="002C3ECB">
        <w:rPr>
          <w:rFonts w:ascii="Times New Roman" w:hAnsi="Times New Roman"/>
        </w:rPr>
        <w:lastRenderedPageBreak/>
        <w:t>is represented in the proceeding by a solicitor who is an employee of the party";</w:t>
      </w:r>
      <w:r w:rsidRPr="002C3ECB">
        <w:rPr>
          <w:rStyle w:val="FootnoteReference"/>
          <w:rFonts w:ascii="Times New Roman" w:hAnsi="Times New Roman"/>
          <w:sz w:val="24"/>
        </w:rPr>
        <w:footnoteReference w:id="166"/>
      </w:r>
      <w:r w:rsidRPr="002C3ECB">
        <w:rPr>
          <w:rFonts w:ascii="Times New Roman" w:hAnsi="Times New Roman"/>
        </w:rPr>
        <w:t xml:space="preserve"> and (c) the three primary reasons the High Court gave in </w:t>
      </w:r>
      <w:r w:rsidRPr="002C3ECB">
        <w:rPr>
          <w:rFonts w:ascii="Times New Roman" w:hAnsi="Times New Roman"/>
          <w:i/>
          <w:iCs/>
        </w:rPr>
        <w:t>Bell Lawyers</w:t>
      </w:r>
      <w:r w:rsidRPr="002C3ECB">
        <w:rPr>
          <w:rFonts w:ascii="Times New Roman" w:hAnsi="Times New Roman"/>
        </w:rPr>
        <w:t xml:space="preserve"> for not recognising the </w:t>
      </w:r>
      <w:r w:rsidRPr="002C3ECB">
        <w:rPr>
          <w:rFonts w:ascii="Times New Roman" w:hAnsi="Times New Roman"/>
          <w:i/>
          <w:iCs/>
        </w:rPr>
        <w:t>Chorley</w:t>
      </w:r>
      <w:r w:rsidRPr="002C3ECB">
        <w:rPr>
          <w:rFonts w:ascii="Times New Roman" w:hAnsi="Times New Roman"/>
        </w:rPr>
        <w:t xml:space="preserve"> exception (being that (</w:t>
      </w:r>
      <w:proofErr w:type="spellStart"/>
      <w:r w:rsidRPr="002C3ECB">
        <w:rPr>
          <w:rFonts w:ascii="Times New Roman" w:hAnsi="Times New Roman"/>
        </w:rPr>
        <w:t>i</w:t>
      </w:r>
      <w:proofErr w:type="spellEnd"/>
      <w:r w:rsidRPr="002C3ECB">
        <w:rPr>
          <w:rFonts w:ascii="Times New Roman" w:hAnsi="Times New Roman"/>
        </w:rPr>
        <w:t>) "the modern orthodoxy [is] that it is undesirable, as a matter of professional ethics, for a solicitor to act for himself or herself in litigation"; (ii) "to exalt the position of solicitors in the administration of justice [over 'non-solicitor litigants in person'] ... is an affront to equality before the law"; and (iii) "the exception was recognised as [a] solicitor's privilege [which] to modern eyes ... is inconsistent with the equality of all persons before the law")</w:t>
      </w:r>
      <w:r w:rsidRPr="002C3ECB">
        <w:rPr>
          <w:rStyle w:val="FootnoteReference"/>
          <w:rFonts w:ascii="Times New Roman" w:hAnsi="Times New Roman"/>
          <w:sz w:val="24"/>
        </w:rPr>
        <w:footnoteReference w:id="167"/>
      </w:r>
      <w:r w:rsidRPr="002C3ECB">
        <w:rPr>
          <w:rFonts w:ascii="Times New Roman" w:hAnsi="Times New Roman"/>
        </w:rPr>
        <w:t xml:space="preserve"> "unambiguously favour the position that a solicitor litigant should not be able to recover costs in respect of work done by his or her own employees, any more than for work done by him or herself".</w:t>
      </w:r>
      <w:r w:rsidRPr="002C3ECB">
        <w:rPr>
          <w:rStyle w:val="FootnoteReference"/>
          <w:rFonts w:ascii="Times New Roman" w:hAnsi="Times New Roman"/>
          <w:sz w:val="24"/>
        </w:rPr>
        <w:footnoteReference w:id="168"/>
      </w:r>
      <w:r w:rsidRPr="002C3ECB">
        <w:rPr>
          <w:rFonts w:ascii="Times New Roman" w:hAnsi="Times New Roman"/>
        </w:rPr>
        <w:t xml:space="preserve"> As a result, Brereton JA declared that the unincorporated law firm was "not entitled to recover costs for work done by the employed solicitors of their own firm".</w:t>
      </w:r>
      <w:r w:rsidRPr="002C3ECB">
        <w:rPr>
          <w:rStyle w:val="FootnoteReference"/>
          <w:rFonts w:ascii="Times New Roman" w:hAnsi="Times New Roman"/>
          <w:sz w:val="24"/>
        </w:rPr>
        <w:footnoteReference w:id="169"/>
      </w:r>
    </w:p>
    <w:p w14:paraId="680E46EA" w14:textId="77777777" w:rsidR="000F6BCD" w:rsidRPr="002C3ECB" w:rsidRDefault="000F6BCD" w:rsidP="002C3ECB">
      <w:pPr>
        <w:pStyle w:val="FixListStyle"/>
        <w:spacing w:after="260" w:line="280" w:lineRule="exact"/>
        <w:ind w:right="0"/>
        <w:jc w:val="both"/>
        <w:rPr>
          <w:rFonts w:ascii="Times New Roman" w:hAnsi="Times New Roman"/>
        </w:rPr>
      </w:pPr>
      <w:r w:rsidRPr="002C3ECB">
        <w:rPr>
          <w:rFonts w:ascii="Times New Roman" w:hAnsi="Times New Roman"/>
        </w:rPr>
        <w:tab/>
        <w:t>As noted, the majority in the Court of Appeal (Kirk JA and Simpson A</w:t>
      </w:r>
      <w:r w:rsidRPr="002C3ECB">
        <w:rPr>
          <w:rFonts w:ascii="Times New Roman" w:hAnsi="Times New Roman"/>
        </w:rPr>
        <w:noBreakHyphen/>
        <w:t xml:space="preserve">JA) allowed the appeal against the orders of Brereton JA. Kirk JA considered that the definition of "costs" in s 3(1) of the </w:t>
      </w:r>
      <w:r w:rsidRPr="002C3ECB">
        <w:rPr>
          <w:rFonts w:ascii="Times New Roman" w:hAnsi="Times New Roman"/>
          <w:i/>
          <w:iCs/>
        </w:rPr>
        <w:t>Civil Procedure Act 2005</w:t>
      </w:r>
      <w:r w:rsidRPr="002C3ECB">
        <w:rPr>
          <w:rFonts w:ascii="Times New Roman" w:hAnsi="Times New Roman"/>
        </w:rPr>
        <w:t xml:space="preserve"> (NSW), which includes "remuneration", meant that the </w:t>
      </w:r>
      <w:r w:rsidRPr="002C3ECB">
        <w:rPr>
          <w:rFonts w:ascii="Times New Roman" w:hAnsi="Times New Roman"/>
          <w:i/>
          <w:iCs/>
        </w:rPr>
        <w:t>Chorley</w:t>
      </w:r>
      <w:r w:rsidRPr="002C3ECB">
        <w:rPr>
          <w:rFonts w:ascii="Times New Roman" w:hAnsi="Times New Roman"/>
        </w:rPr>
        <w:t xml:space="preserve"> exception had been abrogated by statute in New South Wales before the decision in </w:t>
      </w:r>
      <w:r w:rsidRPr="002C3ECB">
        <w:rPr>
          <w:rFonts w:ascii="Times New Roman" w:hAnsi="Times New Roman"/>
          <w:i/>
          <w:iCs/>
        </w:rPr>
        <w:t>Bell Lawyers</w:t>
      </w:r>
      <w:r w:rsidRPr="002C3ECB">
        <w:rPr>
          <w:rFonts w:ascii="Times New Roman" w:hAnsi="Times New Roman"/>
        </w:rPr>
        <w:t>.</w:t>
      </w:r>
      <w:r w:rsidRPr="002C3ECB">
        <w:rPr>
          <w:rStyle w:val="FootnoteReference"/>
          <w:rFonts w:ascii="Times New Roman" w:hAnsi="Times New Roman"/>
          <w:sz w:val="24"/>
        </w:rPr>
        <w:footnoteReference w:id="170"/>
      </w:r>
      <w:r w:rsidRPr="002C3ECB">
        <w:rPr>
          <w:rFonts w:ascii="Times New Roman" w:hAnsi="Times New Roman"/>
        </w:rPr>
        <w:t xml:space="preserve"> His Honour also considered that the "reasoning in the joint judgment and that of Gageler J [in </w:t>
      </w:r>
      <w:r w:rsidRPr="002C3ECB">
        <w:rPr>
          <w:rFonts w:ascii="Times New Roman" w:hAnsi="Times New Roman"/>
          <w:i/>
          <w:iCs/>
        </w:rPr>
        <w:t>Bell Lawyers</w:t>
      </w:r>
      <w:r w:rsidRPr="002C3ECB">
        <w:rPr>
          <w:rFonts w:ascii="Times New Roman" w:hAnsi="Times New Roman"/>
        </w:rPr>
        <w:t xml:space="preserve">] relating to the employed lawyer rule directly supports the [law firm's] claim" as the partners of the law firm were not claiming costs on account of their own time and the reasoning in </w:t>
      </w:r>
      <w:r w:rsidRPr="002C3ECB">
        <w:rPr>
          <w:rFonts w:ascii="Times New Roman" w:hAnsi="Times New Roman"/>
          <w:i/>
          <w:iCs/>
        </w:rPr>
        <w:t>Bell Lawyers</w:t>
      </w:r>
      <w:r w:rsidRPr="002C3ECB">
        <w:rPr>
          <w:rFonts w:ascii="Times New Roman" w:hAnsi="Times New Roman"/>
        </w:rPr>
        <w:t xml:space="preserve"> did not suggest that "the employed lawyer rule should be understood in a way so as to exclude claims by unincorporated law firms".</w:t>
      </w:r>
      <w:r w:rsidRPr="002C3ECB">
        <w:rPr>
          <w:rStyle w:val="FootnoteReference"/>
          <w:rFonts w:ascii="Times New Roman" w:hAnsi="Times New Roman"/>
          <w:sz w:val="24"/>
        </w:rPr>
        <w:footnoteReference w:id="171"/>
      </w:r>
      <w:r w:rsidRPr="002C3ECB">
        <w:rPr>
          <w:rFonts w:ascii="Times New Roman" w:hAnsi="Times New Roman"/>
        </w:rPr>
        <w:t xml:space="preserve"> Simpson A</w:t>
      </w:r>
      <w:r w:rsidRPr="002C3ECB">
        <w:rPr>
          <w:rFonts w:ascii="Times New Roman" w:hAnsi="Times New Roman"/>
        </w:rPr>
        <w:noBreakHyphen/>
        <w:t>JA agreed in substance with the latter part of this reasoning.</w:t>
      </w:r>
      <w:r w:rsidRPr="002C3ECB">
        <w:rPr>
          <w:rStyle w:val="FootnoteReference"/>
          <w:rFonts w:ascii="Times New Roman" w:hAnsi="Times New Roman"/>
          <w:sz w:val="24"/>
        </w:rPr>
        <w:footnoteReference w:id="172"/>
      </w:r>
      <w:r w:rsidRPr="002C3ECB">
        <w:rPr>
          <w:rFonts w:ascii="Times New Roman" w:hAnsi="Times New Roman"/>
        </w:rPr>
        <w:t xml:space="preserve"> Ward P would have dismissed the appeal on the basis that the primary judge "was correct in concluding that there is a real and meaningful distinction (as recognised in </w:t>
      </w:r>
      <w:r w:rsidRPr="002C3ECB">
        <w:rPr>
          <w:rFonts w:ascii="Times New Roman" w:hAnsi="Times New Roman"/>
          <w:i/>
          <w:iCs/>
        </w:rPr>
        <w:t>Bell Lawyers</w:t>
      </w:r>
      <w:r w:rsidRPr="002C3ECB">
        <w:rPr>
          <w:rFonts w:ascii="Times New Roman" w:hAnsi="Times New Roman"/>
        </w:rPr>
        <w:t xml:space="preserve">) between a corporation or government </w:t>
      </w:r>
      <w:r w:rsidRPr="002C3ECB">
        <w:rPr>
          <w:rFonts w:ascii="Times New Roman" w:hAnsi="Times New Roman"/>
        </w:rPr>
        <w:lastRenderedPageBreak/>
        <w:t>department represented by its (employed) in</w:t>
      </w:r>
      <w:r w:rsidRPr="002C3ECB">
        <w:rPr>
          <w:rFonts w:ascii="Times New Roman" w:hAnsi="Times New Roman"/>
        </w:rPr>
        <w:noBreakHyphen/>
        <w:t>house lawyers and the partners of an unincorporated law firm litigant represented by their own employed solicitors".</w:t>
      </w:r>
      <w:r w:rsidRPr="002C3ECB">
        <w:rPr>
          <w:rStyle w:val="FootnoteReference"/>
          <w:rFonts w:ascii="Times New Roman" w:hAnsi="Times New Roman"/>
          <w:sz w:val="24"/>
        </w:rPr>
        <w:footnoteReference w:id="173"/>
      </w:r>
    </w:p>
    <w:p w14:paraId="06C37938" w14:textId="77777777" w:rsidR="000F6BCD" w:rsidRPr="002C3ECB" w:rsidRDefault="000F6BCD" w:rsidP="002C3ECB">
      <w:pPr>
        <w:pStyle w:val="FixListStyle"/>
        <w:spacing w:after="260" w:line="280" w:lineRule="exact"/>
        <w:ind w:right="0"/>
        <w:jc w:val="both"/>
        <w:rPr>
          <w:rFonts w:ascii="Times New Roman" w:hAnsi="Times New Roman"/>
        </w:rPr>
      </w:pPr>
      <w:r w:rsidRPr="002C3ECB">
        <w:rPr>
          <w:rFonts w:ascii="Times New Roman" w:hAnsi="Times New Roman"/>
        </w:rPr>
        <w:tab/>
        <w:t xml:space="preserve">In the reasoning in the various cases below, other than that of the majority in the Court of Appeal in the present case, the focus has been the fact (or otherwise) of the legal </w:t>
      </w:r>
      <w:r w:rsidRPr="002C3ECB">
        <w:rPr>
          <w:rFonts w:ascii="Times New Roman" w:hAnsi="Times New Roman"/>
          <w:i/>
          <w:iCs/>
        </w:rPr>
        <w:t>representation</w:t>
      </w:r>
      <w:r w:rsidRPr="002C3ECB">
        <w:rPr>
          <w:rFonts w:ascii="Times New Roman" w:hAnsi="Times New Roman"/>
        </w:rPr>
        <w:t xml:space="preserve"> of the solicitor, unincorporated law firm, or incorporated legal practice that is a party to a proceeding by a legal practitioner separate from the solicitor, unincorporated law firm, or incorporated legal practice. This focus on separate representation accords with key planks of the common law as adapted into the statutory regimes by which proceedings are conducted before a court in Australia. The role of the solicitor or legal practitioner "on the record" of the court in a proceeding is important. It has been said that the "solicitor on the record is the only person whom the Court will recognise as the solicitor acting in the case, and the reason ... is that [they are] the only person who is responsible to the Court, responsible to [their] client, and responsible to the other party to the litigation".</w:t>
      </w:r>
      <w:r w:rsidRPr="002C3ECB">
        <w:rPr>
          <w:rStyle w:val="FootnoteReference"/>
          <w:rFonts w:ascii="Times New Roman" w:hAnsi="Times New Roman"/>
          <w:sz w:val="24"/>
        </w:rPr>
        <w:footnoteReference w:id="174"/>
      </w:r>
      <w:r w:rsidRPr="002C3ECB">
        <w:rPr>
          <w:rFonts w:ascii="Times New Roman" w:hAnsi="Times New Roman"/>
        </w:rPr>
        <w:t xml:space="preserve"> </w:t>
      </w:r>
    </w:p>
    <w:p w14:paraId="140E16A3" w14:textId="77777777" w:rsidR="000F6BCD" w:rsidRPr="002C3ECB" w:rsidRDefault="000F6BCD" w:rsidP="002C3ECB">
      <w:pPr>
        <w:pStyle w:val="FixListStyle"/>
        <w:spacing w:after="260" w:line="280" w:lineRule="exact"/>
        <w:ind w:right="0"/>
        <w:jc w:val="both"/>
        <w:rPr>
          <w:rFonts w:ascii="Times New Roman" w:hAnsi="Times New Roman"/>
        </w:rPr>
      </w:pPr>
      <w:r w:rsidRPr="002C3ECB">
        <w:rPr>
          <w:rFonts w:ascii="Times New Roman" w:hAnsi="Times New Roman"/>
        </w:rPr>
        <w:tab/>
        <w:t>Although different terminology is used across different jurisdictions and rules of procedure, all jurisdictions in Australia provide to the effect that a party to a proceeding may be represented by a legal practitioner or, in some cases, a firm of practitioners, generally with an explicit or implicit requirement that a representing practitioner hold a current practising certificate.</w:t>
      </w:r>
      <w:r w:rsidRPr="002C3ECB">
        <w:rPr>
          <w:rStyle w:val="FootnoteReference"/>
          <w:rFonts w:ascii="Times New Roman" w:hAnsi="Times New Roman"/>
          <w:sz w:val="24"/>
        </w:rPr>
        <w:footnoteReference w:id="175"/>
      </w:r>
      <w:r w:rsidRPr="002C3ECB">
        <w:rPr>
          <w:rFonts w:ascii="Times New Roman" w:hAnsi="Times New Roman"/>
        </w:rPr>
        <w:t xml:space="preserve"> Accordingly, the UCPR, applicable in the present case, define a "solicitor" as "a legal practitioner </w:t>
      </w:r>
      <w:r w:rsidRPr="002C3ECB">
        <w:rPr>
          <w:rFonts w:ascii="Times New Roman" w:hAnsi="Times New Roman"/>
        </w:rPr>
        <w:lastRenderedPageBreak/>
        <w:t>who practises as a solicitor".</w:t>
      </w:r>
      <w:r w:rsidRPr="002C3ECB">
        <w:rPr>
          <w:rStyle w:val="FootnoteReference"/>
          <w:rFonts w:ascii="Times New Roman" w:hAnsi="Times New Roman"/>
          <w:sz w:val="24"/>
        </w:rPr>
        <w:footnoteReference w:id="176"/>
      </w:r>
      <w:r w:rsidRPr="002C3ECB">
        <w:rPr>
          <w:rFonts w:ascii="Times New Roman" w:hAnsi="Times New Roman"/>
        </w:rPr>
        <w:t xml:space="preserve"> The UCPR also define a "solicitor on the record" to mean "in relation to any party to proceedings ... the solicitor who is for the time being named as the party's legal representative in the documentation for the proceedings".</w:t>
      </w:r>
      <w:r w:rsidRPr="002C3ECB">
        <w:rPr>
          <w:rStyle w:val="FootnoteReference"/>
          <w:rFonts w:ascii="Times New Roman" w:hAnsi="Times New Roman"/>
          <w:sz w:val="24"/>
        </w:rPr>
        <w:footnoteReference w:id="177"/>
      </w:r>
      <w:r w:rsidRPr="002C3ECB">
        <w:rPr>
          <w:rFonts w:ascii="Times New Roman" w:hAnsi="Times New Roman"/>
        </w:rPr>
        <w:t xml:space="preserve"> Rule 7.1(1) of the UCPR provides that a "natural person may commence and carry on proceedings in any court, either by a solicitor acting on his or her behalf or in person", whereas r 7.1(2)</w:t>
      </w:r>
      <w:r w:rsidRPr="002C3ECB">
        <w:rPr>
          <w:rFonts w:ascii="Times New Roman" w:hAnsi="Times New Roman"/>
        </w:rPr>
        <w:noBreakHyphen/>
        <w:t xml:space="preserve">(4) relevantly provides that a company may commence and carry on proceedings in any court by a solicitor or by such other persons as nominated depending on the court within which the proceedings are being carried on. By r 7.1(6) a "solicitor who is a person's solicitor on the record must hold an unrestricted practising certificate". </w:t>
      </w:r>
    </w:p>
    <w:p w14:paraId="7B873504" w14:textId="77777777" w:rsidR="000F6BCD" w:rsidRPr="002C3ECB" w:rsidRDefault="000F6BCD" w:rsidP="002C3ECB">
      <w:pPr>
        <w:pStyle w:val="FixListStyle"/>
        <w:spacing w:after="260" w:line="280" w:lineRule="exact"/>
        <w:ind w:right="0"/>
        <w:jc w:val="both"/>
        <w:rPr>
          <w:rFonts w:ascii="Times New Roman" w:hAnsi="Times New Roman"/>
        </w:rPr>
      </w:pPr>
      <w:r w:rsidRPr="002C3ECB">
        <w:rPr>
          <w:rFonts w:ascii="Times New Roman" w:hAnsi="Times New Roman"/>
        </w:rPr>
        <w:tab/>
        <w:t>When it comes to the statutory power of a court to order "by whom, to whom and to what extent costs are to be paid",</w:t>
      </w:r>
      <w:r w:rsidRPr="002C3ECB">
        <w:rPr>
          <w:rStyle w:val="FootnoteReference"/>
          <w:rFonts w:ascii="Times New Roman" w:hAnsi="Times New Roman"/>
          <w:sz w:val="24"/>
        </w:rPr>
        <w:footnoteReference w:id="178"/>
      </w:r>
      <w:r w:rsidRPr="002C3ECB">
        <w:rPr>
          <w:rFonts w:ascii="Times New Roman" w:hAnsi="Times New Roman"/>
        </w:rPr>
        <w:t xml:space="preserve"> whether "costs" is defined to mean "in relation to proceedings ... costs payable in or in relation to the proceedings, [including] fees, disbursements, expenses and remuneration"</w:t>
      </w:r>
      <w:r w:rsidRPr="002C3ECB">
        <w:rPr>
          <w:rStyle w:val="FootnoteReference"/>
          <w:rFonts w:ascii="Times New Roman" w:hAnsi="Times New Roman"/>
          <w:sz w:val="24"/>
        </w:rPr>
        <w:footnoteReference w:id="179"/>
      </w:r>
      <w:r w:rsidRPr="002C3ECB">
        <w:rPr>
          <w:rFonts w:ascii="Times New Roman" w:hAnsi="Times New Roman"/>
        </w:rPr>
        <w:t xml:space="preserve"> as in New South Wales or otherwise, the inquiry after </w:t>
      </w:r>
      <w:r w:rsidRPr="002C3ECB">
        <w:rPr>
          <w:rFonts w:ascii="Times New Roman" w:hAnsi="Times New Roman"/>
          <w:i/>
          <w:iCs/>
        </w:rPr>
        <w:t>Bell Lawyers</w:t>
      </w:r>
      <w:r w:rsidRPr="002C3ECB">
        <w:rPr>
          <w:rFonts w:ascii="Times New Roman" w:hAnsi="Times New Roman"/>
        </w:rPr>
        <w:t xml:space="preserve"> in cases of this kind (other than by the majority in the Court of Appeal in this case) has correctly been directed to identifying the costs that </w:t>
      </w:r>
      <w:r w:rsidRPr="002C3ECB">
        <w:rPr>
          <w:rFonts w:ascii="Times New Roman" w:hAnsi="Times New Roman"/>
          <w:i/>
          <w:iCs/>
        </w:rPr>
        <w:t>a party legally represented by a legal practitioner, or legal practitioners</w:t>
      </w:r>
      <w:r w:rsidRPr="002C3ECB">
        <w:rPr>
          <w:rFonts w:ascii="Times New Roman" w:hAnsi="Times New Roman"/>
        </w:rPr>
        <w:t xml:space="preserve">, has actually incurred </w:t>
      </w:r>
      <w:r w:rsidRPr="002C3ECB">
        <w:rPr>
          <w:rFonts w:ascii="Times New Roman" w:hAnsi="Times New Roman"/>
        </w:rPr>
        <w:softHyphen/>
        <w:t xml:space="preserve">– the partial indemnity that an order for costs provides being a partial indemnity for those actual legal costs. This reasoning reflects that the </w:t>
      </w:r>
      <w:r w:rsidRPr="002C3ECB">
        <w:rPr>
          <w:rFonts w:ascii="Times New Roman" w:hAnsi="Times New Roman"/>
          <w:i/>
          <w:iCs/>
        </w:rPr>
        <w:t>Chorley</w:t>
      </w:r>
      <w:r w:rsidRPr="002C3ECB">
        <w:rPr>
          <w:rFonts w:ascii="Times New Roman" w:hAnsi="Times New Roman"/>
        </w:rPr>
        <w:t xml:space="preserve"> exception applied to a solicitor representing themselves </w:t>
      </w:r>
      <w:r w:rsidRPr="002C3ECB">
        <w:rPr>
          <w:rFonts w:ascii="Times New Roman" w:hAnsi="Times New Roman"/>
          <w:i/>
          <w:iCs/>
        </w:rPr>
        <w:t>and their employed solicitors</w:t>
      </w:r>
      <w:r w:rsidRPr="002C3ECB">
        <w:rPr>
          <w:rStyle w:val="FootnoteReference"/>
          <w:rFonts w:ascii="Times New Roman" w:hAnsi="Times New Roman"/>
          <w:sz w:val="24"/>
        </w:rPr>
        <w:footnoteReference w:id="180"/>
      </w:r>
      <w:r w:rsidRPr="002C3ECB">
        <w:rPr>
          <w:rFonts w:ascii="Times New Roman" w:hAnsi="Times New Roman"/>
        </w:rPr>
        <w:t xml:space="preserve"> and that this Court in </w:t>
      </w:r>
      <w:r w:rsidRPr="002C3ECB">
        <w:rPr>
          <w:rFonts w:ascii="Times New Roman" w:hAnsi="Times New Roman"/>
          <w:i/>
          <w:iCs/>
        </w:rPr>
        <w:t>Bell Lawyers</w:t>
      </w:r>
      <w:r w:rsidRPr="002C3ECB">
        <w:rPr>
          <w:rFonts w:ascii="Times New Roman" w:hAnsi="Times New Roman"/>
        </w:rPr>
        <w:t xml:space="preserve"> therefore held that the </w:t>
      </w:r>
      <w:r w:rsidRPr="002C3ECB">
        <w:rPr>
          <w:rFonts w:ascii="Times New Roman" w:hAnsi="Times New Roman"/>
          <w:i/>
          <w:iCs/>
        </w:rPr>
        <w:t>Chorley</w:t>
      </w:r>
      <w:r w:rsidRPr="002C3ECB">
        <w:rPr>
          <w:rFonts w:ascii="Times New Roman" w:hAnsi="Times New Roman"/>
        </w:rPr>
        <w:t xml:space="preserve"> exception in its entirety was not or should no longer be part of the common law of Australia.</w:t>
      </w:r>
    </w:p>
    <w:p w14:paraId="0D09D770" w14:textId="77777777" w:rsidR="000F6BCD" w:rsidRPr="002C3ECB" w:rsidRDefault="000F6BCD" w:rsidP="002C3ECB">
      <w:pPr>
        <w:pStyle w:val="FixListStyle"/>
        <w:spacing w:after="260" w:line="280" w:lineRule="exact"/>
        <w:ind w:right="0"/>
        <w:jc w:val="both"/>
        <w:rPr>
          <w:rFonts w:ascii="Times New Roman" w:hAnsi="Times New Roman"/>
        </w:rPr>
      </w:pPr>
      <w:r w:rsidRPr="002C3ECB">
        <w:rPr>
          <w:rFonts w:ascii="Times New Roman" w:hAnsi="Times New Roman"/>
        </w:rPr>
        <w:tab/>
        <w:t xml:space="preserve">This concept of costs, as functioning by way of compensation as a partial indemnity for the costs that a party </w:t>
      </w:r>
      <w:r w:rsidRPr="002C3ECB">
        <w:rPr>
          <w:rFonts w:ascii="Times New Roman" w:hAnsi="Times New Roman"/>
          <w:i/>
          <w:iCs/>
        </w:rPr>
        <w:t>represented by a legal practitioner</w:t>
      </w:r>
      <w:r w:rsidRPr="002C3ECB">
        <w:rPr>
          <w:rFonts w:ascii="Times New Roman" w:hAnsi="Times New Roman"/>
        </w:rPr>
        <w:t xml:space="preserve"> has actually incurred, comfortably and cogently applies to any entity that is </w:t>
      </w:r>
      <w:r w:rsidRPr="002C3ECB">
        <w:rPr>
          <w:rFonts w:ascii="Times New Roman" w:hAnsi="Times New Roman"/>
          <w:i/>
          <w:iCs/>
        </w:rPr>
        <w:t>legally</w:t>
      </w:r>
      <w:r w:rsidRPr="002C3ECB">
        <w:rPr>
          <w:rFonts w:ascii="Times New Roman" w:hAnsi="Times New Roman"/>
        </w:rPr>
        <w:t xml:space="preserve"> </w:t>
      </w:r>
      <w:r w:rsidRPr="002C3ECB">
        <w:rPr>
          <w:rFonts w:ascii="Times New Roman" w:hAnsi="Times New Roman"/>
          <w:i/>
          <w:iCs/>
        </w:rPr>
        <w:t>represented by</w:t>
      </w:r>
      <w:r w:rsidRPr="002C3ECB">
        <w:rPr>
          <w:rFonts w:ascii="Times New Roman" w:hAnsi="Times New Roman"/>
        </w:rPr>
        <w:t xml:space="preserve"> a legal practitioner (be it an employed, contracted or otherwise appointed legal </w:t>
      </w:r>
      <w:r w:rsidRPr="002C3ECB">
        <w:rPr>
          <w:rFonts w:ascii="Times New Roman" w:hAnsi="Times New Roman"/>
        </w:rPr>
        <w:lastRenderedPageBreak/>
        <w:t>practitioner) who is "on the record of" the court</w:t>
      </w:r>
      <w:r w:rsidRPr="002C3ECB">
        <w:rPr>
          <w:rStyle w:val="FootnoteReference"/>
          <w:rFonts w:ascii="Times New Roman" w:hAnsi="Times New Roman"/>
          <w:sz w:val="24"/>
        </w:rPr>
        <w:footnoteReference w:id="181"/>
      </w:r>
      <w:r w:rsidRPr="002C3ECB">
        <w:rPr>
          <w:rFonts w:ascii="Times New Roman" w:hAnsi="Times New Roman"/>
        </w:rPr>
        <w:t xml:space="preserve"> and responsible to the court for the conduct of the proceeding. This concept, however, does not comfortably and cogently apply to a solicitor, unincorporated law firm, or incorporated legal practice which, in substance, is representing themselves in a proceeding and has merely used their employed solicitors to perform legal work in the proceeding. </w:t>
      </w:r>
    </w:p>
    <w:p w14:paraId="4D9A9643" w14:textId="77777777" w:rsidR="000F6BCD" w:rsidRPr="002C3ECB" w:rsidRDefault="000F6BCD" w:rsidP="002C3ECB">
      <w:pPr>
        <w:pStyle w:val="FixListStyle"/>
        <w:spacing w:after="260" w:line="280" w:lineRule="exact"/>
        <w:ind w:right="0"/>
        <w:jc w:val="both"/>
        <w:rPr>
          <w:rFonts w:ascii="Times New Roman" w:hAnsi="Times New Roman"/>
        </w:rPr>
      </w:pPr>
      <w:r w:rsidRPr="002C3ECB">
        <w:rPr>
          <w:rFonts w:ascii="Times New Roman" w:hAnsi="Times New Roman"/>
        </w:rPr>
        <w:tab/>
        <w:t xml:space="preserve">Against this background, it can be said that the divergence of opinion between other courts below and the majority in the Court of Appeal in this case is not explicable on the basis that the definition of "costs" differs between the jurisdictions. The definition that was relevant in </w:t>
      </w:r>
      <w:r w:rsidRPr="002C3ECB">
        <w:rPr>
          <w:rFonts w:ascii="Times New Roman" w:hAnsi="Times New Roman"/>
          <w:i/>
          <w:iCs/>
        </w:rPr>
        <w:t>Bell Lawyers</w:t>
      </w:r>
      <w:r w:rsidRPr="002C3ECB">
        <w:rPr>
          <w:rFonts w:ascii="Times New Roman" w:hAnsi="Times New Roman"/>
        </w:rPr>
        <w:t xml:space="preserve"> was also that which applied in New South Wales.</w:t>
      </w:r>
      <w:r w:rsidRPr="002C3ECB">
        <w:rPr>
          <w:rStyle w:val="FootnoteReference"/>
          <w:rFonts w:ascii="Times New Roman" w:hAnsi="Times New Roman"/>
          <w:sz w:val="24"/>
        </w:rPr>
        <w:footnoteReference w:id="182"/>
      </w:r>
      <w:r w:rsidRPr="002C3ECB">
        <w:rPr>
          <w:rFonts w:ascii="Times New Roman" w:hAnsi="Times New Roman"/>
        </w:rPr>
        <w:t xml:space="preserve"> While the reasoning of Kiefel CJ, Bell, Keane and Gordon JJ in </w:t>
      </w:r>
      <w:r w:rsidRPr="002C3ECB">
        <w:rPr>
          <w:rFonts w:ascii="Times New Roman" w:hAnsi="Times New Roman"/>
          <w:i/>
          <w:iCs/>
        </w:rPr>
        <w:t>Bell Lawyers</w:t>
      </w:r>
      <w:r w:rsidRPr="002C3ECB">
        <w:rPr>
          <w:rFonts w:ascii="Times New Roman" w:hAnsi="Times New Roman"/>
        </w:rPr>
        <w:t xml:space="preserve"> noted (in response to an argument that the word "remuneration" was "apt to encompass costs within the </w:t>
      </w:r>
      <w:r w:rsidRPr="002C3ECB">
        <w:rPr>
          <w:rFonts w:ascii="Times New Roman" w:hAnsi="Times New Roman"/>
          <w:i/>
          <w:iCs/>
        </w:rPr>
        <w:t>Chorley</w:t>
      </w:r>
      <w:r w:rsidRPr="002C3ECB">
        <w:rPr>
          <w:rFonts w:ascii="Times New Roman" w:hAnsi="Times New Roman"/>
        </w:rPr>
        <w:t xml:space="preserve"> exception"</w:t>
      </w:r>
      <w:r w:rsidRPr="002C3ECB">
        <w:rPr>
          <w:rStyle w:val="FootnoteReference"/>
          <w:rFonts w:ascii="Times New Roman" w:hAnsi="Times New Roman"/>
          <w:sz w:val="24"/>
        </w:rPr>
        <w:footnoteReference w:id="183"/>
      </w:r>
      <w:r w:rsidRPr="002C3ECB">
        <w:rPr>
          <w:rFonts w:ascii="Times New Roman" w:hAnsi="Times New Roman"/>
        </w:rPr>
        <w:t xml:space="preserve">) that the definition of "costs" in New South Wales "leaves no room for the </w:t>
      </w:r>
      <w:r w:rsidRPr="002C3ECB">
        <w:rPr>
          <w:rFonts w:ascii="Times New Roman" w:hAnsi="Times New Roman"/>
          <w:i/>
          <w:iCs/>
        </w:rPr>
        <w:t>Chorley</w:t>
      </w:r>
      <w:r w:rsidRPr="002C3ECB">
        <w:rPr>
          <w:rFonts w:ascii="Times New Roman" w:hAnsi="Times New Roman"/>
        </w:rPr>
        <w:t xml:space="preserve"> exception as a matter of legislative intention", "remuneration" being "simply not a word which is apt to include the notion of payment to a person by himself or herself for work done by himself or herself",</w:t>
      </w:r>
      <w:r w:rsidRPr="002C3ECB">
        <w:rPr>
          <w:rStyle w:val="FootnoteReference"/>
          <w:rFonts w:ascii="Times New Roman" w:hAnsi="Times New Roman"/>
          <w:sz w:val="24"/>
        </w:rPr>
        <w:footnoteReference w:id="184"/>
      </w:r>
      <w:r w:rsidRPr="002C3ECB">
        <w:rPr>
          <w:rFonts w:ascii="Times New Roman" w:hAnsi="Times New Roman"/>
        </w:rPr>
        <w:t xml:space="preserve"> the focus of the reasoning in that case was whether the common law of Australia recognised (or should continue to recognise) the </w:t>
      </w:r>
      <w:r w:rsidRPr="002C3ECB">
        <w:rPr>
          <w:rFonts w:ascii="Times New Roman" w:hAnsi="Times New Roman"/>
          <w:i/>
          <w:iCs/>
        </w:rPr>
        <w:t>Chorley</w:t>
      </w:r>
      <w:r w:rsidRPr="002C3ECB">
        <w:rPr>
          <w:rFonts w:ascii="Times New Roman" w:hAnsi="Times New Roman"/>
        </w:rPr>
        <w:t xml:space="preserve"> exception. The decision was that the common law did not (or should not continue to do so). That is, it was common ground in </w:t>
      </w:r>
      <w:r w:rsidRPr="002C3ECB">
        <w:rPr>
          <w:rFonts w:ascii="Times New Roman" w:hAnsi="Times New Roman"/>
          <w:i/>
          <w:iCs/>
        </w:rPr>
        <w:t>Bell Lawyers</w:t>
      </w:r>
      <w:r w:rsidRPr="002C3ECB">
        <w:rPr>
          <w:rFonts w:ascii="Times New Roman" w:hAnsi="Times New Roman"/>
        </w:rPr>
        <w:t>, and properly so, that the statutory power of courts to order costs is to be construed and applied in the context of common law principles, which include, for example: the compensatory purpose of such an order;</w:t>
      </w:r>
      <w:r w:rsidRPr="002C3ECB">
        <w:rPr>
          <w:rStyle w:val="FootnoteReference"/>
          <w:rFonts w:ascii="Times New Roman" w:hAnsi="Times New Roman"/>
          <w:sz w:val="24"/>
        </w:rPr>
        <w:footnoteReference w:id="185"/>
      </w:r>
      <w:r w:rsidRPr="002C3ECB">
        <w:rPr>
          <w:rFonts w:ascii="Times New Roman" w:hAnsi="Times New Roman"/>
        </w:rPr>
        <w:t xml:space="preserve"> the general rule excluding self</w:t>
      </w:r>
      <w:r w:rsidRPr="002C3ECB">
        <w:rPr>
          <w:rFonts w:ascii="Times New Roman" w:hAnsi="Times New Roman"/>
        </w:rPr>
        <w:noBreakHyphen/>
        <w:t>represented parties from recovering costs for their time or their employees' time in the conduct of a proceeding; the "in</w:t>
      </w:r>
      <w:r w:rsidRPr="002C3ECB">
        <w:rPr>
          <w:rFonts w:ascii="Times New Roman" w:hAnsi="Times New Roman"/>
        </w:rPr>
        <w:noBreakHyphen/>
        <w:t xml:space="preserve">house solicitor rule"; and, now, the recognition in </w:t>
      </w:r>
      <w:r w:rsidRPr="002C3ECB">
        <w:rPr>
          <w:rFonts w:ascii="Times New Roman" w:hAnsi="Times New Roman"/>
          <w:i/>
          <w:iCs/>
        </w:rPr>
        <w:t>Bell Lawyers</w:t>
      </w:r>
      <w:r w:rsidRPr="002C3ECB">
        <w:rPr>
          <w:rFonts w:ascii="Times New Roman" w:hAnsi="Times New Roman"/>
        </w:rPr>
        <w:t xml:space="preserve"> that the </w:t>
      </w:r>
      <w:r w:rsidRPr="002C3ECB">
        <w:rPr>
          <w:rFonts w:ascii="Times New Roman" w:hAnsi="Times New Roman"/>
          <w:i/>
          <w:iCs/>
        </w:rPr>
        <w:t>Chorley</w:t>
      </w:r>
      <w:r w:rsidRPr="002C3ECB">
        <w:rPr>
          <w:rFonts w:ascii="Times New Roman" w:hAnsi="Times New Roman"/>
        </w:rPr>
        <w:t xml:space="preserve"> exception to the general rule is not a part of the common law of Australia. </w:t>
      </w:r>
    </w:p>
    <w:p w14:paraId="3E83797B" w14:textId="77777777" w:rsidR="000F6BCD" w:rsidRPr="002C3ECB" w:rsidRDefault="000F6BCD" w:rsidP="002C3ECB">
      <w:pPr>
        <w:pStyle w:val="FixListStyle"/>
        <w:spacing w:after="260" w:line="280" w:lineRule="exact"/>
        <w:ind w:right="0"/>
        <w:jc w:val="both"/>
        <w:rPr>
          <w:rFonts w:ascii="Times New Roman" w:hAnsi="Times New Roman"/>
        </w:rPr>
      </w:pPr>
      <w:r w:rsidRPr="002C3ECB">
        <w:rPr>
          <w:rFonts w:ascii="Times New Roman" w:hAnsi="Times New Roman"/>
        </w:rPr>
        <w:tab/>
        <w:t xml:space="preserve">The contemporary conceptualisation of the "in-house solicitor rule" as formulated above reflects the reality that any entity which is a party to a proceeding and seeks to recover as costs of the proceeding the money equivalent to the value of their legal representatives' time spent in the conduct of the proceeding is, prima </w:t>
      </w:r>
      <w:r w:rsidRPr="002C3ECB">
        <w:rPr>
          <w:rFonts w:ascii="Times New Roman" w:hAnsi="Times New Roman"/>
        </w:rPr>
        <w:lastRenderedPageBreak/>
        <w:t>facie, able to do so if the entity has in fact been legally represented (and is therefore not "self</w:t>
      </w:r>
      <w:r w:rsidRPr="002C3ECB">
        <w:rPr>
          <w:rFonts w:ascii="Times New Roman" w:hAnsi="Times New Roman"/>
        </w:rPr>
        <w:noBreakHyphen/>
        <w:t xml:space="preserve">represented") in the proceeding. In a case of legal representation by a legal practitioner (even if an employed legal practitioner), the entity should be in no different position from any other client of a legal practitioner. In the traditional case of a government, government body, or corporation, the entity will have appointed one of its employed legal practitioners as its legal representative who will then appear on the record of the court as the legal practitioner for or legal representative of the entity. A lawyer-client relationship will exist between the entity and the legal practitioner for or legal representative of the entity no different from the position of any other legal practitioner representing a client in a proceeding. There is no reason in principle for the same approach not to apply to any other form of entity, including a solicitor, unincorporated law firm or incorporated legal practice appointing as their legal representative to legally represent them in proceedings a legal practitioner (be the legal practitioner employed by, contracted to, or otherwise in a legal relationship with the entity). In such a case, the money equivalent to the value of the time that the legal practitioner, and the legal practitioners working with or under the supervision and direction of that legal practitioner, spent in conducting the proceeding will be costs </w:t>
      </w:r>
      <w:r w:rsidRPr="002C3ECB">
        <w:rPr>
          <w:rFonts w:ascii="Times New Roman" w:hAnsi="Times New Roman"/>
          <w:i/>
          <w:iCs/>
        </w:rPr>
        <w:t>in relation to</w:t>
      </w:r>
      <w:r w:rsidRPr="002C3ECB">
        <w:rPr>
          <w:rFonts w:ascii="Times New Roman" w:hAnsi="Times New Roman"/>
        </w:rPr>
        <w:t xml:space="preserve"> the proceeding. </w:t>
      </w:r>
    </w:p>
    <w:p w14:paraId="54D84829" w14:textId="77777777" w:rsidR="000F6BCD" w:rsidRPr="002C3ECB" w:rsidRDefault="000F6BCD" w:rsidP="002C3ECB">
      <w:pPr>
        <w:pStyle w:val="FixListStyle"/>
        <w:spacing w:after="260" w:line="280" w:lineRule="exact"/>
        <w:ind w:right="0"/>
        <w:jc w:val="both"/>
        <w:rPr>
          <w:rFonts w:ascii="Times New Roman" w:hAnsi="Times New Roman"/>
        </w:rPr>
      </w:pPr>
      <w:r w:rsidRPr="002C3ECB">
        <w:rPr>
          <w:rFonts w:ascii="Times New Roman" w:hAnsi="Times New Roman"/>
        </w:rPr>
        <w:tab/>
        <w:t>In contrast, if a solicitor, unincorporated law firm or incorporated legal practice acts for themselves in a proceeding, the reality of such "self</w:t>
      </w:r>
      <w:r w:rsidRPr="002C3ECB">
        <w:rPr>
          <w:rFonts w:ascii="Times New Roman" w:hAnsi="Times New Roman"/>
        </w:rPr>
        <w:noBreakHyphen/>
        <w:t>representation" is that the solicitor, a partner of the law firm, or a director or principal solicitor of the incorporated legal practice respectively will be both the client and the legal representative appearing on the record of the court. The lawyer-client relationship is either non-existent (in the case of a solicitor where the client and legal practitioner on the record would be one and the same) or taken by law to be non</w:t>
      </w:r>
      <w:r w:rsidRPr="002C3ECB">
        <w:rPr>
          <w:rFonts w:ascii="Times New Roman" w:hAnsi="Times New Roman"/>
        </w:rPr>
        <w:noBreakHyphen/>
        <w:t xml:space="preserve">existent (in the case of a partner of a law firm party being the client and legal practitioner on the record). In such a case the money equivalent to the value of the time that the solicitor, partner, or director spent in conducting the proceeding will not be costs in relation to the proceeding and the time spent by any legal practitioner acting under the direction or supervision of that solicitor, partner, or director has the same character. </w:t>
      </w:r>
    </w:p>
    <w:p w14:paraId="08553CFE" w14:textId="77777777" w:rsidR="000F6BCD" w:rsidRPr="002C3ECB" w:rsidRDefault="000F6BCD" w:rsidP="002C3ECB">
      <w:pPr>
        <w:pStyle w:val="FixListStyle"/>
        <w:spacing w:after="260" w:line="280" w:lineRule="exact"/>
        <w:ind w:right="0"/>
        <w:jc w:val="both"/>
        <w:rPr>
          <w:rFonts w:ascii="Times New Roman" w:hAnsi="Times New Roman"/>
        </w:rPr>
      </w:pPr>
      <w:r w:rsidRPr="002C3ECB">
        <w:rPr>
          <w:rFonts w:ascii="Times New Roman" w:hAnsi="Times New Roman"/>
        </w:rPr>
        <w:tab/>
        <w:t xml:space="preserve">In the case of an incorporated legal practice there is scope for greater factual complexity (as the reasoning in </w:t>
      </w:r>
      <w:r w:rsidRPr="002C3ECB">
        <w:rPr>
          <w:rFonts w:ascii="Times New Roman" w:hAnsi="Times New Roman"/>
          <w:i/>
          <w:iCs/>
        </w:rPr>
        <w:t>Burrows</w:t>
      </w:r>
      <w:r w:rsidRPr="002C3ECB">
        <w:rPr>
          <w:rStyle w:val="FootnoteReference"/>
          <w:rFonts w:ascii="Times New Roman" w:hAnsi="Times New Roman"/>
          <w:sz w:val="24"/>
        </w:rPr>
        <w:footnoteReference w:id="186"/>
      </w:r>
      <w:r w:rsidRPr="002C3ECB">
        <w:rPr>
          <w:rFonts w:ascii="Times New Roman" w:hAnsi="Times New Roman"/>
        </w:rPr>
        <w:t xml:space="preserve"> discloses), but the question remains whether the client and legal practitioner on the record are or are to be taken to be one and the same. In some cases, as appears to be permitted under some jurisdictions' rules of procedure,</w:t>
      </w:r>
      <w:r w:rsidRPr="002C3ECB">
        <w:rPr>
          <w:rStyle w:val="FootnoteReference"/>
          <w:rFonts w:ascii="Times New Roman" w:hAnsi="Times New Roman"/>
          <w:sz w:val="24"/>
        </w:rPr>
        <w:footnoteReference w:id="187"/>
      </w:r>
      <w:r w:rsidRPr="002C3ECB">
        <w:rPr>
          <w:rFonts w:ascii="Times New Roman" w:hAnsi="Times New Roman"/>
        </w:rPr>
        <w:t xml:space="preserve"> the litigant law firm or incorporated legal </w:t>
      </w:r>
      <w:r w:rsidRPr="002C3ECB">
        <w:rPr>
          <w:rFonts w:ascii="Times New Roman" w:hAnsi="Times New Roman"/>
        </w:rPr>
        <w:lastRenderedPageBreak/>
        <w:t xml:space="preserve">practice itself, rather than an individual lawyer, may be the legal practitioner on the record of the court. In these cases, the elision of the client and legal practitioner as one and the same entity may be even more stark, as, for instance, the Court of Appeal in </w:t>
      </w:r>
      <w:r w:rsidRPr="002C3ECB">
        <w:rPr>
          <w:rFonts w:ascii="Times New Roman" w:hAnsi="Times New Roman"/>
          <w:i/>
          <w:iCs/>
        </w:rPr>
        <w:t xml:space="preserve">United Petroleum Australia </w:t>
      </w:r>
      <w:r w:rsidRPr="002C3ECB">
        <w:rPr>
          <w:rFonts w:ascii="Times New Roman" w:hAnsi="Times New Roman"/>
        </w:rPr>
        <w:t xml:space="preserve">acknowledged when it observed that the litigant law firm in that case, which was "also the solicitor on the record", "was </w:t>
      </w:r>
      <w:r w:rsidRPr="002C3ECB">
        <w:rPr>
          <w:rFonts w:ascii="Times New Roman" w:hAnsi="Times New Roman"/>
          <w:i/>
          <w:iCs/>
        </w:rPr>
        <w:t>both</w:t>
      </w:r>
      <w:r w:rsidRPr="002C3ECB">
        <w:rPr>
          <w:rFonts w:ascii="Times New Roman" w:hAnsi="Times New Roman"/>
        </w:rPr>
        <w:t xml:space="preserve"> the party and the legal representative for that party".</w:t>
      </w:r>
      <w:r w:rsidRPr="002C3ECB">
        <w:rPr>
          <w:rStyle w:val="FootnoteReference"/>
          <w:rFonts w:ascii="Times New Roman" w:hAnsi="Times New Roman"/>
          <w:sz w:val="24"/>
        </w:rPr>
        <w:footnoteReference w:id="188"/>
      </w:r>
      <w:r w:rsidRPr="002C3ECB">
        <w:rPr>
          <w:rFonts w:ascii="Times New Roman" w:hAnsi="Times New Roman"/>
        </w:rPr>
        <w:t xml:space="preserve"> Further, even in cases where the legal representative on the record of the court is an individual employed solicitor who is neither a partner (in the case of an unincorporated law firm) nor a director or principal solicitor (in the case of an incorporated legal practice),</w:t>
      </w:r>
      <w:r w:rsidRPr="002C3ECB">
        <w:rPr>
          <w:rStyle w:val="FootnoteReference"/>
          <w:rFonts w:ascii="Times New Roman" w:hAnsi="Times New Roman"/>
          <w:sz w:val="24"/>
        </w:rPr>
        <w:footnoteReference w:id="189"/>
      </w:r>
      <w:r w:rsidRPr="002C3ECB">
        <w:rPr>
          <w:rFonts w:ascii="Times New Roman" w:hAnsi="Times New Roman"/>
        </w:rPr>
        <w:t xml:space="preserve"> and therefore may not directly be part of the "controlling mind" of the firm or practice, Macaulay J has rightly observed (at least in the context of incorporated legal practices) that such employee solicitors (at least in the usual course) do not "have any practical independent identity from their litigant</w:t>
      </w:r>
      <w:r w:rsidRPr="002C3ECB">
        <w:rPr>
          <w:rFonts w:ascii="Times New Roman" w:hAnsi="Times New Roman"/>
        </w:rPr>
        <w:noBreakHyphen/>
        <w:t>employer" as they will be "[a]</w:t>
      </w:r>
      <w:proofErr w:type="spellStart"/>
      <w:r w:rsidRPr="002C3ECB">
        <w:rPr>
          <w:rFonts w:ascii="Times New Roman" w:hAnsi="Times New Roman"/>
        </w:rPr>
        <w:t>cting</w:t>
      </w:r>
      <w:proofErr w:type="spellEnd"/>
      <w:r w:rsidRPr="002C3ECB">
        <w:rPr>
          <w:rFonts w:ascii="Times New Roman" w:hAnsi="Times New Roman"/>
        </w:rPr>
        <w:t xml:space="preserve"> under the supervision and control of ... a member of the controlling mind".</w:t>
      </w:r>
      <w:r w:rsidRPr="002C3ECB">
        <w:rPr>
          <w:rStyle w:val="FootnoteReference"/>
          <w:rFonts w:ascii="Times New Roman" w:hAnsi="Times New Roman"/>
          <w:sz w:val="24"/>
        </w:rPr>
        <w:footnoteReference w:id="190"/>
      </w:r>
      <w:r w:rsidRPr="002C3ECB">
        <w:rPr>
          <w:rFonts w:ascii="Times New Roman" w:hAnsi="Times New Roman"/>
        </w:rPr>
        <w:t xml:space="preserve"> Such employee solicitors are, as Macaulay J further stated, "in a substantial sense the arms of the ... legal practice itself, rather than lawyers standing outside of or apart from it" with a real degree of "functional separation",</w:t>
      </w:r>
      <w:r w:rsidRPr="002C3ECB">
        <w:rPr>
          <w:rStyle w:val="FootnoteReference"/>
          <w:rFonts w:ascii="Times New Roman" w:hAnsi="Times New Roman"/>
          <w:sz w:val="24"/>
        </w:rPr>
        <w:footnoteReference w:id="191"/>
      </w:r>
      <w:r w:rsidRPr="002C3ECB">
        <w:rPr>
          <w:rFonts w:ascii="Times New Roman" w:hAnsi="Times New Roman"/>
        </w:rPr>
        <w:t xml:space="preserve"> the result being that the "work of those employees </w:t>
      </w:r>
      <w:r w:rsidRPr="002C3ECB">
        <w:rPr>
          <w:rFonts w:ascii="Times New Roman" w:hAnsi="Times New Roman"/>
          <w:i/>
          <w:iCs/>
        </w:rPr>
        <w:t xml:space="preserve">is </w:t>
      </w:r>
      <w:r w:rsidRPr="002C3ECB">
        <w:rPr>
          <w:rFonts w:ascii="Times New Roman" w:hAnsi="Times New Roman"/>
        </w:rPr>
        <w:t>the work of the law practice".</w:t>
      </w:r>
      <w:r w:rsidRPr="002C3ECB">
        <w:rPr>
          <w:rStyle w:val="FootnoteReference"/>
          <w:rFonts w:ascii="Times New Roman" w:hAnsi="Times New Roman"/>
          <w:sz w:val="24"/>
        </w:rPr>
        <w:footnoteReference w:id="192"/>
      </w:r>
      <w:r w:rsidRPr="002C3ECB">
        <w:rPr>
          <w:rFonts w:ascii="Times New Roman" w:hAnsi="Times New Roman"/>
        </w:rPr>
        <w:t xml:space="preserve"> Whatever the precise factual circumstances, if the client and the legal practitioner on the record are or are taken to be substantively one and the same, there is no lawyer-client relationship. Accordingly, such "self</w:t>
      </w:r>
      <w:r w:rsidRPr="002C3ECB">
        <w:rPr>
          <w:rFonts w:ascii="Times New Roman" w:hAnsi="Times New Roman"/>
        </w:rPr>
        <w:noBreakHyphen/>
        <w:t>representation" is outside the functional and conceptual scope of the "in</w:t>
      </w:r>
      <w:r w:rsidRPr="002C3ECB">
        <w:rPr>
          <w:rFonts w:ascii="Times New Roman" w:hAnsi="Times New Roman"/>
        </w:rPr>
        <w:noBreakHyphen/>
        <w:t xml:space="preserve">house solicitor rule" – in which there is always a client separate from the legal practitioner who is legally representing the client, and the lawyer-client relationship is indistinguishable from any other lawyer-client relationship. </w:t>
      </w:r>
    </w:p>
    <w:p w14:paraId="4911858F" w14:textId="77777777" w:rsidR="000F6BCD" w:rsidRPr="002C3ECB" w:rsidRDefault="000F6BCD" w:rsidP="002C3ECB">
      <w:pPr>
        <w:pStyle w:val="FixListStyle"/>
        <w:spacing w:after="260" w:line="280" w:lineRule="exact"/>
        <w:ind w:right="0"/>
        <w:jc w:val="both"/>
        <w:rPr>
          <w:rFonts w:ascii="Times New Roman" w:hAnsi="Times New Roman"/>
        </w:rPr>
      </w:pPr>
      <w:r w:rsidRPr="002C3ECB">
        <w:rPr>
          <w:rFonts w:ascii="Times New Roman" w:hAnsi="Times New Roman"/>
        </w:rPr>
        <w:tab/>
        <w:t xml:space="preserve">If, by means of the decision in this appeal, the </w:t>
      </w:r>
      <w:r w:rsidRPr="002C3ECB">
        <w:rPr>
          <w:rFonts w:ascii="Times New Roman" w:hAnsi="Times New Roman"/>
          <w:i/>
          <w:iCs/>
        </w:rPr>
        <w:t>Chorley</w:t>
      </w:r>
      <w:r w:rsidRPr="002C3ECB">
        <w:rPr>
          <w:rFonts w:ascii="Times New Roman" w:hAnsi="Times New Roman"/>
        </w:rPr>
        <w:t xml:space="preserve"> exception is now to be in part reinstated to enable a solicitor, an unincorporated law firm, or an incorporated legal practice to recover as costs the money equivalent to the value </w:t>
      </w:r>
      <w:r w:rsidRPr="002C3ECB">
        <w:rPr>
          <w:rFonts w:ascii="Times New Roman" w:hAnsi="Times New Roman"/>
        </w:rPr>
        <w:lastRenderedPageBreak/>
        <w:t xml:space="preserve">of their employed solicitors' time in conducting a proceeding in which the solicitor, unincorporated law firm, or incorporated legal practice was representing themselves, it is not only that the affront to equality identified in </w:t>
      </w:r>
      <w:r w:rsidRPr="002C3ECB">
        <w:rPr>
          <w:rFonts w:ascii="Times New Roman" w:hAnsi="Times New Roman"/>
          <w:i/>
          <w:iCs/>
        </w:rPr>
        <w:t xml:space="preserve">Bell Lawyers </w:t>
      </w:r>
      <w:r w:rsidRPr="002C3ECB">
        <w:rPr>
          <w:rFonts w:ascii="Times New Roman" w:hAnsi="Times New Roman"/>
        </w:rPr>
        <w:t xml:space="preserve">would itself be largely reinstated. It is that a decision to so reinstate part of the </w:t>
      </w:r>
      <w:r w:rsidRPr="002C3ECB">
        <w:rPr>
          <w:rFonts w:ascii="Times New Roman" w:hAnsi="Times New Roman"/>
          <w:i/>
          <w:iCs/>
        </w:rPr>
        <w:t>Chorley</w:t>
      </w:r>
      <w:r w:rsidRPr="002C3ECB">
        <w:rPr>
          <w:rFonts w:ascii="Times New Roman" w:hAnsi="Times New Roman"/>
        </w:rPr>
        <w:t xml:space="preserve"> exception in Australia would have more wide-ranging consequences than the facts of the present case expose. In the present case, the costs claimed to be recoverable are the money equivalent to the value of the time of the unincorporated law firm's employed solicitors. If, however, the </w:t>
      </w:r>
      <w:r w:rsidRPr="002C3ECB">
        <w:rPr>
          <w:rFonts w:ascii="Times New Roman" w:hAnsi="Times New Roman"/>
          <w:i/>
          <w:iCs/>
        </w:rPr>
        <w:t>Chorley</w:t>
      </w:r>
      <w:r w:rsidRPr="002C3ECB">
        <w:rPr>
          <w:rFonts w:ascii="Times New Roman" w:hAnsi="Times New Roman"/>
        </w:rPr>
        <w:t xml:space="preserve"> exception is partly reinstated in Australia, the costs recoverable by a solicitor, unincorporated law firm, or incorporated legal practice representing themselves, subject to any other limitations on recovery, could extend to the money equivalent to the value of the time that other employees of the solicitor, unincorporated law firm, or incorporated legal practice (such as paralegals, law clerks, and others) spent in the conduct of the proceeding. A partial reinstatement of the </w:t>
      </w:r>
      <w:r w:rsidRPr="002C3ECB">
        <w:rPr>
          <w:rFonts w:ascii="Times New Roman" w:hAnsi="Times New Roman"/>
          <w:i/>
          <w:iCs/>
        </w:rPr>
        <w:t>Chorley</w:t>
      </w:r>
      <w:r w:rsidRPr="002C3ECB">
        <w:rPr>
          <w:rFonts w:ascii="Times New Roman" w:hAnsi="Times New Roman"/>
        </w:rPr>
        <w:t xml:space="preserve"> exception in Australia would therefore restore the very affront to the equality of all persons before the law which motivated the decision in </w:t>
      </w:r>
      <w:r w:rsidRPr="002C3ECB">
        <w:rPr>
          <w:rFonts w:ascii="Times New Roman" w:hAnsi="Times New Roman"/>
          <w:i/>
          <w:iCs/>
        </w:rPr>
        <w:t>Bell Lawyers</w:t>
      </w:r>
      <w:r w:rsidRPr="002C3ECB">
        <w:rPr>
          <w:rFonts w:ascii="Times New Roman" w:hAnsi="Times New Roman"/>
        </w:rPr>
        <w:t>. It would also make a solicitor, unincorporated law firm, or incorporated legal practice representing themselves a profit-making venture in a way not involved in the continued recognition of the "in</w:t>
      </w:r>
      <w:r w:rsidRPr="002C3ECB">
        <w:rPr>
          <w:rFonts w:ascii="Times New Roman" w:hAnsi="Times New Roman"/>
        </w:rPr>
        <w:noBreakHyphen/>
        <w:t>house solicitor rule".</w:t>
      </w:r>
    </w:p>
    <w:p w14:paraId="4B9785B2" w14:textId="7578EF7A" w:rsidR="008A1FB8" w:rsidRPr="000F6BCD" w:rsidRDefault="000F6BCD" w:rsidP="000F6BCD">
      <w:pPr>
        <w:pStyle w:val="FixListStyle"/>
        <w:spacing w:after="260" w:line="280" w:lineRule="exact"/>
        <w:ind w:right="0"/>
        <w:jc w:val="both"/>
        <w:rPr>
          <w:rFonts w:ascii="Times New Roman" w:hAnsi="Times New Roman"/>
        </w:rPr>
      </w:pPr>
      <w:r w:rsidRPr="002C3ECB">
        <w:rPr>
          <w:rFonts w:ascii="Times New Roman" w:hAnsi="Times New Roman"/>
        </w:rPr>
        <w:tab/>
        <w:t>For these reasons, the majority in the Court of Appeal erred, and the appeal should be allowed.</w:t>
      </w:r>
    </w:p>
    <w:sectPr w:rsidR="008A1FB8" w:rsidRPr="000F6BCD" w:rsidSect="000F6BCD">
      <w:headerReference w:type="even" r:id="rId26"/>
      <w:headerReference w:type="default" r:id="rId27"/>
      <w:headerReference w:type="first" r:id="rId28"/>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BAA96" w14:textId="77777777" w:rsidR="00932F0D" w:rsidRDefault="00932F0D">
      <w:pPr>
        <w:spacing w:line="240" w:lineRule="auto"/>
      </w:pPr>
      <w:r>
        <w:separator/>
      </w:r>
    </w:p>
  </w:endnote>
  <w:endnote w:type="continuationSeparator" w:id="0">
    <w:p w14:paraId="777AA44A" w14:textId="77777777" w:rsidR="00932F0D" w:rsidRDefault="00932F0D">
      <w:pPr>
        <w:spacing w:line="240" w:lineRule="auto"/>
      </w:pPr>
      <w:r>
        <w:continuationSeparator/>
      </w:r>
    </w:p>
  </w:endnote>
  <w:endnote w:type="continuationNotice" w:id="1">
    <w:p w14:paraId="38800C05" w14:textId="77777777" w:rsidR="00932F0D" w:rsidRDefault="00932F0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D3551" w14:textId="77777777" w:rsidR="004D1B49" w:rsidRDefault="004D1B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07173" w14:textId="77777777" w:rsidR="004D1B49" w:rsidRDefault="004D1B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1905E" w14:textId="77777777" w:rsidR="004D1B49" w:rsidRDefault="004D1B4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5BCAA" w14:textId="77777777" w:rsidR="004D1B49" w:rsidRDefault="004D1B4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C5234" w14:textId="77777777" w:rsidR="004D1B49" w:rsidRDefault="004D1B4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2BDA8" w14:textId="77777777" w:rsidR="004D1B49" w:rsidRDefault="004D1B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4C080" w14:textId="77777777" w:rsidR="00932F0D" w:rsidRPr="006F788D" w:rsidRDefault="00932F0D" w:rsidP="006F788D">
      <w:pPr>
        <w:pStyle w:val="Footer"/>
        <w:spacing w:before="120" w:after="20"/>
        <w:ind w:right="0"/>
        <w:rPr>
          <w:rFonts w:ascii="Times New Roman" w:hAnsi="Times New Roman"/>
        </w:rPr>
      </w:pPr>
      <w:r>
        <w:continuationSeparator/>
      </w:r>
    </w:p>
  </w:footnote>
  <w:footnote w:type="continuationSeparator" w:id="0">
    <w:p w14:paraId="736DE081" w14:textId="77777777" w:rsidR="00932F0D" w:rsidRPr="006F788D" w:rsidRDefault="00932F0D" w:rsidP="006F788D">
      <w:pPr>
        <w:pStyle w:val="Footer"/>
        <w:spacing w:before="120" w:after="20"/>
        <w:ind w:right="0"/>
        <w:rPr>
          <w:rFonts w:ascii="Times New Roman" w:hAnsi="Times New Roman"/>
        </w:rPr>
      </w:pPr>
      <w:r w:rsidRPr="006F788D">
        <w:rPr>
          <w:rFonts w:ascii="Times New Roman" w:hAnsi="Times New Roman"/>
        </w:rPr>
        <w:continuationSeparator/>
      </w:r>
    </w:p>
  </w:footnote>
  <w:footnote w:type="continuationNotice" w:id="1">
    <w:p w14:paraId="1DD84F8D" w14:textId="77777777" w:rsidR="00932F0D" w:rsidRPr="008E2E9E" w:rsidRDefault="00932F0D">
      <w:pPr>
        <w:jc w:val="right"/>
        <w:rPr>
          <w:rFonts w:ascii="Times New Roman" w:hAnsi="Times New Roman"/>
          <w:sz w:val="24"/>
        </w:rPr>
      </w:pPr>
    </w:p>
  </w:footnote>
  <w:footnote w:id="2">
    <w:p w14:paraId="376690C8" w14:textId="3A573EBD" w:rsidR="00FC1284" w:rsidRPr="006F788D" w:rsidRDefault="00FC1284" w:rsidP="006F788D">
      <w:pPr>
        <w:pStyle w:val="FootnoteText"/>
        <w:spacing w:line="280" w:lineRule="exact"/>
        <w:ind w:right="0"/>
        <w:jc w:val="both"/>
        <w:rPr>
          <w:rFonts w:ascii="Times New Roman" w:hAnsi="Times New Roman"/>
          <w:sz w:val="24"/>
        </w:rPr>
      </w:pPr>
      <w:r w:rsidRPr="006F788D">
        <w:rPr>
          <w:rStyle w:val="FootnoteReference"/>
          <w:rFonts w:ascii="Times New Roman" w:hAnsi="Times New Roman"/>
          <w:sz w:val="22"/>
          <w:vertAlign w:val="baseline"/>
        </w:rPr>
        <w:footnoteRef/>
      </w:r>
      <w:r w:rsidRPr="006F788D">
        <w:rPr>
          <w:rFonts w:ascii="Times New Roman" w:hAnsi="Times New Roman"/>
          <w:sz w:val="24"/>
        </w:rPr>
        <w:t xml:space="preserve"> </w:t>
      </w:r>
      <w:r w:rsidR="004E2960" w:rsidRPr="006F788D">
        <w:rPr>
          <w:rFonts w:ascii="Times New Roman" w:hAnsi="Times New Roman"/>
          <w:sz w:val="24"/>
        </w:rPr>
        <w:tab/>
        <w:t>(2019) 269 CLR 333.</w:t>
      </w:r>
    </w:p>
  </w:footnote>
  <w:footnote w:id="3">
    <w:p w14:paraId="0EE55A38" w14:textId="339FB860" w:rsidR="00FA0B70" w:rsidRPr="006F788D" w:rsidRDefault="00FA0B70" w:rsidP="006F788D">
      <w:pPr>
        <w:pStyle w:val="FootnoteText"/>
        <w:spacing w:line="280" w:lineRule="exact"/>
        <w:ind w:right="0"/>
        <w:jc w:val="both"/>
        <w:rPr>
          <w:rFonts w:ascii="Times New Roman" w:hAnsi="Times New Roman"/>
          <w:sz w:val="24"/>
        </w:rPr>
      </w:pPr>
      <w:r w:rsidRPr="006F788D">
        <w:rPr>
          <w:rStyle w:val="FootnoteReference"/>
          <w:rFonts w:ascii="Times New Roman" w:hAnsi="Times New Roman"/>
          <w:sz w:val="22"/>
          <w:vertAlign w:val="baseline"/>
        </w:rPr>
        <w:footnoteRef/>
      </w:r>
      <w:r w:rsidRPr="006F788D">
        <w:rPr>
          <w:rFonts w:ascii="Times New Roman" w:hAnsi="Times New Roman"/>
          <w:sz w:val="24"/>
        </w:rPr>
        <w:t xml:space="preserve"> </w:t>
      </w:r>
      <w:r w:rsidR="00DA5AC5" w:rsidRPr="006F788D">
        <w:rPr>
          <w:rFonts w:ascii="Times New Roman" w:hAnsi="Times New Roman"/>
          <w:sz w:val="24"/>
        </w:rPr>
        <w:tab/>
      </w:r>
      <w:proofErr w:type="spellStart"/>
      <w:r w:rsidR="003B37A1" w:rsidRPr="006F788D">
        <w:rPr>
          <w:rFonts w:ascii="Times New Roman" w:hAnsi="Times New Roman"/>
          <w:i/>
          <w:sz w:val="24"/>
        </w:rPr>
        <w:t>At</w:t>
      </w:r>
      <w:r w:rsidR="000147F2" w:rsidRPr="006F788D">
        <w:rPr>
          <w:rFonts w:ascii="Times New Roman" w:hAnsi="Times New Roman"/>
          <w:i/>
          <w:sz w:val="24"/>
        </w:rPr>
        <w:t>anaskovic</w:t>
      </w:r>
      <w:proofErr w:type="spellEnd"/>
      <w:r w:rsidR="000147F2" w:rsidRPr="006F788D">
        <w:rPr>
          <w:rFonts w:ascii="Times New Roman" w:hAnsi="Times New Roman"/>
          <w:i/>
          <w:sz w:val="24"/>
        </w:rPr>
        <w:t xml:space="preserve"> </w:t>
      </w:r>
      <w:r w:rsidR="00491DD8" w:rsidRPr="006F788D">
        <w:rPr>
          <w:rFonts w:ascii="Times New Roman" w:hAnsi="Times New Roman"/>
          <w:i/>
          <w:sz w:val="24"/>
        </w:rPr>
        <w:t xml:space="preserve">v </w:t>
      </w:r>
      <w:proofErr w:type="spellStart"/>
      <w:r w:rsidR="00491DD8" w:rsidRPr="006F788D">
        <w:rPr>
          <w:rFonts w:ascii="Times New Roman" w:hAnsi="Times New Roman"/>
          <w:i/>
          <w:iCs/>
          <w:sz w:val="24"/>
        </w:rPr>
        <w:t>B</w:t>
      </w:r>
      <w:r w:rsidR="00FA11BC" w:rsidRPr="006F788D">
        <w:rPr>
          <w:rFonts w:ascii="Times New Roman" w:hAnsi="Times New Roman"/>
          <w:i/>
          <w:iCs/>
          <w:sz w:val="24"/>
        </w:rPr>
        <w:t>i</w:t>
      </w:r>
      <w:r w:rsidR="00152C7B" w:rsidRPr="006F788D">
        <w:rPr>
          <w:rFonts w:ascii="Times New Roman" w:hAnsi="Times New Roman"/>
          <w:i/>
          <w:iCs/>
          <w:sz w:val="24"/>
        </w:rPr>
        <w:t>rketu</w:t>
      </w:r>
      <w:proofErr w:type="spellEnd"/>
      <w:r w:rsidR="00152C7B" w:rsidRPr="006F788D">
        <w:rPr>
          <w:rFonts w:ascii="Times New Roman" w:hAnsi="Times New Roman"/>
          <w:i/>
          <w:iCs/>
          <w:sz w:val="24"/>
        </w:rPr>
        <w:t xml:space="preserve"> Pty Ltd</w:t>
      </w:r>
      <w:r w:rsidR="00EE1FC1" w:rsidRPr="006F788D">
        <w:rPr>
          <w:rFonts w:ascii="Times New Roman" w:hAnsi="Times New Roman"/>
          <w:i/>
          <w:iCs/>
          <w:sz w:val="24"/>
        </w:rPr>
        <w:t xml:space="preserve"> </w:t>
      </w:r>
      <w:r w:rsidR="00552CB2" w:rsidRPr="006F788D">
        <w:rPr>
          <w:rFonts w:ascii="Times New Roman" w:hAnsi="Times New Roman"/>
          <w:sz w:val="24"/>
        </w:rPr>
        <w:t>[</w:t>
      </w:r>
      <w:r w:rsidR="00EE1FC1" w:rsidRPr="006F788D">
        <w:rPr>
          <w:rFonts w:ascii="Times New Roman" w:hAnsi="Times New Roman"/>
          <w:sz w:val="24"/>
        </w:rPr>
        <w:t>2019</w:t>
      </w:r>
      <w:r w:rsidR="00552CB2" w:rsidRPr="006F788D">
        <w:rPr>
          <w:rFonts w:ascii="Times New Roman" w:hAnsi="Times New Roman"/>
          <w:sz w:val="24"/>
        </w:rPr>
        <w:t>]</w:t>
      </w:r>
      <w:r w:rsidR="00EE1FC1" w:rsidRPr="006F788D">
        <w:rPr>
          <w:rFonts w:ascii="Times New Roman" w:hAnsi="Times New Roman"/>
          <w:sz w:val="24"/>
        </w:rPr>
        <w:t xml:space="preserve"> NSW</w:t>
      </w:r>
      <w:r w:rsidR="00552CB2" w:rsidRPr="006F788D">
        <w:rPr>
          <w:rFonts w:ascii="Times New Roman" w:hAnsi="Times New Roman"/>
          <w:sz w:val="24"/>
        </w:rPr>
        <w:t>SC</w:t>
      </w:r>
      <w:r w:rsidR="008C1029" w:rsidRPr="006F788D">
        <w:rPr>
          <w:rFonts w:ascii="Times New Roman" w:hAnsi="Times New Roman"/>
          <w:sz w:val="24"/>
        </w:rPr>
        <w:t xml:space="preserve"> 1006</w:t>
      </w:r>
      <w:r w:rsidR="00FF3E57" w:rsidRPr="006F788D">
        <w:rPr>
          <w:rFonts w:ascii="Times New Roman" w:hAnsi="Times New Roman"/>
          <w:sz w:val="24"/>
        </w:rPr>
        <w:t>.</w:t>
      </w:r>
    </w:p>
  </w:footnote>
  <w:footnote w:id="4">
    <w:p w14:paraId="03FDAC85" w14:textId="0125DCD3" w:rsidR="00FA0B70" w:rsidRPr="006F788D" w:rsidRDefault="00FA0B70" w:rsidP="006F788D">
      <w:pPr>
        <w:pStyle w:val="FootnoteText"/>
        <w:spacing w:line="280" w:lineRule="exact"/>
        <w:ind w:right="0"/>
        <w:jc w:val="both"/>
        <w:rPr>
          <w:rFonts w:ascii="Times New Roman" w:hAnsi="Times New Roman"/>
          <w:sz w:val="24"/>
        </w:rPr>
      </w:pPr>
      <w:r w:rsidRPr="006F788D">
        <w:rPr>
          <w:rStyle w:val="FootnoteReference"/>
          <w:rFonts w:ascii="Times New Roman" w:hAnsi="Times New Roman"/>
          <w:sz w:val="22"/>
          <w:vertAlign w:val="baseline"/>
        </w:rPr>
        <w:footnoteRef/>
      </w:r>
      <w:r w:rsidR="00DA5AC5" w:rsidRPr="006F788D">
        <w:rPr>
          <w:rFonts w:ascii="Times New Roman" w:hAnsi="Times New Roman"/>
          <w:sz w:val="24"/>
        </w:rPr>
        <w:tab/>
      </w:r>
      <w:proofErr w:type="spellStart"/>
      <w:r w:rsidR="00FF3E57" w:rsidRPr="006F788D">
        <w:rPr>
          <w:rFonts w:ascii="Times New Roman" w:hAnsi="Times New Roman"/>
          <w:i/>
          <w:sz w:val="24"/>
        </w:rPr>
        <w:t>Atanaskovic</w:t>
      </w:r>
      <w:proofErr w:type="spellEnd"/>
      <w:r w:rsidR="00FF3E57" w:rsidRPr="006F788D">
        <w:rPr>
          <w:rFonts w:ascii="Times New Roman" w:hAnsi="Times New Roman"/>
          <w:i/>
          <w:sz w:val="24"/>
        </w:rPr>
        <w:t xml:space="preserve"> v </w:t>
      </w:r>
      <w:proofErr w:type="spellStart"/>
      <w:r w:rsidR="00FF3E57" w:rsidRPr="006F788D">
        <w:rPr>
          <w:rFonts w:ascii="Times New Roman" w:hAnsi="Times New Roman"/>
          <w:i/>
          <w:sz w:val="24"/>
        </w:rPr>
        <w:t>Birketu</w:t>
      </w:r>
      <w:proofErr w:type="spellEnd"/>
      <w:r w:rsidR="00FF3E57" w:rsidRPr="006F788D">
        <w:rPr>
          <w:rFonts w:ascii="Times New Roman" w:hAnsi="Times New Roman"/>
          <w:i/>
          <w:sz w:val="24"/>
        </w:rPr>
        <w:t xml:space="preserve"> Pty Ltd</w:t>
      </w:r>
      <w:r w:rsidR="00FF3E57" w:rsidRPr="006F788D">
        <w:rPr>
          <w:rFonts w:ascii="Times New Roman" w:hAnsi="Times New Roman"/>
          <w:sz w:val="24"/>
        </w:rPr>
        <w:t xml:space="preserve"> </w:t>
      </w:r>
      <w:r w:rsidR="00552CB2" w:rsidRPr="006F788D">
        <w:rPr>
          <w:rFonts w:ascii="Times New Roman" w:hAnsi="Times New Roman"/>
          <w:sz w:val="24"/>
        </w:rPr>
        <w:t>[</w:t>
      </w:r>
      <w:r w:rsidR="00FF3E57" w:rsidRPr="006F788D">
        <w:rPr>
          <w:rFonts w:ascii="Times New Roman" w:hAnsi="Times New Roman"/>
          <w:sz w:val="24"/>
        </w:rPr>
        <w:t>2020</w:t>
      </w:r>
      <w:r w:rsidR="00552CB2" w:rsidRPr="006F788D">
        <w:rPr>
          <w:rFonts w:ascii="Times New Roman" w:hAnsi="Times New Roman"/>
          <w:sz w:val="24"/>
        </w:rPr>
        <w:t>]</w:t>
      </w:r>
      <w:r w:rsidR="000F6099" w:rsidRPr="006F788D">
        <w:rPr>
          <w:rFonts w:ascii="Times New Roman" w:hAnsi="Times New Roman"/>
          <w:sz w:val="24"/>
        </w:rPr>
        <w:t xml:space="preserve"> NSWSC 573; </w:t>
      </w:r>
      <w:r w:rsidR="00DA5AC5" w:rsidRPr="006F788D">
        <w:rPr>
          <w:rFonts w:ascii="Times New Roman" w:hAnsi="Times New Roman"/>
          <w:sz w:val="24"/>
        </w:rPr>
        <w:t>a</w:t>
      </w:r>
      <w:r w:rsidR="000F6099" w:rsidRPr="006F788D">
        <w:rPr>
          <w:rFonts w:ascii="Times New Roman" w:hAnsi="Times New Roman"/>
          <w:sz w:val="24"/>
        </w:rPr>
        <w:t>ppeal dismissed</w:t>
      </w:r>
      <w:r w:rsidR="009A1CE5" w:rsidRPr="006F788D">
        <w:rPr>
          <w:rFonts w:ascii="Times New Roman" w:hAnsi="Times New Roman"/>
          <w:sz w:val="24"/>
        </w:rPr>
        <w:t xml:space="preserve"> in</w:t>
      </w:r>
      <w:r w:rsidR="000F6099" w:rsidRPr="006F788D">
        <w:rPr>
          <w:rFonts w:ascii="Times New Roman" w:hAnsi="Times New Roman"/>
          <w:sz w:val="24"/>
        </w:rPr>
        <w:t xml:space="preserve"> </w:t>
      </w:r>
      <w:proofErr w:type="spellStart"/>
      <w:r w:rsidR="000F6099" w:rsidRPr="006F788D">
        <w:rPr>
          <w:rFonts w:ascii="Times New Roman" w:hAnsi="Times New Roman"/>
          <w:i/>
          <w:sz w:val="24"/>
        </w:rPr>
        <w:t>Atanaskovic</w:t>
      </w:r>
      <w:proofErr w:type="spellEnd"/>
      <w:r w:rsidR="000F6099" w:rsidRPr="006F788D">
        <w:rPr>
          <w:rFonts w:ascii="Times New Roman" w:hAnsi="Times New Roman"/>
          <w:i/>
          <w:sz w:val="24"/>
        </w:rPr>
        <w:t xml:space="preserve"> </w:t>
      </w:r>
      <w:r w:rsidR="006B04A4" w:rsidRPr="006F788D">
        <w:rPr>
          <w:rFonts w:ascii="Times New Roman" w:hAnsi="Times New Roman"/>
          <w:i/>
          <w:sz w:val="24"/>
        </w:rPr>
        <w:t>Har</w:t>
      </w:r>
      <w:r w:rsidR="00704CFD" w:rsidRPr="006F788D">
        <w:rPr>
          <w:rFonts w:ascii="Times New Roman" w:hAnsi="Times New Roman"/>
          <w:i/>
          <w:sz w:val="24"/>
        </w:rPr>
        <w:t>t</w:t>
      </w:r>
      <w:r w:rsidR="006B04A4" w:rsidRPr="006F788D">
        <w:rPr>
          <w:rFonts w:ascii="Times New Roman" w:hAnsi="Times New Roman"/>
          <w:i/>
          <w:sz w:val="24"/>
        </w:rPr>
        <w:t xml:space="preserve">nell v </w:t>
      </w:r>
      <w:proofErr w:type="spellStart"/>
      <w:r w:rsidR="006B04A4" w:rsidRPr="006F788D">
        <w:rPr>
          <w:rFonts w:ascii="Times New Roman" w:hAnsi="Times New Roman"/>
          <w:i/>
          <w:sz w:val="24"/>
        </w:rPr>
        <w:t>Birketu</w:t>
      </w:r>
      <w:proofErr w:type="spellEnd"/>
      <w:r w:rsidR="00D268B4" w:rsidRPr="006F788D">
        <w:rPr>
          <w:rFonts w:ascii="Times New Roman" w:hAnsi="Times New Roman"/>
          <w:i/>
          <w:sz w:val="24"/>
        </w:rPr>
        <w:t xml:space="preserve"> Pty Ltd</w:t>
      </w:r>
      <w:r w:rsidR="00CC7E8C" w:rsidRPr="006F788D">
        <w:rPr>
          <w:rFonts w:ascii="Times New Roman" w:hAnsi="Times New Roman"/>
          <w:sz w:val="24"/>
        </w:rPr>
        <w:t xml:space="preserve"> </w:t>
      </w:r>
      <w:r w:rsidR="0017232E" w:rsidRPr="006F788D">
        <w:rPr>
          <w:rFonts w:ascii="Times New Roman" w:hAnsi="Times New Roman"/>
          <w:sz w:val="24"/>
        </w:rPr>
        <w:t>(2021) 105 NSWLR</w:t>
      </w:r>
      <w:r w:rsidR="00C90A66" w:rsidRPr="006F788D">
        <w:rPr>
          <w:rFonts w:ascii="Times New Roman" w:hAnsi="Times New Roman"/>
          <w:sz w:val="24"/>
        </w:rPr>
        <w:t xml:space="preserve"> 542.</w:t>
      </w:r>
    </w:p>
  </w:footnote>
  <w:footnote w:id="5">
    <w:p w14:paraId="51DA00FD" w14:textId="08900C14" w:rsidR="00CF55D7" w:rsidRPr="006F788D" w:rsidRDefault="00CF55D7" w:rsidP="006F788D">
      <w:pPr>
        <w:pStyle w:val="FootnoteText"/>
        <w:spacing w:line="280" w:lineRule="exact"/>
        <w:ind w:right="0"/>
        <w:jc w:val="both"/>
        <w:rPr>
          <w:rFonts w:ascii="Times New Roman" w:hAnsi="Times New Roman"/>
          <w:sz w:val="24"/>
        </w:rPr>
      </w:pPr>
      <w:r w:rsidRPr="006F788D">
        <w:rPr>
          <w:rStyle w:val="FootnoteReference"/>
          <w:rFonts w:ascii="Times New Roman" w:hAnsi="Times New Roman"/>
          <w:sz w:val="22"/>
          <w:vertAlign w:val="baseline"/>
        </w:rPr>
        <w:footnoteRef/>
      </w:r>
      <w:r w:rsidRPr="006F788D">
        <w:rPr>
          <w:rFonts w:ascii="Times New Roman" w:hAnsi="Times New Roman"/>
          <w:sz w:val="24"/>
        </w:rPr>
        <w:t xml:space="preserve"> </w:t>
      </w:r>
      <w:r w:rsidR="00DA5AC5" w:rsidRPr="006F788D">
        <w:rPr>
          <w:rFonts w:ascii="Times New Roman" w:hAnsi="Times New Roman"/>
          <w:sz w:val="24"/>
        </w:rPr>
        <w:tab/>
      </w:r>
      <w:proofErr w:type="spellStart"/>
      <w:r w:rsidR="00C90A66" w:rsidRPr="006F788D">
        <w:rPr>
          <w:rFonts w:ascii="Times New Roman" w:hAnsi="Times New Roman"/>
          <w:i/>
          <w:iCs/>
          <w:sz w:val="24"/>
        </w:rPr>
        <w:t>Atanaskovic</w:t>
      </w:r>
      <w:proofErr w:type="spellEnd"/>
      <w:r w:rsidR="00C90A66" w:rsidRPr="006F788D">
        <w:rPr>
          <w:rFonts w:ascii="Times New Roman" w:hAnsi="Times New Roman"/>
          <w:i/>
          <w:iCs/>
          <w:sz w:val="24"/>
        </w:rPr>
        <w:t xml:space="preserve"> v </w:t>
      </w:r>
      <w:proofErr w:type="spellStart"/>
      <w:r w:rsidR="00C90A66" w:rsidRPr="006F788D">
        <w:rPr>
          <w:rFonts w:ascii="Times New Roman" w:hAnsi="Times New Roman"/>
          <w:i/>
          <w:iCs/>
          <w:sz w:val="24"/>
        </w:rPr>
        <w:t>Birketu</w:t>
      </w:r>
      <w:proofErr w:type="spellEnd"/>
      <w:r w:rsidR="00C90A66" w:rsidRPr="006F788D">
        <w:rPr>
          <w:rFonts w:ascii="Times New Roman" w:hAnsi="Times New Roman"/>
          <w:i/>
          <w:iCs/>
          <w:sz w:val="24"/>
        </w:rPr>
        <w:t xml:space="preserve"> Pty Ltd</w:t>
      </w:r>
      <w:r w:rsidR="00DA443E" w:rsidRPr="006F788D">
        <w:rPr>
          <w:rFonts w:ascii="Times New Roman" w:hAnsi="Times New Roman"/>
          <w:i/>
          <w:iCs/>
          <w:sz w:val="24"/>
        </w:rPr>
        <w:t xml:space="preserve"> </w:t>
      </w:r>
      <w:r w:rsidR="00552CB2" w:rsidRPr="006F788D">
        <w:rPr>
          <w:rFonts w:ascii="Times New Roman" w:hAnsi="Times New Roman"/>
          <w:sz w:val="24"/>
        </w:rPr>
        <w:t>[</w:t>
      </w:r>
      <w:r w:rsidR="00401BC0" w:rsidRPr="006F788D">
        <w:rPr>
          <w:rFonts w:ascii="Times New Roman" w:hAnsi="Times New Roman"/>
          <w:sz w:val="24"/>
        </w:rPr>
        <w:t>2020</w:t>
      </w:r>
      <w:r w:rsidR="0056650E" w:rsidRPr="006F788D">
        <w:rPr>
          <w:rFonts w:ascii="Times New Roman" w:hAnsi="Times New Roman"/>
          <w:sz w:val="24"/>
        </w:rPr>
        <w:t>]</w:t>
      </w:r>
      <w:r w:rsidR="00401BC0" w:rsidRPr="006F788D">
        <w:rPr>
          <w:rFonts w:ascii="Times New Roman" w:hAnsi="Times New Roman"/>
          <w:sz w:val="24"/>
        </w:rPr>
        <w:t xml:space="preserve"> NSWSC 779</w:t>
      </w:r>
      <w:r w:rsidR="008D7A78" w:rsidRPr="006F788D">
        <w:rPr>
          <w:rFonts w:ascii="Times New Roman" w:hAnsi="Times New Roman"/>
          <w:i/>
          <w:iCs/>
          <w:sz w:val="24"/>
        </w:rPr>
        <w:t>.</w:t>
      </w:r>
    </w:p>
  </w:footnote>
  <w:footnote w:id="6">
    <w:p w14:paraId="054FAFAB" w14:textId="2F00CA54" w:rsidR="00780A4C" w:rsidRPr="006F788D" w:rsidRDefault="00780A4C" w:rsidP="006F788D">
      <w:pPr>
        <w:pStyle w:val="FootnoteText"/>
        <w:spacing w:line="280" w:lineRule="exact"/>
        <w:ind w:right="0"/>
        <w:jc w:val="both"/>
        <w:rPr>
          <w:rFonts w:ascii="Times New Roman" w:hAnsi="Times New Roman"/>
          <w:sz w:val="24"/>
        </w:rPr>
      </w:pPr>
      <w:r w:rsidRPr="006F788D">
        <w:rPr>
          <w:rStyle w:val="FootnoteReference"/>
          <w:rFonts w:ascii="Times New Roman" w:hAnsi="Times New Roman"/>
          <w:sz w:val="22"/>
          <w:vertAlign w:val="baseline"/>
        </w:rPr>
        <w:footnoteRef/>
      </w:r>
      <w:r w:rsidRPr="006F788D">
        <w:rPr>
          <w:rFonts w:ascii="Times New Roman" w:hAnsi="Times New Roman"/>
          <w:sz w:val="24"/>
        </w:rPr>
        <w:t xml:space="preserve"> </w:t>
      </w:r>
      <w:r w:rsidR="009C2B39" w:rsidRPr="006F788D">
        <w:rPr>
          <w:rFonts w:ascii="Times New Roman" w:hAnsi="Times New Roman"/>
          <w:sz w:val="24"/>
        </w:rPr>
        <w:tab/>
      </w:r>
      <w:proofErr w:type="spellStart"/>
      <w:r w:rsidR="009C2B39" w:rsidRPr="006F788D">
        <w:rPr>
          <w:rFonts w:ascii="Times New Roman" w:hAnsi="Times New Roman"/>
          <w:i/>
          <w:iCs/>
          <w:sz w:val="24"/>
        </w:rPr>
        <w:t>Birketu</w:t>
      </w:r>
      <w:proofErr w:type="spellEnd"/>
      <w:r w:rsidR="009C2B39" w:rsidRPr="006F788D">
        <w:rPr>
          <w:rFonts w:ascii="Times New Roman" w:hAnsi="Times New Roman"/>
          <w:i/>
          <w:iCs/>
          <w:sz w:val="24"/>
        </w:rPr>
        <w:t xml:space="preserve"> v </w:t>
      </w:r>
      <w:proofErr w:type="spellStart"/>
      <w:r w:rsidR="009C2B39" w:rsidRPr="006F788D">
        <w:rPr>
          <w:rFonts w:ascii="Times New Roman" w:hAnsi="Times New Roman"/>
          <w:i/>
          <w:iCs/>
          <w:sz w:val="24"/>
        </w:rPr>
        <w:t>Castagnet</w:t>
      </w:r>
      <w:proofErr w:type="spellEnd"/>
      <w:r w:rsidR="009C2B39" w:rsidRPr="006F788D">
        <w:rPr>
          <w:rFonts w:ascii="Times New Roman" w:hAnsi="Times New Roman"/>
          <w:sz w:val="24"/>
        </w:rPr>
        <w:t xml:space="preserve"> </w:t>
      </w:r>
      <w:r w:rsidR="006D566D" w:rsidRPr="006F788D">
        <w:rPr>
          <w:rFonts w:ascii="Times New Roman" w:hAnsi="Times New Roman"/>
          <w:sz w:val="24"/>
        </w:rPr>
        <w:t>[2022] NSWSC 1435.</w:t>
      </w:r>
    </w:p>
  </w:footnote>
  <w:footnote w:id="7">
    <w:p w14:paraId="36483156" w14:textId="0B869EB8" w:rsidR="00DD795E" w:rsidRPr="006F788D" w:rsidRDefault="00DD795E" w:rsidP="006F788D">
      <w:pPr>
        <w:pStyle w:val="FootnoteText"/>
        <w:spacing w:line="280" w:lineRule="exact"/>
        <w:ind w:right="0"/>
        <w:jc w:val="both"/>
        <w:rPr>
          <w:rFonts w:ascii="Times New Roman" w:hAnsi="Times New Roman"/>
          <w:sz w:val="24"/>
        </w:rPr>
      </w:pPr>
      <w:r w:rsidRPr="006F788D">
        <w:rPr>
          <w:rStyle w:val="FootnoteReference"/>
          <w:rFonts w:ascii="Times New Roman" w:hAnsi="Times New Roman"/>
          <w:sz w:val="22"/>
          <w:vertAlign w:val="baseline"/>
        </w:rPr>
        <w:footnoteRef/>
      </w:r>
      <w:r w:rsidRPr="006F788D">
        <w:rPr>
          <w:rFonts w:ascii="Times New Roman" w:hAnsi="Times New Roman"/>
          <w:sz w:val="24"/>
        </w:rPr>
        <w:t xml:space="preserve"> </w:t>
      </w:r>
      <w:r w:rsidRPr="006F788D">
        <w:rPr>
          <w:rFonts w:ascii="Times New Roman" w:hAnsi="Times New Roman"/>
          <w:sz w:val="24"/>
        </w:rPr>
        <w:tab/>
      </w:r>
      <w:r w:rsidR="00825924" w:rsidRPr="006F788D">
        <w:rPr>
          <w:rFonts w:ascii="Times New Roman" w:hAnsi="Times New Roman"/>
          <w:sz w:val="24"/>
        </w:rPr>
        <w:t>[2020] VSCA 15.</w:t>
      </w:r>
    </w:p>
  </w:footnote>
  <w:footnote w:id="8">
    <w:p w14:paraId="7BD0F33D" w14:textId="74988741" w:rsidR="00F367A4" w:rsidRPr="006F788D" w:rsidRDefault="00F367A4" w:rsidP="006F788D">
      <w:pPr>
        <w:pStyle w:val="FootnoteText"/>
        <w:spacing w:line="280" w:lineRule="exact"/>
        <w:ind w:right="0"/>
        <w:jc w:val="both"/>
        <w:rPr>
          <w:rFonts w:ascii="Times New Roman" w:hAnsi="Times New Roman"/>
          <w:sz w:val="24"/>
        </w:rPr>
      </w:pPr>
      <w:r w:rsidRPr="006F788D">
        <w:rPr>
          <w:rStyle w:val="FootnoteReference"/>
          <w:rFonts w:ascii="Times New Roman" w:hAnsi="Times New Roman"/>
          <w:sz w:val="22"/>
          <w:vertAlign w:val="baseline"/>
        </w:rPr>
        <w:footnoteRef/>
      </w:r>
      <w:r w:rsidRPr="006F788D">
        <w:rPr>
          <w:rFonts w:ascii="Times New Roman" w:hAnsi="Times New Roman"/>
          <w:sz w:val="24"/>
        </w:rPr>
        <w:t xml:space="preserve"> </w:t>
      </w:r>
      <w:r w:rsidRPr="006F788D">
        <w:rPr>
          <w:rFonts w:ascii="Times New Roman" w:hAnsi="Times New Roman"/>
          <w:sz w:val="24"/>
        </w:rPr>
        <w:tab/>
      </w:r>
      <w:proofErr w:type="spellStart"/>
      <w:r w:rsidR="00020F92" w:rsidRPr="006F788D">
        <w:rPr>
          <w:rFonts w:ascii="Times New Roman" w:hAnsi="Times New Roman"/>
          <w:i/>
          <w:iCs/>
          <w:sz w:val="24"/>
        </w:rPr>
        <w:t>Birketu</w:t>
      </w:r>
      <w:proofErr w:type="spellEnd"/>
      <w:r w:rsidR="00020F92" w:rsidRPr="006F788D">
        <w:rPr>
          <w:rFonts w:ascii="Times New Roman" w:hAnsi="Times New Roman"/>
          <w:i/>
          <w:iCs/>
          <w:sz w:val="24"/>
        </w:rPr>
        <w:t xml:space="preserve"> v </w:t>
      </w:r>
      <w:proofErr w:type="spellStart"/>
      <w:r w:rsidR="00020F92" w:rsidRPr="006F788D">
        <w:rPr>
          <w:rFonts w:ascii="Times New Roman" w:hAnsi="Times New Roman"/>
          <w:i/>
          <w:iCs/>
          <w:sz w:val="24"/>
        </w:rPr>
        <w:t>Castagnet</w:t>
      </w:r>
      <w:proofErr w:type="spellEnd"/>
      <w:r w:rsidR="00020F92" w:rsidRPr="006F788D">
        <w:rPr>
          <w:rFonts w:ascii="Times New Roman" w:hAnsi="Times New Roman"/>
          <w:sz w:val="24"/>
        </w:rPr>
        <w:t xml:space="preserve"> [2022] NSWSC 1435 at [</w:t>
      </w:r>
      <w:r w:rsidR="00D350DE" w:rsidRPr="006F788D">
        <w:rPr>
          <w:rFonts w:ascii="Times New Roman" w:hAnsi="Times New Roman"/>
          <w:sz w:val="24"/>
        </w:rPr>
        <w:t>65]-[66</w:t>
      </w:r>
      <w:r w:rsidR="00020F92" w:rsidRPr="006F788D">
        <w:rPr>
          <w:rFonts w:ascii="Times New Roman" w:hAnsi="Times New Roman"/>
          <w:sz w:val="24"/>
        </w:rPr>
        <w:t>].</w:t>
      </w:r>
    </w:p>
  </w:footnote>
  <w:footnote w:id="9">
    <w:p w14:paraId="505B41A6" w14:textId="217E785B" w:rsidR="00A6077B" w:rsidRPr="006F788D" w:rsidRDefault="00A6077B" w:rsidP="006F788D">
      <w:pPr>
        <w:pStyle w:val="FootnoteText"/>
        <w:spacing w:line="280" w:lineRule="exact"/>
        <w:ind w:right="0"/>
        <w:jc w:val="both"/>
        <w:rPr>
          <w:rFonts w:ascii="Times New Roman" w:hAnsi="Times New Roman"/>
          <w:sz w:val="24"/>
        </w:rPr>
      </w:pPr>
      <w:r w:rsidRPr="006F788D">
        <w:rPr>
          <w:rStyle w:val="FootnoteReference"/>
          <w:rFonts w:ascii="Times New Roman" w:hAnsi="Times New Roman"/>
          <w:sz w:val="22"/>
          <w:vertAlign w:val="baseline"/>
        </w:rPr>
        <w:footnoteRef/>
      </w:r>
      <w:r w:rsidRPr="006F788D">
        <w:rPr>
          <w:rFonts w:ascii="Times New Roman" w:hAnsi="Times New Roman"/>
          <w:sz w:val="24"/>
        </w:rPr>
        <w:t xml:space="preserve"> </w:t>
      </w:r>
      <w:r w:rsidRPr="006F788D">
        <w:rPr>
          <w:rFonts w:ascii="Times New Roman" w:hAnsi="Times New Roman"/>
          <w:sz w:val="24"/>
        </w:rPr>
        <w:tab/>
      </w:r>
      <w:proofErr w:type="spellStart"/>
      <w:r w:rsidRPr="006F788D">
        <w:rPr>
          <w:rFonts w:ascii="Times New Roman" w:hAnsi="Times New Roman"/>
          <w:i/>
          <w:iCs/>
          <w:sz w:val="24"/>
        </w:rPr>
        <w:t>Atanaskovic</w:t>
      </w:r>
      <w:proofErr w:type="spellEnd"/>
      <w:r w:rsidRPr="006F788D">
        <w:rPr>
          <w:rFonts w:ascii="Times New Roman" w:hAnsi="Times New Roman"/>
          <w:i/>
          <w:iCs/>
          <w:sz w:val="24"/>
        </w:rPr>
        <w:t xml:space="preserve"> v </w:t>
      </w:r>
      <w:proofErr w:type="spellStart"/>
      <w:r w:rsidRPr="006F788D">
        <w:rPr>
          <w:rFonts w:ascii="Times New Roman" w:hAnsi="Times New Roman"/>
          <w:i/>
          <w:iCs/>
          <w:sz w:val="24"/>
        </w:rPr>
        <w:t>Birketu</w:t>
      </w:r>
      <w:proofErr w:type="spellEnd"/>
      <w:r w:rsidR="0025427D" w:rsidRPr="006F788D">
        <w:rPr>
          <w:rFonts w:ascii="Times New Roman" w:hAnsi="Times New Roman"/>
          <w:i/>
          <w:iCs/>
          <w:sz w:val="24"/>
        </w:rPr>
        <w:t xml:space="preserve"> Pty Ltd</w:t>
      </w:r>
      <w:r w:rsidRPr="006F788D">
        <w:rPr>
          <w:rFonts w:ascii="Times New Roman" w:hAnsi="Times New Roman"/>
          <w:sz w:val="24"/>
        </w:rPr>
        <w:t xml:space="preserve"> (2023) 113 NSWLR 305.</w:t>
      </w:r>
    </w:p>
  </w:footnote>
  <w:footnote w:id="10">
    <w:p w14:paraId="65B21106" w14:textId="315032CD" w:rsidR="00AE3F39" w:rsidRPr="006F788D" w:rsidRDefault="00AE3F39" w:rsidP="006F788D">
      <w:pPr>
        <w:pStyle w:val="FootnoteText"/>
        <w:spacing w:line="280" w:lineRule="exact"/>
        <w:ind w:right="0"/>
        <w:jc w:val="both"/>
        <w:rPr>
          <w:rFonts w:ascii="Times New Roman" w:hAnsi="Times New Roman"/>
          <w:sz w:val="24"/>
        </w:rPr>
      </w:pPr>
      <w:r w:rsidRPr="006F788D">
        <w:rPr>
          <w:rStyle w:val="FootnoteReference"/>
          <w:rFonts w:ascii="Times New Roman" w:hAnsi="Times New Roman"/>
          <w:sz w:val="22"/>
          <w:vertAlign w:val="baseline"/>
        </w:rPr>
        <w:footnoteRef/>
      </w:r>
      <w:r w:rsidRPr="006F788D">
        <w:rPr>
          <w:rFonts w:ascii="Times New Roman" w:hAnsi="Times New Roman"/>
          <w:sz w:val="24"/>
        </w:rPr>
        <w:t xml:space="preserve"> </w:t>
      </w:r>
      <w:r w:rsidR="00204761" w:rsidRPr="006F788D">
        <w:rPr>
          <w:rFonts w:ascii="Times New Roman" w:hAnsi="Times New Roman"/>
          <w:sz w:val="24"/>
        </w:rPr>
        <w:tab/>
      </w:r>
      <w:proofErr w:type="spellStart"/>
      <w:r w:rsidR="00204761" w:rsidRPr="006F788D">
        <w:rPr>
          <w:rFonts w:ascii="Times New Roman" w:hAnsi="Times New Roman"/>
          <w:i/>
          <w:iCs/>
          <w:sz w:val="24"/>
        </w:rPr>
        <w:t>Atanaskovic</w:t>
      </w:r>
      <w:proofErr w:type="spellEnd"/>
      <w:r w:rsidR="00204761" w:rsidRPr="006F788D">
        <w:rPr>
          <w:rFonts w:ascii="Times New Roman" w:hAnsi="Times New Roman"/>
          <w:i/>
          <w:iCs/>
          <w:sz w:val="24"/>
        </w:rPr>
        <w:t xml:space="preserve"> v </w:t>
      </w:r>
      <w:proofErr w:type="spellStart"/>
      <w:r w:rsidR="00204761" w:rsidRPr="006F788D">
        <w:rPr>
          <w:rFonts w:ascii="Times New Roman" w:hAnsi="Times New Roman"/>
          <w:i/>
          <w:iCs/>
          <w:sz w:val="24"/>
        </w:rPr>
        <w:t>Birketu</w:t>
      </w:r>
      <w:proofErr w:type="spellEnd"/>
      <w:r w:rsidR="0025427D" w:rsidRPr="006F788D">
        <w:rPr>
          <w:rFonts w:ascii="Times New Roman" w:hAnsi="Times New Roman"/>
          <w:i/>
          <w:iCs/>
          <w:sz w:val="24"/>
        </w:rPr>
        <w:t xml:space="preserve"> Pty Ltd</w:t>
      </w:r>
      <w:r w:rsidR="00204761" w:rsidRPr="006F788D">
        <w:rPr>
          <w:rFonts w:ascii="Times New Roman" w:hAnsi="Times New Roman"/>
          <w:sz w:val="24"/>
        </w:rPr>
        <w:t xml:space="preserve"> (2023) 113 NSWLR 305 at</w:t>
      </w:r>
      <w:r w:rsidR="005E370F" w:rsidRPr="006F788D">
        <w:rPr>
          <w:rFonts w:ascii="Times New Roman" w:hAnsi="Times New Roman"/>
          <w:sz w:val="24"/>
        </w:rPr>
        <w:t xml:space="preserve"> 345</w:t>
      </w:r>
      <w:r w:rsidR="00204761" w:rsidRPr="006F788D">
        <w:rPr>
          <w:rFonts w:ascii="Times New Roman" w:hAnsi="Times New Roman"/>
          <w:sz w:val="24"/>
        </w:rPr>
        <w:t xml:space="preserve"> [</w:t>
      </w:r>
      <w:r w:rsidR="00D616ED" w:rsidRPr="006F788D">
        <w:rPr>
          <w:rFonts w:ascii="Times New Roman" w:hAnsi="Times New Roman"/>
          <w:sz w:val="24"/>
        </w:rPr>
        <w:t>173</w:t>
      </w:r>
      <w:r w:rsidR="00204761" w:rsidRPr="006F788D">
        <w:rPr>
          <w:rFonts w:ascii="Times New Roman" w:hAnsi="Times New Roman"/>
          <w:sz w:val="24"/>
        </w:rPr>
        <w:t>]</w:t>
      </w:r>
      <w:r w:rsidR="004455EB" w:rsidRPr="006F788D">
        <w:rPr>
          <w:rFonts w:ascii="Times New Roman" w:hAnsi="Times New Roman"/>
          <w:sz w:val="24"/>
        </w:rPr>
        <w:t>,</w:t>
      </w:r>
      <w:r w:rsidR="005E370F" w:rsidRPr="006F788D">
        <w:rPr>
          <w:rFonts w:ascii="Times New Roman" w:hAnsi="Times New Roman"/>
          <w:sz w:val="24"/>
        </w:rPr>
        <w:t xml:space="preserve"> 347</w:t>
      </w:r>
      <w:r w:rsidR="004455EB" w:rsidRPr="006F788D">
        <w:rPr>
          <w:rFonts w:ascii="Times New Roman" w:hAnsi="Times New Roman"/>
          <w:sz w:val="24"/>
        </w:rPr>
        <w:t xml:space="preserve"> [188]</w:t>
      </w:r>
      <w:r w:rsidR="00204761" w:rsidRPr="006F788D">
        <w:rPr>
          <w:rFonts w:ascii="Times New Roman" w:hAnsi="Times New Roman"/>
          <w:sz w:val="24"/>
        </w:rPr>
        <w:t>.</w:t>
      </w:r>
    </w:p>
  </w:footnote>
  <w:footnote w:id="11">
    <w:p w14:paraId="7B43F422" w14:textId="6B7F4995" w:rsidR="00AE3F39" w:rsidRPr="006F788D" w:rsidRDefault="00AE3F39" w:rsidP="006F788D">
      <w:pPr>
        <w:pStyle w:val="FootnoteText"/>
        <w:spacing w:line="280" w:lineRule="exact"/>
        <w:ind w:right="0"/>
        <w:jc w:val="both"/>
        <w:rPr>
          <w:rFonts w:ascii="Times New Roman" w:hAnsi="Times New Roman"/>
          <w:sz w:val="24"/>
        </w:rPr>
      </w:pPr>
      <w:r w:rsidRPr="006F788D">
        <w:rPr>
          <w:rStyle w:val="FootnoteReference"/>
          <w:rFonts w:ascii="Times New Roman" w:hAnsi="Times New Roman"/>
          <w:sz w:val="22"/>
          <w:vertAlign w:val="baseline"/>
        </w:rPr>
        <w:footnoteRef/>
      </w:r>
      <w:r w:rsidRPr="006F788D">
        <w:rPr>
          <w:rFonts w:ascii="Times New Roman" w:hAnsi="Times New Roman"/>
          <w:sz w:val="24"/>
        </w:rPr>
        <w:t xml:space="preserve"> </w:t>
      </w:r>
      <w:r w:rsidR="00592C9D" w:rsidRPr="006F788D">
        <w:rPr>
          <w:rFonts w:ascii="Times New Roman" w:hAnsi="Times New Roman"/>
          <w:sz w:val="24"/>
        </w:rPr>
        <w:tab/>
      </w:r>
      <w:proofErr w:type="spellStart"/>
      <w:r w:rsidR="00592C9D" w:rsidRPr="006F788D">
        <w:rPr>
          <w:rFonts w:ascii="Times New Roman" w:hAnsi="Times New Roman"/>
          <w:i/>
          <w:iCs/>
          <w:sz w:val="24"/>
        </w:rPr>
        <w:t>Atanaskovic</w:t>
      </w:r>
      <w:proofErr w:type="spellEnd"/>
      <w:r w:rsidR="00592C9D" w:rsidRPr="006F788D">
        <w:rPr>
          <w:rFonts w:ascii="Times New Roman" w:hAnsi="Times New Roman"/>
          <w:i/>
          <w:iCs/>
          <w:sz w:val="24"/>
        </w:rPr>
        <w:t xml:space="preserve"> v </w:t>
      </w:r>
      <w:proofErr w:type="spellStart"/>
      <w:r w:rsidR="00592C9D" w:rsidRPr="006F788D">
        <w:rPr>
          <w:rFonts w:ascii="Times New Roman" w:hAnsi="Times New Roman"/>
          <w:i/>
          <w:iCs/>
          <w:sz w:val="24"/>
        </w:rPr>
        <w:t>Birketu</w:t>
      </w:r>
      <w:proofErr w:type="spellEnd"/>
      <w:r w:rsidR="0025427D" w:rsidRPr="006F788D">
        <w:rPr>
          <w:rFonts w:ascii="Times New Roman" w:hAnsi="Times New Roman"/>
          <w:i/>
          <w:iCs/>
          <w:sz w:val="24"/>
        </w:rPr>
        <w:t xml:space="preserve"> Pty Ltd</w:t>
      </w:r>
      <w:r w:rsidR="00592C9D" w:rsidRPr="006F788D">
        <w:rPr>
          <w:rFonts w:ascii="Times New Roman" w:hAnsi="Times New Roman"/>
          <w:sz w:val="24"/>
        </w:rPr>
        <w:t xml:space="preserve"> (2023) 113 NSWLR 305 at</w:t>
      </w:r>
      <w:r w:rsidR="00E85284" w:rsidRPr="006F788D">
        <w:rPr>
          <w:rFonts w:ascii="Times New Roman" w:hAnsi="Times New Roman"/>
          <w:sz w:val="24"/>
        </w:rPr>
        <w:t xml:space="preserve"> 375</w:t>
      </w:r>
      <w:r w:rsidR="00592C9D" w:rsidRPr="006F788D">
        <w:rPr>
          <w:rFonts w:ascii="Times New Roman" w:hAnsi="Times New Roman"/>
          <w:sz w:val="24"/>
        </w:rPr>
        <w:t xml:space="preserve"> </w:t>
      </w:r>
      <w:r w:rsidR="008512FA" w:rsidRPr="006F788D">
        <w:rPr>
          <w:rFonts w:ascii="Times New Roman" w:hAnsi="Times New Roman"/>
          <w:sz w:val="24"/>
        </w:rPr>
        <w:t>[330],</w:t>
      </w:r>
      <w:r w:rsidR="00E85284" w:rsidRPr="006F788D">
        <w:rPr>
          <w:rFonts w:ascii="Times New Roman" w:hAnsi="Times New Roman"/>
          <w:sz w:val="24"/>
        </w:rPr>
        <w:t xml:space="preserve"> 377</w:t>
      </w:r>
      <w:r w:rsidR="008512FA" w:rsidRPr="006F788D">
        <w:rPr>
          <w:rFonts w:ascii="Times New Roman" w:hAnsi="Times New Roman"/>
          <w:sz w:val="24"/>
        </w:rPr>
        <w:t xml:space="preserve"> </w:t>
      </w:r>
      <w:r w:rsidR="00592C9D" w:rsidRPr="006F788D">
        <w:rPr>
          <w:rFonts w:ascii="Times New Roman" w:hAnsi="Times New Roman"/>
          <w:sz w:val="24"/>
        </w:rPr>
        <w:t>[</w:t>
      </w:r>
      <w:r w:rsidR="00F41BA2" w:rsidRPr="006F788D">
        <w:rPr>
          <w:rFonts w:ascii="Times New Roman" w:hAnsi="Times New Roman"/>
          <w:sz w:val="24"/>
        </w:rPr>
        <w:t>343</w:t>
      </w:r>
      <w:r w:rsidR="00592C9D" w:rsidRPr="006F788D">
        <w:rPr>
          <w:rFonts w:ascii="Times New Roman" w:hAnsi="Times New Roman"/>
          <w:sz w:val="24"/>
        </w:rPr>
        <w:t xml:space="preserve">], </w:t>
      </w:r>
      <w:r w:rsidR="00E85284" w:rsidRPr="006F788D">
        <w:rPr>
          <w:rFonts w:ascii="Times New Roman" w:hAnsi="Times New Roman"/>
          <w:sz w:val="24"/>
        </w:rPr>
        <w:t xml:space="preserve">378 </w:t>
      </w:r>
      <w:r w:rsidR="00592C9D" w:rsidRPr="006F788D">
        <w:rPr>
          <w:rFonts w:ascii="Times New Roman" w:hAnsi="Times New Roman"/>
          <w:sz w:val="24"/>
        </w:rPr>
        <w:t>[</w:t>
      </w:r>
      <w:r w:rsidR="00E002B6" w:rsidRPr="006F788D">
        <w:rPr>
          <w:rFonts w:ascii="Times New Roman" w:hAnsi="Times New Roman"/>
          <w:sz w:val="24"/>
        </w:rPr>
        <w:t>346</w:t>
      </w:r>
      <w:r w:rsidR="00592C9D" w:rsidRPr="006F788D">
        <w:rPr>
          <w:rFonts w:ascii="Times New Roman" w:hAnsi="Times New Roman"/>
          <w:sz w:val="24"/>
        </w:rPr>
        <w:t>].</w:t>
      </w:r>
    </w:p>
  </w:footnote>
  <w:footnote w:id="12">
    <w:p w14:paraId="432AE6A7" w14:textId="2B8A7357" w:rsidR="00592C9D" w:rsidRPr="006F788D" w:rsidRDefault="00592C9D" w:rsidP="006F788D">
      <w:pPr>
        <w:pStyle w:val="FootnoteText"/>
        <w:spacing w:line="280" w:lineRule="exact"/>
        <w:ind w:right="0"/>
        <w:jc w:val="both"/>
        <w:rPr>
          <w:rFonts w:ascii="Times New Roman" w:hAnsi="Times New Roman"/>
          <w:sz w:val="24"/>
        </w:rPr>
      </w:pPr>
      <w:r w:rsidRPr="006F788D">
        <w:rPr>
          <w:rStyle w:val="FootnoteReference"/>
          <w:rFonts w:ascii="Times New Roman" w:hAnsi="Times New Roman"/>
          <w:sz w:val="22"/>
          <w:vertAlign w:val="baseline"/>
        </w:rPr>
        <w:footnoteRef/>
      </w:r>
      <w:r w:rsidRPr="006F788D">
        <w:rPr>
          <w:rFonts w:ascii="Times New Roman" w:hAnsi="Times New Roman"/>
          <w:sz w:val="24"/>
        </w:rPr>
        <w:t xml:space="preserve"> </w:t>
      </w:r>
      <w:r w:rsidRPr="006F788D">
        <w:rPr>
          <w:rFonts w:ascii="Times New Roman" w:hAnsi="Times New Roman"/>
          <w:sz w:val="24"/>
        </w:rPr>
        <w:tab/>
      </w:r>
      <w:proofErr w:type="spellStart"/>
      <w:r w:rsidR="00E002B6" w:rsidRPr="006F788D">
        <w:rPr>
          <w:rFonts w:ascii="Times New Roman" w:hAnsi="Times New Roman"/>
          <w:i/>
          <w:iCs/>
          <w:sz w:val="24"/>
        </w:rPr>
        <w:t>Atanaskovic</w:t>
      </w:r>
      <w:proofErr w:type="spellEnd"/>
      <w:r w:rsidR="00E002B6" w:rsidRPr="006F788D">
        <w:rPr>
          <w:rFonts w:ascii="Times New Roman" w:hAnsi="Times New Roman"/>
          <w:i/>
          <w:iCs/>
          <w:sz w:val="24"/>
        </w:rPr>
        <w:t xml:space="preserve"> v </w:t>
      </w:r>
      <w:proofErr w:type="spellStart"/>
      <w:r w:rsidR="00E002B6" w:rsidRPr="006F788D">
        <w:rPr>
          <w:rFonts w:ascii="Times New Roman" w:hAnsi="Times New Roman"/>
          <w:i/>
          <w:iCs/>
          <w:sz w:val="24"/>
        </w:rPr>
        <w:t>Birketu</w:t>
      </w:r>
      <w:proofErr w:type="spellEnd"/>
      <w:r w:rsidR="00266DD4" w:rsidRPr="006F788D">
        <w:rPr>
          <w:rFonts w:ascii="Times New Roman" w:hAnsi="Times New Roman"/>
          <w:i/>
          <w:iCs/>
          <w:sz w:val="24"/>
        </w:rPr>
        <w:t xml:space="preserve"> Pty Ltd</w:t>
      </w:r>
      <w:r w:rsidR="00E002B6" w:rsidRPr="006F788D">
        <w:rPr>
          <w:rFonts w:ascii="Times New Roman" w:hAnsi="Times New Roman"/>
          <w:sz w:val="24"/>
        </w:rPr>
        <w:t xml:space="preserve"> (2023) 113 NSWLR 305 at </w:t>
      </w:r>
      <w:r w:rsidR="00016458" w:rsidRPr="006F788D">
        <w:rPr>
          <w:rFonts w:ascii="Times New Roman" w:hAnsi="Times New Roman"/>
          <w:sz w:val="24"/>
        </w:rPr>
        <w:t xml:space="preserve">361 </w:t>
      </w:r>
      <w:r w:rsidR="00E252CC" w:rsidRPr="006F788D">
        <w:rPr>
          <w:rFonts w:ascii="Times New Roman" w:hAnsi="Times New Roman"/>
          <w:sz w:val="24"/>
        </w:rPr>
        <w:t>[259]</w:t>
      </w:r>
      <w:r w:rsidR="00C65208" w:rsidRPr="006F788D">
        <w:rPr>
          <w:rFonts w:ascii="Times New Roman" w:hAnsi="Times New Roman"/>
          <w:sz w:val="24"/>
        </w:rPr>
        <w:t>, 368 [295]</w:t>
      </w:r>
      <w:r w:rsidR="00E252CC" w:rsidRPr="006F788D">
        <w:rPr>
          <w:rFonts w:ascii="Times New Roman" w:hAnsi="Times New Roman"/>
          <w:sz w:val="24"/>
        </w:rPr>
        <w:t xml:space="preserve">, </w:t>
      </w:r>
      <w:r w:rsidR="00751890" w:rsidRPr="006F788D">
        <w:rPr>
          <w:rFonts w:ascii="Times New Roman" w:hAnsi="Times New Roman"/>
          <w:sz w:val="24"/>
        </w:rPr>
        <w:t>37</w:t>
      </w:r>
      <w:r w:rsidR="004C0F95" w:rsidRPr="006F788D">
        <w:rPr>
          <w:rFonts w:ascii="Times New Roman" w:hAnsi="Times New Roman"/>
          <w:sz w:val="24"/>
        </w:rPr>
        <w:t>9</w:t>
      </w:r>
      <w:r w:rsidR="00751890" w:rsidRPr="006F788D">
        <w:rPr>
          <w:rFonts w:ascii="Times New Roman" w:hAnsi="Times New Roman"/>
          <w:sz w:val="24"/>
        </w:rPr>
        <w:t xml:space="preserve"> </w:t>
      </w:r>
      <w:r w:rsidR="00E002B6" w:rsidRPr="006F788D">
        <w:rPr>
          <w:rFonts w:ascii="Times New Roman" w:hAnsi="Times New Roman"/>
          <w:sz w:val="24"/>
        </w:rPr>
        <w:t>[3</w:t>
      </w:r>
      <w:r w:rsidR="004C0F95" w:rsidRPr="006F788D">
        <w:rPr>
          <w:rFonts w:ascii="Times New Roman" w:hAnsi="Times New Roman"/>
          <w:sz w:val="24"/>
        </w:rPr>
        <w:t>54</w:t>
      </w:r>
      <w:r w:rsidR="00E002B6" w:rsidRPr="006F788D">
        <w:rPr>
          <w:rFonts w:ascii="Times New Roman" w:hAnsi="Times New Roman"/>
          <w:sz w:val="24"/>
        </w:rPr>
        <w:t>].</w:t>
      </w:r>
    </w:p>
  </w:footnote>
  <w:footnote w:id="13">
    <w:p w14:paraId="27CB426E" w14:textId="0E17A7D0" w:rsidR="003A17F2" w:rsidRPr="006F788D" w:rsidRDefault="003A17F2" w:rsidP="006F788D">
      <w:pPr>
        <w:pStyle w:val="FootnoteText"/>
        <w:spacing w:line="280" w:lineRule="exact"/>
        <w:ind w:right="0"/>
        <w:jc w:val="both"/>
        <w:rPr>
          <w:rFonts w:ascii="Times New Roman" w:hAnsi="Times New Roman"/>
          <w:sz w:val="24"/>
        </w:rPr>
      </w:pPr>
      <w:r w:rsidRPr="006F788D">
        <w:rPr>
          <w:rStyle w:val="FootnoteReference"/>
          <w:rFonts w:ascii="Times New Roman" w:hAnsi="Times New Roman"/>
          <w:sz w:val="22"/>
          <w:vertAlign w:val="baseline"/>
        </w:rPr>
        <w:footnoteRef/>
      </w:r>
      <w:r w:rsidRPr="006F788D">
        <w:rPr>
          <w:rFonts w:ascii="Times New Roman" w:hAnsi="Times New Roman"/>
          <w:sz w:val="24"/>
        </w:rPr>
        <w:t xml:space="preserve"> </w:t>
      </w:r>
      <w:r w:rsidR="00A46AA9" w:rsidRPr="006F788D">
        <w:rPr>
          <w:rFonts w:ascii="Times New Roman" w:hAnsi="Times New Roman"/>
          <w:sz w:val="24"/>
        </w:rPr>
        <w:tab/>
      </w:r>
      <w:proofErr w:type="spellStart"/>
      <w:r w:rsidR="00A46AA9" w:rsidRPr="006F788D">
        <w:rPr>
          <w:rFonts w:ascii="Times New Roman" w:hAnsi="Times New Roman"/>
          <w:i/>
          <w:iCs/>
          <w:sz w:val="24"/>
        </w:rPr>
        <w:t>Atanaskovic</w:t>
      </w:r>
      <w:proofErr w:type="spellEnd"/>
      <w:r w:rsidR="00A46AA9" w:rsidRPr="006F788D">
        <w:rPr>
          <w:rFonts w:ascii="Times New Roman" w:hAnsi="Times New Roman"/>
          <w:i/>
          <w:iCs/>
          <w:sz w:val="24"/>
        </w:rPr>
        <w:t xml:space="preserve"> v </w:t>
      </w:r>
      <w:proofErr w:type="spellStart"/>
      <w:r w:rsidR="00A46AA9" w:rsidRPr="006F788D">
        <w:rPr>
          <w:rFonts w:ascii="Times New Roman" w:hAnsi="Times New Roman"/>
          <w:i/>
          <w:iCs/>
          <w:sz w:val="24"/>
        </w:rPr>
        <w:t>Birketu</w:t>
      </w:r>
      <w:proofErr w:type="spellEnd"/>
      <w:r w:rsidR="00266DD4" w:rsidRPr="006F788D">
        <w:rPr>
          <w:rFonts w:ascii="Times New Roman" w:hAnsi="Times New Roman"/>
          <w:i/>
          <w:iCs/>
          <w:sz w:val="24"/>
        </w:rPr>
        <w:t xml:space="preserve"> Pty Ltd</w:t>
      </w:r>
      <w:r w:rsidR="00A46AA9" w:rsidRPr="006F788D">
        <w:rPr>
          <w:rFonts w:ascii="Times New Roman" w:hAnsi="Times New Roman"/>
          <w:sz w:val="24"/>
        </w:rPr>
        <w:t xml:space="preserve"> (2023) 113 NSWLR 305 at </w:t>
      </w:r>
      <w:r w:rsidR="002E632D" w:rsidRPr="006F788D">
        <w:rPr>
          <w:rFonts w:ascii="Times New Roman" w:hAnsi="Times New Roman"/>
          <w:sz w:val="24"/>
        </w:rPr>
        <w:t>341 [154]</w:t>
      </w:r>
      <w:r w:rsidR="00886769" w:rsidRPr="006F788D">
        <w:rPr>
          <w:rFonts w:ascii="Times New Roman" w:hAnsi="Times New Roman"/>
          <w:sz w:val="24"/>
        </w:rPr>
        <w:t>-[155]</w:t>
      </w:r>
      <w:r w:rsidR="00A46AA9" w:rsidRPr="006F788D">
        <w:rPr>
          <w:rFonts w:ascii="Times New Roman" w:hAnsi="Times New Roman"/>
          <w:sz w:val="24"/>
        </w:rPr>
        <w:t>.</w:t>
      </w:r>
    </w:p>
  </w:footnote>
  <w:footnote w:id="14">
    <w:p w14:paraId="25FC2A2C" w14:textId="20B85247" w:rsidR="008523BB" w:rsidRPr="006F788D" w:rsidRDefault="008523BB" w:rsidP="006F788D">
      <w:pPr>
        <w:pStyle w:val="FootnoteText"/>
        <w:spacing w:line="280" w:lineRule="exact"/>
        <w:ind w:right="0"/>
        <w:jc w:val="both"/>
        <w:rPr>
          <w:rFonts w:ascii="Times New Roman" w:hAnsi="Times New Roman"/>
          <w:sz w:val="24"/>
        </w:rPr>
      </w:pPr>
      <w:r w:rsidRPr="006F788D">
        <w:rPr>
          <w:rStyle w:val="FootnoteReference"/>
          <w:rFonts w:ascii="Times New Roman" w:hAnsi="Times New Roman"/>
          <w:sz w:val="22"/>
          <w:vertAlign w:val="baseline"/>
        </w:rPr>
        <w:footnoteRef/>
      </w:r>
      <w:r w:rsidRPr="006F788D">
        <w:rPr>
          <w:rFonts w:ascii="Times New Roman" w:hAnsi="Times New Roman"/>
          <w:sz w:val="24"/>
        </w:rPr>
        <w:t xml:space="preserve"> </w:t>
      </w:r>
      <w:r w:rsidRPr="006F788D">
        <w:rPr>
          <w:rFonts w:ascii="Times New Roman" w:hAnsi="Times New Roman"/>
          <w:sz w:val="24"/>
        </w:rPr>
        <w:tab/>
        <w:t xml:space="preserve">See s </w:t>
      </w:r>
      <w:r w:rsidR="006F39B7" w:rsidRPr="006F788D">
        <w:rPr>
          <w:rFonts w:ascii="Times New Roman" w:hAnsi="Times New Roman"/>
          <w:sz w:val="24"/>
        </w:rPr>
        <w:t xml:space="preserve">35A(a)(ii) of the </w:t>
      </w:r>
      <w:r w:rsidR="006F39B7" w:rsidRPr="006F788D">
        <w:rPr>
          <w:rFonts w:ascii="Times New Roman" w:hAnsi="Times New Roman"/>
          <w:i/>
          <w:iCs/>
          <w:sz w:val="24"/>
        </w:rPr>
        <w:t>Judiciary Act 1903</w:t>
      </w:r>
      <w:r w:rsidR="006F39B7" w:rsidRPr="006F788D">
        <w:rPr>
          <w:rFonts w:ascii="Times New Roman" w:hAnsi="Times New Roman"/>
          <w:sz w:val="24"/>
        </w:rPr>
        <w:t xml:space="preserve"> (</w:t>
      </w:r>
      <w:proofErr w:type="spellStart"/>
      <w:r w:rsidR="006F39B7" w:rsidRPr="006F788D">
        <w:rPr>
          <w:rFonts w:ascii="Times New Roman" w:hAnsi="Times New Roman"/>
          <w:sz w:val="24"/>
        </w:rPr>
        <w:t>Cth</w:t>
      </w:r>
      <w:proofErr w:type="spellEnd"/>
      <w:r w:rsidR="006F39B7" w:rsidRPr="006F788D">
        <w:rPr>
          <w:rFonts w:ascii="Times New Roman" w:hAnsi="Times New Roman"/>
          <w:sz w:val="24"/>
        </w:rPr>
        <w:t>).</w:t>
      </w:r>
    </w:p>
  </w:footnote>
  <w:footnote w:id="15">
    <w:p w14:paraId="42ACE40B" w14:textId="6DF2E79D" w:rsidR="00584DC7" w:rsidRPr="006F788D" w:rsidRDefault="00584DC7" w:rsidP="006F788D">
      <w:pPr>
        <w:pStyle w:val="FootnoteText"/>
        <w:spacing w:line="280" w:lineRule="exact"/>
        <w:ind w:right="0"/>
        <w:jc w:val="both"/>
        <w:rPr>
          <w:rFonts w:ascii="Times New Roman" w:hAnsi="Times New Roman"/>
          <w:sz w:val="24"/>
        </w:rPr>
      </w:pPr>
      <w:r w:rsidRPr="006F788D">
        <w:rPr>
          <w:rStyle w:val="FootnoteReference"/>
          <w:rFonts w:ascii="Times New Roman" w:hAnsi="Times New Roman"/>
          <w:sz w:val="22"/>
          <w:vertAlign w:val="baseline"/>
        </w:rPr>
        <w:footnoteRef/>
      </w:r>
      <w:r w:rsidRPr="006F788D">
        <w:rPr>
          <w:rFonts w:ascii="Times New Roman" w:hAnsi="Times New Roman"/>
          <w:sz w:val="24"/>
        </w:rPr>
        <w:t xml:space="preserve"> </w:t>
      </w:r>
      <w:r w:rsidRPr="006F788D">
        <w:rPr>
          <w:rFonts w:ascii="Times New Roman" w:hAnsi="Times New Roman"/>
          <w:sz w:val="24"/>
        </w:rPr>
        <w:tab/>
        <w:t xml:space="preserve">(2019) 269 CLR 333 at </w:t>
      </w:r>
      <w:r w:rsidR="00C87E2D" w:rsidRPr="006F788D">
        <w:rPr>
          <w:rFonts w:ascii="Times New Roman" w:hAnsi="Times New Roman"/>
          <w:sz w:val="24"/>
        </w:rPr>
        <w:t xml:space="preserve">342 </w:t>
      </w:r>
      <w:r w:rsidRPr="006F788D">
        <w:rPr>
          <w:rFonts w:ascii="Times New Roman" w:hAnsi="Times New Roman"/>
          <w:sz w:val="24"/>
        </w:rPr>
        <w:t>[13].</w:t>
      </w:r>
    </w:p>
  </w:footnote>
  <w:footnote w:id="16">
    <w:p w14:paraId="42E4004A" w14:textId="5CF06B81" w:rsidR="00A363D8" w:rsidRPr="006F788D" w:rsidRDefault="00A363D8" w:rsidP="006F788D">
      <w:pPr>
        <w:pStyle w:val="FootnoteText"/>
        <w:spacing w:line="280" w:lineRule="exact"/>
        <w:ind w:right="0"/>
        <w:jc w:val="both"/>
        <w:rPr>
          <w:rFonts w:ascii="Times New Roman" w:hAnsi="Times New Roman"/>
          <w:sz w:val="24"/>
        </w:rPr>
      </w:pPr>
      <w:r w:rsidRPr="006F788D">
        <w:rPr>
          <w:rStyle w:val="FootnoteReference"/>
          <w:rFonts w:ascii="Times New Roman" w:hAnsi="Times New Roman"/>
          <w:sz w:val="22"/>
          <w:vertAlign w:val="baseline"/>
        </w:rPr>
        <w:footnoteRef/>
      </w:r>
      <w:r w:rsidRPr="006F788D">
        <w:rPr>
          <w:rFonts w:ascii="Times New Roman" w:hAnsi="Times New Roman"/>
          <w:sz w:val="24"/>
        </w:rPr>
        <w:t xml:space="preserve"> </w:t>
      </w:r>
      <w:r w:rsidR="00E32A77" w:rsidRPr="006F788D">
        <w:rPr>
          <w:rFonts w:ascii="Times New Roman" w:hAnsi="Times New Roman"/>
          <w:sz w:val="24"/>
        </w:rPr>
        <w:tab/>
        <w:t xml:space="preserve">See s 4(1) of the </w:t>
      </w:r>
      <w:r w:rsidR="00E32A77" w:rsidRPr="006F788D">
        <w:rPr>
          <w:rFonts w:ascii="Times New Roman" w:hAnsi="Times New Roman"/>
          <w:i/>
          <w:iCs/>
          <w:sz w:val="24"/>
        </w:rPr>
        <w:t>Civil Procedure Act</w:t>
      </w:r>
      <w:r w:rsidR="007B6E61" w:rsidRPr="006F788D">
        <w:rPr>
          <w:rFonts w:ascii="Times New Roman" w:hAnsi="Times New Roman"/>
          <w:i/>
          <w:iCs/>
          <w:sz w:val="24"/>
        </w:rPr>
        <w:t xml:space="preserve"> 2005 </w:t>
      </w:r>
      <w:r w:rsidR="007B6E61" w:rsidRPr="006F788D">
        <w:rPr>
          <w:rFonts w:ascii="Times New Roman" w:hAnsi="Times New Roman"/>
          <w:sz w:val="24"/>
        </w:rPr>
        <w:t>(NSW)</w:t>
      </w:r>
      <w:r w:rsidR="007B7ACC" w:rsidRPr="006F788D">
        <w:rPr>
          <w:rFonts w:ascii="Times New Roman" w:hAnsi="Times New Roman"/>
          <w:sz w:val="24"/>
        </w:rPr>
        <w:t xml:space="preserve"> read with Sch 1</w:t>
      </w:r>
      <w:r w:rsidR="00E32A77" w:rsidRPr="006F788D">
        <w:rPr>
          <w:rFonts w:ascii="Times New Roman" w:hAnsi="Times New Roman"/>
          <w:sz w:val="24"/>
        </w:rPr>
        <w:t>.</w:t>
      </w:r>
    </w:p>
  </w:footnote>
  <w:footnote w:id="17">
    <w:p w14:paraId="7B9AC2DA" w14:textId="1CB388A9" w:rsidR="00E61EA5" w:rsidRPr="006F788D" w:rsidRDefault="00E61EA5" w:rsidP="006F788D">
      <w:pPr>
        <w:pStyle w:val="FootnoteText"/>
        <w:spacing w:line="280" w:lineRule="exact"/>
        <w:ind w:right="0"/>
        <w:jc w:val="both"/>
        <w:rPr>
          <w:rFonts w:ascii="Times New Roman" w:hAnsi="Times New Roman"/>
          <w:sz w:val="24"/>
        </w:rPr>
      </w:pPr>
      <w:r w:rsidRPr="006F788D">
        <w:rPr>
          <w:rStyle w:val="FootnoteReference"/>
          <w:rFonts w:ascii="Times New Roman" w:hAnsi="Times New Roman"/>
          <w:sz w:val="22"/>
          <w:vertAlign w:val="baseline"/>
        </w:rPr>
        <w:footnoteRef/>
      </w:r>
      <w:r w:rsidRPr="006F788D">
        <w:rPr>
          <w:rFonts w:ascii="Times New Roman" w:hAnsi="Times New Roman"/>
          <w:sz w:val="24"/>
        </w:rPr>
        <w:t xml:space="preserve"> </w:t>
      </w:r>
      <w:r w:rsidR="00274D69" w:rsidRPr="006F788D">
        <w:rPr>
          <w:rFonts w:ascii="Times New Roman" w:hAnsi="Times New Roman"/>
          <w:sz w:val="24"/>
        </w:rPr>
        <w:tab/>
      </w:r>
      <w:r w:rsidR="00902CB8" w:rsidRPr="006F788D">
        <w:rPr>
          <w:rFonts w:ascii="Times New Roman" w:hAnsi="Times New Roman"/>
          <w:sz w:val="24"/>
        </w:rPr>
        <w:t xml:space="preserve">Section </w:t>
      </w:r>
      <w:r w:rsidR="00871655" w:rsidRPr="006F788D">
        <w:rPr>
          <w:rFonts w:ascii="Times New Roman" w:hAnsi="Times New Roman"/>
          <w:sz w:val="24"/>
        </w:rPr>
        <w:t xml:space="preserve">74 </w:t>
      </w:r>
      <w:r w:rsidR="00902CB8" w:rsidRPr="006F788D">
        <w:rPr>
          <w:rFonts w:ascii="Times New Roman" w:hAnsi="Times New Roman"/>
          <w:sz w:val="24"/>
        </w:rPr>
        <w:t xml:space="preserve">of the </w:t>
      </w:r>
      <w:r w:rsidR="00902CB8" w:rsidRPr="006F788D">
        <w:rPr>
          <w:rFonts w:ascii="Times New Roman" w:hAnsi="Times New Roman"/>
          <w:i/>
          <w:iCs/>
          <w:sz w:val="24"/>
        </w:rPr>
        <w:t>Legal Profession Uniform Law Application Act</w:t>
      </w:r>
      <w:r w:rsidR="00902CB8" w:rsidRPr="006F788D">
        <w:rPr>
          <w:rFonts w:ascii="Times New Roman" w:hAnsi="Times New Roman"/>
          <w:sz w:val="24"/>
        </w:rPr>
        <w:t>.</w:t>
      </w:r>
    </w:p>
  </w:footnote>
  <w:footnote w:id="18">
    <w:p w14:paraId="56306FCC" w14:textId="0CF8082D" w:rsidR="003205D4" w:rsidRPr="006F788D" w:rsidRDefault="003205D4" w:rsidP="006F788D">
      <w:pPr>
        <w:pStyle w:val="FootnoteText"/>
        <w:spacing w:line="280" w:lineRule="exact"/>
        <w:ind w:right="0"/>
        <w:jc w:val="both"/>
        <w:rPr>
          <w:rFonts w:ascii="Times New Roman" w:hAnsi="Times New Roman"/>
          <w:sz w:val="24"/>
        </w:rPr>
      </w:pPr>
      <w:r w:rsidRPr="006F788D">
        <w:rPr>
          <w:rStyle w:val="FootnoteReference"/>
          <w:rFonts w:ascii="Times New Roman" w:hAnsi="Times New Roman"/>
          <w:sz w:val="22"/>
          <w:vertAlign w:val="baseline"/>
        </w:rPr>
        <w:footnoteRef/>
      </w:r>
      <w:r w:rsidRPr="006F788D">
        <w:rPr>
          <w:rFonts w:ascii="Times New Roman" w:hAnsi="Times New Roman"/>
          <w:sz w:val="24"/>
        </w:rPr>
        <w:t xml:space="preserve"> </w:t>
      </w:r>
      <w:r w:rsidR="00902CB8" w:rsidRPr="006F788D">
        <w:rPr>
          <w:rFonts w:ascii="Times New Roman" w:hAnsi="Times New Roman"/>
          <w:sz w:val="24"/>
        </w:rPr>
        <w:tab/>
        <w:t xml:space="preserve">Section </w:t>
      </w:r>
      <w:r w:rsidR="00FA54E4" w:rsidRPr="006F788D">
        <w:rPr>
          <w:rFonts w:ascii="Times New Roman" w:hAnsi="Times New Roman"/>
          <w:sz w:val="24"/>
        </w:rPr>
        <w:t xml:space="preserve">76 </w:t>
      </w:r>
      <w:r w:rsidR="00902CB8" w:rsidRPr="006F788D">
        <w:rPr>
          <w:rFonts w:ascii="Times New Roman" w:hAnsi="Times New Roman"/>
          <w:sz w:val="24"/>
        </w:rPr>
        <w:t xml:space="preserve">of the </w:t>
      </w:r>
      <w:r w:rsidR="00902CB8" w:rsidRPr="006F788D">
        <w:rPr>
          <w:rFonts w:ascii="Times New Roman" w:hAnsi="Times New Roman"/>
          <w:i/>
          <w:iCs/>
          <w:sz w:val="24"/>
        </w:rPr>
        <w:t>Legal Profession Uniform Law Application Act</w:t>
      </w:r>
      <w:r w:rsidR="00902CB8" w:rsidRPr="006F788D">
        <w:rPr>
          <w:rFonts w:ascii="Times New Roman" w:hAnsi="Times New Roman"/>
          <w:sz w:val="24"/>
        </w:rPr>
        <w:t>.</w:t>
      </w:r>
    </w:p>
  </w:footnote>
  <w:footnote w:id="19">
    <w:p w14:paraId="135DE45A" w14:textId="1FDFDE6E" w:rsidR="000A740E" w:rsidRPr="006F788D" w:rsidRDefault="000A740E" w:rsidP="006F788D">
      <w:pPr>
        <w:pStyle w:val="FootnoteText"/>
        <w:spacing w:line="280" w:lineRule="exact"/>
        <w:ind w:right="0"/>
        <w:jc w:val="both"/>
        <w:rPr>
          <w:rFonts w:ascii="Times New Roman" w:hAnsi="Times New Roman"/>
          <w:sz w:val="24"/>
        </w:rPr>
      </w:pPr>
      <w:r w:rsidRPr="006F788D">
        <w:rPr>
          <w:rStyle w:val="FootnoteReference"/>
          <w:rFonts w:ascii="Times New Roman" w:hAnsi="Times New Roman"/>
          <w:sz w:val="22"/>
          <w:vertAlign w:val="baseline"/>
        </w:rPr>
        <w:footnoteRef/>
      </w:r>
      <w:r w:rsidRPr="006F788D">
        <w:rPr>
          <w:rFonts w:ascii="Times New Roman" w:hAnsi="Times New Roman"/>
          <w:sz w:val="24"/>
        </w:rPr>
        <w:t xml:space="preserve"> </w:t>
      </w:r>
      <w:r w:rsidRPr="006F788D">
        <w:rPr>
          <w:rFonts w:ascii="Times New Roman" w:hAnsi="Times New Roman"/>
          <w:sz w:val="24"/>
        </w:rPr>
        <w:tab/>
        <w:t xml:space="preserve">(2019) 269 CLR 333 at </w:t>
      </w:r>
      <w:r w:rsidR="00C87E2D" w:rsidRPr="006F788D">
        <w:rPr>
          <w:rFonts w:ascii="Times New Roman" w:hAnsi="Times New Roman"/>
          <w:sz w:val="24"/>
        </w:rPr>
        <w:t xml:space="preserve">342 </w:t>
      </w:r>
      <w:r w:rsidRPr="006F788D">
        <w:rPr>
          <w:rFonts w:ascii="Times New Roman" w:hAnsi="Times New Roman"/>
          <w:sz w:val="24"/>
        </w:rPr>
        <w:t>[1</w:t>
      </w:r>
      <w:r w:rsidR="00C87E2D" w:rsidRPr="006F788D">
        <w:rPr>
          <w:rFonts w:ascii="Times New Roman" w:hAnsi="Times New Roman"/>
          <w:sz w:val="24"/>
        </w:rPr>
        <w:t>4</w:t>
      </w:r>
      <w:r w:rsidRPr="006F788D">
        <w:rPr>
          <w:rFonts w:ascii="Times New Roman" w:hAnsi="Times New Roman"/>
          <w:sz w:val="24"/>
        </w:rPr>
        <w:t>].</w:t>
      </w:r>
    </w:p>
  </w:footnote>
  <w:footnote w:id="20">
    <w:p w14:paraId="49826E4C" w14:textId="36916CB0" w:rsidR="00B60E25" w:rsidRPr="006F788D" w:rsidRDefault="00B60E25" w:rsidP="006F788D">
      <w:pPr>
        <w:pStyle w:val="FootnoteText"/>
        <w:spacing w:line="280" w:lineRule="exact"/>
        <w:ind w:right="0"/>
        <w:jc w:val="both"/>
        <w:rPr>
          <w:rFonts w:ascii="Times New Roman" w:hAnsi="Times New Roman"/>
          <w:sz w:val="24"/>
        </w:rPr>
      </w:pPr>
      <w:r w:rsidRPr="006F788D">
        <w:rPr>
          <w:rStyle w:val="FootnoteReference"/>
          <w:rFonts w:ascii="Times New Roman" w:hAnsi="Times New Roman"/>
          <w:sz w:val="22"/>
          <w:vertAlign w:val="baseline"/>
        </w:rPr>
        <w:footnoteRef/>
      </w:r>
      <w:r w:rsidRPr="006F788D">
        <w:rPr>
          <w:rFonts w:ascii="Times New Roman" w:hAnsi="Times New Roman"/>
          <w:sz w:val="24"/>
        </w:rPr>
        <w:t xml:space="preserve"> </w:t>
      </w:r>
      <w:r w:rsidRPr="006F788D">
        <w:rPr>
          <w:rFonts w:ascii="Times New Roman" w:hAnsi="Times New Roman"/>
          <w:sz w:val="24"/>
        </w:rPr>
        <w:tab/>
        <w:t xml:space="preserve">(2019) 269 CLR 333 at </w:t>
      </w:r>
      <w:r w:rsidR="001F217E" w:rsidRPr="006F788D">
        <w:rPr>
          <w:rFonts w:ascii="Times New Roman" w:hAnsi="Times New Roman"/>
          <w:sz w:val="24"/>
        </w:rPr>
        <w:t xml:space="preserve">350 </w:t>
      </w:r>
      <w:r w:rsidRPr="006F788D">
        <w:rPr>
          <w:rFonts w:ascii="Times New Roman" w:hAnsi="Times New Roman"/>
          <w:sz w:val="24"/>
        </w:rPr>
        <w:t>[</w:t>
      </w:r>
      <w:r w:rsidR="001F217E" w:rsidRPr="006F788D">
        <w:rPr>
          <w:rFonts w:ascii="Times New Roman" w:hAnsi="Times New Roman"/>
          <w:sz w:val="24"/>
        </w:rPr>
        <w:t>44</w:t>
      </w:r>
      <w:r w:rsidRPr="006F788D">
        <w:rPr>
          <w:rFonts w:ascii="Times New Roman" w:hAnsi="Times New Roman"/>
          <w:sz w:val="24"/>
        </w:rPr>
        <w:t>].</w:t>
      </w:r>
    </w:p>
  </w:footnote>
  <w:footnote w:id="21">
    <w:p w14:paraId="7A331D78" w14:textId="2EB3DC01" w:rsidR="002431F5" w:rsidRPr="006F788D" w:rsidRDefault="002431F5" w:rsidP="006F788D">
      <w:pPr>
        <w:pStyle w:val="FootnoteText"/>
        <w:spacing w:line="280" w:lineRule="exact"/>
        <w:ind w:right="0"/>
        <w:jc w:val="both"/>
        <w:rPr>
          <w:rFonts w:ascii="Times New Roman" w:hAnsi="Times New Roman"/>
          <w:sz w:val="24"/>
        </w:rPr>
      </w:pPr>
      <w:r w:rsidRPr="006F788D">
        <w:rPr>
          <w:rStyle w:val="FootnoteReference"/>
          <w:rFonts w:ascii="Times New Roman" w:hAnsi="Times New Roman"/>
          <w:sz w:val="22"/>
          <w:vertAlign w:val="baseline"/>
        </w:rPr>
        <w:footnoteRef/>
      </w:r>
      <w:r w:rsidRPr="006F788D">
        <w:rPr>
          <w:rFonts w:ascii="Times New Roman" w:hAnsi="Times New Roman"/>
          <w:sz w:val="24"/>
        </w:rPr>
        <w:t xml:space="preserve"> </w:t>
      </w:r>
      <w:r w:rsidR="007B38D6" w:rsidRPr="006F788D">
        <w:rPr>
          <w:rFonts w:ascii="Times New Roman" w:hAnsi="Times New Roman"/>
          <w:sz w:val="24"/>
        </w:rPr>
        <w:tab/>
        <w:t>(1994) 179 CLR 403 at 410</w:t>
      </w:r>
      <w:r w:rsidR="00F44005" w:rsidRPr="006F788D">
        <w:rPr>
          <w:rFonts w:ascii="Times New Roman" w:hAnsi="Times New Roman"/>
          <w:sz w:val="24"/>
        </w:rPr>
        <w:t>, 412</w:t>
      </w:r>
      <w:r w:rsidR="007B38D6" w:rsidRPr="006F788D">
        <w:rPr>
          <w:rFonts w:ascii="Times New Roman" w:hAnsi="Times New Roman"/>
          <w:sz w:val="24"/>
        </w:rPr>
        <w:t>. See (2019) 269 CLR 333 at 344 [</w:t>
      </w:r>
      <w:r w:rsidR="00AD3230" w:rsidRPr="006F788D">
        <w:rPr>
          <w:rFonts w:ascii="Times New Roman" w:hAnsi="Times New Roman"/>
          <w:sz w:val="24"/>
        </w:rPr>
        <w:t>22</w:t>
      </w:r>
      <w:r w:rsidR="007B38D6" w:rsidRPr="006F788D">
        <w:rPr>
          <w:rFonts w:ascii="Times New Roman" w:hAnsi="Times New Roman"/>
          <w:sz w:val="24"/>
        </w:rPr>
        <w:t>].</w:t>
      </w:r>
    </w:p>
  </w:footnote>
  <w:footnote w:id="22">
    <w:p w14:paraId="22A16E2A" w14:textId="3D2BDB6F" w:rsidR="00C263C2" w:rsidRPr="006F788D" w:rsidRDefault="00C263C2" w:rsidP="006F788D">
      <w:pPr>
        <w:pStyle w:val="FootnoteText"/>
        <w:spacing w:line="280" w:lineRule="exact"/>
        <w:ind w:right="0"/>
        <w:jc w:val="both"/>
        <w:rPr>
          <w:rFonts w:ascii="Times New Roman" w:hAnsi="Times New Roman"/>
          <w:sz w:val="24"/>
        </w:rPr>
      </w:pPr>
      <w:r w:rsidRPr="006F788D">
        <w:rPr>
          <w:rStyle w:val="FootnoteReference"/>
          <w:rFonts w:ascii="Times New Roman" w:hAnsi="Times New Roman"/>
          <w:sz w:val="22"/>
          <w:vertAlign w:val="baseline"/>
        </w:rPr>
        <w:footnoteRef/>
      </w:r>
      <w:r w:rsidRPr="006F788D">
        <w:rPr>
          <w:rFonts w:ascii="Times New Roman" w:hAnsi="Times New Roman"/>
          <w:sz w:val="24"/>
        </w:rPr>
        <w:t xml:space="preserve"> </w:t>
      </w:r>
      <w:r w:rsidRPr="006F788D">
        <w:rPr>
          <w:rFonts w:ascii="Times New Roman" w:hAnsi="Times New Roman"/>
          <w:sz w:val="24"/>
        </w:rPr>
        <w:tab/>
        <w:t xml:space="preserve">[2020] VSCA 15 at </w:t>
      </w:r>
      <w:r w:rsidR="007C4142" w:rsidRPr="006F788D">
        <w:rPr>
          <w:rFonts w:ascii="Times New Roman" w:hAnsi="Times New Roman"/>
          <w:sz w:val="24"/>
        </w:rPr>
        <w:t>[74]</w:t>
      </w:r>
      <w:r w:rsidR="008B1053" w:rsidRPr="006F788D">
        <w:rPr>
          <w:rFonts w:ascii="Times New Roman" w:hAnsi="Times New Roman"/>
          <w:sz w:val="24"/>
        </w:rPr>
        <w:t xml:space="preserve">, </w:t>
      </w:r>
      <w:r w:rsidRPr="006F788D">
        <w:rPr>
          <w:rFonts w:ascii="Times New Roman" w:hAnsi="Times New Roman"/>
          <w:sz w:val="24"/>
        </w:rPr>
        <w:t>[94].</w:t>
      </w:r>
    </w:p>
  </w:footnote>
  <w:footnote w:id="23">
    <w:p w14:paraId="4B7C962C" w14:textId="2E49DB68" w:rsidR="00234176" w:rsidRPr="006F788D" w:rsidRDefault="00234176" w:rsidP="006F788D">
      <w:pPr>
        <w:pStyle w:val="FootnoteText"/>
        <w:spacing w:line="280" w:lineRule="exact"/>
        <w:ind w:right="0"/>
        <w:jc w:val="both"/>
        <w:rPr>
          <w:rFonts w:ascii="Times New Roman" w:hAnsi="Times New Roman"/>
          <w:sz w:val="24"/>
        </w:rPr>
      </w:pPr>
      <w:r w:rsidRPr="006F788D">
        <w:rPr>
          <w:rStyle w:val="FootnoteReference"/>
          <w:rFonts w:ascii="Times New Roman" w:hAnsi="Times New Roman"/>
          <w:sz w:val="22"/>
          <w:vertAlign w:val="baseline"/>
        </w:rPr>
        <w:footnoteRef/>
      </w:r>
      <w:r w:rsidRPr="006F788D">
        <w:rPr>
          <w:rFonts w:ascii="Times New Roman" w:hAnsi="Times New Roman"/>
          <w:sz w:val="24"/>
        </w:rPr>
        <w:t xml:space="preserve"> </w:t>
      </w:r>
      <w:r w:rsidR="00B11666" w:rsidRPr="006F788D">
        <w:rPr>
          <w:rFonts w:ascii="Times New Roman" w:hAnsi="Times New Roman"/>
          <w:sz w:val="24"/>
        </w:rPr>
        <w:tab/>
        <w:t>[2020] VSCA 15 at [94].</w:t>
      </w:r>
    </w:p>
  </w:footnote>
  <w:footnote w:id="24">
    <w:p w14:paraId="446287D1" w14:textId="3BA8CB7F" w:rsidR="00CD6E4E" w:rsidRPr="006F788D" w:rsidRDefault="00CD6E4E" w:rsidP="006F788D">
      <w:pPr>
        <w:pStyle w:val="FootnoteText"/>
        <w:spacing w:line="280" w:lineRule="exact"/>
        <w:ind w:right="0"/>
        <w:jc w:val="both"/>
        <w:rPr>
          <w:rFonts w:ascii="Times New Roman" w:hAnsi="Times New Roman"/>
          <w:sz w:val="24"/>
        </w:rPr>
      </w:pPr>
      <w:r w:rsidRPr="006F788D">
        <w:rPr>
          <w:rStyle w:val="FootnoteReference"/>
          <w:rFonts w:ascii="Times New Roman" w:hAnsi="Times New Roman"/>
          <w:sz w:val="22"/>
          <w:vertAlign w:val="baseline"/>
        </w:rPr>
        <w:footnoteRef/>
      </w:r>
      <w:r w:rsidRPr="006F788D">
        <w:rPr>
          <w:rFonts w:ascii="Times New Roman" w:hAnsi="Times New Roman"/>
          <w:sz w:val="24"/>
        </w:rPr>
        <w:t xml:space="preserve"> </w:t>
      </w:r>
      <w:r w:rsidR="00FC6626" w:rsidRPr="006F788D">
        <w:rPr>
          <w:rFonts w:ascii="Times New Roman" w:hAnsi="Times New Roman"/>
          <w:sz w:val="24"/>
        </w:rPr>
        <w:tab/>
      </w:r>
      <w:r w:rsidR="00F8513A" w:rsidRPr="006F788D">
        <w:rPr>
          <w:rFonts w:ascii="Times New Roman" w:hAnsi="Times New Roman"/>
          <w:sz w:val="24"/>
        </w:rPr>
        <w:t>(2023) 113 NSWLR 305 at 341 [155].</w:t>
      </w:r>
    </w:p>
  </w:footnote>
  <w:footnote w:id="25">
    <w:p w14:paraId="4BC8CF70" w14:textId="3D59253A" w:rsidR="005D7472" w:rsidRPr="006F788D" w:rsidRDefault="005D7472" w:rsidP="006F788D">
      <w:pPr>
        <w:pStyle w:val="FootnoteText"/>
        <w:spacing w:line="280" w:lineRule="exact"/>
        <w:ind w:right="0"/>
        <w:jc w:val="both"/>
        <w:rPr>
          <w:rFonts w:ascii="Times New Roman" w:hAnsi="Times New Roman"/>
          <w:sz w:val="24"/>
        </w:rPr>
      </w:pPr>
      <w:r w:rsidRPr="006F788D">
        <w:rPr>
          <w:rStyle w:val="FootnoteReference"/>
          <w:rFonts w:ascii="Times New Roman" w:hAnsi="Times New Roman"/>
          <w:sz w:val="22"/>
          <w:vertAlign w:val="baseline"/>
        </w:rPr>
        <w:footnoteRef/>
      </w:r>
      <w:r w:rsidRPr="006F788D">
        <w:rPr>
          <w:rFonts w:ascii="Times New Roman" w:hAnsi="Times New Roman"/>
          <w:sz w:val="24"/>
        </w:rPr>
        <w:t xml:space="preserve"> </w:t>
      </w:r>
      <w:r w:rsidR="009B3A87" w:rsidRPr="006F788D">
        <w:rPr>
          <w:rFonts w:ascii="Times New Roman" w:hAnsi="Times New Roman"/>
          <w:sz w:val="24"/>
        </w:rPr>
        <w:tab/>
      </w:r>
      <w:r w:rsidR="005727F2" w:rsidRPr="006F788D">
        <w:rPr>
          <w:rFonts w:ascii="Times New Roman" w:hAnsi="Times New Roman"/>
          <w:i/>
          <w:iCs/>
          <w:sz w:val="24"/>
        </w:rPr>
        <w:t xml:space="preserve">Bell Lawyers Pty Ltd v </w:t>
      </w:r>
      <w:proofErr w:type="spellStart"/>
      <w:r w:rsidR="005727F2" w:rsidRPr="006F788D">
        <w:rPr>
          <w:rFonts w:ascii="Times New Roman" w:hAnsi="Times New Roman"/>
          <w:i/>
          <w:iCs/>
          <w:sz w:val="24"/>
        </w:rPr>
        <w:t>Pentelow</w:t>
      </w:r>
      <w:proofErr w:type="spellEnd"/>
      <w:r w:rsidR="00936D3C" w:rsidRPr="006F788D">
        <w:rPr>
          <w:rFonts w:ascii="Times New Roman" w:hAnsi="Times New Roman"/>
          <w:sz w:val="24"/>
        </w:rPr>
        <w:t xml:space="preserve"> </w:t>
      </w:r>
      <w:r w:rsidR="009B3A87" w:rsidRPr="006F788D">
        <w:rPr>
          <w:rFonts w:ascii="Times New Roman" w:hAnsi="Times New Roman"/>
          <w:sz w:val="24"/>
        </w:rPr>
        <w:t>(2019) 269 CLR 333 at 3</w:t>
      </w:r>
      <w:r w:rsidR="009926B7" w:rsidRPr="006F788D">
        <w:rPr>
          <w:rFonts w:ascii="Times New Roman" w:hAnsi="Times New Roman"/>
          <w:sz w:val="24"/>
        </w:rPr>
        <w:t>54</w:t>
      </w:r>
      <w:r w:rsidR="009B3A87" w:rsidRPr="006F788D">
        <w:rPr>
          <w:rFonts w:ascii="Times New Roman" w:hAnsi="Times New Roman"/>
          <w:sz w:val="24"/>
        </w:rPr>
        <w:t xml:space="preserve"> [</w:t>
      </w:r>
      <w:r w:rsidR="009926B7" w:rsidRPr="006F788D">
        <w:rPr>
          <w:rFonts w:ascii="Times New Roman" w:hAnsi="Times New Roman"/>
          <w:sz w:val="24"/>
        </w:rPr>
        <w:t>60].</w:t>
      </w:r>
    </w:p>
  </w:footnote>
  <w:footnote w:id="26">
    <w:p w14:paraId="151DF85B" w14:textId="37FF4BA6" w:rsidR="001949A2" w:rsidRPr="006F788D" w:rsidRDefault="001949A2" w:rsidP="006F788D">
      <w:pPr>
        <w:pStyle w:val="FootnoteText"/>
        <w:spacing w:line="280" w:lineRule="exact"/>
        <w:ind w:right="0"/>
        <w:jc w:val="both"/>
        <w:rPr>
          <w:rFonts w:ascii="Times New Roman" w:hAnsi="Times New Roman"/>
          <w:sz w:val="24"/>
        </w:rPr>
      </w:pPr>
      <w:r w:rsidRPr="006F788D">
        <w:rPr>
          <w:rStyle w:val="FootnoteReference"/>
          <w:rFonts w:ascii="Times New Roman" w:hAnsi="Times New Roman"/>
          <w:sz w:val="22"/>
          <w:vertAlign w:val="baseline"/>
        </w:rPr>
        <w:footnoteRef/>
      </w:r>
      <w:r w:rsidRPr="006F788D">
        <w:rPr>
          <w:rFonts w:ascii="Times New Roman" w:hAnsi="Times New Roman"/>
          <w:sz w:val="24"/>
        </w:rPr>
        <w:t xml:space="preserve"> </w:t>
      </w:r>
      <w:r w:rsidRPr="006F788D">
        <w:rPr>
          <w:rFonts w:ascii="Times New Roman" w:hAnsi="Times New Roman"/>
          <w:sz w:val="24"/>
        </w:rPr>
        <w:tab/>
      </w:r>
      <w:r w:rsidR="005727F2" w:rsidRPr="006F788D">
        <w:rPr>
          <w:rFonts w:ascii="Times New Roman" w:hAnsi="Times New Roman"/>
          <w:i/>
          <w:iCs/>
          <w:sz w:val="24"/>
        </w:rPr>
        <w:t xml:space="preserve">Bell Lawyers Pty Ltd v </w:t>
      </w:r>
      <w:proofErr w:type="spellStart"/>
      <w:r w:rsidR="005727F2" w:rsidRPr="006F788D">
        <w:rPr>
          <w:rFonts w:ascii="Times New Roman" w:hAnsi="Times New Roman"/>
          <w:i/>
          <w:iCs/>
          <w:sz w:val="24"/>
        </w:rPr>
        <w:t>Pentelow</w:t>
      </w:r>
      <w:proofErr w:type="spellEnd"/>
      <w:r w:rsidR="00936D3C" w:rsidRPr="006F788D">
        <w:rPr>
          <w:rFonts w:ascii="Times New Roman" w:hAnsi="Times New Roman"/>
          <w:sz w:val="24"/>
        </w:rPr>
        <w:t xml:space="preserve"> </w:t>
      </w:r>
      <w:r w:rsidRPr="006F788D">
        <w:rPr>
          <w:rFonts w:ascii="Times New Roman" w:hAnsi="Times New Roman"/>
          <w:sz w:val="24"/>
        </w:rPr>
        <w:t>(2019) 269 CLR 333 at 35</w:t>
      </w:r>
      <w:r w:rsidR="002D6F75" w:rsidRPr="006F788D">
        <w:rPr>
          <w:rFonts w:ascii="Times New Roman" w:hAnsi="Times New Roman"/>
          <w:sz w:val="24"/>
        </w:rPr>
        <w:t>5-356 [63].</w:t>
      </w:r>
      <w:r w:rsidR="00CA5A75" w:rsidRPr="006F788D">
        <w:rPr>
          <w:rFonts w:ascii="Times New Roman" w:hAnsi="Times New Roman"/>
          <w:sz w:val="24"/>
        </w:rPr>
        <w:t xml:space="preserve"> </w:t>
      </w:r>
    </w:p>
  </w:footnote>
  <w:footnote w:id="27">
    <w:p w14:paraId="305F50D9" w14:textId="750CC5A9" w:rsidR="006F4FB3" w:rsidRPr="006F788D" w:rsidRDefault="006F4FB3" w:rsidP="006F788D">
      <w:pPr>
        <w:pStyle w:val="FootnoteText"/>
        <w:spacing w:line="280" w:lineRule="exact"/>
        <w:ind w:right="0"/>
        <w:jc w:val="both"/>
        <w:rPr>
          <w:rFonts w:ascii="Times New Roman" w:hAnsi="Times New Roman"/>
          <w:sz w:val="24"/>
        </w:rPr>
      </w:pPr>
      <w:r w:rsidRPr="006F788D">
        <w:rPr>
          <w:rStyle w:val="FootnoteReference"/>
          <w:rFonts w:ascii="Times New Roman" w:hAnsi="Times New Roman"/>
          <w:sz w:val="22"/>
          <w:vertAlign w:val="baseline"/>
        </w:rPr>
        <w:footnoteRef/>
      </w:r>
      <w:r w:rsidRPr="006F788D">
        <w:rPr>
          <w:rFonts w:ascii="Times New Roman" w:hAnsi="Times New Roman"/>
          <w:sz w:val="24"/>
        </w:rPr>
        <w:t xml:space="preserve"> </w:t>
      </w:r>
      <w:r w:rsidR="00AE36B5" w:rsidRPr="006F788D">
        <w:rPr>
          <w:rFonts w:ascii="Times New Roman" w:hAnsi="Times New Roman"/>
          <w:sz w:val="24"/>
        </w:rPr>
        <w:tab/>
        <w:t>(1994) 179 CLR 403 at 410.</w:t>
      </w:r>
    </w:p>
  </w:footnote>
  <w:footnote w:id="28">
    <w:p w14:paraId="5150215A" w14:textId="54CDC202" w:rsidR="006F4FB3" w:rsidRPr="006F788D" w:rsidRDefault="006F4FB3" w:rsidP="006F788D">
      <w:pPr>
        <w:pStyle w:val="FootnoteText"/>
        <w:spacing w:line="280" w:lineRule="exact"/>
        <w:ind w:right="0"/>
        <w:jc w:val="both"/>
        <w:rPr>
          <w:rFonts w:ascii="Times New Roman" w:hAnsi="Times New Roman"/>
          <w:sz w:val="24"/>
        </w:rPr>
      </w:pPr>
      <w:r w:rsidRPr="006F788D">
        <w:rPr>
          <w:rStyle w:val="FootnoteReference"/>
          <w:rFonts w:ascii="Times New Roman" w:hAnsi="Times New Roman"/>
          <w:sz w:val="22"/>
          <w:vertAlign w:val="baseline"/>
        </w:rPr>
        <w:footnoteRef/>
      </w:r>
      <w:r w:rsidRPr="006F788D">
        <w:rPr>
          <w:rFonts w:ascii="Times New Roman" w:hAnsi="Times New Roman"/>
          <w:sz w:val="24"/>
        </w:rPr>
        <w:t xml:space="preserve"> </w:t>
      </w:r>
      <w:r w:rsidR="00077F63" w:rsidRPr="006F788D">
        <w:rPr>
          <w:rFonts w:ascii="Times New Roman" w:hAnsi="Times New Roman"/>
          <w:sz w:val="24"/>
        </w:rPr>
        <w:tab/>
        <w:t>(2019) 269 CLR 333 at 344 [22].</w:t>
      </w:r>
    </w:p>
  </w:footnote>
  <w:footnote w:id="29">
    <w:p w14:paraId="432D1A1B" w14:textId="17E545AE" w:rsidR="004014B5" w:rsidRPr="006F788D" w:rsidRDefault="004014B5" w:rsidP="006F788D">
      <w:pPr>
        <w:pStyle w:val="FootnoteText"/>
        <w:spacing w:line="280" w:lineRule="exact"/>
        <w:ind w:right="0"/>
        <w:jc w:val="both"/>
        <w:rPr>
          <w:rFonts w:ascii="Times New Roman" w:hAnsi="Times New Roman"/>
          <w:sz w:val="24"/>
        </w:rPr>
      </w:pPr>
      <w:r w:rsidRPr="006F788D">
        <w:rPr>
          <w:rStyle w:val="FootnoteReference"/>
          <w:rFonts w:ascii="Times New Roman" w:hAnsi="Times New Roman"/>
          <w:sz w:val="22"/>
          <w:vertAlign w:val="baseline"/>
        </w:rPr>
        <w:footnoteRef/>
      </w:r>
      <w:r w:rsidRPr="006F788D">
        <w:rPr>
          <w:rFonts w:ascii="Times New Roman" w:hAnsi="Times New Roman"/>
          <w:sz w:val="24"/>
        </w:rPr>
        <w:t xml:space="preserve"> </w:t>
      </w:r>
      <w:r w:rsidRPr="006F788D">
        <w:rPr>
          <w:rFonts w:ascii="Times New Roman" w:hAnsi="Times New Roman"/>
          <w:sz w:val="24"/>
        </w:rPr>
        <w:tab/>
      </w:r>
      <w:r w:rsidR="00DA4655" w:rsidRPr="006F788D">
        <w:rPr>
          <w:rFonts w:ascii="Times New Roman" w:hAnsi="Times New Roman"/>
          <w:sz w:val="24"/>
        </w:rPr>
        <w:t xml:space="preserve">See </w:t>
      </w:r>
      <w:proofErr w:type="spellStart"/>
      <w:r w:rsidR="00DA4655" w:rsidRPr="006F788D">
        <w:rPr>
          <w:rFonts w:ascii="Times New Roman" w:hAnsi="Times New Roman"/>
          <w:i/>
          <w:iCs/>
          <w:sz w:val="24"/>
        </w:rPr>
        <w:t>Dyktynski</w:t>
      </w:r>
      <w:proofErr w:type="spellEnd"/>
      <w:r w:rsidR="00DA4655" w:rsidRPr="006F788D">
        <w:rPr>
          <w:rFonts w:ascii="Times New Roman" w:hAnsi="Times New Roman"/>
          <w:i/>
          <w:iCs/>
          <w:sz w:val="24"/>
        </w:rPr>
        <w:t xml:space="preserve"> v BHP Titanium Minerals Pty Ltd</w:t>
      </w:r>
      <w:r w:rsidR="00DA4655" w:rsidRPr="006F788D">
        <w:rPr>
          <w:rFonts w:ascii="Times New Roman" w:hAnsi="Times New Roman"/>
          <w:sz w:val="24"/>
        </w:rPr>
        <w:t xml:space="preserve"> (</w:t>
      </w:r>
      <w:r w:rsidR="00EE7629" w:rsidRPr="006F788D">
        <w:rPr>
          <w:rFonts w:ascii="Times New Roman" w:hAnsi="Times New Roman"/>
          <w:sz w:val="24"/>
        </w:rPr>
        <w:t>2004) 60 NSWLR 203 at 205 [7].</w:t>
      </w:r>
    </w:p>
  </w:footnote>
  <w:footnote w:id="30">
    <w:p w14:paraId="08CF26F8" w14:textId="283EE995" w:rsidR="00AB7C4F" w:rsidRPr="006F788D" w:rsidRDefault="00AB7C4F" w:rsidP="006F788D">
      <w:pPr>
        <w:pStyle w:val="FootnoteText"/>
        <w:spacing w:line="280" w:lineRule="exact"/>
        <w:ind w:right="0"/>
        <w:jc w:val="both"/>
        <w:rPr>
          <w:rFonts w:ascii="Times New Roman" w:hAnsi="Times New Roman"/>
          <w:sz w:val="24"/>
        </w:rPr>
      </w:pPr>
      <w:r w:rsidRPr="006F788D">
        <w:rPr>
          <w:rStyle w:val="FootnoteReference"/>
          <w:rFonts w:ascii="Times New Roman" w:hAnsi="Times New Roman"/>
          <w:sz w:val="22"/>
          <w:vertAlign w:val="baseline"/>
        </w:rPr>
        <w:footnoteRef/>
      </w:r>
      <w:r w:rsidRPr="006F788D">
        <w:rPr>
          <w:rFonts w:ascii="Times New Roman" w:hAnsi="Times New Roman"/>
          <w:sz w:val="24"/>
        </w:rPr>
        <w:t xml:space="preserve"> </w:t>
      </w:r>
      <w:r w:rsidR="00642F83" w:rsidRPr="006F788D">
        <w:rPr>
          <w:rFonts w:ascii="Times New Roman" w:hAnsi="Times New Roman"/>
          <w:sz w:val="24"/>
        </w:rPr>
        <w:tab/>
        <w:t>(2019) 269 CLR 333 at 339 [1].</w:t>
      </w:r>
    </w:p>
  </w:footnote>
  <w:footnote w:id="31">
    <w:p w14:paraId="5154533E" w14:textId="75BA4A14" w:rsidR="002616FD" w:rsidRPr="006F788D" w:rsidRDefault="002616FD" w:rsidP="006F788D">
      <w:pPr>
        <w:pStyle w:val="FootnoteText"/>
        <w:spacing w:line="280" w:lineRule="exact"/>
        <w:ind w:right="0"/>
        <w:jc w:val="both"/>
        <w:rPr>
          <w:rFonts w:ascii="Times New Roman" w:hAnsi="Times New Roman"/>
          <w:sz w:val="24"/>
        </w:rPr>
      </w:pPr>
      <w:r w:rsidRPr="006F788D">
        <w:rPr>
          <w:rStyle w:val="FootnoteReference"/>
          <w:rFonts w:ascii="Times New Roman" w:hAnsi="Times New Roman"/>
          <w:sz w:val="22"/>
          <w:vertAlign w:val="baseline"/>
        </w:rPr>
        <w:footnoteRef/>
      </w:r>
      <w:r w:rsidRPr="006F788D">
        <w:rPr>
          <w:rFonts w:ascii="Times New Roman" w:hAnsi="Times New Roman"/>
          <w:sz w:val="24"/>
        </w:rPr>
        <w:t xml:space="preserve"> </w:t>
      </w:r>
      <w:r w:rsidR="00ED06E1" w:rsidRPr="006F788D">
        <w:rPr>
          <w:rFonts w:ascii="Times New Roman" w:hAnsi="Times New Roman"/>
          <w:sz w:val="24"/>
        </w:rPr>
        <w:tab/>
      </w:r>
      <w:r w:rsidR="00835C08" w:rsidRPr="006F788D">
        <w:rPr>
          <w:rFonts w:ascii="Times New Roman" w:hAnsi="Times New Roman"/>
          <w:sz w:val="24"/>
        </w:rPr>
        <w:t xml:space="preserve">After </w:t>
      </w:r>
      <w:r w:rsidR="00835C08" w:rsidRPr="006F788D">
        <w:rPr>
          <w:rFonts w:ascii="Times New Roman" w:hAnsi="Times New Roman"/>
          <w:i/>
          <w:iCs/>
          <w:sz w:val="24"/>
        </w:rPr>
        <w:t>London Scottish Benefit Society v Chorley</w:t>
      </w:r>
      <w:r w:rsidR="00835C08" w:rsidRPr="006F788D">
        <w:rPr>
          <w:rFonts w:ascii="Times New Roman" w:hAnsi="Times New Roman"/>
          <w:sz w:val="24"/>
        </w:rPr>
        <w:t xml:space="preserve"> (1884) 13 QBD 872.</w:t>
      </w:r>
    </w:p>
  </w:footnote>
  <w:footnote w:id="32">
    <w:p w14:paraId="1BEB6870" w14:textId="68AB35AB" w:rsidR="00246C04" w:rsidRPr="006F788D" w:rsidRDefault="00246C04" w:rsidP="006F788D">
      <w:pPr>
        <w:pStyle w:val="FootnoteText"/>
        <w:spacing w:line="280" w:lineRule="exact"/>
        <w:ind w:right="0"/>
        <w:jc w:val="both"/>
        <w:rPr>
          <w:rFonts w:ascii="Times New Roman" w:hAnsi="Times New Roman"/>
          <w:sz w:val="24"/>
        </w:rPr>
      </w:pPr>
      <w:r w:rsidRPr="006F788D">
        <w:rPr>
          <w:rStyle w:val="FootnoteReference"/>
          <w:rFonts w:ascii="Times New Roman" w:hAnsi="Times New Roman"/>
          <w:sz w:val="22"/>
          <w:vertAlign w:val="baseline"/>
        </w:rPr>
        <w:footnoteRef/>
      </w:r>
      <w:r w:rsidRPr="006F788D">
        <w:rPr>
          <w:rFonts w:ascii="Times New Roman" w:hAnsi="Times New Roman"/>
          <w:sz w:val="24"/>
        </w:rPr>
        <w:t xml:space="preserve"> </w:t>
      </w:r>
      <w:r w:rsidR="008D7C3D" w:rsidRPr="006F788D">
        <w:rPr>
          <w:rFonts w:ascii="Times New Roman" w:hAnsi="Times New Roman"/>
          <w:sz w:val="24"/>
        </w:rPr>
        <w:tab/>
        <w:t>(2019) 269 CLR 333 at 3</w:t>
      </w:r>
      <w:r w:rsidR="008F38B9" w:rsidRPr="006F788D">
        <w:rPr>
          <w:rFonts w:ascii="Times New Roman" w:hAnsi="Times New Roman"/>
          <w:sz w:val="24"/>
        </w:rPr>
        <w:t>49</w:t>
      </w:r>
      <w:r w:rsidR="008D7C3D" w:rsidRPr="006F788D">
        <w:rPr>
          <w:rFonts w:ascii="Times New Roman" w:hAnsi="Times New Roman"/>
          <w:sz w:val="24"/>
        </w:rPr>
        <w:t xml:space="preserve"> [</w:t>
      </w:r>
      <w:r w:rsidR="008F38B9" w:rsidRPr="006F788D">
        <w:rPr>
          <w:rFonts w:ascii="Times New Roman" w:hAnsi="Times New Roman"/>
          <w:sz w:val="24"/>
        </w:rPr>
        <w:t>39</w:t>
      </w:r>
      <w:r w:rsidR="008D7C3D" w:rsidRPr="006F788D">
        <w:rPr>
          <w:rFonts w:ascii="Times New Roman" w:hAnsi="Times New Roman"/>
          <w:sz w:val="24"/>
        </w:rPr>
        <w:t>].</w:t>
      </w:r>
    </w:p>
  </w:footnote>
  <w:footnote w:id="33">
    <w:p w14:paraId="0C625C29" w14:textId="6CB55723" w:rsidR="00D919E7" w:rsidRPr="006F788D" w:rsidRDefault="00D919E7" w:rsidP="006F788D">
      <w:pPr>
        <w:pStyle w:val="FootnoteText"/>
        <w:spacing w:line="280" w:lineRule="exact"/>
        <w:ind w:right="0"/>
        <w:jc w:val="both"/>
        <w:rPr>
          <w:rFonts w:ascii="Times New Roman" w:hAnsi="Times New Roman"/>
          <w:sz w:val="24"/>
        </w:rPr>
      </w:pPr>
      <w:r w:rsidRPr="006F788D">
        <w:rPr>
          <w:rStyle w:val="FootnoteReference"/>
          <w:rFonts w:ascii="Times New Roman" w:hAnsi="Times New Roman"/>
          <w:sz w:val="22"/>
          <w:vertAlign w:val="baseline"/>
        </w:rPr>
        <w:footnoteRef/>
      </w:r>
      <w:r w:rsidRPr="006F788D">
        <w:rPr>
          <w:rFonts w:ascii="Times New Roman" w:hAnsi="Times New Roman"/>
          <w:sz w:val="24"/>
        </w:rPr>
        <w:t xml:space="preserve"> </w:t>
      </w:r>
      <w:r w:rsidR="0046435A" w:rsidRPr="006F788D">
        <w:rPr>
          <w:rFonts w:ascii="Times New Roman" w:hAnsi="Times New Roman"/>
          <w:sz w:val="24"/>
        </w:rPr>
        <w:tab/>
        <w:t>(2019) 269 CLR 333 at 34</w:t>
      </w:r>
      <w:r w:rsidR="006E1594" w:rsidRPr="006F788D">
        <w:rPr>
          <w:rFonts w:ascii="Times New Roman" w:hAnsi="Times New Roman"/>
          <w:sz w:val="24"/>
        </w:rPr>
        <w:t>4</w:t>
      </w:r>
      <w:r w:rsidR="0046435A" w:rsidRPr="006F788D">
        <w:rPr>
          <w:rFonts w:ascii="Times New Roman" w:hAnsi="Times New Roman"/>
          <w:sz w:val="24"/>
        </w:rPr>
        <w:t xml:space="preserve"> [</w:t>
      </w:r>
      <w:r w:rsidR="006E1594" w:rsidRPr="006F788D">
        <w:rPr>
          <w:rFonts w:ascii="Times New Roman" w:hAnsi="Times New Roman"/>
          <w:sz w:val="24"/>
        </w:rPr>
        <w:t>22</w:t>
      </w:r>
      <w:r w:rsidR="0046435A" w:rsidRPr="006F788D">
        <w:rPr>
          <w:rFonts w:ascii="Times New Roman" w:hAnsi="Times New Roman"/>
          <w:sz w:val="24"/>
        </w:rPr>
        <w:t>]</w:t>
      </w:r>
      <w:r w:rsidR="00FD4098" w:rsidRPr="006F788D">
        <w:rPr>
          <w:rFonts w:ascii="Times New Roman" w:hAnsi="Times New Roman"/>
          <w:sz w:val="24"/>
        </w:rPr>
        <w:t>, 347</w:t>
      </w:r>
      <w:r w:rsidR="00044657" w:rsidRPr="006F788D">
        <w:rPr>
          <w:rFonts w:ascii="Times New Roman" w:hAnsi="Times New Roman"/>
          <w:sz w:val="24"/>
        </w:rPr>
        <w:t>-348</w:t>
      </w:r>
      <w:r w:rsidR="00FD4098" w:rsidRPr="006F788D">
        <w:rPr>
          <w:rFonts w:ascii="Times New Roman" w:hAnsi="Times New Roman"/>
          <w:sz w:val="24"/>
        </w:rPr>
        <w:t xml:space="preserve"> [33].</w:t>
      </w:r>
    </w:p>
  </w:footnote>
  <w:footnote w:id="34">
    <w:p w14:paraId="20EF0300" w14:textId="159DE2A2" w:rsidR="00D919E7" w:rsidRPr="006F788D" w:rsidRDefault="00D919E7" w:rsidP="006F788D">
      <w:pPr>
        <w:pStyle w:val="FootnoteText"/>
        <w:spacing w:line="280" w:lineRule="exact"/>
        <w:ind w:right="0"/>
        <w:jc w:val="both"/>
        <w:rPr>
          <w:rFonts w:ascii="Times New Roman" w:hAnsi="Times New Roman"/>
          <w:sz w:val="24"/>
        </w:rPr>
      </w:pPr>
      <w:r w:rsidRPr="006F788D">
        <w:rPr>
          <w:rStyle w:val="FootnoteReference"/>
          <w:rFonts w:ascii="Times New Roman" w:hAnsi="Times New Roman"/>
          <w:sz w:val="22"/>
          <w:vertAlign w:val="baseline"/>
        </w:rPr>
        <w:footnoteRef/>
      </w:r>
      <w:r w:rsidRPr="006F788D">
        <w:rPr>
          <w:rFonts w:ascii="Times New Roman" w:hAnsi="Times New Roman"/>
          <w:sz w:val="24"/>
        </w:rPr>
        <w:t xml:space="preserve"> </w:t>
      </w:r>
      <w:r w:rsidR="009434EF" w:rsidRPr="006F788D">
        <w:rPr>
          <w:rFonts w:ascii="Times New Roman" w:hAnsi="Times New Roman"/>
          <w:sz w:val="24"/>
        </w:rPr>
        <w:tab/>
      </w:r>
      <w:r w:rsidR="00913765" w:rsidRPr="006F788D">
        <w:rPr>
          <w:rFonts w:ascii="Times New Roman" w:hAnsi="Times New Roman"/>
          <w:sz w:val="24"/>
        </w:rPr>
        <w:t xml:space="preserve">(2019) 269 CLR 333 at 345 [25]. See also at </w:t>
      </w:r>
      <w:r w:rsidR="000F3AFB" w:rsidRPr="006F788D">
        <w:rPr>
          <w:rFonts w:ascii="Times New Roman" w:hAnsi="Times New Roman"/>
          <w:sz w:val="24"/>
        </w:rPr>
        <w:t>349 [38].</w:t>
      </w:r>
    </w:p>
  </w:footnote>
  <w:footnote w:id="35">
    <w:p w14:paraId="0BCFE7C2" w14:textId="4667FBFF" w:rsidR="00113C02" w:rsidRPr="006F788D" w:rsidRDefault="00113C02" w:rsidP="006F788D">
      <w:pPr>
        <w:pStyle w:val="FootnoteText"/>
        <w:spacing w:line="280" w:lineRule="exact"/>
        <w:ind w:right="0"/>
        <w:jc w:val="both"/>
        <w:rPr>
          <w:rFonts w:ascii="Times New Roman" w:hAnsi="Times New Roman"/>
          <w:sz w:val="24"/>
        </w:rPr>
      </w:pPr>
      <w:r w:rsidRPr="006F788D">
        <w:rPr>
          <w:rStyle w:val="FootnoteReference"/>
          <w:rFonts w:ascii="Times New Roman" w:hAnsi="Times New Roman"/>
          <w:sz w:val="22"/>
          <w:vertAlign w:val="baseline"/>
        </w:rPr>
        <w:footnoteRef/>
      </w:r>
      <w:r w:rsidRPr="006F788D">
        <w:rPr>
          <w:rFonts w:ascii="Times New Roman" w:hAnsi="Times New Roman"/>
          <w:sz w:val="24"/>
        </w:rPr>
        <w:t xml:space="preserve"> </w:t>
      </w:r>
      <w:r w:rsidR="001561BF" w:rsidRPr="006F788D">
        <w:rPr>
          <w:rFonts w:ascii="Times New Roman" w:hAnsi="Times New Roman"/>
          <w:sz w:val="24"/>
        </w:rPr>
        <w:tab/>
        <w:t>(2019) 269 CLR 333 at 343 [18].</w:t>
      </w:r>
    </w:p>
  </w:footnote>
  <w:footnote w:id="36">
    <w:p w14:paraId="437FD66A" w14:textId="024619A8" w:rsidR="001561BF" w:rsidRPr="006F788D" w:rsidRDefault="001561BF" w:rsidP="006F788D">
      <w:pPr>
        <w:pStyle w:val="FootnoteText"/>
        <w:spacing w:line="280" w:lineRule="exact"/>
        <w:ind w:right="0"/>
        <w:jc w:val="both"/>
        <w:rPr>
          <w:rFonts w:ascii="Times New Roman" w:hAnsi="Times New Roman"/>
          <w:sz w:val="24"/>
        </w:rPr>
      </w:pPr>
      <w:r w:rsidRPr="006F788D">
        <w:rPr>
          <w:rStyle w:val="FootnoteReference"/>
          <w:rFonts w:ascii="Times New Roman" w:hAnsi="Times New Roman"/>
          <w:sz w:val="22"/>
          <w:vertAlign w:val="baseline"/>
        </w:rPr>
        <w:footnoteRef/>
      </w:r>
      <w:r w:rsidRPr="006F788D">
        <w:rPr>
          <w:rFonts w:ascii="Times New Roman" w:hAnsi="Times New Roman"/>
          <w:sz w:val="24"/>
        </w:rPr>
        <w:t xml:space="preserve"> </w:t>
      </w:r>
      <w:r w:rsidRPr="006F788D">
        <w:rPr>
          <w:rFonts w:ascii="Times New Roman" w:hAnsi="Times New Roman"/>
          <w:sz w:val="24"/>
        </w:rPr>
        <w:tab/>
        <w:t>(2019) 269 CLR 333 at 343 [19].</w:t>
      </w:r>
    </w:p>
  </w:footnote>
  <w:footnote w:id="37">
    <w:p w14:paraId="5AD5831C" w14:textId="6DA649C7" w:rsidR="007F214F" w:rsidRPr="006F788D" w:rsidRDefault="007F214F" w:rsidP="006F788D">
      <w:pPr>
        <w:pStyle w:val="FootnoteText"/>
        <w:spacing w:line="280" w:lineRule="exact"/>
        <w:ind w:right="0"/>
        <w:jc w:val="both"/>
        <w:rPr>
          <w:rFonts w:ascii="Times New Roman" w:hAnsi="Times New Roman"/>
          <w:sz w:val="24"/>
        </w:rPr>
      </w:pPr>
      <w:r w:rsidRPr="006F788D">
        <w:rPr>
          <w:rStyle w:val="FootnoteReference"/>
          <w:rFonts w:ascii="Times New Roman" w:hAnsi="Times New Roman"/>
          <w:sz w:val="22"/>
          <w:vertAlign w:val="baseline"/>
        </w:rPr>
        <w:footnoteRef/>
      </w:r>
      <w:r w:rsidRPr="006F788D">
        <w:rPr>
          <w:rFonts w:ascii="Times New Roman" w:hAnsi="Times New Roman"/>
          <w:sz w:val="24"/>
        </w:rPr>
        <w:t xml:space="preserve"> </w:t>
      </w:r>
      <w:r w:rsidRPr="006F788D">
        <w:rPr>
          <w:rFonts w:ascii="Times New Roman" w:hAnsi="Times New Roman"/>
          <w:sz w:val="24"/>
        </w:rPr>
        <w:tab/>
        <w:t>(2019) 269 CLR 333 at 34</w:t>
      </w:r>
      <w:r w:rsidR="00EF4FC0" w:rsidRPr="006F788D">
        <w:rPr>
          <w:rFonts w:ascii="Times New Roman" w:hAnsi="Times New Roman"/>
          <w:sz w:val="24"/>
        </w:rPr>
        <w:t>4</w:t>
      </w:r>
      <w:r w:rsidRPr="006F788D">
        <w:rPr>
          <w:rFonts w:ascii="Times New Roman" w:hAnsi="Times New Roman"/>
          <w:sz w:val="24"/>
        </w:rPr>
        <w:t xml:space="preserve"> [</w:t>
      </w:r>
      <w:r w:rsidR="00EF4FC0" w:rsidRPr="006F788D">
        <w:rPr>
          <w:rFonts w:ascii="Times New Roman" w:hAnsi="Times New Roman"/>
          <w:sz w:val="24"/>
        </w:rPr>
        <w:t>22</w:t>
      </w:r>
      <w:r w:rsidRPr="006F788D">
        <w:rPr>
          <w:rFonts w:ascii="Times New Roman" w:hAnsi="Times New Roman"/>
          <w:sz w:val="24"/>
        </w:rPr>
        <w:t>].</w:t>
      </w:r>
    </w:p>
  </w:footnote>
  <w:footnote w:id="38">
    <w:p w14:paraId="08D54937" w14:textId="0B2868F3" w:rsidR="007F214F" w:rsidRPr="006F788D" w:rsidRDefault="007F214F" w:rsidP="006F788D">
      <w:pPr>
        <w:pStyle w:val="FootnoteText"/>
        <w:spacing w:line="280" w:lineRule="exact"/>
        <w:ind w:right="0"/>
        <w:jc w:val="both"/>
        <w:rPr>
          <w:rFonts w:ascii="Times New Roman" w:hAnsi="Times New Roman"/>
          <w:sz w:val="24"/>
        </w:rPr>
      </w:pPr>
      <w:r w:rsidRPr="006F788D">
        <w:rPr>
          <w:rStyle w:val="FootnoteReference"/>
          <w:rFonts w:ascii="Times New Roman" w:hAnsi="Times New Roman"/>
          <w:sz w:val="22"/>
          <w:vertAlign w:val="baseline"/>
        </w:rPr>
        <w:footnoteRef/>
      </w:r>
      <w:r w:rsidRPr="006F788D">
        <w:rPr>
          <w:rFonts w:ascii="Times New Roman" w:hAnsi="Times New Roman"/>
          <w:sz w:val="24"/>
        </w:rPr>
        <w:t xml:space="preserve"> </w:t>
      </w:r>
      <w:r w:rsidR="00B30B20" w:rsidRPr="006F788D">
        <w:rPr>
          <w:rFonts w:ascii="Times New Roman" w:hAnsi="Times New Roman"/>
          <w:sz w:val="24"/>
        </w:rPr>
        <w:tab/>
        <w:t>(2019) 269 CLR 333 at 345 [24].</w:t>
      </w:r>
    </w:p>
  </w:footnote>
  <w:footnote w:id="39">
    <w:p w14:paraId="72685942" w14:textId="77777777" w:rsidR="006C2820" w:rsidRPr="006F788D" w:rsidRDefault="006C2820" w:rsidP="006F788D">
      <w:pPr>
        <w:pStyle w:val="FootnoteText"/>
        <w:spacing w:line="280" w:lineRule="exact"/>
        <w:ind w:right="0"/>
        <w:jc w:val="both"/>
        <w:rPr>
          <w:rFonts w:ascii="Times New Roman" w:hAnsi="Times New Roman"/>
          <w:sz w:val="24"/>
        </w:rPr>
      </w:pPr>
      <w:r w:rsidRPr="006F788D">
        <w:rPr>
          <w:rStyle w:val="FootnoteReference"/>
          <w:rFonts w:ascii="Times New Roman" w:hAnsi="Times New Roman"/>
          <w:sz w:val="22"/>
          <w:vertAlign w:val="baseline"/>
        </w:rPr>
        <w:footnoteRef/>
      </w:r>
      <w:r w:rsidRPr="006F788D">
        <w:rPr>
          <w:rFonts w:ascii="Times New Roman" w:hAnsi="Times New Roman"/>
          <w:sz w:val="24"/>
        </w:rPr>
        <w:t xml:space="preserve"> </w:t>
      </w:r>
      <w:r w:rsidRPr="006F788D">
        <w:rPr>
          <w:rFonts w:ascii="Times New Roman" w:hAnsi="Times New Roman"/>
          <w:sz w:val="24"/>
        </w:rPr>
        <w:tab/>
        <w:t>(2019) 269 CLR 333 at 357 [68].</w:t>
      </w:r>
    </w:p>
  </w:footnote>
  <w:footnote w:id="40">
    <w:p w14:paraId="01B1CBC5" w14:textId="36E9CAD1" w:rsidR="003F5941" w:rsidRPr="006F788D" w:rsidRDefault="003F5941" w:rsidP="006F788D">
      <w:pPr>
        <w:pStyle w:val="FootnoteText"/>
        <w:spacing w:line="280" w:lineRule="exact"/>
        <w:ind w:right="0"/>
        <w:jc w:val="both"/>
        <w:rPr>
          <w:rFonts w:ascii="Times New Roman" w:hAnsi="Times New Roman"/>
          <w:sz w:val="24"/>
        </w:rPr>
      </w:pPr>
      <w:r w:rsidRPr="006F788D">
        <w:rPr>
          <w:rStyle w:val="FootnoteReference"/>
          <w:rFonts w:ascii="Times New Roman" w:hAnsi="Times New Roman"/>
          <w:sz w:val="22"/>
          <w:vertAlign w:val="baseline"/>
        </w:rPr>
        <w:footnoteRef/>
      </w:r>
      <w:r w:rsidRPr="006F788D">
        <w:rPr>
          <w:rFonts w:ascii="Times New Roman" w:hAnsi="Times New Roman"/>
          <w:sz w:val="24"/>
        </w:rPr>
        <w:t xml:space="preserve"> </w:t>
      </w:r>
      <w:r w:rsidR="0023394D" w:rsidRPr="006F788D">
        <w:rPr>
          <w:rFonts w:ascii="Times New Roman" w:hAnsi="Times New Roman"/>
          <w:sz w:val="24"/>
        </w:rPr>
        <w:tab/>
        <w:t>(2019) 269 CLR 333 at 352 [50].</w:t>
      </w:r>
    </w:p>
  </w:footnote>
  <w:footnote w:id="41">
    <w:p w14:paraId="48E81C27" w14:textId="009B7D55" w:rsidR="00CB5D16" w:rsidRPr="006F788D" w:rsidRDefault="00CB5D16" w:rsidP="006F788D">
      <w:pPr>
        <w:pStyle w:val="FootnoteText"/>
        <w:spacing w:line="280" w:lineRule="exact"/>
        <w:ind w:right="0"/>
        <w:jc w:val="both"/>
        <w:rPr>
          <w:rFonts w:ascii="Times New Roman" w:hAnsi="Times New Roman"/>
          <w:sz w:val="24"/>
        </w:rPr>
      </w:pPr>
      <w:r w:rsidRPr="006F788D">
        <w:rPr>
          <w:rStyle w:val="FootnoteReference"/>
          <w:rFonts w:ascii="Times New Roman" w:hAnsi="Times New Roman"/>
          <w:sz w:val="22"/>
          <w:vertAlign w:val="baseline"/>
        </w:rPr>
        <w:footnoteRef/>
      </w:r>
      <w:r w:rsidRPr="006F788D">
        <w:rPr>
          <w:rFonts w:ascii="Times New Roman" w:hAnsi="Times New Roman"/>
          <w:sz w:val="24"/>
        </w:rPr>
        <w:t xml:space="preserve"> </w:t>
      </w:r>
      <w:r w:rsidR="003965D4" w:rsidRPr="006F788D">
        <w:rPr>
          <w:rFonts w:ascii="Times New Roman" w:hAnsi="Times New Roman"/>
          <w:sz w:val="24"/>
        </w:rPr>
        <w:tab/>
        <w:t>(2019) 269 CLR 333 at 351 [47].</w:t>
      </w:r>
    </w:p>
  </w:footnote>
  <w:footnote w:id="42">
    <w:p w14:paraId="2B713532" w14:textId="7852E1C6" w:rsidR="004247EF" w:rsidRPr="006F788D" w:rsidRDefault="004247EF" w:rsidP="006F788D">
      <w:pPr>
        <w:pStyle w:val="FootnoteText"/>
        <w:spacing w:line="280" w:lineRule="exact"/>
        <w:ind w:right="0"/>
        <w:jc w:val="both"/>
        <w:rPr>
          <w:rFonts w:ascii="Times New Roman" w:hAnsi="Times New Roman"/>
          <w:sz w:val="24"/>
        </w:rPr>
      </w:pPr>
      <w:r w:rsidRPr="006F788D">
        <w:rPr>
          <w:rStyle w:val="FootnoteReference"/>
          <w:rFonts w:ascii="Times New Roman" w:hAnsi="Times New Roman"/>
          <w:sz w:val="22"/>
          <w:vertAlign w:val="baseline"/>
        </w:rPr>
        <w:footnoteRef/>
      </w:r>
      <w:r w:rsidRPr="006F788D">
        <w:rPr>
          <w:rFonts w:ascii="Times New Roman" w:hAnsi="Times New Roman"/>
          <w:sz w:val="24"/>
        </w:rPr>
        <w:t xml:space="preserve"> </w:t>
      </w:r>
      <w:r w:rsidR="003965D4" w:rsidRPr="006F788D">
        <w:rPr>
          <w:rFonts w:ascii="Times New Roman" w:hAnsi="Times New Roman"/>
          <w:sz w:val="24"/>
        </w:rPr>
        <w:tab/>
        <w:t>(2019) 269 CLR 333 at 351 [47].</w:t>
      </w:r>
    </w:p>
  </w:footnote>
  <w:footnote w:id="43">
    <w:p w14:paraId="0F130DB6" w14:textId="6DF94545" w:rsidR="00FF74A0" w:rsidRPr="006F788D" w:rsidRDefault="00FF74A0" w:rsidP="006F788D">
      <w:pPr>
        <w:pStyle w:val="FootnoteText"/>
        <w:spacing w:line="280" w:lineRule="exact"/>
        <w:ind w:right="0"/>
        <w:jc w:val="both"/>
        <w:rPr>
          <w:rFonts w:ascii="Times New Roman" w:hAnsi="Times New Roman"/>
          <w:sz w:val="24"/>
        </w:rPr>
      </w:pPr>
      <w:r w:rsidRPr="006F788D">
        <w:rPr>
          <w:rStyle w:val="FootnoteReference"/>
          <w:rFonts w:ascii="Times New Roman" w:hAnsi="Times New Roman"/>
          <w:sz w:val="22"/>
          <w:vertAlign w:val="baseline"/>
        </w:rPr>
        <w:footnoteRef/>
      </w:r>
      <w:r w:rsidRPr="006F788D">
        <w:rPr>
          <w:rFonts w:ascii="Times New Roman" w:hAnsi="Times New Roman"/>
          <w:sz w:val="24"/>
        </w:rPr>
        <w:t xml:space="preserve"> </w:t>
      </w:r>
      <w:r w:rsidR="004247EF" w:rsidRPr="006F788D">
        <w:rPr>
          <w:rFonts w:ascii="Times New Roman" w:hAnsi="Times New Roman"/>
          <w:sz w:val="24"/>
        </w:rPr>
        <w:tab/>
        <w:t>(2019) 269 CLR 333 at 3</w:t>
      </w:r>
      <w:r w:rsidR="009E4C94" w:rsidRPr="006F788D">
        <w:rPr>
          <w:rFonts w:ascii="Times New Roman" w:hAnsi="Times New Roman"/>
          <w:sz w:val="24"/>
        </w:rPr>
        <w:t>57</w:t>
      </w:r>
      <w:r w:rsidR="004247EF" w:rsidRPr="006F788D">
        <w:rPr>
          <w:rFonts w:ascii="Times New Roman" w:hAnsi="Times New Roman"/>
          <w:sz w:val="24"/>
        </w:rPr>
        <w:t xml:space="preserve"> [</w:t>
      </w:r>
      <w:r w:rsidR="009E4C94" w:rsidRPr="006F788D">
        <w:rPr>
          <w:rFonts w:ascii="Times New Roman" w:hAnsi="Times New Roman"/>
          <w:sz w:val="24"/>
        </w:rPr>
        <w:t>68</w:t>
      </w:r>
      <w:r w:rsidR="004247EF" w:rsidRPr="006F788D">
        <w:rPr>
          <w:rFonts w:ascii="Times New Roman" w:hAnsi="Times New Roman"/>
          <w:sz w:val="24"/>
        </w:rPr>
        <w:t>].</w:t>
      </w:r>
    </w:p>
  </w:footnote>
  <w:footnote w:id="44">
    <w:p w14:paraId="7D9F3C6F" w14:textId="47B3D65E" w:rsidR="006C4442" w:rsidRPr="006F788D" w:rsidRDefault="006C4442" w:rsidP="006F788D">
      <w:pPr>
        <w:pStyle w:val="FootnoteText"/>
        <w:spacing w:line="280" w:lineRule="exact"/>
        <w:ind w:right="0"/>
        <w:jc w:val="both"/>
        <w:rPr>
          <w:rFonts w:ascii="Times New Roman" w:hAnsi="Times New Roman"/>
          <w:sz w:val="24"/>
        </w:rPr>
      </w:pPr>
      <w:r w:rsidRPr="006F788D">
        <w:rPr>
          <w:rStyle w:val="FootnoteReference"/>
          <w:rFonts w:ascii="Times New Roman" w:hAnsi="Times New Roman"/>
          <w:sz w:val="22"/>
          <w:vertAlign w:val="baseline"/>
        </w:rPr>
        <w:footnoteRef/>
      </w:r>
      <w:r w:rsidRPr="006F788D">
        <w:rPr>
          <w:rFonts w:ascii="Times New Roman" w:hAnsi="Times New Roman"/>
          <w:sz w:val="24"/>
        </w:rPr>
        <w:t xml:space="preserve"> </w:t>
      </w:r>
      <w:r w:rsidR="00DE50E2" w:rsidRPr="006F788D">
        <w:rPr>
          <w:rFonts w:ascii="Times New Roman" w:hAnsi="Times New Roman"/>
          <w:sz w:val="24"/>
        </w:rPr>
        <w:tab/>
        <w:t>(2019) 269 CLR 333 at 357 [68].</w:t>
      </w:r>
    </w:p>
  </w:footnote>
  <w:footnote w:id="45">
    <w:p w14:paraId="3A98CBB1" w14:textId="43ABFDCB" w:rsidR="00C80422" w:rsidRPr="006F788D" w:rsidRDefault="00C80422" w:rsidP="006F788D">
      <w:pPr>
        <w:pStyle w:val="FootnoteText"/>
        <w:spacing w:line="280" w:lineRule="exact"/>
        <w:ind w:right="0"/>
        <w:jc w:val="both"/>
        <w:rPr>
          <w:rFonts w:ascii="Times New Roman" w:hAnsi="Times New Roman"/>
          <w:sz w:val="24"/>
        </w:rPr>
      </w:pPr>
      <w:r w:rsidRPr="006F788D">
        <w:rPr>
          <w:rStyle w:val="FootnoteReference"/>
          <w:rFonts w:ascii="Times New Roman" w:hAnsi="Times New Roman"/>
          <w:sz w:val="22"/>
          <w:vertAlign w:val="baseline"/>
        </w:rPr>
        <w:footnoteRef/>
      </w:r>
      <w:r w:rsidRPr="006F788D">
        <w:rPr>
          <w:rFonts w:ascii="Times New Roman" w:hAnsi="Times New Roman"/>
          <w:sz w:val="24"/>
        </w:rPr>
        <w:t xml:space="preserve"> </w:t>
      </w:r>
      <w:r w:rsidRPr="006F788D">
        <w:rPr>
          <w:rFonts w:ascii="Times New Roman" w:hAnsi="Times New Roman"/>
          <w:sz w:val="24"/>
        </w:rPr>
        <w:tab/>
        <w:t>(1849) 4 Ex 606 [154 ER 1356]</w:t>
      </w:r>
      <w:r w:rsidR="003C2CF5" w:rsidRPr="006F788D">
        <w:rPr>
          <w:rFonts w:ascii="Times New Roman" w:hAnsi="Times New Roman"/>
          <w:sz w:val="24"/>
        </w:rPr>
        <w:t>.</w:t>
      </w:r>
    </w:p>
  </w:footnote>
  <w:footnote w:id="46">
    <w:p w14:paraId="6264E4FD" w14:textId="559FFE2C" w:rsidR="00502001" w:rsidRPr="006F788D" w:rsidRDefault="00502001" w:rsidP="006F788D">
      <w:pPr>
        <w:pStyle w:val="FootnoteText"/>
        <w:spacing w:line="280" w:lineRule="exact"/>
        <w:ind w:right="0"/>
        <w:jc w:val="both"/>
        <w:rPr>
          <w:rFonts w:ascii="Times New Roman" w:hAnsi="Times New Roman"/>
          <w:sz w:val="24"/>
        </w:rPr>
      </w:pPr>
      <w:r w:rsidRPr="006F788D">
        <w:rPr>
          <w:rStyle w:val="FootnoteReference"/>
          <w:rFonts w:ascii="Times New Roman" w:hAnsi="Times New Roman"/>
          <w:sz w:val="22"/>
          <w:vertAlign w:val="baseline"/>
        </w:rPr>
        <w:footnoteRef/>
      </w:r>
      <w:r w:rsidRPr="006F788D">
        <w:rPr>
          <w:rFonts w:ascii="Times New Roman" w:hAnsi="Times New Roman"/>
          <w:sz w:val="24"/>
        </w:rPr>
        <w:t xml:space="preserve"> </w:t>
      </w:r>
      <w:r w:rsidRPr="006F788D">
        <w:rPr>
          <w:rFonts w:ascii="Times New Roman" w:hAnsi="Times New Roman"/>
          <w:sz w:val="24"/>
        </w:rPr>
        <w:tab/>
        <w:t xml:space="preserve">(1849) 4 Ex 606 at </w:t>
      </w:r>
      <w:r w:rsidR="00C458B4" w:rsidRPr="006F788D">
        <w:rPr>
          <w:rFonts w:ascii="Times New Roman" w:hAnsi="Times New Roman"/>
          <w:sz w:val="24"/>
        </w:rPr>
        <w:t>612-</w:t>
      </w:r>
      <w:r w:rsidRPr="006F788D">
        <w:rPr>
          <w:rFonts w:ascii="Times New Roman" w:hAnsi="Times New Roman"/>
          <w:sz w:val="24"/>
        </w:rPr>
        <w:t>613 [154 ER 1356 at 1359].</w:t>
      </w:r>
    </w:p>
  </w:footnote>
  <w:footnote w:id="47">
    <w:p w14:paraId="1FCB40F1" w14:textId="6E392E25" w:rsidR="0076219D" w:rsidRPr="006F788D" w:rsidRDefault="0076219D" w:rsidP="006F788D">
      <w:pPr>
        <w:pStyle w:val="FootnoteText"/>
        <w:spacing w:line="280" w:lineRule="exact"/>
        <w:ind w:right="0"/>
        <w:jc w:val="both"/>
        <w:rPr>
          <w:rFonts w:ascii="Times New Roman" w:hAnsi="Times New Roman"/>
          <w:sz w:val="24"/>
        </w:rPr>
      </w:pPr>
      <w:r w:rsidRPr="006F788D">
        <w:rPr>
          <w:rStyle w:val="FootnoteReference"/>
          <w:rFonts w:ascii="Times New Roman" w:hAnsi="Times New Roman"/>
          <w:sz w:val="22"/>
          <w:vertAlign w:val="baseline"/>
        </w:rPr>
        <w:footnoteRef/>
      </w:r>
      <w:r w:rsidRPr="006F788D">
        <w:rPr>
          <w:rFonts w:ascii="Times New Roman" w:hAnsi="Times New Roman"/>
          <w:sz w:val="24"/>
        </w:rPr>
        <w:t xml:space="preserve"> </w:t>
      </w:r>
      <w:r w:rsidR="008A4340" w:rsidRPr="006F788D">
        <w:rPr>
          <w:rFonts w:ascii="Times New Roman" w:hAnsi="Times New Roman"/>
          <w:sz w:val="24"/>
        </w:rPr>
        <w:tab/>
      </w:r>
      <w:r w:rsidR="004A69D8" w:rsidRPr="006F788D">
        <w:rPr>
          <w:rFonts w:ascii="Times New Roman" w:hAnsi="Times New Roman"/>
          <w:sz w:val="24"/>
        </w:rPr>
        <w:t>(1916) 12 Tas LR 26 at 27.</w:t>
      </w:r>
    </w:p>
  </w:footnote>
  <w:footnote w:id="48">
    <w:p w14:paraId="0AAF9C67" w14:textId="75E6BD24" w:rsidR="00C846AB" w:rsidRPr="006F788D" w:rsidRDefault="00C846AB" w:rsidP="006F788D">
      <w:pPr>
        <w:pStyle w:val="FootnoteText"/>
        <w:spacing w:line="280" w:lineRule="exact"/>
        <w:ind w:right="0"/>
        <w:jc w:val="both"/>
        <w:rPr>
          <w:rFonts w:ascii="Times New Roman" w:hAnsi="Times New Roman"/>
          <w:sz w:val="24"/>
        </w:rPr>
      </w:pPr>
      <w:r w:rsidRPr="006F788D">
        <w:rPr>
          <w:rStyle w:val="FootnoteReference"/>
          <w:rFonts w:ascii="Times New Roman" w:hAnsi="Times New Roman"/>
          <w:sz w:val="22"/>
          <w:vertAlign w:val="baseline"/>
        </w:rPr>
        <w:footnoteRef/>
      </w:r>
      <w:r w:rsidRPr="006F788D">
        <w:rPr>
          <w:rFonts w:ascii="Times New Roman" w:hAnsi="Times New Roman"/>
          <w:sz w:val="24"/>
        </w:rPr>
        <w:t xml:space="preserve"> </w:t>
      </w:r>
      <w:r w:rsidR="008F0BC9" w:rsidRPr="006F788D">
        <w:rPr>
          <w:rFonts w:ascii="Times New Roman" w:hAnsi="Times New Roman"/>
          <w:sz w:val="24"/>
        </w:rPr>
        <w:tab/>
        <w:t>See</w:t>
      </w:r>
      <w:r w:rsidR="00BC233F" w:rsidRPr="006F788D">
        <w:rPr>
          <w:rFonts w:ascii="Times New Roman" w:hAnsi="Times New Roman"/>
          <w:sz w:val="24"/>
        </w:rPr>
        <w:t xml:space="preserve"> </w:t>
      </w:r>
      <w:r w:rsidR="00BC233F" w:rsidRPr="006F788D">
        <w:rPr>
          <w:rFonts w:ascii="Times New Roman" w:hAnsi="Times New Roman"/>
          <w:i/>
          <w:iCs/>
          <w:sz w:val="24"/>
        </w:rPr>
        <w:t xml:space="preserve">Bell Lawyers Pty Ltd v </w:t>
      </w:r>
      <w:proofErr w:type="spellStart"/>
      <w:r w:rsidR="00BC233F" w:rsidRPr="006F788D">
        <w:rPr>
          <w:rFonts w:ascii="Times New Roman" w:hAnsi="Times New Roman"/>
          <w:i/>
          <w:iCs/>
          <w:sz w:val="24"/>
        </w:rPr>
        <w:t>Pentelow</w:t>
      </w:r>
      <w:proofErr w:type="spellEnd"/>
      <w:r w:rsidR="008F0BC9" w:rsidRPr="006F788D">
        <w:rPr>
          <w:rFonts w:ascii="Times New Roman" w:hAnsi="Times New Roman"/>
          <w:sz w:val="24"/>
        </w:rPr>
        <w:t xml:space="preserve"> (2019) 269 CLR 333 at 3</w:t>
      </w:r>
      <w:r w:rsidR="00BC233F" w:rsidRPr="006F788D">
        <w:rPr>
          <w:rFonts w:ascii="Times New Roman" w:hAnsi="Times New Roman"/>
          <w:sz w:val="24"/>
        </w:rPr>
        <w:t>4</w:t>
      </w:r>
      <w:r w:rsidR="008F0BC9" w:rsidRPr="006F788D">
        <w:rPr>
          <w:rFonts w:ascii="Times New Roman" w:hAnsi="Times New Roman"/>
          <w:sz w:val="24"/>
        </w:rPr>
        <w:t>4 [</w:t>
      </w:r>
      <w:r w:rsidR="00BC233F" w:rsidRPr="006F788D">
        <w:rPr>
          <w:rFonts w:ascii="Times New Roman" w:hAnsi="Times New Roman"/>
          <w:sz w:val="24"/>
        </w:rPr>
        <w:t>21</w:t>
      </w:r>
      <w:r w:rsidR="008F0BC9" w:rsidRPr="006F788D">
        <w:rPr>
          <w:rFonts w:ascii="Times New Roman" w:hAnsi="Times New Roman"/>
          <w:sz w:val="24"/>
        </w:rPr>
        <w:t>]</w:t>
      </w:r>
      <w:r w:rsidR="00BC233F" w:rsidRPr="006F788D">
        <w:rPr>
          <w:rFonts w:ascii="Times New Roman" w:hAnsi="Times New Roman"/>
          <w:sz w:val="24"/>
        </w:rPr>
        <w:t xml:space="preserve">, quoting </w:t>
      </w:r>
      <w:r w:rsidR="00B614F3" w:rsidRPr="006F788D">
        <w:rPr>
          <w:rFonts w:ascii="Times New Roman" w:hAnsi="Times New Roman"/>
          <w:i/>
          <w:iCs/>
          <w:sz w:val="24"/>
        </w:rPr>
        <w:t xml:space="preserve">London Scottish </w:t>
      </w:r>
      <w:r w:rsidR="002A5C24" w:rsidRPr="006F788D">
        <w:rPr>
          <w:rFonts w:ascii="Times New Roman" w:hAnsi="Times New Roman"/>
          <w:i/>
          <w:iCs/>
          <w:sz w:val="24"/>
        </w:rPr>
        <w:t>B</w:t>
      </w:r>
      <w:r w:rsidR="00B614F3" w:rsidRPr="006F788D">
        <w:rPr>
          <w:rFonts w:ascii="Times New Roman" w:hAnsi="Times New Roman"/>
          <w:i/>
          <w:iCs/>
          <w:sz w:val="24"/>
        </w:rPr>
        <w:t xml:space="preserve">enefit </w:t>
      </w:r>
      <w:r w:rsidR="002A5C24" w:rsidRPr="006F788D">
        <w:rPr>
          <w:rFonts w:ascii="Times New Roman" w:hAnsi="Times New Roman"/>
          <w:i/>
          <w:iCs/>
          <w:sz w:val="24"/>
        </w:rPr>
        <w:t>S</w:t>
      </w:r>
      <w:r w:rsidR="00B614F3" w:rsidRPr="006F788D">
        <w:rPr>
          <w:rFonts w:ascii="Times New Roman" w:hAnsi="Times New Roman"/>
          <w:i/>
          <w:iCs/>
          <w:sz w:val="24"/>
        </w:rPr>
        <w:t>ociety v Chorley</w:t>
      </w:r>
      <w:r w:rsidR="00B614F3" w:rsidRPr="006F788D">
        <w:rPr>
          <w:rFonts w:ascii="Times New Roman" w:hAnsi="Times New Roman"/>
          <w:sz w:val="24"/>
        </w:rPr>
        <w:t xml:space="preserve"> (1884) 13 QBD 872 at 877</w:t>
      </w:r>
      <w:r w:rsidR="002A5C24" w:rsidRPr="006F788D">
        <w:rPr>
          <w:rFonts w:ascii="Times New Roman" w:hAnsi="Times New Roman"/>
          <w:sz w:val="24"/>
        </w:rPr>
        <w:t>.</w:t>
      </w:r>
      <w:r w:rsidR="000529BE" w:rsidRPr="006F788D">
        <w:rPr>
          <w:rFonts w:ascii="Times New Roman" w:hAnsi="Times New Roman"/>
          <w:sz w:val="24"/>
        </w:rPr>
        <w:t xml:space="preserve"> See also </w:t>
      </w:r>
      <w:r w:rsidR="000529BE" w:rsidRPr="006F788D">
        <w:rPr>
          <w:rFonts w:ascii="Times New Roman" w:hAnsi="Times New Roman"/>
          <w:i/>
          <w:iCs/>
          <w:sz w:val="24"/>
        </w:rPr>
        <w:t xml:space="preserve">Cachia v Hanes </w:t>
      </w:r>
      <w:r w:rsidR="000529BE" w:rsidRPr="006F788D">
        <w:rPr>
          <w:rFonts w:ascii="Times New Roman" w:hAnsi="Times New Roman"/>
          <w:sz w:val="24"/>
        </w:rPr>
        <w:t xml:space="preserve">(1994) 179 CLR </w:t>
      </w:r>
      <w:r w:rsidR="00022146" w:rsidRPr="006F788D">
        <w:rPr>
          <w:rFonts w:ascii="Times New Roman" w:hAnsi="Times New Roman"/>
          <w:sz w:val="24"/>
        </w:rPr>
        <w:t xml:space="preserve">403 at </w:t>
      </w:r>
      <w:r w:rsidR="00740632" w:rsidRPr="006F788D">
        <w:rPr>
          <w:rFonts w:ascii="Times New Roman" w:hAnsi="Times New Roman"/>
          <w:sz w:val="24"/>
        </w:rPr>
        <w:t>409-410.</w:t>
      </w:r>
    </w:p>
  </w:footnote>
  <w:footnote w:id="49">
    <w:p w14:paraId="751179B4" w14:textId="3963D58A" w:rsidR="00241C08" w:rsidRPr="006F788D" w:rsidRDefault="00241C08" w:rsidP="006F788D">
      <w:pPr>
        <w:pStyle w:val="FootnoteText"/>
        <w:spacing w:line="280" w:lineRule="exact"/>
        <w:ind w:right="0"/>
        <w:jc w:val="both"/>
        <w:rPr>
          <w:rFonts w:ascii="Times New Roman" w:hAnsi="Times New Roman"/>
          <w:sz w:val="24"/>
        </w:rPr>
      </w:pPr>
      <w:r w:rsidRPr="006F788D">
        <w:rPr>
          <w:rStyle w:val="FootnoteReference"/>
          <w:rFonts w:ascii="Times New Roman" w:hAnsi="Times New Roman"/>
          <w:sz w:val="22"/>
          <w:vertAlign w:val="baseline"/>
        </w:rPr>
        <w:footnoteRef/>
      </w:r>
      <w:r w:rsidRPr="006F788D">
        <w:rPr>
          <w:rFonts w:ascii="Times New Roman" w:hAnsi="Times New Roman"/>
          <w:sz w:val="24"/>
        </w:rPr>
        <w:t xml:space="preserve"> </w:t>
      </w:r>
      <w:r w:rsidR="00702CEC" w:rsidRPr="006F788D">
        <w:rPr>
          <w:rFonts w:ascii="Times New Roman" w:hAnsi="Times New Roman"/>
          <w:sz w:val="24"/>
        </w:rPr>
        <w:tab/>
        <w:t>(2019) 269 CLR 333 at 352-353 [51]-[53].</w:t>
      </w:r>
    </w:p>
  </w:footnote>
  <w:footnote w:id="50">
    <w:p w14:paraId="79507A0C" w14:textId="2FF30225" w:rsidR="004010A2" w:rsidRPr="006F788D" w:rsidRDefault="004010A2" w:rsidP="006F788D">
      <w:pPr>
        <w:pStyle w:val="FootnoteText"/>
        <w:spacing w:line="280" w:lineRule="exact"/>
        <w:ind w:right="0"/>
        <w:jc w:val="both"/>
        <w:rPr>
          <w:rFonts w:ascii="Times New Roman" w:hAnsi="Times New Roman"/>
          <w:sz w:val="24"/>
        </w:rPr>
      </w:pPr>
      <w:r w:rsidRPr="006F788D">
        <w:rPr>
          <w:rStyle w:val="FootnoteReference"/>
          <w:rFonts w:ascii="Times New Roman" w:hAnsi="Times New Roman"/>
          <w:sz w:val="22"/>
          <w:vertAlign w:val="baseline"/>
        </w:rPr>
        <w:footnoteRef/>
      </w:r>
      <w:r w:rsidRPr="006F788D">
        <w:rPr>
          <w:rFonts w:ascii="Times New Roman" w:hAnsi="Times New Roman"/>
          <w:sz w:val="24"/>
        </w:rPr>
        <w:t xml:space="preserve"> </w:t>
      </w:r>
      <w:r w:rsidR="009523D8" w:rsidRPr="006F788D">
        <w:rPr>
          <w:rFonts w:ascii="Times New Roman" w:hAnsi="Times New Roman"/>
          <w:sz w:val="24"/>
        </w:rPr>
        <w:tab/>
        <w:t xml:space="preserve">See </w:t>
      </w:r>
      <w:r w:rsidR="008D2C42" w:rsidRPr="006F788D">
        <w:rPr>
          <w:rFonts w:ascii="Times New Roman" w:hAnsi="Times New Roman"/>
          <w:i/>
          <w:iCs/>
          <w:sz w:val="24"/>
        </w:rPr>
        <w:t>Burrows v M</w:t>
      </w:r>
      <w:r w:rsidR="00341BBC" w:rsidRPr="006F788D">
        <w:rPr>
          <w:rFonts w:ascii="Times New Roman" w:hAnsi="Times New Roman"/>
          <w:i/>
          <w:iCs/>
          <w:sz w:val="24"/>
        </w:rPr>
        <w:t>a</w:t>
      </w:r>
      <w:r w:rsidR="008D2C42" w:rsidRPr="006F788D">
        <w:rPr>
          <w:rFonts w:ascii="Times New Roman" w:hAnsi="Times New Roman"/>
          <w:i/>
          <w:iCs/>
          <w:sz w:val="24"/>
        </w:rPr>
        <w:t>c</w:t>
      </w:r>
      <w:r w:rsidR="00341BBC" w:rsidRPr="006F788D">
        <w:rPr>
          <w:rFonts w:ascii="Times New Roman" w:hAnsi="Times New Roman"/>
          <w:i/>
          <w:iCs/>
          <w:sz w:val="24"/>
        </w:rPr>
        <w:t>p</w:t>
      </w:r>
      <w:r w:rsidR="008D2C42" w:rsidRPr="006F788D">
        <w:rPr>
          <w:rFonts w:ascii="Times New Roman" w:hAnsi="Times New Roman"/>
          <w:i/>
          <w:iCs/>
          <w:sz w:val="24"/>
        </w:rPr>
        <w:t>herson &amp; Kell</w:t>
      </w:r>
      <w:r w:rsidR="00D6393C" w:rsidRPr="006F788D">
        <w:rPr>
          <w:rFonts w:ascii="Times New Roman" w:hAnsi="Times New Roman"/>
          <w:i/>
          <w:iCs/>
          <w:sz w:val="24"/>
        </w:rPr>
        <w:t>e</w:t>
      </w:r>
      <w:r w:rsidR="008D2C42" w:rsidRPr="006F788D">
        <w:rPr>
          <w:rFonts w:ascii="Times New Roman" w:hAnsi="Times New Roman"/>
          <w:i/>
          <w:iCs/>
          <w:sz w:val="24"/>
        </w:rPr>
        <w:t xml:space="preserve">y </w:t>
      </w:r>
      <w:r w:rsidR="00C73175" w:rsidRPr="006F788D">
        <w:rPr>
          <w:rFonts w:ascii="Times New Roman" w:hAnsi="Times New Roman"/>
          <w:i/>
          <w:iCs/>
          <w:sz w:val="24"/>
        </w:rPr>
        <w:t xml:space="preserve">Lawyers (Sydney) </w:t>
      </w:r>
      <w:r w:rsidR="00B84C0D" w:rsidRPr="006F788D">
        <w:rPr>
          <w:rFonts w:ascii="Times New Roman" w:hAnsi="Times New Roman"/>
          <w:i/>
          <w:iCs/>
          <w:sz w:val="24"/>
        </w:rPr>
        <w:t>Pty Ltd</w:t>
      </w:r>
      <w:r w:rsidR="00B84C0D" w:rsidRPr="006F788D">
        <w:rPr>
          <w:rFonts w:ascii="Times New Roman" w:hAnsi="Times New Roman"/>
          <w:sz w:val="24"/>
        </w:rPr>
        <w:t xml:space="preserve"> [2021] NSWCA 148 at </w:t>
      </w:r>
      <w:r w:rsidR="00032227" w:rsidRPr="006F788D">
        <w:rPr>
          <w:rFonts w:ascii="Times New Roman" w:hAnsi="Times New Roman"/>
          <w:sz w:val="24"/>
        </w:rPr>
        <w:t xml:space="preserve">[15]-[16], </w:t>
      </w:r>
      <w:r w:rsidR="00B84C0D" w:rsidRPr="006F788D">
        <w:rPr>
          <w:rFonts w:ascii="Times New Roman" w:hAnsi="Times New Roman"/>
          <w:sz w:val="24"/>
        </w:rPr>
        <w:t>[</w:t>
      </w:r>
      <w:r w:rsidR="00797276" w:rsidRPr="006F788D">
        <w:rPr>
          <w:rFonts w:ascii="Times New Roman" w:hAnsi="Times New Roman"/>
          <w:sz w:val="24"/>
        </w:rPr>
        <w:t>94</w:t>
      </w:r>
      <w:r w:rsidR="00B84C0D" w:rsidRPr="006F788D">
        <w:rPr>
          <w:rFonts w:ascii="Times New Roman" w:hAnsi="Times New Roman"/>
          <w:sz w:val="24"/>
        </w:rPr>
        <w:t>]</w:t>
      </w:r>
      <w:r w:rsidR="00797276" w:rsidRPr="006F788D">
        <w:rPr>
          <w:rFonts w:ascii="Times New Roman" w:hAnsi="Times New Roman"/>
          <w:sz w:val="24"/>
        </w:rPr>
        <w:t>, [106]-[109]</w:t>
      </w:r>
      <w:r w:rsidR="00032227" w:rsidRPr="006F788D">
        <w:rPr>
          <w:rFonts w:ascii="Times New Roman" w:hAnsi="Times New Roman"/>
          <w:sz w:val="24"/>
        </w:rPr>
        <w:t>, [162]</w:t>
      </w:r>
      <w:r w:rsidR="00B84C0D" w:rsidRPr="006F788D">
        <w:rPr>
          <w:rFonts w:ascii="Times New Roman" w:hAnsi="Times New Roman"/>
          <w:sz w:val="24"/>
        </w:rPr>
        <w:t>;</w:t>
      </w:r>
      <w:r w:rsidR="00DB7EE2" w:rsidRPr="006F788D">
        <w:rPr>
          <w:rFonts w:ascii="Times New Roman" w:hAnsi="Times New Roman"/>
          <w:sz w:val="24"/>
        </w:rPr>
        <w:t xml:space="preserve"> </w:t>
      </w:r>
      <w:r w:rsidR="00BA44B6" w:rsidRPr="006F788D">
        <w:rPr>
          <w:rFonts w:ascii="Times New Roman" w:hAnsi="Times New Roman"/>
          <w:i/>
          <w:iCs/>
          <w:sz w:val="24"/>
        </w:rPr>
        <w:t xml:space="preserve">Spencer v </w:t>
      </w:r>
      <w:proofErr w:type="spellStart"/>
      <w:r w:rsidR="00BA44B6" w:rsidRPr="006F788D">
        <w:rPr>
          <w:rFonts w:ascii="Times New Roman" w:hAnsi="Times New Roman"/>
          <w:i/>
          <w:iCs/>
          <w:sz w:val="24"/>
        </w:rPr>
        <w:t>Coshott</w:t>
      </w:r>
      <w:proofErr w:type="spellEnd"/>
      <w:r w:rsidR="00DB7EE2" w:rsidRPr="006F788D">
        <w:rPr>
          <w:rFonts w:ascii="Times New Roman" w:hAnsi="Times New Roman"/>
          <w:sz w:val="24"/>
        </w:rPr>
        <w:t xml:space="preserve"> (2021) 106 NSWLR 84 at </w:t>
      </w:r>
      <w:r w:rsidR="006C138B" w:rsidRPr="006F788D">
        <w:rPr>
          <w:rFonts w:ascii="Times New Roman" w:hAnsi="Times New Roman"/>
          <w:sz w:val="24"/>
        </w:rPr>
        <w:t xml:space="preserve">102 </w:t>
      </w:r>
      <w:r w:rsidR="00DB7EE2" w:rsidRPr="006F788D">
        <w:rPr>
          <w:rFonts w:ascii="Times New Roman" w:hAnsi="Times New Roman"/>
          <w:sz w:val="24"/>
        </w:rPr>
        <w:t>[</w:t>
      </w:r>
      <w:r w:rsidR="006C138B" w:rsidRPr="006F788D">
        <w:rPr>
          <w:rFonts w:ascii="Times New Roman" w:hAnsi="Times New Roman"/>
          <w:sz w:val="24"/>
        </w:rPr>
        <w:t>97</w:t>
      </w:r>
      <w:r w:rsidR="00DB7EE2" w:rsidRPr="006F788D">
        <w:rPr>
          <w:rFonts w:ascii="Times New Roman" w:hAnsi="Times New Roman"/>
          <w:sz w:val="24"/>
        </w:rPr>
        <w:t>]</w:t>
      </w:r>
      <w:r w:rsidR="006C138B" w:rsidRPr="006F788D">
        <w:rPr>
          <w:rFonts w:ascii="Times New Roman" w:hAnsi="Times New Roman"/>
          <w:sz w:val="24"/>
        </w:rPr>
        <w:t>-[101]</w:t>
      </w:r>
      <w:r w:rsidR="00DB7EE2" w:rsidRPr="006F788D">
        <w:rPr>
          <w:rFonts w:ascii="Times New Roman" w:hAnsi="Times New Roman"/>
          <w:sz w:val="24"/>
        </w:rPr>
        <w:t>.</w:t>
      </w:r>
    </w:p>
  </w:footnote>
  <w:footnote w:id="51">
    <w:p w14:paraId="32001C0C" w14:textId="2B1199D7" w:rsidR="00B114FD" w:rsidRPr="006F788D" w:rsidRDefault="00B114FD" w:rsidP="006F788D">
      <w:pPr>
        <w:pStyle w:val="FootnoteText"/>
        <w:spacing w:line="280" w:lineRule="exact"/>
        <w:ind w:right="0"/>
        <w:jc w:val="both"/>
        <w:rPr>
          <w:rFonts w:ascii="Times New Roman" w:hAnsi="Times New Roman"/>
          <w:sz w:val="24"/>
        </w:rPr>
      </w:pPr>
      <w:r w:rsidRPr="006F788D">
        <w:rPr>
          <w:rStyle w:val="FootnoteReference"/>
          <w:rFonts w:ascii="Times New Roman" w:hAnsi="Times New Roman"/>
          <w:sz w:val="22"/>
          <w:vertAlign w:val="baseline"/>
        </w:rPr>
        <w:footnoteRef/>
      </w:r>
      <w:r w:rsidRPr="006F788D">
        <w:rPr>
          <w:rFonts w:ascii="Times New Roman" w:hAnsi="Times New Roman"/>
          <w:sz w:val="24"/>
        </w:rPr>
        <w:t xml:space="preserve"> </w:t>
      </w:r>
      <w:r w:rsidR="00C12057" w:rsidRPr="006F788D">
        <w:rPr>
          <w:rFonts w:ascii="Times New Roman" w:hAnsi="Times New Roman"/>
          <w:sz w:val="24"/>
        </w:rPr>
        <w:tab/>
      </w:r>
      <w:r w:rsidR="00552CB2" w:rsidRPr="006F788D">
        <w:rPr>
          <w:rFonts w:ascii="Times New Roman" w:hAnsi="Times New Roman"/>
          <w:sz w:val="24"/>
        </w:rPr>
        <w:t xml:space="preserve">See </w:t>
      </w:r>
      <w:r w:rsidR="00C12057" w:rsidRPr="006F788D">
        <w:rPr>
          <w:rFonts w:ascii="Times New Roman" w:hAnsi="Times New Roman"/>
          <w:i/>
          <w:iCs/>
          <w:sz w:val="24"/>
        </w:rPr>
        <w:t xml:space="preserve">United </w:t>
      </w:r>
      <w:r w:rsidR="0078234E" w:rsidRPr="006F788D">
        <w:rPr>
          <w:rFonts w:ascii="Times New Roman" w:hAnsi="Times New Roman"/>
          <w:i/>
          <w:iCs/>
          <w:sz w:val="24"/>
        </w:rPr>
        <w:t>Petroleum</w:t>
      </w:r>
      <w:r w:rsidR="00C12057" w:rsidRPr="006F788D">
        <w:rPr>
          <w:rFonts w:ascii="Times New Roman" w:hAnsi="Times New Roman"/>
          <w:i/>
          <w:iCs/>
          <w:sz w:val="24"/>
        </w:rPr>
        <w:t xml:space="preserve"> Australia Pty Ltd v Herbert Smith Freehills</w:t>
      </w:r>
      <w:r w:rsidR="0056650E" w:rsidRPr="006F788D">
        <w:rPr>
          <w:rFonts w:ascii="Times New Roman" w:hAnsi="Times New Roman"/>
          <w:i/>
          <w:iCs/>
          <w:sz w:val="24"/>
        </w:rPr>
        <w:t xml:space="preserve"> </w:t>
      </w:r>
      <w:r w:rsidR="0056650E" w:rsidRPr="006F788D">
        <w:rPr>
          <w:rFonts w:ascii="Times New Roman" w:hAnsi="Times New Roman"/>
          <w:sz w:val="24"/>
        </w:rPr>
        <w:t xml:space="preserve">[2020] VSCA 15 at </w:t>
      </w:r>
      <w:r w:rsidR="00650BE7" w:rsidRPr="006F788D">
        <w:rPr>
          <w:rFonts w:ascii="Times New Roman" w:hAnsi="Times New Roman"/>
          <w:sz w:val="24"/>
        </w:rPr>
        <w:t>[102]-[103]</w:t>
      </w:r>
      <w:r w:rsidR="0056650E" w:rsidRPr="006F788D">
        <w:rPr>
          <w:rFonts w:ascii="Times New Roman" w:hAnsi="Times New Roman"/>
          <w:sz w:val="24"/>
        </w:rPr>
        <w:t xml:space="preserve">; </w:t>
      </w:r>
      <w:proofErr w:type="spellStart"/>
      <w:r w:rsidR="0056650E" w:rsidRPr="006F788D">
        <w:rPr>
          <w:rFonts w:ascii="Times New Roman" w:hAnsi="Times New Roman"/>
          <w:i/>
          <w:iCs/>
          <w:sz w:val="24"/>
        </w:rPr>
        <w:t>Birketu</w:t>
      </w:r>
      <w:proofErr w:type="spellEnd"/>
      <w:r w:rsidR="0056650E" w:rsidRPr="006F788D">
        <w:rPr>
          <w:rFonts w:ascii="Times New Roman" w:hAnsi="Times New Roman"/>
          <w:i/>
          <w:iCs/>
          <w:sz w:val="24"/>
        </w:rPr>
        <w:t xml:space="preserve"> v </w:t>
      </w:r>
      <w:proofErr w:type="spellStart"/>
      <w:r w:rsidR="0056650E" w:rsidRPr="006F788D">
        <w:rPr>
          <w:rFonts w:ascii="Times New Roman" w:hAnsi="Times New Roman"/>
          <w:i/>
          <w:iCs/>
          <w:sz w:val="24"/>
        </w:rPr>
        <w:t>Castagnet</w:t>
      </w:r>
      <w:proofErr w:type="spellEnd"/>
      <w:r w:rsidR="0056650E" w:rsidRPr="006F788D">
        <w:rPr>
          <w:rFonts w:ascii="Times New Roman" w:hAnsi="Times New Roman"/>
          <w:sz w:val="24"/>
        </w:rPr>
        <w:t xml:space="preserve"> [2022] NSWSC 1435 at </w:t>
      </w:r>
      <w:r w:rsidR="00B17DBC" w:rsidRPr="006F788D">
        <w:rPr>
          <w:rFonts w:ascii="Times New Roman" w:hAnsi="Times New Roman"/>
          <w:sz w:val="24"/>
        </w:rPr>
        <w:t>[50]-[51].</w:t>
      </w:r>
    </w:p>
  </w:footnote>
  <w:footnote w:id="52">
    <w:p w14:paraId="0DC147ED" w14:textId="17275B3A" w:rsidR="00313AEA" w:rsidRPr="006F788D" w:rsidRDefault="00313AEA" w:rsidP="006F788D">
      <w:pPr>
        <w:pStyle w:val="FootnoteText"/>
        <w:spacing w:line="280" w:lineRule="exact"/>
        <w:ind w:right="0"/>
        <w:jc w:val="both"/>
        <w:rPr>
          <w:rFonts w:ascii="Times New Roman" w:hAnsi="Times New Roman"/>
          <w:sz w:val="24"/>
        </w:rPr>
      </w:pPr>
      <w:r w:rsidRPr="006F788D">
        <w:rPr>
          <w:rStyle w:val="FootnoteReference"/>
          <w:rFonts w:ascii="Times New Roman" w:hAnsi="Times New Roman"/>
          <w:sz w:val="22"/>
          <w:vertAlign w:val="baseline"/>
        </w:rPr>
        <w:footnoteRef/>
      </w:r>
      <w:r w:rsidRPr="006F788D">
        <w:rPr>
          <w:rFonts w:ascii="Times New Roman" w:hAnsi="Times New Roman"/>
          <w:sz w:val="24"/>
        </w:rPr>
        <w:t xml:space="preserve"> </w:t>
      </w:r>
      <w:r w:rsidR="0040628E" w:rsidRPr="006F788D">
        <w:rPr>
          <w:rFonts w:ascii="Times New Roman" w:hAnsi="Times New Roman"/>
          <w:sz w:val="24"/>
        </w:rPr>
        <w:tab/>
        <w:t xml:space="preserve">See </w:t>
      </w:r>
      <w:proofErr w:type="spellStart"/>
      <w:r w:rsidR="0040628E" w:rsidRPr="006F788D">
        <w:rPr>
          <w:rFonts w:ascii="Times New Roman" w:hAnsi="Times New Roman"/>
          <w:i/>
          <w:iCs/>
          <w:sz w:val="24"/>
        </w:rPr>
        <w:t>Atanaskovic</w:t>
      </w:r>
      <w:proofErr w:type="spellEnd"/>
      <w:r w:rsidR="0040628E" w:rsidRPr="006F788D">
        <w:rPr>
          <w:rFonts w:ascii="Times New Roman" w:hAnsi="Times New Roman"/>
          <w:i/>
          <w:iCs/>
          <w:sz w:val="24"/>
        </w:rPr>
        <w:t xml:space="preserve"> v </w:t>
      </w:r>
      <w:proofErr w:type="spellStart"/>
      <w:r w:rsidR="0040628E" w:rsidRPr="006F788D">
        <w:rPr>
          <w:rFonts w:ascii="Times New Roman" w:hAnsi="Times New Roman"/>
          <w:i/>
          <w:iCs/>
          <w:sz w:val="24"/>
        </w:rPr>
        <w:t>Birketu</w:t>
      </w:r>
      <w:proofErr w:type="spellEnd"/>
      <w:r w:rsidR="00D604D1" w:rsidRPr="006F788D">
        <w:rPr>
          <w:rFonts w:ascii="Times New Roman" w:hAnsi="Times New Roman"/>
          <w:i/>
          <w:iCs/>
          <w:sz w:val="24"/>
        </w:rPr>
        <w:t xml:space="preserve"> Pty Ltd</w:t>
      </w:r>
      <w:r w:rsidR="0040628E" w:rsidRPr="006F788D">
        <w:rPr>
          <w:rFonts w:ascii="Times New Roman" w:hAnsi="Times New Roman"/>
          <w:sz w:val="24"/>
        </w:rPr>
        <w:t xml:space="preserve"> (2023) 113 NSWLR 305 at </w:t>
      </w:r>
      <w:r w:rsidR="00F701A5" w:rsidRPr="006F788D">
        <w:rPr>
          <w:rFonts w:ascii="Times New Roman" w:hAnsi="Times New Roman"/>
          <w:sz w:val="24"/>
        </w:rPr>
        <w:t>342 [158].</w:t>
      </w:r>
    </w:p>
  </w:footnote>
  <w:footnote w:id="53">
    <w:p w14:paraId="04007492" w14:textId="29DA6669" w:rsidR="00F73350" w:rsidRPr="006F788D" w:rsidRDefault="00F73350" w:rsidP="006F788D">
      <w:pPr>
        <w:pStyle w:val="FootnoteText"/>
        <w:spacing w:line="280" w:lineRule="exact"/>
        <w:ind w:right="0"/>
        <w:jc w:val="both"/>
        <w:rPr>
          <w:rFonts w:ascii="Times New Roman" w:hAnsi="Times New Roman"/>
          <w:sz w:val="24"/>
        </w:rPr>
      </w:pPr>
      <w:r w:rsidRPr="006F788D">
        <w:rPr>
          <w:rStyle w:val="FootnoteReference"/>
          <w:rFonts w:ascii="Times New Roman" w:hAnsi="Times New Roman"/>
          <w:sz w:val="22"/>
          <w:vertAlign w:val="baseline"/>
        </w:rPr>
        <w:footnoteRef/>
      </w:r>
      <w:r w:rsidRPr="006F788D">
        <w:rPr>
          <w:rFonts w:ascii="Times New Roman" w:hAnsi="Times New Roman"/>
          <w:sz w:val="24"/>
        </w:rPr>
        <w:t xml:space="preserve"> </w:t>
      </w:r>
      <w:r w:rsidRPr="006F788D">
        <w:rPr>
          <w:rFonts w:ascii="Times New Roman" w:hAnsi="Times New Roman"/>
          <w:sz w:val="24"/>
        </w:rPr>
        <w:tab/>
        <w:t xml:space="preserve">See </w:t>
      </w:r>
      <w:r w:rsidRPr="006F788D">
        <w:rPr>
          <w:rFonts w:ascii="Times New Roman" w:hAnsi="Times New Roman"/>
          <w:i/>
          <w:iCs/>
          <w:sz w:val="24"/>
        </w:rPr>
        <w:t xml:space="preserve">United </w:t>
      </w:r>
      <w:r w:rsidR="0078234E" w:rsidRPr="006F788D">
        <w:rPr>
          <w:rFonts w:ascii="Times New Roman" w:hAnsi="Times New Roman"/>
          <w:i/>
          <w:iCs/>
          <w:sz w:val="24"/>
        </w:rPr>
        <w:t xml:space="preserve">Petroleum </w:t>
      </w:r>
      <w:r w:rsidRPr="006F788D">
        <w:rPr>
          <w:rFonts w:ascii="Times New Roman" w:hAnsi="Times New Roman"/>
          <w:i/>
          <w:iCs/>
          <w:sz w:val="24"/>
        </w:rPr>
        <w:t xml:space="preserve">Australia Pty Ltd v Herbert Smith Freehills </w:t>
      </w:r>
      <w:r w:rsidRPr="006F788D">
        <w:rPr>
          <w:rFonts w:ascii="Times New Roman" w:hAnsi="Times New Roman"/>
          <w:sz w:val="24"/>
        </w:rPr>
        <w:t>[2020] VSCA 15 at [1</w:t>
      </w:r>
      <w:r w:rsidR="00A06E53" w:rsidRPr="006F788D">
        <w:rPr>
          <w:rFonts w:ascii="Times New Roman" w:hAnsi="Times New Roman"/>
          <w:sz w:val="24"/>
        </w:rPr>
        <w:t>17</w:t>
      </w:r>
      <w:r w:rsidRPr="006F788D">
        <w:rPr>
          <w:rFonts w:ascii="Times New Roman" w:hAnsi="Times New Roman"/>
          <w:sz w:val="24"/>
        </w:rPr>
        <w:t xml:space="preserve">]; </w:t>
      </w:r>
      <w:proofErr w:type="spellStart"/>
      <w:r w:rsidRPr="006F788D">
        <w:rPr>
          <w:rFonts w:ascii="Times New Roman" w:hAnsi="Times New Roman"/>
          <w:i/>
          <w:iCs/>
          <w:sz w:val="24"/>
        </w:rPr>
        <w:t>Birketu</w:t>
      </w:r>
      <w:proofErr w:type="spellEnd"/>
      <w:r w:rsidRPr="006F788D">
        <w:rPr>
          <w:rFonts w:ascii="Times New Roman" w:hAnsi="Times New Roman"/>
          <w:i/>
          <w:iCs/>
          <w:sz w:val="24"/>
        </w:rPr>
        <w:t xml:space="preserve"> v </w:t>
      </w:r>
      <w:proofErr w:type="spellStart"/>
      <w:r w:rsidRPr="006F788D">
        <w:rPr>
          <w:rFonts w:ascii="Times New Roman" w:hAnsi="Times New Roman"/>
          <w:i/>
          <w:iCs/>
          <w:sz w:val="24"/>
        </w:rPr>
        <w:t>Castagnet</w:t>
      </w:r>
      <w:proofErr w:type="spellEnd"/>
      <w:r w:rsidRPr="006F788D">
        <w:rPr>
          <w:rFonts w:ascii="Times New Roman" w:hAnsi="Times New Roman"/>
          <w:sz w:val="24"/>
        </w:rPr>
        <w:t xml:space="preserve"> [2022] NSWSC 1435 at [5</w:t>
      </w:r>
      <w:r w:rsidR="00A06E53" w:rsidRPr="006F788D">
        <w:rPr>
          <w:rFonts w:ascii="Times New Roman" w:hAnsi="Times New Roman"/>
          <w:sz w:val="24"/>
        </w:rPr>
        <w:t>7</w:t>
      </w:r>
      <w:r w:rsidRPr="006F788D">
        <w:rPr>
          <w:rFonts w:ascii="Times New Roman" w:hAnsi="Times New Roman"/>
          <w:sz w:val="24"/>
        </w:rPr>
        <w:t>]-[5</w:t>
      </w:r>
      <w:r w:rsidR="00A06E53" w:rsidRPr="006F788D">
        <w:rPr>
          <w:rFonts w:ascii="Times New Roman" w:hAnsi="Times New Roman"/>
          <w:sz w:val="24"/>
        </w:rPr>
        <w:t>8</w:t>
      </w:r>
      <w:r w:rsidRPr="006F788D">
        <w:rPr>
          <w:rFonts w:ascii="Times New Roman" w:hAnsi="Times New Roman"/>
          <w:sz w:val="24"/>
        </w:rPr>
        <w:t>].</w:t>
      </w:r>
    </w:p>
  </w:footnote>
  <w:footnote w:id="54">
    <w:p w14:paraId="13B76BA5" w14:textId="03B06150" w:rsidR="0036478C" w:rsidRPr="006F788D" w:rsidRDefault="0036478C" w:rsidP="006F788D">
      <w:pPr>
        <w:pStyle w:val="FootnoteText"/>
        <w:spacing w:line="280" w:lineRule="exact"/>
        <w:ind w:right="0"/>
        <w:jc w:val="both"/>
        <w:rPr>
          <w:rFonts w:ascii="Times New Roman" w:hAnsi="Times New Roman"/>
          <w:sz w:val="24"/>
        </w:rPr>
      </w:pPr>
      <w:r w:rsidRPr="006F788D">
        <w:rPr>
          <w:rStyle w:val="FootnoteReference"/>
          <w:rFonts w:ascii="Times New Roman" w:hAnsi="Times New Roman"/>
          <w:sz w:val="22"/>
          <w:vertAlign w:val="baseline"/>
        </w:rPr>
        <w:footnoteRef/>
      </w:r>
      <w:r w:rsidRPr="006F788D">
        <w:rPr>
          <w:rFonts w:ascii="Times New Roman" w:hAnsi="Times New Roman"/>
          <w:sz w:val="24"/>
        </w:rPr>
        <w:t xml:space="preserve"> </w:t>
      </w:r>
      <w:r w:rsidR="00552CB2" w:rsidRPr="006F788D">
        <w:rPr>
          <w:rFonts w:ascii="Times New Roman" w:hAnsi="Times New Roman"/>
          <w:sz w:val="24"/>
        </w:rPr>
        <w:tab/>
      </w:r>
      <w:r w:rsidR="00B17DBC" w:rsidRPr="006F788D">
        <w:rPr>
          <w:rFonts w:ascii="Times New Roman" w:hAnsi="Times New Roman"/>
          <w:sz w:val="24"/>
        </w:rPr>
        <w:t xml:space="preserve">See </w:t>
      </w:r>
      <w:proofErr w:type="spellStart"/>
      <w:r w:rsidR="00B17DBC" w:rsidRPr="006F788D">
        <w:rPr>
          <w:rFonts w:ascii="Times New Roman" w:hAnsi="Times New Roman"/>
          <w:i/>
          <w:iCs/>
          <w:sz w:val="24"/>
        </w:rPr>
        <w:t>Birketu</w:t>
      </w:r>
      <w:proofErr w:type="spellEnd"/>
      <w:r w:rsidR="00B17DBC" w:rsidRPr="006F788D">
        <w:rPr>
          <w:rFonts w:ascii="Times New Roman" w:hAnsi="Times New Roman"/>
          <w:i/>
          <w:iCs/>
          <w:sz w:val="24"/>
        </w:rPr>
        <w:t xml:space="preserve"> v </w:t>
      </w:r>
      <w:proofErr w:type="spellStart"/>
      <w:r w:rsidR="00B17DBC" w:rsidRPr="006F788D">
        <w:rPr>
          <w:rFonts w:ascii="Times New Roman" w:hAnsi="Times New Roman"/>
          <w:i/>
          <w:iCs/>
          <w:sz w:val="24"/>
        </w:rPr>
        <w:t>Castagnet</w:t>
      </w:r>
      <w:proofErr w:type="spellEnd"/>
      <w:r w:rsidR="00B17DBC" w:rsidRPr="006F788D">
        <w:rPr>
          <w:rFonts w:ascii="Times New Roman" w:hAnsi="Times New Roman"/>
          <w:sz w:val="24"/>
        </w:rPr>
        <w:t xml:space="preserve"> [2022] NSWSC 1435 at</w:t>
      </w:r>
      <w:r w:rsidR="00EB5FA8" w:rsidRPr="006F788D">
        <w:rPr>
          <w:rFonts w:ascii="Times New Roman" w:hAnsi="Times New Roman"/>
          <w:sz w:val="24"/>
        </w:rPr>
        <w:t xml:space="preserve"> [41]-[42]</w:t>
      </w:r>
      <w:r w:rsidR="00552CB2" w:rsidRPr="006F788D">
        <w:rPr>
          <w:rFonts w:ascii="Times New Roman" w:hAnsi="Times New Roman"/>
          <w:sz w:val="24"/>
        </w:rPr>
        <w:t>.</w:t>
      </w:r>
    </w:p>
  </w:footnote>
  <w:footnote w:id="55">
    <w:p w14:paraId="1136D944" w14:textId="31744E06" w:rsidR="007C1AB5" w:rsidRPr="006F788D" w:rsidRDefault="007C1AB5" w:rsidP="006F788D">
      <w:pPr>
        <w:pStyle w:val="FootnoteText"/>
        <w:spacing w:line="280" w:lineRule="exact"/>
        <w:ind w:right="0"/>
        <w:jc w:val="both"/>
        <w:rPr>
          <w:rFonts w:ascii="Times New Roman" w:hAnsi="Times New Roman"/>
          <w:sz w:val="24"/>
        </w:rPr>
      </w:pPr>
      <w:r w:rsidRPr="006F788D">
        <w:rPr>
          <w:rStyle w:val="FootnoteReference"/>
          <w:rFonts w:ascii="Times New Roman" w:hAnsi="Times New Roman"/>
          <w:sz w:val="22"/>
          <w:vertAlign w:val="baseline"/>
        </w:rPr>
        <w:footnoteRef/>
      </w:r>
      <w:r w:rsidRPr="006F788D">
        <w:rPr>
          <w:rFonts w:ascii="Times New Roman" w:hAnsi="Times New Roman"/>
          <w:sz w:val="24"/>
        </w:rPr>
        <w:t xml:space="preserve"> </w:t>
      </w:r>
      <w:r w:rsidR="00720064" w:rsidRPr="006F788D">
        <w:rPr>
          <w:rFonts w:ascii="Times New Roman" w:hAnsi="Times New Roman"/>
          <w:sz w:val="24"/>
        </w:rPr>
        <w:tab/>
        <w:t xml:space="preserve">See </w:t>
      </w:r>
      <w:r w:rsidR="00720064" w:rsidRPr="006F788D">
        <w:rPr>
          <w:rFonts w:ascii="Times New Roman" w:hAnsi="Times New Roman"/>
          <w:i/>
          <w:iCs/>
          <w:sz w:val="24"/>
        </w:rPr>
        <w:t xml:space="preserve">United </w:t>
      </w:r>
      <w:r w:rsidR="0078234E" w:rsidRPr="006F788D">
        <w:rPr>
          <w:rFonts w:ascii="Times New Roman" w:hAnsi="Times New Roman"/>
          <w:i/>
          <w:iCs/>
          <w:sz w:val="24"/>
        </w:rPr>
        <w:t xml:space="preserve">Petroleum </w:t>
      </w:r>
      <w:r w:rsidR="00720064" w:rsidRPr="006F788D">
        <w:rPr>
          <w:rFonts w:ascii="Times New Roman" w:hAnsi="Times New Roman"/>
          <w:i/>
          <w:iCs/>
          <w:sz w:val="24"/>
        </w:rPr>
        <w:t xml:space="preserve">Australia Pty Ltd v Herbert Smith Freehills </w:t>
      </w:r>
      <w:r w:rsidR="00720064" w:rsidRPr="006F788D">
        <w:rPr>
          <w:rFonts w:ascii="Times New Roman" w:hAnsi="Times New Roman"/>
          <w:sz w:val="24"/>
        </w:rPr>
        <w:t>[2020] VSCA 15 at [100].</w:t>
      </w:r>
    </w:p>
  </w:footnote>
  <w:footnote w:id="56">
    <w:p w14:paraId="512D66CE" w14:textId="52733E9E" w:rsidR="00C01E31" w:rsidRPr="006F788D" w:rsidRDefault="00C01E31" w:rsidP="006F788D">
      <w:pPr>
        <w:pStyle w:val="FootnoteText"/>
        <w:spacing w:line="280" w:lineRule="exact"/>
        <w:ind w:right="0"/>
        <w:jc w:val="both"/>
        <w:rPr>
          <w:rFonts w:ascii="Times New Roman" w:hAnsi="Times New Roman"/>
          <w:sz w:val="24"/>
        </w:rPr>
      </w:pPr>
      <w:r w:rsidRPr="006F788D">
        <w:rPr>
          <w:rStyle w:val="FootnoteReference"/>
          <w:rFonts w:ascii="Times New Roman" w:hAnsi="Times New Roman"/>
          <w:sz w:val="22"/>
          <w:vertAlign w:val="baseline"/>
        </w:rPr>
        <w:footnoteRef/>
      </w:r>
      <w:r w:rsidRPr="006F788D">
        <w:rPr>
          <w:rFonts w:ascii="Times New Roman" w:hAnsi="Times New Roman"/>
          <w:sz w:val="24"/>
        </w:rPr>
        <w:t xml:space="preserve"> </w:t>
      </w:r>
      <w:r w:rsidRPr="006F788D">
        <w:rPr>
          <w:rFonts w:ascii="Times New Roman" w:hAnsi="Times New Roman"/>
          <w:sz w:val="24"/>
        </w:rPr>
        <w:tab/>
        <w:t xml:space="preserve">See </w:t>
      </w:r>
      <w:proofErr w:type="spellStart"/>
      <w:r w:rsidRPr="006F788D">
        <w:rPr>
          <w:rFonts w:ascii="Times New Roman" w:hAnsi="Times New Roman"/>
          <w:i/>
          <w:iCs/>
          <w:sz w:val="24"/>
        </w:rPr>
        <w:t>Atanaskovic</w:t>
      </w:r>
      <w:proofErr w:type="spellEnd"/>
      <w:r w:rsidRPr="006F788D">
        <w:rPr>
          <w:rFonts w:ascii="Times New Roman" w:hAnsi="Times New Roman"/>
          <w:i/>
          <w:iCs/>
          <w:sz w:val="24"/>
        </w:rPr>
        <w:t xml:space="preserve"> v </w:t>
      </w:r>
      <w:proofErr w:type="spellStart"/>
      <w:r w:rsidRPr="006F788D">
        <w:rPr>
          <w:rFonts w:ascii="Times New Roman" w:hAnsi="Times New Roman"/>
          <w:i/>
          <w:iCs/>
          <w:sz w:val="24"/>
        </w:rPr>
        <w:t>Birketu</w:t>
      </w:r>
      <w:proofErr w:type="spellEnd"/>
      <w:r w:rsidR="008A2F42" w:rsidRPr="006F788D">
        <w:rPr>
          <w:rFonts w:ascii="Times New Roman" w:hAnsi="Times New Roman"/>
          <w:i/>
          <w:iCs/>
          <w:sz w:val="24"/>
        </w:rPr>
        <w:t xml:space="preserve"> Pty Ltd</w:t>
      </w:r>
      <w:r w:rsidRPr="006F788D">
        <w:rPr>
          <w:rFonts w:ascii="Times New Roman" w:hAnsi="Times New Roman"/>
          <w:sz w:val="24"/>
        </w:rPr>
        <w:t xml:space="preserve"> (2023) 113 NSWLR 305 at 34</w:t>
      </w:r>
      <w:r w:rsidR="00F73C52" w:rsidRPr="006F788D">
        <w:rPr>
          <w:rFonts w:ascii="Times New Roman" w:hAnsi="Times New Roman"/>
          <w:sz w:val="24"/>
        </w:rPr>
        <w:t>3</w:t>
      </w:r>
      <w:r w:rsidRPr="006F788D">
        <w:rPr>
          <w:rFonts w:ascii="Times New Roman" w:hAnsi="Times New Roman"/>
          <w:sz w:val="24"/>
        </w:rPr>
        <w:t xml:space="preserve"> [1</w:t>
      </w:r>
      <w:r w:rsidR="00F73C52" w:rsidRPr="006F788D">
        <w:rPr>
          <w:rFonts w:ascii="Times New Roman" w:hAnsi="Times New Roman"/>
          <w:sz w:val="24"/>
        </w:rPr>
        <w:t>61</w:t>
      </w:r>
      <w:r w:rsidRPr="006F788D">
        <w:rPr>
          <w:rFonts w:ascii="Times New Roman" w:hAnsi="Times New Roman"/>
          <w:sz w:val="24"/>
        </w:rPr>
        <w:t>].</w:t>
      </w:r>
    </w:p>
  </w:footnote>
  <w:footnote w:id="57">
    <w:p w14:paraId="17812470" w14:textId="26686C0D" w:rsidR="00796696" w:rsidRPr="006F788D" w:rsidRDefault="00796696" w:rsidP="006F788D">
      <w:pPr>
        <w:pStyle w:val="FootnoteText"/>
        <w:spacing w:line="280" w:lineRule="exact"/>
        <w:ind w:right="0"/>
        <w:jc w:val="both"/>
        <w:rPr>
          <w:rFonts w:ascii="Times New Roman" w:hAnsi="Times New Roman"/>
          <w:sz w:val="24"/>
        </w:rPr>
      </w:pPr>
      <w:r w:rsidRPr="006F788D">
        <w:rPr>
          <w:rStyle w:val="FootnoteReference"/>
          <w:rFonts w:ascii="Times New Roman" w:hAnsi="Times New Roman"/>
          <w:sz w:val="22"/>
          <w:vertAlign w:val="baseline"/>
        </w:rPr>
        <w:footnoteRef/>
      </w:r>
      <w:r w:rsidRPr="006F788D">
        <w:rPr>
          <w:rFonts w:ascii="Times New Roman" w:hAnsi="Times New Roman"/>
          <w:sz w:val="24"/>
        </w:rPr>
        <w:t xml:space="preserve"> </w:t>
      </w:r>
      <w:r w:rsidRPr="006F788D">
        <w:rPr>
          <w:rFonts w:ascii="Times New Roman" w:hAnsi="Times New Roman"/>
          <w:sz w:val="24"/>
        </w:rPr>
        <w:tab/>
      </w:r>
      <w:r w:rsidR="003062BA" w:rsidRPr="006F788D">
        <w:rPr>
          <w:rFonts w:ascii="Times New Roman" w:hAnsi="Times New Roman"/>
          <w:sz w:val="24"/>
        </w:rPr>
        <w:t>See</w:t>
      </w:r>
      <w:r w:rsidR="0096009A" w:rsidRPr="006F788D">
        <w:rPr>
          <w:rFonts w:ascii="Times New Roman" w:hAnsi="Times New Roman"/>
          <w:sz w:val="24"/>
        </w:rPr>
        <w:t xml:space="preserve"> </w:t>
      </w:r>
      <w:r w:rsidR="0096009A" w:rsidRPr="006F788D">
        <w:rPr>
          <w:rFonts w:ascii="Times New Roman" w:hAnsi="Times New Roman"/>
          <w:i/>
          <w:iCs/>
          <w:sz w:val="24"/>
        </w:rPr>
        <w:t>Galloway v Corporation of London</w:t>
      </w:r>
      <w:r w:rsidR="0096009A" w:rsidRPr="006F788D">
        <w:rPr>
          <w:rFonts w:ascii="Times New Roman" w:hAnsi="Times New Roman"/>
          <w:sz w:val="24"/>
        </w:rPr>
        <w:t xml:space="preserve"> (1867) LR 4 Eq 90 at 96;</w:t>
      </w:r>
      <w:r w:rsidRPr="006F788D">
        <w:rPr>
          <w:rFonts w:ascii="Times New Roman" w:hAnsi="Times New Roman"/>
          <w:sz w:val="24"/>
        </w:rPr>
        <w:t xml:space="preserve"> </w:t>
      </w:r>
      <w:r w:rsidR="00E77322" w:rsidRPr="006F788D">
        <w:rPr>
          <w:rFonts w:ascii="Times New Roman" w:hAnsi="Times New Roman"/>
          <w:i/>
          <w:iCs/>
          <w:sz w:val="24"/>
        </w:rPr>
        <w:t>Irving v</w:t>
      </w:r>
      <w:r w:rsidR="001D4C8B" w:rsidRPr="006F788D">
        <w:rPr>
          <w:rFonts w:ascii="Times New Roman" w:hAnsi="Times New Roman"/>
          <w:i/>
          <w:iCs/>
          <w:sz w:val="24"/>
        </w:rPr>
        <w:t xml:space="preserve"> </w:t>
      </w:r>
      <w:r w:rsidR="00E77322" w:rsidRPr="006F788D">
        <w:rPr>
          <w:rFonts w:ascii="Times New Roman" w:hAnsi="Times New Roman"/>
          <w:i/>
          <w:iCs/>
          <w:sz w:val="24"/>
        </w:rPr>
        <w:t>Gagliardi</w:t>
      </w:r>
      <w:r w:rsidR="009D1165" w:rsidRPr="006F788D">
        <w:rPr>
          <w:rFonts w:ascii="Times New Roman" w:hAnsi="Times New Roman"/>
          <w:i/>
          <w:iCs/>
          <w:sz w:val="24"/>
        </w:rPr>
        <w:t xml:space="preserve">; Ex </w:t>
      </w:r>
      <w:proofErr w:type="spellStart"/>
      <w:r w:rsidR="009D1165" w:rsidRPr="006F788D">
        <w:rPr>
          <w:rFonts w:ascii="Times New Roman" w:hAnsi="Times New Roman"/>
          <w:i/>
          <w:iCs/>
          <w:sz w:val="24"/>
        </w:rPr>
        <w:t>parte</w:t>
      </w:r>
      <w:proofErr w:type="spellEnd"/>
      <w:r w:rsidR="009D1165" w:rsidRPr="006F788D">
        <w:rPr>
          <w:rFonts w:ascii="Times New Roman" w:hAnsi="Times New Roman"/>
          <w:i/>
          <w:iCs/>
          <w:sz w:val="24"/>
        </w:rPr>
        <w:t xml:space="preserve"> Gagliardi [No 2]</w:t>
      </w:r>
      <w:r w:rsidR="00E77322" w:rsidRPr="006F788D">
        <w:rPr>
          <w:rFonts w:ascii="Times New Roman" w:hAnsi="Times New Roman"/>
          <w:sz w:val="24"/>
        </w:rPr>
        <w:t xml:space="preserve"> (18</w:t>
      </w:r>
      <w:r w:rsidR="001D4C8B" w:rsidRPr="006F788D">
        <w:rPr>
          <w:rFonts w:ascii="Times New Roman" w:hAnsi="Times New Roman"/>
          <w:sz w:val="24"/>
        </w:rPr>
        <w:t>9</w:t>
      </w:r>
      <w:r w:rsidR="009D1165" w:rsidRPr="006F788D">
        <w:rPr>
          <w:rFonts w:ascii="Times New Roman" w:hAnsi="Times New Roman"/>
          <w:sz w:val="24"/>
        </w:rPr>
        <w:t>4</w:t>
      </w:r>
      <w:r w:rsidR="00E77322" w:rsidRPr="006F788D">
        <w:rPr>
          <w:rFonts w:ascii="Times New Roman" w:hAnsi="Times New Roman"/>
          <w:sz w:val="24"/>
        </w:rPr>
        <w:t xml:space="preserve">) </w:t>
      </w:r>
      <w:r w:rsidR="009D1165" w:rsidRPr="006F788D">
        <w:rPr>
          <w:rFonts w:ascii="Times New Roman" w:hAnsi="Times New Roman"/>
          <w:sz w:val="24"/>
        </w:rPr>
        <w:t xml:space="preserve">6 </w:t>
      </w:r>
      <w:r w:rsidR="001D4C8B" w:rsidRPr="006F788D">
        <w:rPr>
          <w:rFonts w:ascii="Times New Roman" w:hAnsi="Times New Roman"/>
          <w:sz w:val="24"/>
        </w:rPr>
        <w:t xml:space="preserve">QLJ 200 at </w:t>
      </w:r>
      <w:r w:rsidR="00EA5F87" w:rsidRPr="006F788D">
        <w:rPr>
          <w:rFonts w:ascii="Times New Roman" w:hAnsi="Times New Roman"/>
          <w:sz w:val="24"/>
        </w:rPr>
        <w:t>201</w:t>
      </w:r>
      <w:r w:rsidR="00515B03" w:rsidRPr="006F788D">
        <w:rPr>
          <w:rFonts w:ascii="Times New Roman" w:hAnsi="Times New Roman"/>
          <w:sz w:val="24"/>
        </w:rPr>
        <w:t xml:space="preserve">; </w:t>
      </w:r>
      <w:r w:rsidR="00515B03" w:rsidRPr="006F788D">
        <w:rPr>
          <w:rFonts w:ascii="Times New Roman" w:hAnsi="Times New Roman"/>
          <w:i/>
          <w:iCs/>
          <w:sz w:val="24"/>
        </w:rPr>
        <w:t>Henderson v Merthyr Tydfil Urban District Council</w:t>
      </w:r>
      <w:r w:rsidR="00515B03" w:rsidRPr="006F788D">
        <w:rPr>
          <w:rFonts w:ascii="Times New Roman" w:hAnsi="Times New Roman"/>
          <w:sz w:val="24"/>
        </w:rPr>
        <w:t xml:space="preserve"> [1900] 1 QB 434 at 437</w:t>
      </w:r>
      <w:r w:rsidR="007B694F" w:rsidRPr="006F788D">
        <w:rPr>
          <w:rFonts w:ascii="Times New Roman" w:hAnsi="Times New Roman"/>
          <w:sz w:val="24"/>
        </w:rPr>
        <w:t xml:space="preserve">; </w:t>
      </w:r>
      <w:r w:rsidR="007B694F" w:rsidRPr="006F788D">
        <w:rPr>
          <w:rFonts w:ascii="Times New Roman" w:hAnsi="Times New Roman"/>
          <w:i/>
          <w:iCs/>
          <w:sz w:val="24"/>
        </w:rPr>
        <w:t>In re Eastwood</w:t>
      </w:r>
      <w:r w:rsidR="00A700F7" w:rsidRPr="006F788D">
        <w:rPr>
          <w:rFonts w:ascii="Times New Roman" w:hAnsi="Times New Roman"/>
          <w:i/>
          <w:iCs/>
          <w:sz w:val="24"/>
        </w:rPr>
        <w:t>,</w:t>
      </w:r>
      <w:r w:rsidR="007B694F" w:rsidRPr="006F788D">
        <w:rPr>
          <w:rFonts w:ascii="Times New Roman" w:hAnsi="Times New Roman"/>
          <w:i/>
          <w:iCs/>
          <w:sz w:val="24"/>
        </w:rPr>
        <w:t xml:space="preserve"> Deceased </w:t>
      </w:r>
      <w:r w:rsidR="007B694F" w:rsidRPr="006F788D">
        <w:rPr>
          <w:rFonts w:ascii="Times New Roman" w:hAnsi="Times New Roman"/>
          <w:sz w:val="24"/>
        </w:rPr>
        <w:t>[1975] Ch 112 at 1</w:t>
      </w:r>
      <w:r w:rsidR="005864D5" w:rsidRPr="006F788D">
        <w:rPr>
          <w:rFonts w:ascii="Times New Roman" w:hAnsi="Times New Roman"/>
          <w:sz w:val="24"/>
        </w:rPr>
        <w:t>24</w:t>
      </w:r>
      <w:r w:rsidR="0042289A" w:rsidRPr="006F788D">
        <w:rPr>
          <w:rFonts w:ascii="Times New Roman" w:hAnsi="Times New Roman"/>
          <w:sz w:val="24"/>
        </w:rPr>
        <w:t>-125.</w:t>
      </w:r>
    </w:p>
  </w:footnote>
  <w:footnote w:id="58">
    <w:p w14:paraId="1FFCE4F6" w14:textId="77777777" w:rsidR="00C032F2" w:rsidRPr="006F788D" w:rsidRDefault="00C032F2" w:rsidP="006F788D">
      <w:pPr>
        <w:pStyle w:val="FootnoteText"/>
        <w:spacing w:line="280" w:lineRule="exact"/>
        <w:ind w:right="0"/>
        <w:jc w:val="both"/>
        <w:rPr>
          <w:rFonts w:ascii="Times New Roman" w:hAnsi="Times New Roman"/>
          <w:sz w:val="24"/>
        </w:rPr>
      </w:pPr>
      <w:r w:rsidRPr="006F788D">
        <w:rPr>
          <w:rStyle w:val="FootnoteReference"/>
          <w:rFonts w:ascii="Times New Roman" w:hAnsi="Times New Roman"/>
          <w:sz w:val="22"/>
          <w:vertAlign w:val="baseline"/>
        </w:rPr>
        <w:footnoteRef/>
      </w:r>
      <w:r w:rsidRPr="006F788D">
        <w:rPr>
          <w:rFonts w:ascii="Times New Roman" w:hAnsi="Times New Roman"/>
          <w:sz w:val="24"/>
        </w:rPr>
        <w:t xml:space="preserve"> </w:t>
      </w:r>
      <w:r w:rsidRPr="006F788D">
        <w:rPr>
          <w:rFonts w:ascii="Times New Roman" w:hAnsi="Times New Roman"/>
          <w:sz w:val="24"/>
        </w:rPr>
        <w:tab/>
        <w:t xml:space="preserve">(2019) 269 CLR 333 at 351 [47], quoting </w:t>
      </w:r>
      <w:r w:rsidRPr="006F788D">
        <w:rPr>
          <w:rFonts w:ascii="Times New Roman" w:hAnsi="Times New Roman"/>
          <w:i/>
          <w:iCs/>
          <w:sz w:val="24"/>
        </w:rPr>
        <w:t xml:space="preserve">Commonwealth Bank of Australia v Hattersley </w:t>
      </w:r>
      <w:r w:rsidRPr="006F788D">
        <w:rPr>
          <w:rFonts w:ascii="Times New Roman" w:hAnsi="Times New Roman"/>
          <w:sz w:val="24"/>
        </w:rPr>
        <w:t>(2001) 51 NSWLR 333 at 337 [11].</w:t>
      </w:r>
    </w:p>
  </w:footnote>
  <w:footnote w:id="59">
    <w:p w14:paraId="30E20BE4" w14:textId="06D6972A" w:rsidR="00294762" w:rsidRPr="006F788D" w:rsidRDefault="00294762" w:rsidP="006F788D">
      <w:pPr>
        <w:pStyle w:val="FootnoteText"/>
        <w:spacing w:line="280" w:lineRule="exact"/>
        <w:ind w:right="0"/>
        <w:jc w:val="both"/>
        <w:rPr>
          <w:rFonts w:ascii="Times New Roman" w:hAnsi="Times New Roman"/>
          <w:sz w:val="24"/>
        </w:rPr>
      </w:pPr>
      <w:r w:rsidRPr="006F788D">
        <w:rPr>
          <w:rStyle w:val="FootnoteReference"/>
          <w:rFonts w:ascii="Times New Roman" w:hAnsi="Times New Roman"/>
          <w:sz w:val="22"/>
          <w:vertAlign w:val="baseline"/>
        </w:rPr>
        <w:footnoteRef/>
      </w:r>
      <w:r w:rsidRPr="006F788D">
        <w:rPr>
          <w:rFonts w:ascii="Times New Roman" w:hAnsi="Times New Roman"/>
          <w:sz w:val="24"/>
        </w:rPr>
        <w:t xml:space="preserve"> </w:t>
      </w:r>
      <w:r w:rsidRPr="006F788D">
        <w:rPr>
          <w:rFonts w:ascii="Times New Roman" w:hAnsi="Times New Roman"/>
          <w:sz w:val="24"/>
        </w:rPr>
        <w:tab/>
        <w:t xml:space="preserve">(2019) 269 CLR 333 at 351 [48], quoting </w:t>
      </w:r>
      <w:proofErr w:type="gramStart"/>
      <w:r w:rsidR="008202CA" w:rsidRPr="006F788D">
        <w:rPr>
          <w:rFonts w:ascii="Times New Roman" w:hAnsi="Times New Roman"/>
          <w:i/>
          <w:iCs/>
          <w:sz w:val="24"/>
        </w:rPr>
        <w:t>In</w:t>
      </w:r>
      <w:proofErr w:type="gramEnd"/>
      <w:r w:rsidR="008202CA" w:rsidRPr="006F788D">
        <w:rPr>
          <w:rFonts w:ascii="Times New Roman" w:hAnsi="Times New Roman"/>
          <w:i/>
          <w:iCs/>
          <w:sz w:val="24"/>
        </w:rPr>
        <w:t xml:space="preserve"> re Eastwood</w:t>
      </w:r>
      <w:r w:rsidR="009D220E" w:rsidRPr="006F788D">
        <w:rPr>
          <w:rFonts w:ascii="Times New Roman" w:hAnsi="Times New Roman"/>
          <w:i/>
          <w:iCs/>
          <w:sz w:val="24"/>
        </w:rPr>
        <w:t>,</w:t>
      </w:r>
      <w:r w:rsidR="008202CA" w:rsidRPr="006F788D">
        <w:rPr>
          <w:rFonts w:ascii="Times New Roman" w:hAnsi="Times New Roman"/>
          <w:i/>
          <w:iCs/>
          <w:sz w:val="24"/>
        </w:rPr>
        <w:t xml:space="preserve"> Deceased </w:t>
      </w:r>
      <w:r w:rsidR="008202CA" w:rsidRPr="006F788D">
        <w:rPr>
          <w:rFonts w:ascii="Times New Roman" w:hAnsi="Times New Roman"/>
          <w:sz w:val="24"/>
        </w:rPr>
        <w:t>[1975] Ch 112 at 132.</w:t>
      </w:r>
    </w:p>
  </w:footnote>
  <w:footnote w:id="60">
    <w:p w14:paraId="62C2FB45" w14:textId="3941C162" w:rsidR="00DA5E4D" w:rsidRPr="006F788D" w:rsidRDefault="00DA5E4D" w:rsidP="006F788D">
      <w:pPr>
        <w:pStyle w:val="FootnoteText"/>
        <w:spacing w:line="280" w:lineRule="exact"/>
        <w:ind w:right="0"/>
        <w:jc w:val="both"/>
        <w:rPr>
          <w:rFonts w:ascii="Times New Roman" w:hAnsi="Times New Roman"/>
          <w:sz w:val="24"/>
        </w:rPr>
      </w:pPr>
      <w:r w:rsidRPr="006F788D">
        <w:rPr>
          <w:rStyle w:val="FootnoteReference"/>
          <w:rFonts w:ascii="Times New Roman" w:hAnsi="Times New Roman"/>
          <w:sz w:val="22"/>
          <w:vertAlign w:val="baseline"/>
        </w:rPr>
        <w:footnoteRef/>
      </w:r>
      <w:r w:rsidRPr="006F788D">
        <w:rPr>
          <w:rFonts w:ascii="Times New Roman" w:hAnsi="Times New Roman"/>
          <w:sz w:val="24"/>
        </w:rPr>
        <w:t xml:space="preserve"> </w:t>
      </w:r>
      <w:r w:rsidRPr="006F788D">
        <w:rPr>
          <w:rFonts w:ascii="Times New Roman" w:hAnsi="Times New Roman"/>
          <w:sz w:val="24"/>
        </w:rPr>
        <w:tab/>
      </w:r>
      <w:r w:rsidR="00434DF0" w:rsidRPr="006F788D">
        <w:rPr>
          <w:rFonts w:ascii="Times New Roman" w:hAnsi="Times New Roman"/>
          <w:i/>
          <w:iCs/>
          <w:sz w:val="24"/>
        </w:rPr>
        <w:t xml:space="preserve">Commonwealth Bank of Australia v Hattersley </w:t>
      </w:r>
      <w:r w:rsidR="00434DF0" w:rsidRPr="006F788D">
        <w:rPr>
          <w:rFonts w:ascii="Times New Roman" w:hAnsi="Times New Roman"/>
          <w:sz w:val="24"/>
        </w:rPr>
        <w:t>(2001) 51 NSWLR 333 at 339 [24], quoting</w:t>
      </w:r>
      <w:r w:rsidRPr="006F788D">
        <w:rPr>
          <w:rFonts w:ascii="Times New Roman" w:hAnsi="Times New Roman"/>
          <w:sz w:val="24"/>
        </w:rPr>
        <w:t xml:space="preserve"> </w:t>
      </w:r>
      <w:r w:rsidRPr="006F788D">
        <w:rPr>
          <w:rFonts w:ascii="Times New Roman" w:hAnsi="Times New Roman"/>
          <w:i/>
          <w:iCs/>
          <w:sz w:val="24"/>
        </w:rPr>
        <w:t xml:space="preserve">Henderson v </w:t>
      </w:r>
      <w:r w:rsidR="007F75C2" w:rsidRPr="006F788D">
        <w:rPr>
          <w:rFonts w:ascii="Times New Roman" w:hAnsi="Times New Roman"/>
          <w:i/>
          <w:iCs/>
          <w:sz w:val="24"/>
        </w:rPr>
        <w:t>Merthyr Tydfil Urban District Council</w:t>
      </w:r>
      <w:r w:rsidR="007F75C2" w:rsidRPr="006F788D">
        <w:rPr>
          <w:rFonts w:ascii="Times New Roman" w:hAnsi="Times New Roman"/>
          <w:sz w:val="24"/>
        </w:rPr>
        <w:t xml:space="preserve"> </w:t>
      </w:r>
      <w:r w:rsidR="000D0B1B" w:rsidRPr="006F788D">
        <w:rPr>
          <w:rFonts w:ascii="Times New Roman" w:hAnsi="Times New Roman"/>
          <w:sz w:val="24"/>
        </w:rPr>
        <w:t>[1900] 1 QB 434 at 437.</w:t>
      </w:r>
      <w:r w:rsidR="006A4F04" w:rsidRPr="006F788D">
        <w:rPr>
          <w:rFonts w:ascii="Times New Roman" w:hAnsi="Times New Roman"/>
          <w:sz w:val="24"/>
        </w:rPr>
        <w:t xml:space="preserve"> See also </w:t>
      </w:r>
      <w:proofErr w:type="gramStart"/>
      <w:r w:rsidR="006A4F04" w:rsidRPr="006F788D">
        <w:rPr>
          <w:rFonts w:ascii="Times New Roman" w:hAnsi="Times New Roman"/>
          <w:i/>
          <w:iCs/>
          <w:sz w:val="24"/>
        </w:rPr>
        <w:t>In</w:t>
      </w:r>
      <w:proofErr w:type="gramEnd"/>
      <w:r w:rsidR="006A4F04" w:rsidRPr="006F788D">
        <w:rPr>
          <w:rFonts w:ascii="Times New Roman" w:hAnsi="Times New Roman"/>
          <w:i/>
          <w:iCs/>
          <w:sz w:val="24"/>
        </w:rPr>
        <w:t xml:space="preserve"> re Eastwood</w:t>
      </w:r>
      <w:r w:rsidR="009D220E" w:rsidRPr="006F788D">
        <w:rPr>
          <w:rFonts w:ascii="Times New Roman" w:hAnsi="Times New Roman"/>
          <w:i/>
          <w:iCs/>
          <w:sz w:val="24"/>
        </w:rPr>
        <w:t>,</w:t>
      </w:r>
      <w:r w:rsidR="006A4F04" w:rsidRPr="006F788D">
        <w:rPr>
          <w:rFonts w:ascii="Times New Roman" w:hAnsi="Times New Roman"/>
          <w:i/>
          <w:iCs/>
          <w:sz w:val="24"/>
        </w:rPr>
        <w:t xml:space="preserve"> Deceased </w:t>
      </w:r>
      <w:r w:rsidR="006A4F04" w:rsidRPr="006F788D">
        <w:rPr>
          <w:rFonts w:ascii="Times New Roman" w:hAnsi="Times New Roman"/>
          <w:sz w:val="24"/>
        </w:rPr>
        <w:t>[1975] Ch 112 at 132.</w:t>
      </w:r>
    </w:p>
  </w:footnote>
  <w:footnote w:id="61">
    <w:p w14:paraId="340650DC" w14:textId="6C3DDAC2" w:rsidR="004A3490" w:rsidRPr="006F788D" w:rsidRDefault="004A3490" w:rsidP="006F788D">
      <w:pPr>
        <w:pStyle w:val="FootnoteText"/>
        <w:spacing w:line="280" w:lineRule="exact"/>
        <w:ind w:right="0"/>
        <w:jc w:val="both"/>
        <w:rPr>
          <w:rFonts w:ascii="Times New Roman" w:hAnsi="Times New Roman"/>
          <w:sz w:val="24"/>
        </w:rPr>
      </w:pPr>
      <w:r w:rsidRPr="006F788D">
        <w:rPr>
          <w:rStyle w:val="FootnoteReference"/>
          <w:rFonts w:ascii="Times New Roman" w:hAnsi="Times New Roman"/>
          <w:sz w:val="22"/>
          <w:vertAlign w:val="baseline"/>
        </w:rPr>
        <w:footnoteRef/>
      </w:r>
      <w:r w:rsidRPr="006F788D">
        <w:rPr>
          <w:rFonts w:ascii="Times New Roman" w:hAnsi="Times New Roman"/>
          <w:sz w:val="24"/>
        </w:rPr>
        <w:t xml:space="preserve"> </w:t>
      </w:r>
      <w:r w:rsidRPr="006F788D">
        <w:rPr>
          <w:rFonts w:ascii="Times New Roman" w:hAnsi="Times New Roman"/>
          <w:sz w:val="24"/>
        </w:rPr>
        <w:tab/>
      </w:r>
      <w:r w:rsidR="006B1A91" w:rsidRPr="006F788D">
        <w:rPr>
          <w:rFonts w:ascii="Times New Roman" w:hAnsi="Times New Roman"/>
          <w:i/>
          <w:iCs/>
          <w:sz w:val="24"/>
        </w:rPr>
        <w:t xml:space="preserve">Commonwealth Bank of Australia v Hattersley </w:t>
      </w:r>
      <w:r w:rsidR="006B1A91" w:rsidRPr="006F788D">
        <w:rPr>
          <w:rFonts w:ascii="Times New Roman" w:hAnsi="Times New Roman"/>
          <w:sz w:val="24"/>
        </w:rPr>
        <w:t>(2001) 51 NSWLR 333 at 3</w:t>
      </w:r>
      <w:r w:rsidR="00F27961" w:rsidRPr="006F788D">
        <w:rPr>
          <w:rFonts w:ascii="Times New Roman" w:hAnsi="Times New Roman"/>
          <w:sz w:val="24"/>
        </w:rPr>
        <w:t>40</w:t>
      </w:r>
      <w:r w:rsidR="006B1A91" w:rsidRPr="006F788D">
        <w:rPr>
          <w:rFonts w:ascii="Times New Roman" w:hAnsi="Times New Roman"/>
          <w:sz w:val="24"/>
        </w:rPr>
        <w:t xml:space="preserve"> [2</w:t>
      </w:r>
      <w:r w:rsidR="00F27961" w:rsidRPr="006F788D">
        <w:rPr>
          <w:rFonts w:ascii="Times New Roman" w:hAnsi="Times New Roman"/>
          <w:sz w:val="24"/>
        </w:rPr>
        <w:t>6</w:t>
      </w:r>
      <w:r w:rsidR="006B1A91" w:rsidRPr="006F788D">
        <w:rPr>
          <w:rFonts w:ascii="Times New Roman" w:hAnsi="Times New Roman"/>
          <w:sz w:val="24"/>
        </w:rPr>
        <w:t>]</w:t>
      </w:r>
      <w:r w:rsidR="00F27961" w:rsidRPr="006F788D">
        <w:rPr>
          <w:rFonts w:ascii="Times New Roman" w:hAnsi="Times New Roman"/>
          <w:sz w:val="24"/>
        </w:rPr>
        <w:t>.</w:t>
      </w:r>
    </w:p>
  </w:footnote>
  <w:footnote w:id="62">
    <w:p w14:paraId="13C530BC" w14:textId="568E0877" w:rsidR="004C6DC9" w:rsidRPr="006F788D" w:rsidRDefault="004C6DC9" w:rsidP="006F788D">
      <w:pPr>
        <w:pStyle w:val="FootnoteText"/>
        <w:spacing w:line="280" w:lineRule="exact"/>
        <w:ind w:right="0"/>
        <w:jc w:val="both"/>
        <w:rPr>
          <w:rFonts w:ascii="Times New Roman" w:hAnsi="Times New Roman"/>
          <w:sz w:val="24"/>
        </w:rPr>
      </w:pPr>
      <w:r w:rsidRPr="006F788D">
        <w:rPr>
          <w:rStyle w:val="FootnoteReference"/>
          <w:rFonts w:ascii="Times New Roman" w:hAnsi="Times New Roman"/>
          <w:sz w:val="22"/>
          <w:vertAlign w:val="baseline"/>
        </w:rPr>
        <w:footnoteRef/>
      </w:r>
      <w:r w:rsidRPr="006F788D">
        <w:rPr>
          <w:rFonts w:ascii="Times New Roman" w:hAnsi="Times New Roman"/>
          <w:sz w:val="24"/>
        </w:rPr>
        <w:t xml:space="preserve"> </w:t>
      </w:r>
      <w:r w:rsidRPr="006F788D">
        <w:rPr>
          <w:rFonts w:ascii="Times New Roman" w:hAnsi="Times New Roman"/>
          <w:sz w:val="24"/>
        </w:rPr>
        <w:tab/>
      </w:r>
      <w:r w:rsidR="009724EA" w:rsidRPr="006F788D">
        <w:rPr>
          <w:rFonts w:ascii="Times New Roman" w:hAnsi="Times New Roman"/>
          <w:sz w:val="24"/>
        </w:rPr>
        <w:t>(199</w:t>
      </w:r>
      <w:r w:rsidR="005622B2" w:rsidRPr="006F788D">
        <w:rPr>
          <w:rFonts w:ascii="Times New Roman" w:hAnsi="Times New Roman"/>
          <w:sz w:val="24"/>
        </w:rPr>
        <w:t>4</w:t>
      </w:r>
      <w:r w:rsidR="009724EA" w:rsidRPr="006F788D">
        <w:rPr>
          <w:rFonts w:ascii="Times New Roman" w:hAnsi="Times New Roman"/>
          <w:sz w:val="24"/>
        </w:rPr>
        <w:t>) 179 CLR 403 at 410</w:t>
      </w:r>
      <w:r w:rsidR="00EB3325" w:rsidRPr="006F788D">
        <w:rPr>
          <w:rFonts w:ascii="Times New Roman" w:hAnsi="Times New Roman"/>
          <w:sz w:val="24"/>
        </w:rPr>
        <w:t xml:space="preserve"> (emphasis added)</w:t>
      </w:r>
      <w:r w:rsidR="009724EA" w:rsidRPr="006F788D">
        <w:rPr>
          <w:rFonts w:ascii="Times New Roman" w:hAnsi="Times New Roman"/>
          <w:sz w:val="24"/>
        </w:rPr>
        <w:t>.</w:t>
      </w:r>
    </w:p>
  </w:footnote>
  <w:footnote w:id="63">
    <w:p w14:paraId="5848F6DA" w14:textId="373EBD8F" w:rsidR="00D96E99" w:rsidRPr="006F788D" w:rsidRDefault="00D96E99" w:rsidP="006F788D">
      <w:pPr>
        <w:pStyle w:val="FootnoteText"/>
        <w:spacing w:line="280" w:lineRule="exact"/>
        <w:ind w:right="0"/>
        <w:jc w:val="both"/>
        <w:rPr>
          <w:rFonts w:ascii="Times New Roman" w:hAnsi="Times New Roman"/>
          <w:sz w:val="24"/>
        </w:rPr>
      </w:pPr>
      <w:r w:rsidRPr="006F788D">
        <w:rPr>
          <w:rStyle w:val="FootnoteReference"/>
          <w:rFonts w:ascii="Times New Roman" w:hAnsi="Times New Roman"/>
          <w:sz w:val="22"/>
          <w:vertAlign w:val="baseline"/>
        </w:rPr>
        <w:footnoteRef/>
      </w:r>
      <w:r w:rsidRPr="006F788D">
        <w:rPr>
          <w:rFonts w:ascii="Times New Roman" w:hAnsi="Times New Roman"/>
          <w:sz w:val="24"/>
        </w:rPr>
        <w:t xml:space="preserve"> </w:t>
      </w:r>
      <w:r w:rsidRPr="006F788D">
        <w:rPr>
          <w:rFonts w:ascii="Times New Roman" w:hAnsi="Times New Roman"/>
          <w:sz w:val="24"/>
        </w:rPr>
        <w:tab/>
      </w:r>
      <w:proofErr w:type="spellStart"/>
      <w:r w:rsidR="00733023" w:rsidRPr="006F788D">
        <w:rPr>
          <w:rFonts w:ascii="Times New Roman" w:hAnsi="Times New Roman"/>
          <w:i/>
          <w:iCs/>
          <w:sz w:val="24"/>
        </w:rPr>
        <w:t>Jefford</w:t>
      </w:r>
      <w:proofErr w:type="spellEnd"/>
      <w:r w:rsidR="00733023" w:rsidRPr="006F788D">
        <w:rPr>
          <w:rFonts w:ascii="Times New Roman" w:hAnsi="Times New Roman"/>
          <w:i/>
          <w:iCs/>
          <w:sz w:val="24"/>
        </w:rPr>
        <w:t xml:space="preserve"> v Gee</w:t>
      </w:r>
      <w:r w:rsidR="00733023" w:rsidRPr="006F788D">
        <w:rPr>
          <w:rFonts w:ascii="Times New Roman" w:hAnsi="Times New Roman"/>
          <w:sz w:val="24"/>
        </w:rPr>
        <w:t xml:space="preserve"> [1970] 2 QB 130 at 146; </w:t>
      </w:r>
      <w:r w:rsidR="00733023" w:rsidRPr="006F788D">
        <w:rPr>
          <w:rFonts w:ascii="Times New Roman" w:hAnsi="Times New Roman"/>
          <w:i/>
          <w:iCs/>
          <w:sz w:val="24"/>
        </w:rPr>
        <w:t>Haines v Bendall</w:t>
      </w:r>
      <w:r w:rsidR="00733023" w:rsidRPr="006F788D">
        <w:rPr>
          <w:rFonts w:ascii="Times New Roman" w:hAnsi="Times New Roman"/>
          <w:sz w:val="24"/>
        </w:rPr>
        <w:t xml:space="preserve"> (1991) 172 CLR 60 at 66.</w:t>
      </w:r>
    </w:p>
  </w:footnote>
  <w:footnote w:id="64">
    <w:p w14:paraId="684F440F" w14:textId="27873FFD" w:rsidR="00FD2046" w:rsidRPr="006F788D" w:rsidRDefault="00FD2046" w:rsidP="006F788D">
      <w:pPr>
        <w:pStyle w:val="FootnoteText"/>
        <w:spacing w:line="280" w:lineRule="exact"/>
        <w:ind w:right="0"/>
        <w:jc w:val="both"/>
        <w:rPr>
          <w:rFonts w:ascii="Times New Roman" w:hAnsi="Times New Roman"/>
          <w:sz w:val="24"/>
        </w:rPr>
      </w:pPr>
      <w:r w:rsidRPr="006F788D">
        <w:rPr>
          <w:rStyle w:val="FootnoteReference"/>
          <w:rFonts w:ascii="Times New Roman" w:hAnsi="Times New Roman"/>
          <w:sz w:val="22"/>
          <w:vertAlign w:val="baseline"/>
        </w:rPr>
        <w:footnoteRef/>
      </w:r>
      <w:r w:rsidRPr="006F788D">
        <w:rPr>
          <w:rFonts w:ascii="Times New Roman" w:hAnsi="Times New Roman"/>
          <w:sz w:val="24"/>
        </w:rPr>
        <w:t xml:space="preserve"> </w:t>
      </w:r>
      <w:r w:rsidRPr="006F788D">
        <w:rPr>
          <w:rFonts w:ascii="Times New Roman" w:hAnsi="Times New Roman"/>
          <w:sz w:val="24"/>
        </w:rPr>
        <w:tab/>
      </w:r>
      <w:r w:rsidR="00B16888" w:rsidRPr="006F788D">
        <w:rPr>
          <w:rFonts w:ascii="Times New Roman" w:hAnsi="Times New Roman"/>
          <w:sz w:val="24"/>
        </w:rPr>
        <w:t xml:space="preserve">See </w:t>
      </w:r>
      <w:r w:rsidR="00B16888" w:rsidRPr="006F788D">
        <w:rPr>
          <w:rFonts w:ascii="Times New Roman" w:hAnsi="Times New Roman"/>
          <w:i/>
          <w:iCs/>
          <w:sz w:val="24"/>
        </w:rPr>
        <w:t xml:space="preserve">South Australian Harbors Board </w:t>
      </w:r>
      <w:proofErr w:type="gramStart"/>
      <w:r w:rsidR="00B16888" w:rsidRPr="006F788D">
        <w:rPr>
          <w:rFonts w:ascii="Times New Roman" w:hAnsi="Times New Roman"/>
          <w:i/>
          <w:iCs/>
          <w:sz w:val="24"/>
        </w:rPr>
        <w:t>v</w:t>
      </w:r>
      <w:proofErr w:type="gramEnd"/>
      <w:r w:rsidR="00B16888" w:rsidRPr="006F788D">
        <w:rPr>
          <w:rFonts w:ascii="Times New Roman" w:hAnsi="Times New Roman"/>
          <w:i/>
          <w:iCs/>
          <w:sz w:val="24"/>
        </w:rPr>
        <w:t xml:space="preserve"> South Australian Gas Co</w:t>
      </w:r>
      <w:r w:rsidR="00B16888" w:rsidRPr="006F788D">
        <w:rPr>
          <w:rFonts w:ascii="Times New Roman" w:hAnsi="Times New Roman"/>
          <w:sz w:val="24"/>
        </w:rPr>
        <w:t xml:space="preserve"> (1934) 51 CLR 485 at 501; </w:t>
      </w:r>
      <w:r w:rsidR="00B16888" w:rsidRPr="006F788D">
        <w:rPr>
          <w:rFonts w:ascii="Times New Roman" w:hAnsi="Times New Roman"/>
          <w:i/>
          <w:iCs/>
          <w:sz w:val="24"/>
        </w:rPr>
        <w:t xml:space="preserve">Mann v Paterson Constructions Pty Ltd </w:t>
      </w:r>
      <w:r w:rsidR="00B16888" w:rsidRPr="006F788D">
        <w:rPr>
          <w:rFonts w:ascii="Times New Roman" w:hAnsi="Times New Roman"/>
          <w:sz w:val="24"/>
        </w:rPr>
        <w:t>(2019) 267 CLR 560 at 602 [92], 645 [203].</w:t>
      </w:r>
    </w:p>
  </w:footnote>
  <w:footnote w:id="65">
    <w:p w14:paraId="3E5F5E6C" w14:textId="77777777" w:rsidR="008E2E9E" w:rsidRPr="00376518" w:rsidRDefault="008E2E9E" w:rsidP="00376518">
      <w:pPr>
        <w:pStyle w:val="FootnoteText"/>
        <w:spacing w:line="280" w:lineRule="exact"/>
        <w:ind w:right="0"/>
        <w:jc w:val="both"/>
        <w:rPr>
          <w:rFonts w:ascii="Times New Roman" w:hAnsi="Times New Roman"/>
          <w:sz w:val="24"/>
        </w:rPr>
      </w:pPr>
      <w:r w:rsidRPr="00376518">
        <w:rPr>
          <w:rStyle w:val="FootnoteReference"/>
          <w:rFonts w:ascii="Times New Roman" w:hAnsi="Times New Roman"/>
          <w:sz w:val="22"/>
          <w:vertAlign w:val="baseline"/>
        </w:rPr>
        <w:footnoteRef/>
      </w:r>
      <w:r w:rsidRPr="00376518">
        <w:rPr>
          <w:rFonts w:ascii="Times New Roman" w:hAnsi="Times New Roman"/>
          <w:sz w:val="24"/>
        </w:rPr>
        <w:t xml:space="preserve"> </w:t>
      </w:r>
      <w:r w:rsidRPr="00376518">
        <w:rPr>
          <w:rFonts w:ascii="Times New Roman" w:hAnsi="Times New Roman"/>
          <w:sz w:val="24"/>
        </w:rPr>
        <w:tab/>
        <w:t>(2019) 269 CLR 333.</w:t>
      </w:r>
    </w:p>
  </w:footnote>
  <w:footnote w:id="66">
    <w:p w14:paraId="6BB61AEA" w14:textId="77777777" w:rsidR="008E2E9E" w:rsidRPr="00376518" w:rsidRDefault="008E2E9E" w:rsidP="00376518">
      <w:pPr>
        <w:pStyle w:val="FootnoteText"/>
        <w:spacing w:line="280" w:lineRule="exact"/>
        <w:ind w:right="0"/>
        <w:jc w:val="both"/>
        <w:rPr>
          <w:rFonts w:ascii="Times New Roman" w:hAnsi="Times New Roman"/>
          <w:sz w:val="24"/>
        </w:rPr>
      </w:pPr>
      <w:r w:rsidRPr="00376518">
        <w:rPr>
          <w:rStyle w:val="FootnoteReference"/>
          <w:rFonts w:ascii="Times New Roman" w:hAnsi="Times New Roman"/>
          <w:sz w:val="22"/>
          <w:vertAlign w:val="baseline"/>
        </w:rPr>
        <w:footnoteRef/>
      </w:r>
      <w:r w:rsidRPr="00376518">
        <w:rPr>
          <w:rFonts w:ascii="Times New Roman" w:hAnsi="Times New Roman"/>
          <w:sz w:val="24"/>
        </w:rPr>
        <w:t xml:space="preserve"> </w:t>
      </w:r>
      <w:r w:rsidRPr="00376518">
        <w:rPr>
          <w:rFonts w:ascii="Times New Roman" w:hAnsi="Times New Roman"/>
          <w:sz w:val="24"/>
        </w:rPr>
        <w:tab/>
        <w:t xml:space="preserve">The exception was authoritatively established as a rule of practice in </w:t>
      </w:r>
      <w:r w:rsidRPr="00376518">
        <w:rPr>
          <w:rFonts w:ascii="Times New Roman" w:hAnsi="Times New Roman"/>
          <w:i/>
          <w:iCs/>
          <w:sz w:val="24"/>
        </w:rPr>
        <w:t>London Scottish Benefit Society v Chorley</w:t>
      </w:r>
      <w:r w:rsidRPr="00376518">
        <w:rPr>
          <w:rFonts w:ascii="Times New Roman" w:hAnsi="Times New Roman"/>
          <w:sz w:val="24"/>
        </w:rPr>
        <w:t xml:space="preserve"> (1884) 13 QBD 872.</w:t>
      </w:r>
    </w:p>
  </w:footnote>
  <w:footnote w:id="67">
    <w:p w14:paraId="4433805D" w14:textId="77777777" w:rsidR="008E2E9E" w:rsidRPr="00376518" w:rsidRDefault="008E2E9E" w:rsidP="00376518">
      <w:pPr>
        <w:pStyle w:val="FootnoteText"/>
        <w:spacing w:line="280" w:lineRule="exact"/>
        <w:ind w:right="0"/>
        <w:jc w:val="both"/>
        <w:rPr>
          <w:rFonts w:ascii="Times New Roman" w:hAnsi="Times New Roman"/>
          <w:sz w:val="24"/>
        </w:rPr>
      </w:pPr>
      <w:r w:rsidRPr="00376518">
        <w:rPr>
          <w:rStyle w:val="FootnoteReference"/>
          <w:rFonts w:ascii="Times New Roman" w:hAnsi="Times New Roman"/>
          <w:sz w:val="22"/>
          <w:vertAlign w:val="baseline"/>
        </w:rPr>
        <w:footnoteRef/>
      </w:r>
      <w:r w:rsidRPr="00376518">
        <w:rPr>
          <w:rFonts w:ascii="Times New Roman" w:hAnsi="Times New Roman"/>
          <w:sz w:val="24"/>
        </w:rPr>
        <w:t xml:space="preserve"> </w:t>
      </w:r>
      <w:r w:rsidRPr="00376518">
        <w:rPr>
          <w:rFonts w:ascii="Times New Roman" w:hAnsi="Times New Roman"/>
          <w:sz w:val="24"/>
        </w:rPr>
        <w:tab/>
        <w:t xml:space="preserve">(2019) 269 CLR 333 at 339-340 [3]. </w:t>
      </w:r>
    </w:p>
  </w:footnote>
  <w:footnote w:id="68">
    <w:p w14:paraId="06D04548" w14:textId="77777777" w:rsidR="008E2E9E" w:rsidRPr="00376518" w:rsidRDefault="008E2E9E" w:rsidP="00376518">
      <w:pPr>
        <w:pStyle w:val="FootnoteText"/>
        <w:spacing w:line="280" w:lineRule="exact"/>
        <w:ind w:right="0"/>
        <w:jc w:val="both"/>
        <w:rPr>
          <w:rFonts w:ascii="Times New Roman" w:hAnsi="Times New Roman"/>
          <w:sz w:val="24"/>
        </w:rPr>
      </w:pPr>
      <w:r w:rsidRPr="00376518">
        <w:rPr>
          <w:rStyle w:val="FootnoteReference"/>
          <w:rFonts w:ascii="Times New Roman" w:hAnsi="Times New Roman"/>
          <w:sz w:val="22"/>
          <w:vertAlign w:val="baseline"/>
        </w:rPr>
        <w:footnoteRef/>
      </w:r>
      <w:r w:rsidRPr="00376518">
        <w:rPr>
          <w:rFonts w:ascii="Times New Roman" w:hAnsi="Times New Roman"/>
          <w:sz w:val="24"/>
        </w:rPr>
        <w:t xml:space="preserve"> </w:t>
      </w:r>
      <w:r w:rsidRPr="00376518">
        <w:rPr>
          <w:rFonts w:ascii="Times New Roman" w:hAnsi="Times New Roman"/>
          <w:sz w:val="24"/>
        </w:rPr>
        <w:tab/>
        <w:t>(2019) 269 CLR 333 at 352 [50] (emphasis added).</w:t>
      </w:r>
    </w:p>
  </w:footnote>
  <w:footnote w:id="69">
    <w:p w14:paraId="7EFE984B" w14:textId="77777777" w:rsidR="008E2E9E" w:rsidRPr="00376518" w:rsidRDefault="008E2E9E" w:rsidP="00376518">
      <w:pPr>
        <w:pStyle w:val="FootnoteText"/>
        <w:spacing w:line="280" w:lineRule="exact"/>
        <w:ind w:right="0"/>
        <w:jc w:val="both"/>
        <w:rPr>
          <w:rFonts w:ascii="Times New Roman" w:hAnsi="Times New Roman"/>
          <w:sz w:val="24"/>
        </w:rPr>
      </w:pPr>
      <w:r w:rsidRPr="00376518">
        <w:rPr>
          <w:rStyle w:val="FootnoteReference"/>
          <w:rFonts w:ascii="Times New Roman" w:hAnsi="Times New Roman"/>
          <w:sz w:val="22"/>
          <w:vertAlign w:val="baseline"/>
        </w:rPr>
        <w:footnoteRef/>
      </w:r>
      <w:r w:rsidRPr="00376518">
        <w:rPr>
          <w:rFonts w:ascii="Times New Roman" w:hAnsi="Times New Roman"/>
          <w:sz w:val="24"/>
        </w:rPr>
        <w:t xml:space="preserve"> </w:t>
      </w:r>
      <w:r w:rsidRPr="00376518">
        <w:rPr>
          <w:rFonts w:ascii="Times New Roman" w:hAnsi="Times New Roman"/>
          <w:sz w:val="24"/>
        </w:rPr>
        <w:tab/>
        <w:t>(2019) 269 CLR 333 at 352 [51].</w:t>
      </w:r>
    </w:p>
  </w:footnote>
  <w:footnote w:id="70">
    <w:p w14:paraId="08257DD8" w14:textId="77777777" w:rsidR="008E2E9E" w:rsidRPr="00376518" w:rsidRDefault="008E2E9E" w:rsidP="00376518">
      <w:pPr>
        <w:pStyle w:val="FootnoteText"/>
        <w:spacing w:line="280" w:lineRule="exact"/>
        <w:ind w:right="0"/>
        <w:jc w:val="both"/>
        <w:rPr>
          <w:rFonts w:ascii="Times New Roman" w:hAnsi="Times New Roman"/>
          <w:sz w:val="24"/>
        </w:rPr>
      </w:pPr>
      <w:r w:rsidRPr="00376518">
        <w:rPr>
          <w:rStyle w:val="FootnoteReference"/>
          <w:rFonts w:ascii="Times New Roman" w:hAnsi="Times New Roman"/>
          <w:sz w:val="22"/>
          <w:vertAlign w:val="baseline"/>
        </w:rPr>
        <w:footnoteRef/>
      </w:r>
      <w:r w:rsidRPr="00376518">
        <w:rPr>
          <w:rFonts w:ascii="Times New Roman" w:hAnsi="Times New Roman"/>
          <w:sz w:val="24"/>
        </w:rPr>
        <w:t xml:space="preserve"> </w:t>
      </w:r>
      <w:r w:rsidRPr="00376518">
        <w:rPr>
          <w:rFonts w:ascii="Times New Roman" w:hAnsi="Times New Roman"/>
          <w:sz w:val="24"/>
        </w:rPr>
        <w:tab/>
        <w:t>(2019) 269 CLR 333 at 352 [51].</w:t>
      </w:r>
    </w:p>
  </w:footnote>
  <w:footnote w:id="71">
    <w:p w14:paraId="2159800B" w14:textId="77777777" w:rsidR="008E2E9E" w:rsidRPr="00376518" w:rsidRDefault="008E2E9E" w:rsidP="00376518">
      <w:pPr>
        <w:pStyle w:val="FootnoteText"/>
        <w:spacing w:line="280" w:lineRule="exact"/>
        <w:ind w:right="0"/>
        <w:jc w:val="both"/>
        <w:rPr>
          <w:rFonts w:ascii="Times New Roman" w:hAnsi="Times New Roman"/>
          <w:sz w:val="24"/>
        </w:rPr>
      </w:pPr>
      <w:r w:rsidRPr="00376518">
        <w:rPr>
          <w:rStyle w:val="FootnoteReference"/>
          <w:rFonts w:ascii="Times New Roman" w:hAnsi="Times New Roman"/>
          <w:sz w:val="22"/>
          <w:vertAlign w:val="baseline"/>
        </w:rPr>
        <w:footnoteRef/>
      </w:r>
      <w:r w:rsidRPr="00376518">
        <w:rPr>
          <w:rFonts w:ascii="Times New Roman" w:hAnsi="Times New Roman"/>
          <w:sz w:val="24"/>
        </w:rPr>
        <w:t xml:space="preserve"> </w:t>
      </w:r>
      <w:r w:rsidRPr="00376518">
        <w:rPr>
          <w:rFonts w:ascii="Times New Roman" w:hAnsi="Times New Roman"/>
          <w:sz w:val="24"/>
        </w:rPr>
        <w:tab/>
        <w:t>[2020] VSCA 15.</w:t>
      </w:r>
    </w:p>
  </w:footnote>
  <w:footnote w:id="72">
    <w:p w14:paraId="0191DECC" w14:textId="77777777" w:rsidR="008E2E9E" w:rsidRPr="00376518" w:rsidRDefault="008E2E9E" w:rsidP="00376518">
      <w:pPr>
        <w:pStyle w:val="FootnoteText"/>
        <w:spacing w:line="280" w:lineRule="exact"/>
        <w:ind w:right="0"/>
        <w:jc w:val="both"/>
        <w:rPr>
          <w:rFonts w:ascii="Times New Roman" w:hAnsi="Times New Roman"/>
          <w:sz w:val="24"/>
        </w:rPr>
      </w:pPr>
      <w:r w:rsidRPr="00376518">
        <w:rPr>
          <w:rStyle w:val="FootnoteReference"/>
          <w:rFonts w:ascii="Times New Roman" w:hAnsi="Times New Roman"/>
          <w:sz w:val="22"/>
          <w:vertAlign w:val="baseline"/>
        </w:rPr>
        <w:footnoteRef/>
      </w:r>
      <w:r w:rsidRPr="00376518">
        <w:rPr>
          <w:rFonts w:ascii="Times New Roman" w:hAnsi="Times New Roman"/>
          <w:sz w:val="24"/>
        </w:rPr>
        <w:t xml:space="preserve"> </w:t>
      </w:r>
      <w:r w:rsidRPr="00376518">
        <w:rPr>
          <w:rFonts w:ascii="Times New Roman" w:hAnsi="Times New Roman"/>
          <w:sz w:val="24"/>
        </w:rPr>
        <w:tab/>
        <w:t>[2020] VSCA 15 at [97]-[98] (footnote omitted).</w:t>
      </w:r>
    </w:p>
  </w:footnote>
  <w:footnote w:id="73">
    <w:p w14:paraId="541CDF72" w14:textId="77777777" w:rsidR="008E2E9E" w:rsidRPr="00376518" w:rsidRDefault="008E2E9E" w:rsidP="00376518">
      <w:pPr>
        <w:pStyle w:val="FootnoteText"/>
        <w:spacing w:line="280" w:lineRule="exact"/>
        <w:ind w:right="0"/>
        <w:jc w:val="both"/>
        <w:rPr>
          <w:rFonts w:ascii="Times New Roman" w:hAnsi="Times New Roman"/>
          <w:sz w:val="24"/>
        </w:rPr>
      </w:pPr>
      <w:r w:rsidRPr="00376518">
        <w:rPr>
          <w:rStyle w:val="FootnoteReference"/>
          <w:rFonts w:ascii="Times New Roman" w:hAnsi="Times New Roman"/>
          <w:sz w:val="22"/>
          <w:vertAlign w:val="baseline"/>
        </w:rPr>
        <w:footnoteRef/>
      </w:r>
      <w:r w:rsidRPr="00376518">
        <w:rPr>
          <w:rFonts w:ascii="Times New Roman" w:hAnsi="Times New Roman"/>
          <w:sz w:val="24"/>
        </w:rPr>
        <w:t xml:space="preserve"> </w:t>
      </w:r>
      <w:r w:rsidRPr="00376518">
        <w:rPr>
          <w:rFonts w:ascii="Times New Roman" w:hAnsi="Times New Roman"/>
          <w:sz w:val="24"/>
        </w:rPr>
        <w:tab/>
        <w:t xml:space="preserve">For example, the Commissioner of Taxation may appear on the record: </w:t>
      </w:r>
      <w:r w:rsidRPr="00376518">
        <w:rPr>
          <w:rFonts w:ascii="Times New Roman" w:hAnsi="Times New Roman"/>
          <w:i/>
          <w:iCs/>
          <w:sz w:val="24"/>
        </w:rPr>
        <w:t>Taxation Administration Act 1953</w:t>
      </w:r>
      <w:r w:rsidRPr="00376518">
        <w:rPr>
          <w:rFonts w:ascii="Times New Roman" w:hAnsi="Times New Roman"/>
          <w:sz w:val="24"/>
        </w:rPr>
        <w:t xml:space="preserve"> (</w:t>
      </w:r>
      <w:proofErr w:type="spellStart"/>
      <w:r w:rsidRPr="00376518">
        <w:rPr>
          <w:rFonts w:ascii="Times New Roman" w:hAnsi="Times New Roman"/>
          <w:sz w:val="24"/>
        </w:rPr>
        <w:t>Cth</w:t>
      </w:r>
      <w:proofErr w:type="spellEnd"/>
      <w:r w:rsidRPr="00376518">
        <w:rPr>
          <w:rFonts w:ascii="Times New Roman" w:hAnsi="Times New Roman"/>
          <w:sz w:val="24"/>
        </w:rPr>
        <w:t>), s 15.</w:t>
      </w:r>
    </w:p>
  </w:footnote>
  <w:footnote w:id="74">
    <w:p w14:paraId="72B5001D" w14:textId="77777777" w:rsidR="008E2E9E" w:rsidRPr="00376518" w:rsidRDefault="008E2E9E" w:rsidP="00376518">
      <w:pPr>
        <w:pStyle w:val="FootnoteText"/>
        <w:spacing w:line="280" w:lineRule="exact"/>
        <w:ind w:right="0"/>
        <w:jc w:val="both"/>
        <w:rPr>
          <w:rFonts w:ascii="Times New Roman" w:hAnsi="Times New Roman"/>
          <w:sz w:val="24"/>
        </w:rPr>
      </w:pPr>
      <w:r w:rsidRPr="00376518">
        <w:rPr>
          <w:rStyle w:val="FootnoteReference"/>
          <w:rFonts w:ascii="Times New Roman" w:hAnsi="Times New Roman"/>
          <w:sz w:val="22"/>
          <w:vertAlign w:val="baseline"/>
        </w:rPr>
        <w:footnoteRef/>
      </w:r>
      <w:r w:rsidRPr="00376518">
        <w:rPr>
          <w:rFonts w:ascii="Times New Roman" w:hAnsi="Times New Roman"/>
          <w:sz w:val="24"/>
        </w:rPr>
        <w:t xml:space="preserve"> </w:t>
      </w:r>
      <w:r w:rsidRPr="00376518">
        <w:rPr>
          <w:rFonts w:ascii="Times New Roman" w:hAnsi="Times New Roman"/>
          <w:sz w:val="24"/>
        </w:rPr>
        <w:tab/>
        <w:t>[2020] VSCA 15 at [102].</w:t>
      </w:r>
    </w:p>
  </w:footnote>
  <w:footnote w:id="75">
    <w:p w14:paraId="24D24CD3" w14:textId="77777777" w:rsidR="008E2E9E" w:rsidRPr="00376518" w:rsidRDefault="008E2E9E" w:rsidP="00376518">
      <w:pPr>
        <w:pStyle w:val="FootnoteText"/>
        <w:spacing w:line="280" w:lineRule="exact"/>
        <w:ind w:right="0"/>
        <w:jc w:val="both"/>
        <w:rPr>
          <w:rFonts w:ascii="Times New Roman" w:hAnsi="Times New Roman"/>
          <w:sz w:val="24"/>
        </w:rPr>
      </w:pPr>
      <w:r w:rsidRPr="00376518">
        <w:rPr>
          <w:rStyle w:val="FootnoteReference"/>
          <w:rFonts w:ascii="Times New Roman" w:hAnsi="Times New Roman"/>
          <w:sz w:val="22"/>
          <w:vertAlign w:val="baseline"/>
        </w:rPr>
        <w:footnoteRef/>
      </w:r>
      <w:r w:rsidRPr="00376518">
        <w:rPr>
          <w:rFonts w:ascii="Times New Roman" w:hAnsi="Times New Roman"/>
          <w:sz w:val="24"/>
        </w:rPr>
        <w:t xml:space="preserve"> </w:t>
      </w:r>
      <w:r w:rsidRPr="00376518">
        <w:rPr>
          <w:rFonts w:ascii="Times New Roman" w:hAnsi="Times New Roman"/>
          <w:sz w:val="24"/>
        </w:rPr>
        <w:tab/>
        <w:t>[2020] VSCA 15 at [104].</w:t>
      </w:r>
    </w:p>
  </w:footnote>
  <w:footnote w:id="76">
    <w:p w14:paraId="32DA10E5" w14:textId="77777777" w:rsidR="008E2E9E" w:rsidRPr="00376518" w:rsidRDefault="008E2E9E" w:rsidP="00376518">
      <w:pPr>
        <w:pStyle w:val="FootnoteText"/>
        <w:spacing w:line="280" w:lineRule="exact"/>
        <w:ind w:right="0"/>
        <w:jc w:val="both"/>
        <w:rPr>
          <w:rFonts w:ascii="Times New Roman" w:hAnsi="Times New Roman"/>
          <w:sz w:val="24"/>
        </w:rPr>
      </w:pPr>
      <w:r w:rsidRPr="00376518">
        <w:rPr>
          <w:rStyle w:val="FootnoteReference"/>
          <w:rFonts w:ascii="Times New Roman" w:hAnsi="Times New Roman"/>
          <w:sz w:val="22"/>
          <w:vertAlign w:val="baseline"/>
        </w:rPr>
        <w:footnoteRef/>
      </w:r>
      <w:r w:rsidRPr="00376518">
        <w:rPr>
          <w:rFonts w:ascii="Times New Roman" w:hAnsi="Times New Roman"/>
          <w:sz w:val="24"/>
        </w:rPr>
        <w:t xml:space="preserve"> </w:t>
      </w:r>
      <w:r w:rsidRPr="00376518">
        <w:rPr>
          <w:rFonts w:ascii="Times New Roman" w:hAnsi="Times New Roman"/>
          <w:sz w:val="24"/>
        </w:rPr>
        <w:tab/>
        <w:t>(2019) 269 CLR 333 at 352 [50].</w:t>
      </w:r>
    </w:p>
  </w:footnote>
  <w:footnote w:id="77">
    <w:p w14:paraId="72C6FDA6" w14:textId="77777777" w:rsidR="008E2E9E" w:rsidRPr="00376518" w:rsidRDefault="008E2E9E" w:rsidP="00376518">
      <w:pPr>
        <w:pStyle w:val="FootnoteText"/>
        <w:spacing w:line="280" w:lineRule="exact"/>
        <w:ind w:right="0"/>
        <w:jc w:val="both"/>
        <w:rPr>
          <w:rFonts w:ascii="Times New Roman" w:hAnsi="Times New Roman"/>
          <w:sz w:val="24"/>
        </w:rPr>
      </w:pPr>
      <w:r w:rsidRPr="00376518">
        <w:rPr>
          <w:rStyle w:val="FootnoteReference"/>
          <w:rFonts w:ascii="Times New Roman" w:hAnsi="Times New Roman"/>
          <w:sz w:val="22"/>
          <w:vertAlign w:val="baseline"/>
        </w:rPr>
        <w:footnoteRef/>
      </w:r>
      <w:r w:rsidRPr="00376518">
        <w:rPr>
          <w:rFonts w:ascii="Times New Roman" w:hAnsi="Times New Roman"/>
          <w:sz w:val="24"/>
        </w:rPr>
        <w:t xml:space="preserve"> </w:t>
      </w:r>
      <w:r w:rsidRPr="00376518">
        <w:rPr>
          <w:rFonts w:ascii="Times New Roman" w:hAnsi="Times New Roman"/>
          <w:sz w:val="24"/>
        </w:rPr>
        <w:tab/>
        <w:t>(1913) 13 SR (NSW) 593 at 597, Gordon and Ferguson JJ agreeing.</w:t>
      </w:r>
    </w:p>
  </w:footnote>
  <w:footnote w:id="78">
    <w:p w14:paraId="56FDCF0D" w14:textId="77777777" w:rsidR="008E2E9E" w:rsidRPr="00376518" w:rsidRDefault="008E2E9E" w:rsidP="00376518">
      <w:pPr>
        <w:pStyle w:val="FootnoteText"/>
        <w:spacing w:line="280" w:lineRule="exact"/>
        <w:ind w:right="0"/>
        <w:jc w:val="both"/>
        <w:rPr>
          <w:rFonts w:ascii="Times New Roman" w:hAnsi="Times New Roman"/>
          <w:sz w:val="24"/>
        </w:rPr>
      </w:pPr>
      <w:r w:rsidRPr="00376518">
        <w:rPr>
          <w:rStyle w:val="FootnoteReference"/>
          <w:rFonts w:ascii="Times New Roman" w:hAnsi="Times New Roman"/>
          <w:sz w:val="22"/>
          <w:vertAlign w:val="baseline"/>
        </w:rPr>
        <w:footnoteRef/>
      </w:r>
      <w:r w:rsidRPr="00376518">
        <w:rPr>
          <w:rFonts w:ascii="Times New Roman" w:hAnsi="Times New Roman"/>
          <w:sz w:val="24"/>
        </w:rPr>
        <w:t xml:space="preserve"> </w:t>
      </w:r>
      <w:r w:rsidRPr="00376518">
        <w:rPr>
          <w:rFonts w:ascii="Times New Roman" w:hAnsi="Times New Roman"/>
          <w:sz w:val="24"/>
        </w:rPr>
        <w:tab/>
        <w:t xml:space="preserve">See, </w:t>
      </w:r>
      <w:proofErr w:type="spellStart"/>
      <w:r w:rsidRPr="00376518">
        <w:rPr>
          <w:rFonts w:ascii="Times New Roman" w:hAnsi="Times New Roman"/>
          <w:sz w:val="24"/>
        </w:rPr>
        <w:t>eg</w:t>
      </w:r>
      <w:proofErr w:type="spellEnd"/>
      <w:r w:rsidRPr="00376518">
        <w:rPr>
          <w:rFonts w:ascii="Times New Roman" w:hAnsi="Times New Roman"/>
          <w:sz w:val="24"/>
        </w:rPr>
        <w:t xml:space="preserve">, </w:t>
      </w:r>
      <w:r w:rsidRPr="00376518">
        <w:rPr>
          <w:rFonts w:ascii="Times New Roman" w:hAnsi="Times New Roman"/>
          <w:i/>
          <w:iCs/>
          <w:sz w:val="24"/>
        </w:rPr>
        <w:t xml:space="preserve">Supreme Court (General Civil Procedure) Rules 2015 </w:t>
      </w:r>
      <w:r w:rsidRPr="00376518">
        <w:rPr>
          <w:rFonts w:ascii="Times New Roman" w:hAnsi="Times New Roman"/>
          <w:sz w:val="24"/>
        </w:rPr>
        <w:t xml:space="preserve">(Vic), r 1.17; </w:t>
      </w:r>
      <w:r w:rsidRPr="00376518">
        <w:rPr>
          <w:rFonts w:ascii="Times New Roman" w:hAnsi="Times New Roman"/>
          <w:i/>
          <w:iCs/>
          <w:sz w:val="24"/>
        </w:rPr>
        <w:t xml:space="preserve">Uniform Civil Procedure Rules 2005 </w:t>
      </w:r>
      <w:r w:rsidRPr="00376518">
        <w:rPr>
          <w:rFonts w:ascii="Times New Roman" w:hAnsi="Times New Roman"/>
          <w:sz w:val="24"/>
        </w:rPr>
        <w:t>(NSW), r 7.1.</w:t>
      </w:r>
    </w:p>
  </w:footnote>
  <w:footnote w:id="79">
    <w:p w14:paraId="61FD0867" w14:textId="77777777" w:rsidR="008E2E9E" w:rsidRPr="00376518" w:rsidRDefault="008E2E9E" w:rsidP="00376518">
      <w:pPr>
        <w:pStyle w:val="FootnoteText"/>
        <w:spacing w:line="280" w:lineRule="exact"/>
        <w:ind w:right="0"/>
        <w:jc w:val="both"/>
        <w:rPr>
          <w:rFonts w:ascii="Times New Roman" w:hAnsi="Times New Roman"/>
          <w:sz w:val="24"/>
        </w:rPr>
      </w:pPr>
      <w:r w:rsidRPr="00376518">
        <w:rPr>
          <w:rStyle w:val="FootnoteReference"/>
          <w:rFonts w:ascii="Times New Roman" w:hAnsi="Times New Roman"/>
          <w:sz w:val="22"/>
          <w:vertAlign w:val="baseline"/>
        </w:rPr>
        <w:footnoteRef/>
      </w:r>
      <w:r w:rsidRPr="00376518">
        <w:rPr>
          <w:rFonts w:ascii="Times New Roman" w:hAnsi="Times New Roman"/>
          <w:sz w:val="24"/>
        </w:rPr>
        <w:t xml:space="preserve"> </w:t>
      </w:r>
      <w:r w:rsidRPr="00376518">
        <w:rPr>
          <w:rFonts w:ascii="Times New Roman" w:hAnsi="Times New Roman"/>
          <w:sz w:val="24"/>
        </w:rPr>
        <w:tab/>
        <w:t>(2009) 76 NSWLR 405 at 425 [96].</w:t>
      </w:r>
    </w:p>
  </w:footnote>
  <w:footnote w:id="80">
    <w:p w14:paraId="433839B9" w14:textId="77777777" w:rsidR="008E2E9E" w:rsidRPr="00376518" w:rsidRDefault="008E2E9E" w:rsidP="00376518">
      <w:pPr>
        <w:pStyle w:val="FootnoteText"/>
        <w:spacing w:line="280" w:lineRule="exact"/>
        <w:ind w:right="0"/>
        <w:jc w:val="both"/>
        <w:rPr>
          <w:rFonts w:ascii="Times New Roman" w:hAnsi="Times New Roman"/>
          <w:sz w:val="24"/>
        </w:rPr>
      </w:pPr>
      <w:r w:rsidRPr="00376518">
        <w:rPr>
          <w:rStyle w:val="FootnoteReference"/>
          <w:rFonts w:ascii="Times New Roman" w:hAnsi="Times New Roman"/>
          <w:sz w:val="22"/>
          <w:vertAlign w:val="baseline"/>
        </w:rPr>
        <w:footnoteRef/>
      </w:r>
      <w:r w:rsidRPr="00376518">
        <w:rPr>
          <w:rFonts w:ascii="Times New Roman" w:hAnsi="Times New Roman"/>
          <w:sz w:val="24"/>
        </w:rPr>
        <w:t xml:space="preserve"> </w:t>
      </w:r>
      <w:r w:rsidRPr="00376518">
        <w:rPr>
          <w:rFonts w:ascii="Times New Roman" w:hAnsi="Times New Roman"/>
          <w:sz w:val="24"/>
        </w:rPr>
        <w:tab/>
        <w:t>(2019) 269 CLR 333 at 352 [51]; see also 343 [18].</w:t>
      </w:r>
    </w:p>
  </w:footnote>
  <w:footnote w:id="81">
    <w:p w14:paraId="5F0B5408" w14:textId="77777777" w:rsidR="008E2E9E" w:rsidRPr="00376518" w:rsidRDefault="008E2E9E" w:rsidP="00376518">
      <w:pPr>
        <w:pStyle w:val="FootnoteText"/>
        <w:spacing w:line="280" w:lineRule="exact"/>
        <w:ind w:right="0"/>
        <w:jc w:val="both"/>
        <w:rPr>
          <w:rFonts w:ascii="Times New Roman" w:hAnsi="Times New Roman"/>
          <w:sz w:val="24"/>
        </w:rPr>
      </w:pPr>
      <w:r w:rsidRPr="00376518">
        <w:rPr>
          <w:rStyle w:val="FootnoteReference"/>
          <w:rFonts w:ascii="Times New Roman" w:hAnsi="Times New Roman"/>
          <w:sz w:val="22"/>
          <w:vertAlign w:val="baseline"/>
        </w:rPr>
        <w:footnoteRef/>
      </w:r>
      <w:r w:rsidRPr="00376518">
        <w:rPr>
          <w:rFonts w:ascii="Times New Roman" w:hAnsi="Times New Roman"/>
          <w:sz w:val="24"/>
        </w:rPr>
        <w:t xml:space="preserve"> </w:t>
      </w:r>
      <w:r w:rsidRPr="00376518">
        <w:rPr>
          <w:rFonts w:ascii="Times New Roman" w:hAnsi="Times New Roman"/>
          <w:sz w:val="24"/>
        </w:rPr>
        <w:tab/>
        <w:t>[2020] VSCA 15 at [117].</w:t>
      </w:r>
    </w:p>
  </w:footnote>
  <w:footnote w:id="82">
    <w:p w14:paraId="50A3B157" w14:textId="77777777" w:rsidR="008E2E9E" w:rsidRPr="00376518" w:rsidRDefault="008E2E9E" w:rsidP="00376518">
      <w:pPr>
        <w:pStyle w:val="FootnoteText"/>
        <w:spacing w:line="280" w:lineRule="exact"/>
        <w:ind w:right="0"/>
        <w:jc w:val="both"/>
        <w:rPr>
          <w:rFonts w:ascii="Times New Roman" w:hAnsi="Times New Roman"/>
          <w:sz w:val="24"/>
        </w:rPr>
      </w:pPr>
      <w:r w:rsidRPr="00376518">
        <w:rPr>
          <w:rStyle w:val="FootnoteReference"/>
          <w:rFonts w:ascii="Times New Roman" w:hAnsi="Times New Roman"/>
          <w:sz w:val="22"/>
          <w:vertAlign w:val="baseline"/>
        </w:rPr>
        <w:footnoteRef/>
      </w:r>
      <w:r w:rsidRPr="00376518">
        <w:rPr>
          <w:rFonts w:ascii="Times New Roman" w:hAnsi="Times New Roman"/>
          <w:sz w:val="24"/>
        </w:rPr>
        <w:t xml:space="preserve"> </w:t>
      </w:r>
      <w:r w:rsidRPr="00376518">
        <w:rPr>
          <w:rFonts w:ascii="Times New Roman" w:hAnsi="Times New Roman"/>
          <w:sz w:val="24"/>
        </w:rPr>
        <w:tab/>
        <w:t xml:space="preserve">See </w:t>
      </w:r>
      <w:r w:rsidRPr="00376518">
        <w:rPr>
          <w:rFonts w:ascii="Times New Roman" w:hAnsi="Times New Roman"/>
          <w:i/>
          <w:iCs/>
          <w:sz w:val="24"/>
        </w:rPr>
        <w:t>United Petroleum Australia Pty Ltd v Herbert Smith Freehills</w:t>
      </w:r>
      <w:r w:rsidRPr="00376518">
        <w:rPr>
          <w:rFonts w:ascii="Times New Roman" w:hAnsi="Times New Roman"/>
          <w:sz w:val="24"/>
        </w:rPr>
        <w:t xml:space="preserve"> [2020] VSCA 15 at [94]. </w:t>
      </w:r>
    </w:p>
  </w:footnote>
  <w:footnote w:id="83">
    <w:p w14:paraId="32D728CE" w14:textId="77777777" w:rsidR="008E2E9E" w:rsidRPr="00376518" w:rsidRDefault="008E2E9E" w:rsidP="00376518">
      <w:pPr>
        <w:pStyle w:val="FootnoteText"/>
        <w:spacing w:line="280" w:lineRule="exact"/>
        <w:ind w:right="0"/>
        <w:jc w:val="both"/>
        <w:rPr>
          <w:rFonts w:ascii="Times New Roman" w:hAnsi="Times New Roman"/>
          <w:sz w:val="24"/>
        </w:rPr>
      </w:pPr>
      <w:r w:rsidRPr="00376518">
        <w:rPr>
          <w:rStyle w:val="FootnoteReference"/>
          <w:rFonts w:ascii="Times New Roman" w:hAnsi="Times New Roman"/>
          <w:sz w:val="22"/>
          <w:vertAlign w:val="baseline"/>
        </w:rPr>
        <w:footnoteRef/>
      </w:r>
      <w:r w:rsidRPr="00376518">
        <w:rPr>
          <w:rFonts w:ascii="Times New Roman" w:hAnsi="Times New Roman"/>
          <w:sz w:val="24"/>
        </w:rPr>
        <w:t xml:space="preserve"> </w:t>
      </w:r>
      <w:r w:rsidRPr="00376518">
        <w:rPr>
          <w:rFonts w:ascii="Times New Roman" w:hAnsi="Times New Roman"/>
          <w:sz w:val="24"/>
        </w:rPr>
        <w:tab/>
        <w:t xml:space="preserve">[2020] VSCA 15 at [103]. </w:t>
      </w:r>
    </w:p>
  </w:footnote>
  <w:footnote w:id="84">
    <w:p w14:paraId="03452448" w14:textId="77777777" w:rsidR="008E2E9E" w:rsidRPr="00376518" w:rsidRDefault="008E2E9E" w:rsidP="00376518">
      <w:pPr>
        <w:pStyle w:val="FootnoteText"/>
        <w:spacing w:line="280" w:lineRule="exact"/>
        <w:ind w:right="0"/>
        <w:jc w:val="both"/>
        <w:rPr>
          <w:rFonts w:ascii="Times New Roman" w:hAnsi="Times New Roman"/>
          <w:sz w:val="24"/>
        </w:rPr>
      </w:pPr>
      <w:r w:rsidRPr="00376518">
        <w:rPr>
          <w:rStyle w:val="FootnoteReference"/>
          <w:rFonts w:ascii="Times New Roman" w:hAnsi="Times New Roman"/>
          <w:sz w:val="22"/>
          <w:vertAlign w:val="baseline"/>
        </w:rPr>
        <w:footnoteRef/>
      </w:r>
      <w:r w:rsidRPr="00376518">
        <w:rPr>
          <w:rFonts w:ascii="Times New Roman" w:hAnsi="Times New Roman"/>
          <w:sz w:val="24"/>
        </w:rPr>
        <w:t xml:space="preserve"> </w:t>
      </w:r>
      <w:r w:rsidRPr="00376518">
        <w:rPr>
          <w:rFonts w:ascii="Times New Roman" w:hAnsi="Times New Roman"/>
          <w:sz w:val="24"/>
        </w:rPr>
        <w:tab/>
      </w:r>
      <w:proofErr w:type="spellStart"/>
      <w:r w:rsidRPr="00376518">
        <w:rPr>
          <w:rFonts w:ascii="Times New Roman" w:hAnsi="Times New Roman"/>
          <w:i/>
          <w:iCs/>
          <w:sz w:val="24"/>
        </w:rPr>
        <w:t>Atanaskovic</w:t>
      </w:r>
      <w:proofErr w:type="spellEnd"/>
      <w:r w:rsidRPr="00376518">
        <w:rPr>
          <w:rFonts w:ascii="Times New Roman" w:hAnsi="Times New Roman"/>
          <w:i/>
          <w:iCs/>
          <w:sz w:val="24"/>
        </w:rPr>
        <w:t xml:space="preserve"> v </w:t>
      </w:r>
      <w:proofErr w:type="spellStart"/>
      <w:r w:rsidRPr="00376518">
        <w:rPr>
          <w:rFonts w:ascii="Times New Roman" w:hAnsi="Times New Roman"/>
          <w:i/>
          <w:iCs/>
          <w:sz w:val="24"/>
        </w:rPr>
        <w:t>Birketu</w:t>
      </w:r>
      <w:proofErr w:type="spellEnd"/>
      <w:r w:rsidRPr="00376518">
        <w:rPr>
          <w:rFonts w:ascii="Times New Roman" w:hAnsi="Times New Roman"/>
          <w:i/>
          <w:iCs/>
          <w:sz w:val="24"/>
        </w:rPr>
        <w:t xml:space="preserve"> Pty Ltd </w:t>
      </w:r>
      <w:r w:rsidRPr="00376518">
        <w:rPr>
          <w:rFonts w:ascii="Times New Roman" w:hAnsi="Times New Roman"/>
          <w:sz w:val="24"/>
        </w:rPr>
        <w:t>(2023) 113 NSWLR 305 at 347 [186]-[188] per Kirk JA, 376-377 [338], 377 [342] per Simpson A-JA.</w:t>
      </w:r>
    </w:p>
  </w:footnote>
  <w:footnote w:id="85">
    <w:p w14:paraId="0E8D8F8A" w14:textId="77777777" w:rsidR="008E2E9E" w:rsidRPr="00376518" w:rsidRDefault="008E2E9E" w:rsidP="00376518">
      <w:pPr>
        <w:pStyle w:val="FootnoteText"/>
        <w:spacing w:line="280" w:lineRule="exact"/>
        <w:ind w:right="0"/>
        <w:jc w:val="both"/>
        <w:rPr>
          <w:rFonts w:ascii="Times New Roman" w:hAnsi="Times New Roman"/>
          <w:sz w:val="24"/>
        </w:rPr>
      </w:pPr>
      <w:r w:rsidRPr="00376518">
        <w:rPr>
          <w:rStyle w:val="FootnoteReference"/>
          <w:rFonts w:ascii="Times New Roman" w:hAnsi="Times New Roman"/>
          <w:sz w:val="22"/>
          <w:vertAlign w:val="baseline"/>
        </w:rPr>
        <w:footnoteRef/>
      </w:r>
      <w:r w:rsidRPr="00376518">
        <w:rPr>
          <w:rFonts w:ascii="Times New Roman" w:hAnsi="Times New Roman"/>
          <w:sz w:val="24"/>
        </w:rPr>
        <w:t xml:space="preserve"> </w:t>
      </w:r>
      <w:r w:rsidRPr="00376518">
        <w:rPr>
          <w:rFonts w:ascii="Times New Roman" w:hAnsi="Times New Roman"/>
          <w:sz w:val="24"/>
        </w:rPr>
        <w:tab/>
      </w:r>
      <w:proofErr w:type="spellStart"/>
      <w:r w:rsidRPr="00376518">
        <w:rPr>
          <w:rFonts w:ascii="Times New Roman" w:hAnsi="Times New Roman"/>
          <w:i/>
          <w:iCs/>
          <w:sz w:val="24"/>
        </w:rPr>
        <w:t>Atanaskovic</w:t>
      </w:r>
      <w:proofErr w:type="spellEnd"/>
      <w:r w:rsidRPr="00376518">
        <w:rPr>
          <w:rFonts w:ascii="Times New Roman" w:hAnsi="Times New Roman"/>
          <w:i/>
          <w:iCs/>
          <w:sz w:val="24"/>
        </w:rPr>
        <w:t xml:space="preserve"> v </w:t>
      </w:r>
      <w:proofErr w:type="spellStart"/>
      <w:r w:rsidRPr="00376518">
        <w:rPr>
          <w:rFonts w:ascii="Times New Roman" w:hAnsi="Times New Roman"/>
          <w:i/>
          <w:iCs/>
          <w:sz w:val="24"/>
        </w:rPr>
        <w:t>Birketu</w:t>
      </w:r>
      <w:proofErr w:type="spellEnd"/>
      <w:r w:rsidRPr="00376518">
        <w:rPr>
          <w:rFonts w:ascii="Times New Roman" w:hAnsi="Times New Roman"/>
          <w:i/>
          <w:iCs/>
          <w:sz w:val="24"/>
        </w:rPr>
        <w:t xml:space="preserve"> Pty Ltd </w:t>
      </w:r>
      <w:r w:rsidRPr="00376518">
        <w:rPr>
          <w:rFonts w:ascii="Times New Roman" w:hAnsi="Times New Roman"/>
          <w:sz w:val="24"/>
        </w:rPr>
        <w:t xml:space="preserve">(2023) 113 NSWLR 305 at 341 [155] per Ward P; </w:t>
      </w:r>
      <w:proofErr w:type="spellStart"/>
      <w:r w:rsidRPr="00376518">
        <w:rPr>
          <w:rFonts w:ascii="Times New Roman" w:hAnsi="Times New Roman"/>
          <w:i/>
          <w:iCs/>
          <w:sz w:val="24"/>
        </w:rPr>
        <w:t>Birketu</w:t>
      </w:r>
      <w:proofErr w:type="spellEnd"/>
      <w:r w:rsidRPr="00376518">
        <w:rPr>
          <w:rFonts w:ascii="Times New Roman" w:hAnsi="Times New Roman"/>
          <w:i/>
          <w:iCs/>
          <w:sz w:val="24"/>
        </w:rPr>
        <w:t xml:space="preserve"> v </w:t>
      </w:r>
      <w:proofErr w:type="spellStart"/>
      <w:r w:rsidRPr="00376518">
        <w:rPr>
          <w:rFonts w:ascii="Times New Roman" w:hAnsi="Times New Roman"/>
          <w:i/>
          <w:iCs/>
          <w:sz w:val="24"/>
        </w:rPr>
        <w:t>Castagnet</w:t>
      </w:r>
      <w:proofErr w:type="spellEnd"/>
      <w:r w:rsidRPr="00376518">
        <w:rPr>
          <w:rFonts w:ascii="Times New Roman" w:hAnsi="Times New Roman"/>
          <w:i/>
          <w:iCs/>
          <w:sz w:val="24"/>
        </w:rPr>
        <w:t xml:space="preserve"> </w:t>
      </w:r>
      <w:r w:rsidRPr="00376518">
        <w:rPr>
          <w:rFonts w:ascii="Times New Roman" w:hAnsi="Times New Roman"/>
          <w:sz w:val="24"/>
        </w:rPr>
        <w:t>[2022] NSWSC 1435 at [48] per Brereton JA.</w:t>
      </w:r>
    </w:p>
  </w:footnote>
  <w:footnote w:id="86">
    <w:p w14:paraId="67C84925" w14:textId="77777777" w:rsidR="008E2E9E" w:rsidRPr="00376518" w:rsidRDefault="008E2E9E" w:rsidP="00376518">
      <w:pPr>
        <w:pStyle w:val="FootnoteText"/>
        <w:spacing w:line="280" w:lineRule="exact"/>
        <w:ind w:right="0"/>
        <w:jc w:val="both"/>
        <w:rPr>
          <w:rFonts w:ascii="Times New Roman" w:hAnsi="Times New Roman"/>
          <w:sz w:val="24"/>
        </w:rPr>
      </w:pPr>
      <w:r w:rsidRPr="00376518">
        <w:rPr>
          <w:rStyle w:val="FootnoteReference"/>
          <w:rFonts w:ascii="Times New Roman" w:hAnsi="Times New Roman"/>
          <w:sz w:val="22"/>
          <w:vertAlign w:val="baseline"/>
        </w:rPr>
        <w:footnoteRef/>
      </w:r>
      <w:r w:rsidRPr="00376518">
        <w:rPr>
          <w:rFonts w:ascii="Times New Roman" w:hAnsi="Times New Roman"/>
          <w:sz w:val="24"/>
        </w:rPr>
        <w:t xml:space="preserve"> </w:t>
      </w:r>
      <w:r w:rsidRPr="00376518">
        <w:rPr>
          <w:rFonts w:ascii="Times New Roman" w:hAnsi="Times New Roman"/>
          <w:sz w:val="24"/>
        </w:rPr>
        <w:tab/>
        <w:t>[2020] VSCA 15 at [119]-[120].</w:t>
      </w:r>
    </w:p>
  </w:footnote>
  <w:footnote w:id="87">
    <w:p w14:paraId="09AB0123" w14:textId="77777777" w:rsidR="008E2E9E" w:rsidRPr="00376518" w:rsidRDefault="008E2E9E" w:rsidP="00376518">
      <w:pPr>
        <w:pStyle w:val="FootnoteText"/>
        <w:spacing w:line="280" w:lineRule="exact"/>
        <w:ind w:right="0"/>
        <w:jc w:val="both"/>
        <w:rPr>
          <w:rFonts w:ascii="Times New Roman" w:hAnsi="Times New Roman"/>
          <w:sz w:val="24"/>
        </w:rPr>
      </w:pPr>
      <w:r w:rsidRPr="00376518">
        <w:rPr>
          <w:rStyle w:val="FootnoteReference"/>
          <w:rFonts w:ascii="Times New Roman" w:hAnsi="Times New Roman"/>
          <w:sz w:val="22"/>
          <w:vertAlign w:val="baseline"/>
        </w:rPr>
        <w:footnoteRef/>
      </w:r>
      <w:r w:rsidRPr="00376518">
        <w:rPr>
          <w:rFonts w:ascii="Times New Roman" w:hAnsi="Times New Roman"/>
          <w:sz w:val="24"/>
        </w:rPr>
        <w:t xml:space="preserve"> </w:t>
      </w:r>
      <w:r w:rsidRPr="00376518">
        <w:rPr>
          <w:rFonts w:ascii="Times New Roman" w:hAnsi="Times New Roman"/>
          <w:sz w:val="24"/>
        </w:rPr>
        <w:tab/>
      </w:r>
      <w:proofErr w:type="spellStart"/>
      <w:r w:rsidRPr="00376518">
        <w:rPr>
          <w:rFonts w:ascii="Times New Roman" w:hAnsi="Times New Roman"/>
          <w:i/>
          <w:iCs/>
          <w:sz w:val="24"/>
        </w:rPr>
        <w:t>Atanaskovic</w:t>
      </w:r>
      <w:proofErr w:type="spellEnd"/>
      <w:r w:rsidRPr="00376518">
        <w:rPr>
          <w:rFonts w:ascii="Times New Roman" w:hAnsi="Times New Roman"/>
          <w:i/>
          <w:iCs/>
          <w:sz w:val="24"/>
        </w:rPr>
        <w:t xml:space="preserve"> v </w:t>
      </w:r>
      <w:proofErr w:type="spellStart"/>
      <w:r w:rsidRPr="00376518">
        <w:rPr>
          <w:rFonts w:ascii="Times New Roman" w:hAnsi="Times New Roman"/>
          <w:i/>
          <w:iCs/>
          <w:sz w:val="24"/>
        </w:rPr>
        <w:t>Birketu</w:t>
      </w:r>
      <w:proofErr w:type="spellEnd"/>
      <w:r w:rsidRPr="00376518">
        <w:rPr>
          <w:rFonts w:ascii="Times New Roman" w:hAnsi="Times New Roman"/>
          <w:i/>
          <w:iCs/>
          <w:sz w:val="24"/>
        </w:rPr>
        <w:t xml:space="preserve"> Pty Ltd </w:t>
      </w:r>
      <w:r w:rsidRPr="00376518">
        <w:rPr>
          <w:rFonts w:ascii="Times New Roman" w:hAnsi="Times New Roman"/>
          <w:sz w:val="24"/>
        </w:rPr>
        <w:t>(2023) 113 NSWLR 305 at 343 [161].</w:t>
      </w:r>
    </w:p>
  </w:footnote>
  <w:footnote w:id="88">
    <w:p w14:paraId="1696E97F"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t xml:space="preserve">See the Dictionary and </w:t>
      </w:r>
      <w:proofErr w:type="spellStart"/>
      <w:r w:rsidRPr="002C3ECB">
        <w:rPr>
          <w:rFonts w:ascii="Times New Roman" w:hAnsi="Times New Roman"/>
          <w:sz w:val="24"/>
        </w:rPr>
        <w:t>rr</w:t>
      </w:r>
      <w:proofErr w:type="spellEnd"/>
      <w:r w:rsidRPr="002C3ECB">
        <w:rPr>
          <w:rFonts w:ascii="Times New Roman" w:hAnsi="Times New Roman"/>
          <w:sz w:val="24"/>
        </w:rPr>
        <w:t xml:space="preserve"> 7.1 and 7.24 of the </w:t>
      </w:r>
      <w:r w:rsidRPr="002C3ECB">
        <w:rPr>
          <w:rFonts w:ascii="Times New Roman" w:hAnsi="Times New Roman"/>
          <w:i/>
          <w:iCs/>
          <w:sz w:val="24"/>
        </w:rPr>
        <w:t>Uniform Civil Procedure Rules 2005</w:t>
      </w:r>
      <w:r w:rsidRPr="002C3ECB">
        <w:rPr>
          <w:rFonts w:ascii="Times New Roman" w:hAnsi="Times New Roman"/>
          <w:sz w:val="24"/>
        </w:rPr>
        <w:t xml:space="preserve"> (NSW).</w:t>
      </w:r>
    </w:p>
  </w:footnote>
  <w:footnote w:id="89">
    <w:p w14:paraId="36886EC6"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t>(2019) 269 CLR 333.</w:t>
      </w:r>
    </w:p>
  </w:footnote>
  <w:footnote w:id="90">
    <w:p w14:paraId="2B0E8044"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r>
      <w:r w:rsidRPr="002C3ECB">
        <w:rPr>
          <w:rFonts w:ascii="Times New Roman" w:hAnsi="Times New Roman"/>
          <w:i/>
          <w:iCs/>
          <w:sz w:val="24"/>
        </w:rPr>
        <w:t>London Scottish Benefit Society v Chorley</w:t>
      </w:r>
      <w:r w:rsidRPr="002C3ECB">
        <w:rPr>
          <w:rFonts w:ascii="Times New Roman" w:hAnsi="Times New Roman"/>
          <w:sz w:val="24"/>
        </w:rPr>
        <w:t xml:space="preserve"> (1884) 13 QBD 872.</w:t>
      </w:r>
    </w:p>
  </w:footnote>
  <w:footnote w:id="91">
    <w:p w14:paraId="665B7E7A"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r>
      <w:r w:rsidRPr="002C3ECB">
        <w:rPr>
          <w:rFonts w:ascii="Times New Roman" w:hAnsi="Times New Roman"/>
          <w:i/>
          <w:iCs/>
          <w:sz w:val="24"/>
        </w:rPr>
        <w:t xml:space="preserve">Bell Lawyers Pty Ltd v </w:t>
      </w:r>
      <w:proofErr w:type="spellStart"/>
      <w:r w:rsidRPr="002C3ECB">
        <w:rPr>
          <w:rFonts w:ascii="Times New Roman" w:hAnsi="Times New Roman"/>
          <w:i/>
          <w:iCs/>
          <w:sz w:val="24"/>
        </w:rPr>
        <w:t>Pentelow</w:t>
      </w:r>
      <w:proofErr w:type="spellEnd"/>
      <w:r w:rsidRPr="002C3ECB">
        <w:rPr>
          <w:rFonts w:ascii="Times New Roman" w:hAnsi="Times New Roman"/>
          <w:sz w:val="24"/>
        </w:rPr>
        <w:t xml:space="preserve"> (2019) 269 CLR 333 at 339 [1], 344 [21]. See also </w:t>
      </w:r>
      <w:r w:rsidRPr="002C3ECB">
        <w:rPr>
          <w:rFonts w:ascii="Times New Roman" w:hAnsi="Times New Roman"/>
          <w:i/>
          <w:iCs/>
          <w:sz w:val="24"/>
        </w:rPr>
        <w:t>London Scottish Benefit Society v Chorley</w:t>
      </w:r>
      <w:r w:rsidRPr="002C3ECB">
        <w:rPr>
          <w:rFonts w:ascii="Times New Roman" w:hAnsi="Times New Roman"/>
          <w:sz w:val="24"/>
        </w:rPr>
        <w:t xml:space="preserve"> (1884) 13 QBD 872 at 877; </w:t>
      </w:r>
      <w:r w:rsidRPr="002C3ECB">
        <w:rPr>
          <w:rFonts w:ascii="Times New Roman" w:hAnsi="Times New Roman"/>
          <w:i/>
          <w:iCs/>
          <w:sz w:val="24"/>
        </w:rPr>
        <w:t xml:space="preserve">Cachia v Hanes </w:t>
      </w:r>
      <w:r w:rsidRPr="002C3ECB">
        <w:rPr>
          <w:rFonts w:ascii="Times New Roman" w:hAnsi="Times New Roman"/>
          <w:sz w:val="24"/>
        </w:rPr>
        <w:t xml:space="preserve">(1994) 179 CLR 403 at 412; </w:t>
      </w:r>
      <w:proofErr w:type="spellStart"/>
      <w:r w:rsidRPr="002C3ECB">
        <w:rPr>
          <w:rFonts w:ascii="Times New Roman" w:hAnsi="Times New Roman"/>
          <w:i/>
          <w:iCs/>
          <w:sz w:val="24"/>
        </w:rPr>
        <w:t>Birketu</w:t>
      </w:r>
      <w:proofErr w:type="spellEnd"/>
      <w:r w:rsidRPr="002C3ECB">
        <w:rPr>
          <w:rFonts w:ascii="Times New Roman" w:hAnsi="Times New Roman"/>
          <w:i/>
          <w:iCs/>
          <w:sz w:val="24"/>
        </w:rPr>
        <w:t xml:space="preserve"> v </w:t>
      </w:r>
      <w:proofErr w:type="spellStart"/>
      <w:r w:rsidRPr="002C3ECB">
        <w:rPr>
          <w:rFonts w:ascii="Times New Roman" w:hAnsi="Times New Roman"/>
          <w:i/>
          <w:iCs/>
          <w:sz w:val="24"/>
        </w:rPr>
        <w:t>Castagnet</w:t>
      </w:r>
      <w:proofErr w:type="spellEnd"/>
      <w:r w:rsidRPr="002C3ECB">
        <w:rPr>
          <w:rFonts w:ascii="Times New Roman" w:hAnsi="Times New Roman"/>
          <w:i/>
          <w:iCs/>
          <w:sz w:val="24"/>
        </w:rPr>
        <w:t xml:space="preserve"> </w:t>
      </w:r>
      <w:r w:rsidRPr="002C3ECB">
        <w:rPr>
          <w:rFonts w:ascii="Times New Roman" w:hAnsi="Times New Roman"/>
          <w:sz w:val="24"/>
        </w:rPr>
        <w:t>[2022] NSWSC 1435 at [43]-[46].</w:t>
      </w:r>
    </w:p>
  </w:footnote>
  <w:footnote w:id="92">
    <w:p w14:paraId="5F0FFCFD"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r>
      <w:r w:rsidRPr="002C3ECB">
        <w:rPr>
          <w:rFonts w:ascii="Times New Roman" w:hAnsi="Times New Roman"/>
          <w:i/>
          <w:iCs/>
          <w:sz w:val="24"/>
        </w:rPr>
        <w:t xml:space="preserve">Bell Lawyers Pty Ltd v </w:t>
      </w:r>
      <w:proofErr w:type="spellStart"/>
      <w:r w:rsidRPr="002C3ECB">
        <w:rPr>
          <w:rFonts w:ascii="Times New Roman" w:hAnsi="Times New Roman"/>
          <w:i/>
          <w:iCs/>
          <w:sz w:val="24"/>
        </w:rPr>
        <w:t>Pentelow</w:t>
      </w:r>
      <w:proofErr w:type="spellEnd"/>
      <w:r w:rsidRPr="002C3ECB">
        <w:rPr>
          <w:rFonts w:ascii="Times New Roman" w:hAnsi="Times New Roman"/>
          <w:i/>
          <w:iCs/>
          <w:sz w:val="24"/>
        </w:rPr>
        <w:t xml:space="preserve"> </w:t>
      </w:r>
      <w:r w:rsidRPr="002C3ECB">
        <w:rPr>
          <w:rFonts w:ascii="Times New Roman" w:hAnsi="Times New Roman"/>
          <w:sz w:val="24"/>
        </w:rPr>
        <w:t xml:space="preserve">(2019) 269 CLR 333 at 339 [1], 344 [21], quoting </w:t>
      </w:r>
      <w:r w:rsidRPr="002C3ECB">
        <w:rPr>
          <w:rFonts w:ascii="Times New Roman" w:hAnsi="Times New Roman"/>
          <w:i/>
          <w:iCs/>
          <w:sz w:val="24"/>
        </w:rPr>
        <w:t>London Scottish Benefit Society v Chorley</w:t>
      </w:r>
      <w:r w:rsidRPr="002C3ECB">
        <w:rPr>
          <w:rFonts w:ascii="Times New Roman" w:hAnsi="Times New Roman"/>
          <w:sz w:val="24"/>
        </w:rPr>
        <w:t xml:space="preserve"> (1884) 13 QBD 872 at 877. See also </w:t>
      </w:r>
      <w:r w:rsidRPr="002C3ECB">
        <w:rPr>
          <w:rFonts w:ascii="Times New Roman" w:hAnsi="Times New Roman"/>
          <w:i/>
          <w:iCs/>
          <w:sz w:val="24"/>
        </w:rPr>
        <w:t>Cachia v Hanes</w:t>
      </w:r>
      <w:r w:rsidRPr="002C3ECB">
        <w:rPr>
          <w:rFonts w:ascii="Times New Roman" w:hAnsi="Times New Roman"/>
          <w:sz w:val="24"/>
        </w:rPr>
        <w:t xml:space="preserve"> (1994) 179 CLR 403 at 409-410.</w:t>
      </w:r>
    </w:p>
  </w:footnote>
  <w:footnote w:id="93">
    <w:p w14:paraId="03695A9E"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r>
      <w:r w:rsidRPr="002C3ECB">
        <w:rPr>
          <w:rFonts w:ascii="Times New Roman" w:hAnsi="Times New Roman"/>
          <w:i/>
          <w:iCs/>
          <w:sz w:val="24"/>
        </w:rPr>
        <w:t>London Scottish Benefit Society v Chorley</w:t>
      </w:r>
      <w:r w:rsidRPr="002C3ECB">
        <w:rPr>
          <w:rFonts w:ascii="Times New Roman" w:hAnsi="Times New Roman"/>
          <w:sz w:val="24"/>
        </w:rPr>
        <w:t xml:space="preserve"> (1884) 13 QBD 872 at 877.</w:t>
      </w:r>
    </w:p>
  </w:footnote>
  <w:footnote w:id="94">
    <w:p w14:paraId="7BC617AB"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r>
      <w:r w:rsidRPr="002C3ECB">
        <w:rPr>
          <w:rFonts w:ascii="Times New Roman" w:hAnsi="Times New Roman"/>
          <w:i/>
          <w:iCs/>
          <w:sz w:val="24"/>
        </w:rPr>
        <w:t>London Scottish Benefit Society v Chorley</w:t>
      </w:r>
      <w:r w:rsidRPr="002C3ECB">
        <w:rPr>
          <w:rFonts w:ascii="Times New Roman" w:hAnsi="Times New Roman"/>
          <w:sz w:val="24"/>
        </w:rPr>
        <w:t xml:space="preserve"> (1884) 13 QBD 872 at 877.</w:t>
      </w:r>
    </w:p>
  </w:footnote>
  <w:footnote w:id="95">
    <w:p w14:paraId="7986E4C4"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t>(2019) 269 CLR 333 at 340 [3], 356 [63], 369 [99].</w:t>
      </w:r>
    </w:p>
  </w:footnote>
  <w:footnote w:id="96">
    <w:p w14:paraId="470337E7"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r>
      <w:r w:rsidRPr="002C3ECB">
        <w:rPr>
          <w:rFonts w:ascii="Times New Roman" w:hAnsi="Times New Roman"/>
          <w:i/>
          <w:iCs/>
          <w:sz w:val="24"/>
        </w:rPr>
        <w:t xml:space="preserve">Bell Lawyers Pty Ltd v </w:t>
      </w:r>
      <w:proofErr w:type="spellStart"/>
      <w:r w:rsidRPr="002C3ECB">
        <w:rPr>
          <w:rFonts w:ascii="Times New Roman" w:hAnsi="Times New Roman"/>
          <w:i/>
          <w:iCs/>
          <w:sz w:val="24"/>
        </w:rPr>
        <w:t>Pentelow</w:t>
      </w:r>
      <w:proofErr w:type="spellEnd"/>
      <w:r w:rsidRPr="002C3ECB">
        <w:rPr>
          <w:rFonts w:ascii="Times New Roman" w:hAnsi="Times New Roman"/>
          <w:i/>
          <w:iCs/>
          <w:sz w:val="24"/>
        </w:rPr>
        <w:t xml:space="preserve"> </w:t>
      </w:r>
      <w:r w:rsidRPr="002C3ECB">
        <w:rPr>
          <w:rFonts w:ascii="Times New Roman" w:hAnsi="Times New Roman"/>
          <w:sz w:val="24"/>
        </w:rPr>
        <w:t>(2019) 269 CLR 333 at 343 [18].</w:t>
      </w:r>
    </w:p>
  </w:footnote>
  <w:footnote w:id="97">
    <w:p w14:paraId="618466C4"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r>
      <w:r w:rsidRPr="002C3ECB">
        <w:rPr>
          <w:rFonts w:ascii="Times New Roman" w:hAnsi="Times New Roman"/>
          <w:i/>
          <w:iCs/>
          <w:sz w:val="24"/>
        </w:rPr>
        <w:t xml:space="preserve">Bell Lawyers Pty Ltd v </w:t>
      </w:r>
      <w:proofErr w:type="spellStart"/>
      <w:r w:rsidRPr="002C3ECB">
        <w:rPr>
          <w:rFonts w:ascii="Times New Roman" w:hAnsi="Times New Roman"/>
          <w:i/>
          <w:iCs/>
          <w:sz w:val="24"/>
        </w:rPr>
        <w:t>Pentelow</w:t>
      </w:r>
      <w:proofErr w:type="spellEnd"/>
      <w:r w:rsidRPr="002C3ECB">
        <w:rPr>
          <w:rFonts w:ascii="Times New Roman" w:hAnsi="Times New Roman"/>
          <w:i/>
          <w:iCs/>
          <w:sz w:val="24"/>
        </w:rPr>
        <w:t xml:space="preserve"> </w:t>
      </w:r>
      <w:r w:rsidRPr="002C3ECB">
        <w:rPr>
          <w:rFonts w:ascii="Times New Roman" w:hAnsi="Times New Roman"/>
          <w:sz w:val="24"/>
        </w:rPr>
        <w:t>(2019) 269 CLR 333 at 343 [19].</w:t>
      </w:r>
    </w:p>
  </w:footnote>
  <w:footnote w:id="98">
    <w:p w14:paraId="2F6762D8"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r>
      <w:r w:rsidRPr="002C3ECB">
        <w:rPr>
          <w:rFonts w:ascii="Times New Roman" w:hAnsi="Times New Roman"/>
          <w:i/>
          <w:iCs/>
          <w:sz w:val="24"/>
        </w:rPr>
        <w:t xml:space="preserve">Bell Lawyers Pty Ltd v </w:t>
      </w:r>
      <w:proofErr w:type="spellStart"/>
      <w:r w:rsidRPr="002C3ECB">
        <w:rPr>
          <w:rFonts w:ascii="Times New Roman" w:hAnsi="Times New Roman"/>
          <w:i/>
          <w:iCs/>
          <w:sz w:val="24"/>
        </w:rPr>
        <w:t>Pentelow</w:t>
      </w:r>
      <w:proofErr w:type="spellEnd"/>
      <w:r w:rsidRPr="002C3ECB">
        <w:rPr>
          <w:rFonts w:ascii="Times New Roman" w:hAnsi="Times New Roman"/>
          <w:i/>
          <w:iCs/>
          <w:sz w:val="24"/>
        </w:rPr>
        <w:t xml:space="preserve"> </w:t>
      </w:r>
      <w:r w:rsidRPr="002C3ECB">
        <w:rPr>
          <w:rFonts w:ascii="Times New Roman" w:hAnsi="Times New Roman"/>
          <w:sz w:val="24"/>
        </w:rPr>
        <w:t>(2019) 269 CLR 333 at 344 [22].</w:t>
      </w:r>
    </w:p>
  </w:footnote>
  <w:footnote w:id="99">
    <w:p w14:paraId="2C47B2B1"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r>
      <w:r w:rsidRPr="002C3ECB">
        <w:rPr>
          <w:rFonts w:ascii="Times New Roman" w:hAnsi="Times New Roman"/>
          <w:i/>
          <w:iCs/>
          <w:sz w:val="24"/>
        </w:rPr>
        <w:t xml:space="preserve">Bell Lawyers Pty Ltd v </w:t>
      </w:r>
      <w:proofErr w:type="spellStart"/>
      <w:r w:rsidRPr="002C3ECB">
        <w:rPr>
          <w:rFonts w:ascii="Times New Roman" w:hAnsi="Times New Roman"/>
          <w:i/>
          <w:iCs/>
          <w:sz w:val="24"/>
        </w:rPr>
        <w:t>Pentelow</w:t>
      </w:r>
      <w:proofErr w:type="spellEnd"/>
      <w:r w:rsidRPr="002C3ECB">
        <w:rPr>
          <w:rFonts w:ascii="Times New Roman" w:hAnsi="Times New Roman"/>
          <w:i/>
          <w:iCs/>
          <w:sz w:val="24"/>
        </w:rPr>
        <w:t xml:space="preserve"> </w:t>
      </w:r>
      <w:r w:rsidRPr="002C3ECB">
        <w:rPr>
          <w:rFonts w:ascii="Times New Roman" w:hAnsi="Times New Roman"/>
          <w:sz w:val="24"/>
        </w:rPr>
        <w:t xml:space="preserve">(2019) 269 CLR 333 at 344 [22], quoting </w:t>
      </w:r>
      <w:r w:rsidRPr="002C3ECB">
        <w:rPr>
          <w:rFonts w:ascii="Times New Roman" w:hAnsi="Times New Roman"/>
          <w:i/>
          <w:iCs/>
          <w:sz w:val="24"/>
        </w:rPr>
        <w:t>Cachia v Hanes</w:t>
      </w:r>
      <w:r w:rsidRPr="002C3ECB">
        <w:rPr>
          <w:rFonts w:ascii="Times New Roman" w:hAnsi="Times New Roman"/>
          <w:sz w:val="24"/>
        </w:rPr>
        <w:t xml:space="preserve"> (1994) 179 CLR 403 at 410.</w:t>
      </w:r>
    </w:p>
  </w:footnote>
  <w:footnote w:id="100">
    <w:p w14:paraId="559EE8F2"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r>
      <w:r w:rsidRPr="002C3ECB">
        <w:rPr>
          <w:rFonts w:ascii="Times New Roman" w:hAnsi="Times New Roman"/>
          <w:i/>
          <w:iCs/>
          <w:sz w:val="24"/>
        </w:rPr>
        <w:t xml:space="preserve">Bell Lawyers Pty Ltd v </w:t>
      </w:r>
      <w:proofErr w:type="spellStart"/>
      <w:r w:rsidRPr="002C3ECB">
        <w:rPr>
          <w:rFonts w:ascii="Times New Roman" w:hAnsi="Times New Roman"/>
          <w:i/>
          <w:iCs/>
          <w:sz w:val="24"/>
        </w:rPr>
        <w:t>Pentelow</w:t>
      </w:r>
      <w:proofErr w:type="spellEnd"/>
      <w:r w:rsidRPr="002C3ECB">
        <w:rPr>
          <w:rFonts w:ascii="Times New Roman" w:hAnsi="Times New Roman"/>
          <w:sz w:val="24"/>
        </w:rPr>
        <w:t xml:space="preserve"> (2019) 269 CLR 333 at 344-345 [23], quoting </w:t>
      </w:r>
      <w:r w:rsidRPr="002C3ECB">
        <w:rPr>
          <w:rFonts w:ascii="Times New Roman" w:hAnsi="Times New Roman"/>
          <w:i/>
          <w:iCs/>
          <w:sz w:val="24"/>
        </w:rPr>
        <w:t>Cachia v Hanes</w:t>
      </w:r>
      <w:r w:rsidRPr="002C3ECB">
        <w:rPr>
          <w:rFonts w:ascii="Times New Roman" w:hAnsi="Times New Roman"/>
          <w:sz w:val="24"/>
        </w:rPr>
        <w:t xml:space="preserve"> (1994) 179 CLR 403 at 412.</w:t>
      </w:r>
    </w:p>
  </w:footnote>
  <w:footnote w:id="101">
    <w:p w14:paraId="4C5B720A"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r>
      <w:r w:rsidRPr="002C3ECB">
        <w:rPr>
          <w:rFonts w:ascii="Times New Roman" w:hAnsi="Times New Roman"/>
          <w:i/>
          <w:iCs/>
          <w:sz w:val="24"/>
        </w:rPr>
        <w:t xml:space="preserve">Bell Lawyers Pty Ltd v </w:t>
      </w:r>
      <w:proofErr w:type="spellStart"/>
      <w:r w:rsidRPr="002C3ECB">
        <w:rPr>
          <w:rFonts w:ascii="Times New Roman" w:hAnsi="Times New Roman"/>
          <w:i/>
          <w:iCs/>
          <w:sz w:val="24"/>
        </w:rPr>
        <w:t>Pentelow</w:t>
      </w:r>
      <w:proofErr w:type="spellEnd"/>
      <w:r w:rsidRPr="002C3ECB">
        <w:rPr>
          <w:rFonts w:ascii="Times New Roman" w:hAnsi="Times New Roman"/>
          <w:sz w:val="24"/>
        </w:rPr>
        <w:t xml:space="preserve"> (2019) 269 CLR 333 at 347 [32].</w:t>
      </w:r>
    </w:p>
  </w:footnote>
  <w:footnote w:id="102">
    <w:p w14:paraId="6B32D993"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r>
      <w:r w:rsidRPr="002C3ECB">
        <w:rPr>
          <w:rFonts w:ascii="Times New Roman" w:hAnsi="Times New Roman"/>
          <w:i/>
          <w:iCs/>
          <w:sz w:val="24"/>
        </w:rPr>
        <w:t xml:space="preserve">Bell Lawyers Pty Ltd v </w:t>
      </w:r>
      <w:proofErr w:type="spellStart"/>
      <w:r w:rsidRPr="002C3ECB">
        <w:rPr>
          <w:rFonts w:ascii="Times New Roman" w:hAnsi="Times New Roman"/>
          <w:i/>
          <w:iCs/>
          <w:sz w:val="24"/>
        </w:rPr>
        <w:t>Pentelow</w:t>
      </w:r>
      <w:proofErr w:type="spellEnd"/>
      <w:r w:rsidRPr="002C3ECB">
        <w:rPr>
          <w:rFonts w:ascii="Times New Roman" w:hAnsi="Times New Roman"/>
          <w:i/>
          <w:iCs/>
          <w:sz w:val="24"/>
        </w:rPr>
        <w:t xml:space="preserve"> </w:t>
      </w:r>
      <w:r w:rsidRPr="002C3ECB">
        <w:rPr>
          <w:rFonts w:ascii="Times New Roman" w:hAnsi="Times New Roman"/>
          <w:sz w:val="24"/>
        </w:rPr>
        <w:t>(2019) 269 CLR 333 at 345 [24].</w:t>
      </w:r>
    </w:p>
  </w:footnote>
  <w:footnote w:id="103">
    <w:p w14:paraId="18D1C47B"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r>
      <w:r w:rsidRPr="002C3ECB">
        <w:rPr>
          <w:rFonts w:ascii="Times New Roman" w:hAnsi="Times New Roman"/>
          <w:i/>
          <w:iCs/>
          <w:sz w:val="24"/>
        </w:rPr>
        <w:t xml:space="preserve">Bell Lawyers Pty Ltd v </w:t>
      </w:r>
      <w:proofErr w:type="spellStart"/>
      <w:r w:rsidRPr="002C3ECB">
        <w:rPr>
          <w:rFonts w:ascii="Times New Roman" w:hAnsi="Times New Roman"/>
          <w:i/>
          <w:iCs/>
          <w:sz w:val="24"/>
        </w:rPr>
        <w:t>Pentelow</w:t>
      </w:r>
      <w:proofErr w:type="spellEnd"/>
      <w:r w:rsidRPr="002C3ECB">
        <w:rPr>
          <w:rFonts w:ascii="Times New Roman" w:hAnsi="Times New Roman"/>
          <w:i/>
          <w:iCs/>
          <w:sz w:val="24"/>
        </w:rPr>
        <w:t xml:space="preserve"> </w:t>
      </w:r>
      <w:r w:rsidRPr="002C3ECB">
        <w:rPr>
          <w:rFonts w:ascii="Times New Roman" w:hAnsi="Times New Roman"/>
          <w:sz w:val="24"/>
        </w:rPr>
        <w:t>(2019) 269 CLR 333 at 349 [39].</w:t>
      </w:r>
    </w:p>
  </w:footnote>
  <w:footnote w:id="104">
    <w:p w14:paraId="426B61B3"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r>
      <w:r w:rsidRPr="002C3ECB">
        <w:rPr>
          <w:rFonts w:ascii="Times New Roman" w:hAnsi="Times New Roman"/>
          <w:i/>
          <w:iCs/>
          <w:sz w:val="24"/>
        </w:rPr>
        <w:t xml:space="preserve">Bell Lawyers Pty Ltd v </w:t>
      </w:r>
      <w:proofErr w:type="spellStart"/>
      <w:r w:rsidRPr="002C3ECB">
        <w:rPr>
          <w:rFonts w:ascii="Times New Roman" w:hAnsi="Times New Roman"/>
          <w:i/>
          <w:iCs/>
          <w:sz w:val="24"/>
        </w:rPr>
        <w:t>Pentelow</w:t>
      </w:r>
      <w:proofErr w:type="spellEnd"/>
      <w:r w:rsidRPr="002C3ECB">
        <w:rPr>
          <w:rFonts w:ascii="Times New Roman" w:hAnsi="Times New Roman"/>
          <w:sz w:val="24"/>
        </w:rPr>
        <w:t xml:space="preserve"> (2019) 269 CLR 333 at 351 [46]-[47].</w:t>
      </w:r>
    </w:p>
  </w:footnote>
  <w:footnote w:id="105">
    <w:p w14:paraId="2C8FE0A7"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r>
      <w:r w:rsidRPr="002C3ECB">
        <w:rPr>
          <w:rFonts w:ascii="Times New Roman" w:hAnsi="Times New Roman"/>
          <w:i/>
          <w:iCs/>
          <w:sz w:val="24"/>
        </w:rPr>
        <w:t xml:space="preserve">Bell Lawyers Pty Ltd v </w:t>
      </w:r>
      <w:proofErr w:type="spellStart"/>
      <w:r w:rsidRPr="002C3ECB">
        <w:rPr>
          <w:rFonts w:ascii="Times New Roman" w:hAnsi="Times New Roman"/>
          <w:i/>
          <w:iCs/>
          <w:sz w:val="24"/>
        </w:rPr>
        <w:t>Pentelow</w:t>
      </w:r>
      <w:proofErr w:type="spellEnd"/>
      <w:r w:rsidRPr="002C3ECB">
        <w:rPr>
          <w:rFonts w:ascii="Times New Roman" w:hAnsi="Times New Roman"/>
          <w:sz w:val="24"/>
        </w:rPr>
        <w:t xml:space="preserve"> (2019) 269 CLR 333 at 352-353 [53].</w:t>
      </w:r>
    </w:p>
  </w:footnote>
  <w:footnote w:id="106">
    <w:p w14:paraId="26AA2B3B"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r>
      <w:r w:rsidRPr="002C3ECB">
        <w:rPr>
          <w:rFonts w:ascii="Times New Roman" w:hAnsi="Times New Roman"/>
          <w:i/>
          <w:iCs/>
          <w:sz w:val="24"/>
        </w:rPr>
        <w:t xml:space="preserve">Bell Lawyers Pty Ltd v </w:t>
      </w:r>
      <w:proofErr w:type="spellStart"/>
      <w:r w:rsidRPr="002C3ECB">
        <w:rPr>
          <w:rFonts w:ascii="Times New Roman" w:hAnsi="Times New Roman"/>
          <w:i/>
          <w:iCs/>
          <w:sz w:val="24"/>
        </w:rPr>
        <w:t>Pentelow</w:t>
      </w:r>
      <w:proofErr w:type="spellEnd"/>
      <w:r w:rsidRPr="002C3ECB">
        <w:rPr>
          <w:rFonts w:ascii="Times New Roman" w:hAnsi="Times New Roman"/>
          <w:sz w:val="24"/>
        </w:rPr>
        <w:t xml:space="preserve"> (2019) 269 CLR 333 at 352 [50].</w:t>
      </w:r>
    </w:p>
  </w:footnote>
  <w:footnote w:id="107">
    <w:p w14:paraId="694931A0"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ab/>
      </w:r>
      <w:r w:rsidRPr="002C3ECB">
        <w:rPr>
          <w:rFonts w:ascii="Times New Roman" w:hAnsi="Times New Roman"/>
          <w:i/>
          <w:iCs/>
          <w:sz w:val="24"/>
        </w:rPr>
        <w:t xml:space="preserve">Bell Lawyers Pty Ltd v </w:t>
      </w:r>
      <w:proofErr w:type="spellStart"/>
      <w:r w:rsidRPr="002C3ECB">
        <w:rPr>
          <w:rFonts w:ascii="Times New Roman" w:hAnsi="Times New Roman"/>
          <w:i/>
          <w:iCs/>
          <w:sz w:val="24"/>
        </w:rPr>
        <w:t>Pentelow</w:t>
      </w:r>
      <w:proofErr w:type="spellEnd"/>
      <w:r w:rsidRPr="002C3ECB">
        <w:rPr>
          <w:rFonts w:ascii="Times New Roman" w:hAnsi="Times New Roman"/>
          <w:sz w:val="24"/>
        </w:rPr>
        <w:t xml:space="preserve"> (2019) 269 CLR 333 at 355 [63].</w:t>
      </w:r>
    </w:p>
  </w:footnote>
  <w:footnote w:id="108">
    <w:p w14:paraId="3801B3FF"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r>
      <w:r w:rsidRPr="002C3ECB">
        <w:rPr>
          <w:rFonts w:ascii="Times New Roman" w:hAnsi="Times New Roman"/>
          <w:i/>
          <w:iCs/>
          <w:sz w:val="24"/>
        </w:rPr>
        <w:t xml:space="preserve">Bell Lawyers Pty Ltd v </w:t>
      </w:r>
      <w:proofErr w:type="spellStart"/>
      <w:r w:rsidRPr="002C3ECB">
        <w:rPr>
          <w:rFonts w:ascii="Times New Roman" w:hAnsi="Times New Roman"/>
          <w:i/>
          <w:iCs/>
          <w:sz w:val="24"/>
        </w:rPr>
        <w:t>Pentelow</w:t>
      </w:r>
      <w:proofErr w:type="spellEnd"/>
      <w:r w:rsidRPr="002C3ECB">
        <w:rPr>
          <w:rFonts w:ascii="Times New Roman" w:hAnsi="Times New Roman"/>
          <w:sz w:val="24"/>
        </w:rPr>
        <w:t xml:space="preserve"> (2019) 269 CLR 333 at 355-356 [63].</w:t>
      </w:r>
    </w:p>
  </w:footnote>
  <w:footnote w:id="109">
    <w:p w14:paraId="3463148E"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r>
      <w:r w:rsidRPr="002C3ECB">
        <w:rPr>
          <w:rFonts w:ascii="Times New Roman" w:hAnsi="Times New Roman"/>
          <w:i/>
          <w:iCs/>
          <w:sz w:val="24"/>
        </w:rPr>
        <w:t xml:space="preserve">Bell Lawyers Pty Ltd v </w:t>
      </w:r>
      <w:proofErr w:type="spellStart"/>
      <w:r w:rsidRPr="002C3ECB">
        <w:rPr>
          <w:rFonts w:ascii="Times New Roman" w:hAnsi="Times New Roman"/>
          <w:i/>
          <w:iCs/>
          <w:sz w:val="24"/>
        </w:rPr>
        <w:t>Pentelow</w:t>
      </w:r>
      <w:proofErr w:type="spellEnd"/>
      <w:r w:rsidRPr="002C3ECB">
        <w:rPr>
          <w:rFonts w:ascii="Times New Roman" w:hAnsi="Times New Roman"/>
          <w:sz w:val="24"/>
        </w:rPr>
        <w:t xml:space="preserve"> (2019) 269 CLR 333 at 357 [68] (footnotes omitted).</w:t>
      </w:r>
    </w:p>
  </w:footnote>
  <w:footnote w:id="110">
    <w:p w14:paraId="58185A09"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r>
      <w:r w:rsidRPr="002C3ECB">
        <w:rPr>
          <w:rFonts w:ascii="Times New Roman" w:hAnsi="Times New Roman"/>
          <w:i/>
          <w:iCs/>
          <w:sz w:val="24"/>
        </w:rPr>
        <w:t xml:space="preserve">Bell Lawyers Pty Ltd v </w:t>
      </w:r>
      <w:proofErr w:type="spellStart"/>
      <w:r w:rsidRPr="002C3ECB">
        <w:rPr>
          <w:rFonts w:ascii="Times New Roman" w:hAnsi="Times New Roman"/>
          <w:i/>
          <w:iCs/>
          <w:sz w:val="24"/>
        </w:rPr>
        <w:t>Pentelow</w:t>
      </w:r>
      <w:proofErr w:type="spellEnd"/>
      <w:r w:rsidRPr="002C3ECB">
        <w:rPr>
          <w:rFonts w:ascii="Times New Roman" w:hAnsi="Times New Roman"/>
          <w:sz w:val="24"/>
        </w:rPr>
        <w:t xml:space="preserve"> (2019) 269 CLR 333 at 358 [70].</w:t>
      </w:r>
    </w:p>
  </w:footnote>
  <w:footnote w:id="111">
    <w:p w14:paraId="3942EBEE"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r>
      <w:r w:rsidRPr="002C3ECB">
        <w:rPr>
          <w:rFonts w:ascii="Times New Roman" w:hAnsi="Times New Roman"/>
          <w:i/>
          <w:iCs/>
          <w:sz w:val="24"/>
        </w:rPr>
        <w:t xml:space="preserve">Bell Lawyers Pty Ltd v </w:t>
      </w:r>
      <w:proofErr w:type="spellStart"/>
      <w:r w:rsidRPr="002C3ECB">
        <w:rPr>
          <w:rFonts w:ascii="Times New Roman" w:hAnsi="Times New Roman"/>
          <w:i/>
          <w:iCs/>
          <w:sz w:val="24"/>
        </w:rPr>
        <w:t>Pentelow</w:t>
      </w:r>
      <w:proofErr w:type="spellEnd"/>
      <w:r w:rsidRPr="002C3ECB">
        <w:rPr>
          <w:rFonts w:ascii="Times New Roman" w:hAnsi="Times New Roman"/>
          <w:sz w:val="24"/>
        </w:rPr>
        <w:t xml:space="preserve"> (2019) 269 CLR 333 at 358 [71].</w:t>
      </w:r>
    </w:p>
  </w:footnote>
  <w:footnote w:id="112">
    <w:p w14:paraId="5761C913"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r>
      <w:r w:rsidRPr="002C3ECB">
        <w:rPr>
          <w:rFonts w:ascii="Times New Roman" w:hAnsi="Times New Roman"/>
          <w:i/>
          <w:iCs/>
          <w:sz w:val="24"/>
        </w:rPr>
        <w:t xml:space="preserve">Bell Lawyers Pty Ltd v </w:t>
      </w:r>
      <w:proofErr w:type="spellStart"/>
      <w:r w:rsidRPr="002C3ECB">
        <w:rPr>
          <w:rFonts w:ascii="Times New Roman" w:hAnsi="Times New Roman"/>
          <w:i/>
          <w:iCs/>
          <w:sz w:val="24"/>
        </w:rPr>
        <w:t>Pentelow</w:t>
      </w:r>
      <w:proofErr w:type="spellEnd"/>
      <w:r w:rsidRPr="002C3ECB">
        <w:rPr>
          <w:rFonts w:ascii="Times New Roman" w:hAnsi="Times New Roman"/>
          <w:sz w:val="24"/>
        </w:rPr>
        <w:t xml:space="preserve"> (2019) 269 CLR 333 at 358 [71].</w:t>
      </w:r>
    </w:p>
  </w:footnote>
  <w:footnote w:id="113">
    <w:p w14:paraId="5D6BBFE8"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r>
      <w:r w:rsidRPr="002C3ECB">
        <w:rPr>
          <w:rFonts w:ascii="Times New Roman" w:hAnsi="Times New Roman"/>
          <w:i/>
          <w:iCs/>
          <w:sz w:val="24"/>
        </w:rPr>
        <w:t xml:space="preserve">Bell Lawyers Pty Ltd v </w:t>
      </w:r>
      <w:proofErr w:type="spellStart"/>
      <w:r w:rsidRPr="002C3ECB">
        <w:rPr>
          <w:rFonts w:ascii="Times New Roman" w:hAnsi="Times New Roman"/>
          <w:i/>
          <w:iCs/>
          <w:sz w:val="24"/>
        </w:rPr>
        <w:t>Pentelow</w:t>
      </w:r>
      <w:proofErr w:type="spellEnd"/>
      <w:r w:rsidRPr="002C3ECB">
        <w:rPr>
          <w:rFonts w:ascii="Times New Roman" w:hAnsi="Times New Roman"/>
          <w:sz w:val="24"/>
        </w:rPr>
        <w:t xml:space="preserve"> (2019) 269 CLR 333 at 358 [71].</w:t>
      </w:r>
    </w:p>
  </w:footnote>
  <w:footnote w:id="114">
    <w:p w14:paraId="09AE179A"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r>
      <w:r w:rsidRPr="002C3ECB">
        <w:rPr>
          <w:rFonts w:ascii="Times New Roman" w:hAnsi="Times New Roman"/>
          <w:i/>
          <w:iCs/>
          <w:sz w:val="24"/>
        </w:rPr>
        <w:t xml:space="preserve">Bell Lawyers Pty Ltd v </w:t>
      </w:r>
      <w:proofErr w:type="spellStart"/>
      <w:r w:rsidRPr="002C3ECB">
        <w:rPr>
          <w:rFonts w:ascii="Times New Roman" w:hAnsi="Times New Roman"/>
          <w:i/>
          <w:iCs/>
          <w:sz w:val="24"/>
        </w:rPr>
        <w:t>Pentelow</w:t>
      </w:r>
      <w:proofErr w:type="spellEnd"/>
      <w:r w:rsidRPr="002C3ECB">
        <w:rPr>
          <w:rFonts w:ascii="Times New Roman" w:hAnsi="Times New Roman"/>
          <w:sz w:val="24"/>
        </w:rPr>
        <w:t xml:space="preserve"> (2019) 269 CLR 333 at 359 [75].</w:t>
      </w:r>
    </w:p>
  </w:footnote>
  <w:footnote w:id="115">
    <w:p w14:paraId="76CC2D22"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r>
      <w:r w:rsidRPr="002C3ECB">
        <w:rPr>
          <w:rFonts w:ascii="Times New Roman" w:hAnsi="Times New Roman"/>
          <w:i/>
          <w:iCs/>
          <w:sz w:val="24"/>
        </w:rPr>
        <w:t xml:space="preserve">Bell Lawyers Pty Ltd v </w:t>
      </w:r>
      <w:proofErr w:type="spellStart"/>
      <w:r w:rsidRPr="002C3ECB">
        <w:rPr>
          <w:rFonts w:ascii="Times New Roman" w:hAnsi="Times New Roman"/>
          <w:i/>
          <w:iCs/>
          <w:sz w:val="24"/>
        </w:rPr>
        <w:t>Pentelow</w:t>
      </w:r>
      <w:proofErr w:type="spellEnd"/>
      <w:r w:rsidRPr="002C3ECB">
        <w:rPr>
          <w:rFonts w:ascii="Times New Roman" w:hAnsi="Times New Roman"/>
          <w:sz w:val="24"/>
        </w:rPr>
        <w:t xml:space="preserve"> (2019) 269 CLR 333 at 367 [93], 369 [99]. </w:t>
      </w:r>
    </w:p>
  </w:footnote>
  <w:footnote w:id="116">
    <w:p w14:paraId="11EC686A"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r>
      <w:bookmarkStart w:id="0" w:name="_Hlk185252147"/>
      <w:r w:rsidRPr="002C3ECB">
        <w:rPr>
          <w:rFonts w:ascii="Times New Roman" w:hAnsi="Times New Roman"/>
          <w:i/>
          <w:iCs/>
          <w:sz w:val="24"/>
        </w:rPr>
        <w:t xml:space="preserve">Bell Lawyers Pty Ltd v </w:t>
      </w:r>
      <w:proofErr w:type="spellStart"/>
      <w:r w:rsidRPr="002C3ECB">
        <w:rPr>
          <w:rFonts w:ascii="Times New Roman" w:hAnsi="Times New Roman"/>
          <w:i/>
          <w:iCs/>
          <w:sz w:val="24"/>
        </w:rPr>
        <w:t>Pentelow</w:t>
      </w:r>
      <w:proofErr w:type="spellEnd"/>
      <w:r w:rsidRPr="002C3ECB">
        <w:rPr>
          <w:rFonts w:ascii="Times New Roman" w:hAnsi="Times New Roman"/>
          <w:sz w:val="24"/>
        </w:rPr>
        <w:t xml:space="preserve"> (2019) 269 CLR 333 at 367 [92].</w:t>
      </w:r>
      <w:bookmarkEnd w:id="0"/>
    </w:p>
  </w:footnote>
  <w:footnote w:id="117">
    <w:p w14:paraId="356E761D"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r>
      <w:proofErr w:type="spellStart"/>
      <w:r w:rsidRPr="002C3ECB">
        <w:rPr>
          <w:rFonts w:ascii="Times New Roman" w:hAnsi="Times New Roman"/>
          <w:i/>
          <w:iCs/>
          <w:sz w:val="24"/>
        </w:rPr>
        <w:t>Birketu</w:t>
      </w:r>
      <w:proofErr w:type="spellEnd"/>
      <w:r w:rsidRPr="002C3ECB">
        <w:rPr>
          <w:rFonts w:ascii="Times New Roman" w:hAnsi="Times New Roman"/>
          <w:i/>
          <w:iCs/>
          <w:sz w:val="24"/>
        </w:rPr>
        <w:t xml:space="preserve"> v </w:t>
      </w:r>
      <w:proofErr w:type="spellStart"/>
      <w:r w:rsidRPr="002C3ECB">
        <w:rPr>
          <w:rFonts w:ascii="Times New Roman" w:hAnsi="Times New Roman"/>
          <w:i/>
          <w:iCs/>
          <w:sz w:val="24"/>
        </w:rPr>
        <w:t>Castagnet</w:t>
      </w:r>
      <w:proofErr w:type="spellEnd"/>
      <w:r w:rsidRPr="002C3ECB">
        <w:rPr>
          <w:rFonts w:ascii="Times New Roman" w:hAnsi="Times New Roman"/>
          <w:sz w:val="24"/>
        </w:rPr>
        <w:t xml:space="preserve"> [2022] NSWSC 1435 at [68].</w:t>
      </w:r>
    </w:p>
  </w:footnote>
  <w:footnote w:id="118">
    <w:p w14:paraId="69B5F493"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t xml:space="preserve">Dictionary to the </w:t>
      </w:r>
      <w:r w:rsidRPr="002C3ECB">
        <w:rPr>
          <w:rFonts w:ascii="Times New Roman" w:hAnsi="Times New Roman"/>
          <w:i/>
          <w:iCs/>
          <w:sz w:val="24"/>
        </w:rPr>
        <w:t>Uniform Civil Procedure Rules 2005</w:t>
      </w:r>
      <w:r w:rsidRPr="002C3ECB">
        <w:rPr>
          <w:rFonts w:ascii="Times New Roman" w:hAnsi="Times New Roman"/>
          <w:sz w:val="24"/>
        </w:rPr>
        <w:t xml:space="preserve"> (NSW).</w:t>
      </w:r>
    </w:p>
  </w:footnote>
  <w:footnote w:id="119">
    <w:p w14:paraId="04749488"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r>
      <w:r w:rsidRPr="002C3ECB">
        <w:rPr>
          <w:rFonts w:ascii="Times New Roman" w:hAnsi="Times New Roman"/>
          <w:i/>
          <w:iCs/>
          <w:sz w:val="24"/>
        </w:rPr>
        <w:t>Uniform Civil Procedure Rules 2005</w:t>
      </w:r>
      <w:r w:rsidRPr="002C3ECB">
        <w:rPr>
          <w:rFonts w:ascii="Times New Roman" w:hAnsi="Times New Roman"/>
          <w:sz w:val="24"/>
        </w:rPr>
        <w:t xml:space="preserve"> (NSW), </w:t>
      </w:r>
      <w:proofErr w:type="spellStart"/>
      <w:r w:rsidRPr="002C3ECB">
        <w:rPr>
          <w:rFonts w:ascii="Times New Roman" w:hAnsi="Times New Roman"/>
          <w:sz w:val="24"/>
        </w:rPr>
        <w:t>rr</w:t>
      </w:r>
      <w:proofErr w:type="spellEnd"/>
      <w:r w:rsidRPr="002C3ECB">
        <w:rPr>
          <w:rFonts w:ascii="Times New Roman" w:hAnsi="Times New Roman"/>
          <w:sz w:val="24"/>
        </w:rPr>
        <w:t xml:space="preserve"> 7.1, 7.24. </w:t>
      </w:r>
    </w:p>
  </w:footnote>
  <w:footnote w:id="120">
    <w:p w14:paraId="0772D2D1"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t xml:space="preserve">See, </w:t>
      </w:r>
      <w:proofErr w:type="spellStart"/>
      <w:r w:rsidRPr="002C3ECB">
        <w:rPr>
          <w:rFonts w:ascii="Times New Roman" w:hAnsi="Times New Roman"/>
          <w:sz w:val="24"/>
        </w:rPr>
        <w:t>eg</w:t>
      </w:r>
      <w:proofErr w:type="spellEnd"/>
      <w:r w:rsidRPr="002C3ECB">
        <w:rPr>
          <w:rFonts w:ascii="Times New Roman" w:hAnsi="Times New Roman"/>
          <w:sz w:val="24"/>
        </w:rPr>
        <w:t xml:space="preserve">, </w:t>
      </w:r>
      <w:proofErr w:type="spellStart"/>
      <w:r w:rsidRPr="002C3ECB">
        <w:rPr>
          <w:rFonts w:ascii="Times New Roman" w:hAnsi="Times New Roman"/>
          <w:i/>
          <w:iCs/>
          <w:sz w:val="24"/>
        </w:rPr>
        <w:t>Giurina</w:t>
      </w:r>
      <w:proofErr w:type="spellEnd"/>
      <w:r w:rsidRPr="002C3ECB">
        <w:rPr>
          <w:rFonts w:ascii="Times New Roman" w:hAnsi="Times New Roman"/>
          <w:i/>
          <w:iCs/>
          <w:sz w:val="24"/>
        </w:rPr>
        <w:t xml:space="preserve"> v Director of Public Prosecutions</w:t>
      </w:r>
      <w:r w:rsidRPr="002C3ECB">
        <w:rPr>
          <w:rFonts w:ascii="Times New Roman" w:hAnsi="Times New Roman"/>
          <w:sz w:val="24"/>
        </w:rPr>
        <w:t xml:space="preserve"> [2020] VSC 1 at [79]. See also </w:t>
      </w:r>
      <w:r w:rsidRPr="002C3ECB">
        <w:rPr>
          <w:rFonts w:ascii="Times New Roman" w:hAnsi="Times New Roman"/>
          <w:i/>
          <w:iCs/>
          <w:sz w:val="24"/>
        </w:rPr>
        <w:t xml:space="preserve">Bell Lawyers Pty Ltd v </w:t>
      </w:r>
      <w:proofErr w:type="spellStart"/>
      <w:r w:rsidRPr="002C3ECB">
        <w:rPr>
          <w:rFonts w:ascii="Times New Roman" w:hAnsi="Times New Roman"/>
          <w:i/>
          <w:iCs/>
          <w:sz w:val="24"/>
        </w:rPr>
        <w:t>Pentelow</w:t>
      </w:r>
      <w:proofErr w:type="spellEnd"/>
      <w:r w:rsidRPr="002C3ECB">
        <w:rPr>
          <w:rFonts w:ascii="Times New Roman" w:hAnsi="Times New Roman"/>
          <w:sz w:val="24"/>
        </w:rPr>
        <w:t xml:space="preserve"> (2019) 269 CLR 333 at 367 [92].</w:t>
      </w:r>
    </w:p>
  </w:footnote>
  <w:footnote w:id="121">
    <w:p w14:paraId="5B0E523F"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r>
      <w:proofErr w:type="spellStart"/>
      <w:r w:rsidRPr="002C3ECB">
        <w:rPr>
          <w:rFonts w:ascii="Times New Roman" w:hAnsi="Times New Roman"/>
          <w:sz w:val="24"/>
        </w:rPr>
        <w:t>eg</w:t>
      </w:r>
      <w:proofErr w:type="spellEnd"/>
      <w:r w:rsidRPr="002C3ECB">
        <w:rPr>
          <w:rFonts w:ascii="Times New Roman" w:hAnsi="Times New Roman"/>
          <w:sz w:val="24"/>
        </w:rPr>
        <w:t xml:space="preserve">, </w:t>
      </w:r>
      <w:r w:rsidRPr="002C3ECB">
        <w:rPr>
          <w:rFonts w:ascii="Times New Roman" w:hAnsi="Times New Roman"/>
          <w:i/>
          <w:iCs/>
          <w:sz w:val="24"/>
        </w:rPr>
        <w:t>United Petroleum Australia Pty Ltd v Herbert Smith Freehills</w:t>
      </w:r>
      <w:r w:rsidRPr="002C3ECB">
        <w:rPr>
          <w:rFonts w:ascii="Times New Roman" w:hAnsi="Times New Roman"/>
          <w:sz w:val="24"/>
        </w:rPr>
        <w:t xml:space="preserve"> [2020] VSCA 15 at [119]-[121]; </w:t>
      </w:r>
      <w:r w:rsidRPr="002C3ECB">
        <w:rPr>
          <w:rFonts w:ascii="Times New Roman" w:hAnsi="Times New Roman"/>
          <w:i/>
          <w:iCs/>
          <w:sz w:val="24"/>
        </w:rPr>
        <w:t>D A Starke Pty Ltd v Yard [No 2]</w:t>
      </w:r>
      <w:r w:rsidRPr="002C3ECB">
        <w:rPr>
          <w:rFonts w:ascii="Times New Roman" w:hAnsi="Times New Roman"/>
          <w:sz w:val="24"/>
        </w:rPr>
        <w:t xml:space="preserve"> [2020] SASC 81 at [2], [31], [36]-[37]; </w:t>
      </w:r>
      <w:proofErr w:type="spellStart"/>
      <w:r w:rsidRPr="002C3ECB">
        <w:rPr>
          <w:rFonts w:ascii="Times New Roman" w:hAnsi="Times New Roman"/>
          <w:i/>
          <w:iCs/>
          <w:sz w:val="24"/>
        </w:rPr>
        <w:t>Guneser</w:t>
      </w:r>
      <w:proofErr w:type="spellEnd"/>
      <w:r w:rsidRPr="002C3ECB">
        <w:rPr>
          <w:rFonts w:ascii="Times New Roman" w:hAnsi="Times New Roman"/>
          <w:i/>
          <w:iCs/>
          <w:sz w:val="24"/>
        </w:rPr>
        <w:t xml:space="preserve"> v Aitken Partners Pty Ltd</w:t>
      </w:r>
      <w:r w:rsidRPr="002C3ECB">
        <w:rPr>
          <w:rFonts w:ascii="Times New Roman" w:hAnsi="Times New Roman"/>
          <w:sz w:val="24"/>
        </w:rPr>
        <w:t xml:space="preserve"> [2020] VSC 329 at [58]-[62], [66]-[67], [74]; </w:t>
      </w:r>
      <w:r w:rsidRPr="002C3ECB">
        <w:rPr>
          <w:rFonts w:ascii="Times New Roman" w:hAnsi="Times New Roman"/>
          <w:i/>
          <w:iCs/>
          <w:sz w:val="24"/>
        </w:rPr>
        <w:t xml:space="preserve">Hurst-Meyers v </w:t>
      </w:r>
      <w:proofErr w:type="spellStart"/>
      <w:r w:rsidRPr="002C3ECB">
        <w:rPr>
          <w:rFonts w:ascii="Times New Roman" w:hAnsi="Times New Roman"/>
          <w:i/>
          <w:iCs/>
          <w:sz w:val="24"/>
        </w:rPr>
        <w:t>Aulich</w:t>
      </w:r>
      <w:proofErr w:type="spellEnd"/>
      <w:r w:rsidRPr="002C3ECB">
        <w:rPr>
          <w:rFonts w:ascii="Times New Roman" w:hAnsi="Times New Roman"/>
          <w:i/>
          <w:iCs/>
          <w:sz w:val="24"/>
        </w:rPr>
        <w:t xml:space="preserve"> Civil Law Pty Ltd</w:t>
      </w:r>
      <w:r w:rsidRPr="002C3ECB">
        <w:rPr>
          <w:rFonts w:ascii="Times New Roman" w:hAnsi="Times New Roman"/>
          <w:sz w:val="24"/>
        </w:rPr>
        <w:t xml:space="preserve"> [2021] ACTSC 16 at [30]-[31]; </w:t>
      </w:r>
      <w:r w:rsidRPr="002C3ECB">
        <w:rPr>
          <w:rFonts w:ascii="Times New Roman" w:hAnsi="Times New Roman"/>
          <w:i/>
          <w:iCs/>
          <w:sz w:val="24"/>
        </w:rPr>
        <w:t>Treasury Wine Estates Ltd v Maurice Blackburn Pty Ltd [No 2]</w:t>
      </w:r>
      <w:r w:rsidRPr="002C3ECB">
        <w:rPr>
          <w:rFonts w:ascii="Times New Roman" w:hAnsi="Times New Roman"/>
          <w:sz w:val="24"/>
        </w:rPr>
        <w:t xml:space="preserve"> (2021) 388 ALR 540; </w:t>
      </w:r>
      <w:r w:rsidRPr="002C3ECB">
        <w:rPr>
          <w:rFonts w:ascii="Times New Roman" w:hAnsi="Times New Roman"/>
          <w:i/>
          <w:iCs/>
          <w:sz w:val="24"/>
        </w:rPr>
        <w:t xml:space="preserve">Manzo v CSM Lawyers Pty Ltd </w:t>
      </w:r>
      <w:r w:rsidRPr="002C3ECB">
        <w:rPr>
          <w:rFonts w:ascii="Times New Roman" w:hAnsi="Times New Roman"/>
          <w:sz w:val="24"/>
        </w:rPr>
        <w:t xml:space="preserve">[2024] FCAFC 96. Cf </w:t>
      </w:r>
      <w:r w:rsidRPr="002C3ECB">
        <w:rPr>
          <w:rFonts w:ascii="Times New Roman" w:hAnsi="Times New Roman"/>
          <w:i/>
          <w:iCs/>
          <w:sz w:val="24"/>
        </w:rPr>
        <w:t xml:space="preserve">Dennis v </w:t>
      </w:r>
      <w:proofErr w:type="spellStart"/>
      <w:r w:rsidRPr="002C3ECB">
        <w:rPr>
          <w:rFonts w:ascii="Times New Roman" w:hAnsi="Times New Roman"/>
          <w:i/>
          <w:iCs/>
          <w:sz w:val="24"/>
        </w:rPr>
        <w:t>Joukhador</w:t>
      </w:r>
      <w:proofErr w:type="spellEnd"/>
      <w:r w:rsidRPr="002C3ECB">
        <w:rPr>
          <w:rFonts w:ascii="Times New Roman" w:hAnsi="Times New Roman"/>
          <w:sz w:val="24"/>
        </w:rPr>
        <w:t xml:space="preserve"> [2021] NSWSC 870.</w:t>
      </w:r>
    </w:p>
  </w:footnote>
  <w:footnote w:id="122">
    <w:p w14:paraId="4F762F2D"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t>That a self-represented litigant may not obtain any recompense for the value of their or their employees' time spent in litigation.</w:t>
      </w:r>
    </w:p>
  </w:footnote>
  <w:footnote w:id="123">
    <w:p w14:paraId="03FCA798"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t>[2020] VSCA 15 at [83].</w:t>
      </w:r>
    </w:p>
  </w:footnote>
  <w:footnote w:id="124">
    <w:p w14:paraId="0EB62852"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r>
      <w:r w:rsidRPr="002C3ECB">
        <w:rPr>
          <w:rFonts w:ascii="Times New Roman" w:hAnsi="Times New Roman"/>
          <w:i/>
          <w:iCs/>
          <w:sz w:val="24"/>
        </w:rPr>
        <w:t>United Petroleum Australia Pty Ltd v Herbert Smith Freehills</w:t>
      </w:r>
      <w:r w:rsidRPr="002C3ECB">
        <w:rPr>
          <w:rFonts w:ascii="Times New Roman" w:hAnsi="Times New Roman"/>
          <w:sz w:val="24"/>
        </w:rPr>
        <w:t xml:space="preserve"> [2020] VSCA 15 at [84], quoting</w:t>
      </w:r>
      <w:r w:rsidRPr="002C3ECB">
        <w:rPr>
          <w:rFonts w:ascii="Times New Roman" w:hAnsi="Times New Roman"/>
          <w:i/>
          <w:iCs/>
          <w:sz w:val="24"/>
        </w:rPr>
        <w:t xml:space="preserve"> Bell Lawyers Pty Ltd v </w:t>
      </w:r>
      <w:proofErr w:type="spellStart"/>
      <w:r w:rsidRPr="002C3ECB">
        <w:rPr>
          <w:rFonts w:ascii="Times New Roman" w:hAnsi="Times New Roman"/>
          <w:i/>
          <w:iCs/>
          <w:sz w:val="24"/>
        </w:rPr>
        <w:t>Pentelow</w:t>
      </w:r>
      <w:proofErr w:type="spellEnd"/>
      <w:r w:rsidRPr="002C3ECB">
        <w:rPr>
          <w:rFonts w:ascii="Times New Roman" w:hAnsi="Times New Roman"/>
          <w:sz w:val="24"/>
        </w:rPr>
        <w:t xml:space="preserve"> (2019) 269 CLR 333 at 352 [50].</w:t>
      </w:r>
    </w:p>
  </w:footnote>
  <w:footnote w:id="125">
    <w:p w14:paraId="7D358ACE"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r>
      <w:r w:rsidRPr="002C3ECB">
        <w:rPr>
          <w:rFonts w:ascii="Times New Roman" w:hAnsi="Times New Roman"/>
          <w:i/>
          <w:iCs/>
          <w:sz w:val="24"/>
        </w:rPr>
        <w:t>United Petroleum Australia Pty Ltd v Herbert Smith Freehills</w:t>
      </w:r>
      <w:r w:rsidRPr="002C3ECB">
        <w:rPr>
          <w:rFonts w:ascii="Times New Roman" w:hAnsi="Times New Roman"/>
          <w:sz w:val="24"/>
        </w:rPr>
        <w:t xml:space="preserve"> [2020] VSCA 15 at [102]-[103].</w:t>
      </w:r>
    </w:p>
  </w:footnote>
  <w:footnote w:id="126">
    <w:p w14:paraId="0A1B09CF"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r>
      <w:r w:rsidRPr="002C3ECB">
        <w:rPr>
          <w:rFonts w:ascii="Times New Roman" w:hAnsi="Times New Roman"/>
          <w:i/>
          <w:iCs/>
          <w:sz w:val="24"/>
        </w:rPr>
        <w:t>United Petroleum Australia Pty Ltd v Herbert Smith Freehills</w:t>
      </w:r>
      <w:r w:rsidRPr="002C3ECB">
        <w:rPr>
          <w:rFonts w:ascii="Times New Roman" w:hAnsi="Times New Roman"/>
          <w:sz w:val="24"/>
        </w:rPr>
        <w:t xml:space="preserve"> [2020] VSCA 15 at [109].</w:t>
      </w:r>
    </w:p>
  </w:footnote>
  <w:footnote w:id="127">
    <w:p w14:paraId="4A53FF2C"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r>
      <w:r w:rsidRPr="002C3ECB">
        <w:rPr>
          <w:rFonts w:ascii="Times New Roman" w:hAnsi="Times New Roman"/>
          <w:i/>
          <w:iCs/>
          <w:sz w:val="24"/>
        </w:rPr>
        <w:t>United Petroleum Australia Pty Ltd v Herbert Smith Freehills</w:t>
      </w:r>
      <w:r w:rsidRPr="002C3ECB">
        <w:rPr>
          <w:rFonts w:ascii="Times New Roman" w:hAnsi="Times New Roman"/>
          <w:sz w:val="24"/>
        </w:rPr>
        <w:t xml:space="preserve"> [2020] VSCA 15 at [120].</w:t>
      </w:r>
    </w:p>
  </w:footnote>
  <w:footnote w:id="128">
    <w:p w14:paraId="137124F0"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r>
      <w:r w:rsidRPr="002C3ECB">
        <w:rPr>
          <w:rFonts w:ascii="Times New Roman" w:hAnsi="Times New Roman"/>
          <w:i/>
          <w:iCs/>
          <w:sz w:val="24"/>
        </w:rPr>
        <w:t>United Petroleum Australia Pty Ltd v Herbert Smith Freehills</w:t>
      </w:r>
      <w:r w:rsidRPr="002C3ECB">
        <w:rPr>
          <w:rFonts w:ascii="Times New Roman" w:hAnsi="Times New Roman"/>
          <w:sz w:val="24"/>
        </w:rPr>
        <w:t xml:space="preserve"> [2020] VSCA 15 at [120].</w:t>
      </w:r>
    </w:p>
  </w:footnote>
  <w:footnote w:id="129">
    <w:p w14:paraId="76A2B884"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r>
      <w:r w:rsidRPr="002C3ECB">
        <w:rPr>
          <w:rFonts w:ascii="Times New Roman" w:hAnsi="Times New Roman"/>
          <w:i/>
          <w:iCs/>
          <w:sz w:val="24"/>
        </w:rPr>
        <w:t>United Petroleum Australia Pty Ltd v Herbert Smith Freehills</w:t>
      </w:r>
      <w:r w:rsidRPr="002C3ECB">
        <w:rPr>
          <w:rFonts w:ascii="Times New Roman" w:hAnsi="Times New Roman"/>
          <w:sz w:val="24"/>
        </w:rPr>
        <w:t xml:space="preserve"> [2020] VSCA 15 at [119].</w:t>
      </w:r>
    </w:p>
  </w:footnote>
  <w:footnote w:id="130">
    <w:p w14:paraId="5B8D9C08"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t>[2020] VSC 329 at [4], [73].</w:t>
      </w:r>
    </w:p>
  </w:footnote>
  <w:footnote w:id="131">
    <w:p w14:paraId="62A7D750"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r>
      <w:proofErr w:type="spellStart"/>
      <w:r w:rsidRPr="002C3ECB">
        <w:rPr>
          <w:rFonts w:ascii="Times New Roman" w:hAnsi="Times New Roman"/>
          <w:i/>
          <w:iCs/>
          <w:sz w:val="24"/>
        </w:rPr>
        <w:t>Guneser</w:t>
      </w:r>
      <w:proofErr w:type="spellEnd"/>
      <w:r w:rsidRPr="002C3ECB">
        <w:rPr>
          <w:rFonts w:ascii="Times New Roman" w:hAnsi="Times New Roman"/>
          <w:i/>
          <w:iCs/>
          <w:sz w:val="24"/>
        </w:rPr>
        <w:t xml:space="preserve"> v Aitken Partners Pty Ltd</w:t>
      </w:r>
      <w:r w:rsidRPr="002C3ECB">
        <w:rPr>
          <w:rFonts w:ascii="Times New Roman" w:hAnsi="Times New Roman"/>
          <w:sz w:val="24"/>
        </w:rPr>
        <w:t xml:space="preserve"> [2020] VSC 329 at [58].</w:t>
      </w:r>
    </w:p>
  </w:footnote>
  <w:footnote w:id="132">
    <w:p w14:paraId="5BFC144B"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r>
      <w:proofErr w:type="spellStart"/>
      <w:r w:rsidRPr="002C3ECB">
        <w:rPr>
          <w:rFonts w:ascii="Times New Roman" w:hAnsi="Times New Roman"/>
          <w:i/>
          <w:iCs/>
          <w:sz w:val="24"/>
        </w:rPr>
        <w:t>Guneser</w:t>
      </w:r>
      <w:proofErr w:type="spellEnd"/>
      <w:r w:rsidRPr="002C3ECB">
        <w:rPr>
          <w:rFonts w:ascii="Times New Roman" w:hAnsi="Times New Roman"/>
          <w:i/>
          <w:iCs/>
          <w:sz w:val="24"/>
        </w:rPr>
        <w:t xml:space="preserve"> v Aitken Partners Pty Ltd</w:t>
      </w:r>
      <w:r w:rsidRPr="002C3ECB">
        <w:rPr>
          <w:rFonts w:ascii="Times New Roman" w:hAnsi="Times New Roman"/>
          <w:sz w:val="24"/>
        </w:rPr>
        <w:t xml:space="preserve"> [2020] VSC 329 at [59].</w:t>
      </w:r>
    </w:p>
  </w:footnote>
  <w:footnote w:id="133">
    <w:p w14:paraId="70A3613A"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r>
      <w:proofErr w:type="spellStart"/>
      <w:r w:rsidRPr="002C3ECB">
        <w:rPr>
          <w:rFonts w:ascii="Times New Roman" w:hAnsi="Times New Roman"/>
          <w:i/>
          <w:iCs/>
          <w:sz w:val="24"/>
        </w:rPr>
        <w:t>Guneser</w:t>
      </w:r>
      <w:proofErr w:type="spellEnd"/>
      <w:r w:rsidRPr="002C3ECB">
        <w:rPr>
          <w:rFonts w:ascii="Times New Roman" w:hAnsi="Times New Roman"/>
          <w:i/>
          <w:iCs/>
          <w:sz w:val="24"/>
        </w:rPr>
        <w:t xml:space="preserve"> v Aitken Partners Pty Ltd</w:t>
      </w:r>
      <w:r w:rsidRPr="002C3ECB">
        <w:rPr>
          <w:rFonts w:ascii="Times New Roman" w:hAnsi="Times New Roman"/>
          <w:sz w:val="24"/>
        </w:rPr>
        <w:t xml:space="preserve"> [2020] VSC 329 at [60] (emphasis in original).</w:t>
      </w:r>
    </w:p>
  </w:footnote>
  <w:footnote w:id="134">
    <w:p w14:paraId="46D5E20F"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r>
      <w:proofErr w:type="spellStart"/>
      <w:r w:rsidRPr="002C3ECB">
        <w:rPr>
          <w:rFonts w:ascii="Times New Roman" w:hAnsi="Times New Roman"/>
          <w:i/>
          <w:iCs/>
          <w:sz w:val="24"/>
        </w:rPr>
        <w:t>Guneser</w:t>
      </w:r>
      <w:proofErr w:type="spellEnd"/>
      <w:r w:rsidRPr="002C3ECB">
        <w:rPr>
          <w:rFonts w:ascii="Times New Roman" w:hAnsi="Times New Roman"/>
          <w:i/>
          <w:iCs/>
          <w:sz w:val="24"/>
        </w:rPr>
        <w:t xml:space="preserve"> v Aitken Partners Pty Ltd</w:t>
      </w:r>
      <w:r w:rsidRPr="002C3ECB">
        <w:rPr>
          <w:rFonts w:ascii="Times New Roman" w:hAnsi="Times New Roman"/>
          <w:sz w:val="24"/>
        </w:rPr>
        <w:t xml:space="preserve"> [2020] VSC 329 at [61] (emphasis in original).</w:t>
      </w:r>
    </w:p>
  </w:footnote>
  <w:footnote w:id="135">
    <w:p w14:paraId="164E3A2F"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r>
      <w:proofErr w:type="spellStart"/>
      <w:r w:rsidRPr="002C3ECB">
        <w:rPr>
          <w:rFonts w:ascii="Times New Roman" w:hAnsi="Times New Roman"/>
          <w:i/>
          <w:iCs/>
          <w:sz w:val="24"/>
        </w:rPr>
        <w:t>Guneser</w:t>
      </w:r>
      <w:proofErr w:type="spellEnd"/>
      <w:r w:rsidRPr="002C3ECB">
        <w:rPr>
          <w:rFonts w:ascii="Times New Roman" w:hAnsi="Times New Roman"/>
          <w:i/>
          <w:iCs/>
          <w:sz w:val="24"/>
        </w:rPr>
        <w:t xml:space="preserve"> v Aitken Partners Pty Ltd</w:t>
      </w:r>
      <w:r w:rsidRPr="002C3ECB">
        <w:rPr>
          <w:rFonts w:ascii="Times New Roman" w:hAnsi="Times New Roman"/>
          <w:sz w:val="24"/>
        </w:rPr>
        <w:t xml:space="preserve"> [2020] VSC 329 at [73] (footnote omitted).</w:t>
      </w:r>
    </w:p>
  </w:footnote>
  <w:footnote w:id="136">
    <w:p w14:paraId="521AE3A8"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t xml:space="preserve">[2024] FCAFC 96. See also </w:t>
      </w:r>
      <w:r w:rsidRPr="002C3ECB">
        <w:rPr>
          <w:rFonts w:ascii="Times New Roman" w:hAnsi="Times New Roman"/>
          <w:i/>
          <w:iCs/>
          <w:sz w:val="24"/>
        </w:rPr>
        <w:t>Treasury Wine Estates Ltd v Maurice Blackburn Pty Ltd [No 2]</w:t>
      </w:r>
      <w:r w:rsidRPr="002C3ECB">
        <w:rPr>
          <w:rFonts w:ascii="Times New Roman" w:hAnsi="Times New Roman"/>
          <w:sz w:val="24"/>
        </w:rPr>
        <w:t xml:space="preserve"> (2021) 388 ALR 540 at 551 [47].</w:t>
      </w:r>
    </w:p>
  </w:footnote>
  <w:footnote w:id="137">
    <w:p w14:paraId="6C9C81EA"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r>
      <w:r w:rsidRPr="002C3ECB">
        <w:rPr>
          <w:rFonts w:ascii="Times New Roman" w:hAnsi="Times New Roman"/>
          <w:i/>
          <w:iCs/>
          <w:sz w:val="24"/>
        </w:rPr>
        <w:t>Manzo v CSM Lawyers Pty Ltd</w:t>
      </w:r>
      <w:r w:rsidRPr="002C3ECB">
        <w:rPr>
          <w:rFonts w:ascii="Times New Roman" w:hAnsi="Times New Roman"/>
          <w:sz w:val="24"/>
        </w:rPr>
        <w:t xml:space="preserve"> [2024] FCAFC 96 at [24].</w:t>
      </w:r>
    </w:p>
  </w:footnote>
  <w:footnote w:id="138">
    <w:p w14:paraId="4B30DEB3"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r>
      <w:r w:rsidRPr="002C3ECB">
        <w:rPr>
          <w:rFonts w:ascii="Times New Roman" w:hAnsi="Times New Roman"/>
          <w:i/>
          <w:iCs/>
          <w:sz w:val="24"/>
        </w:rPr>
        <w:t>Manzo v CSM Lawyers Pty Ltd</w:t>
      </w:r>
      <w:r w:rsidRPr="002C3ECB">
        <w:rPr>
          <w:rFonts w:ascii="Times New Roman" w:hAnsi="Times New Roman"/>
          <w:sz w:val="24"/>
        </w:rPr>
        <w:t xml:space="preserve"> [2024] FCAFC 96 at [12], [23]-[24].</w:t>
      </w:r>
    </w:p>
  </w:footnote>
  <w:footnote w:id="139">
    <w:p w14:paraId="2CDC5A10"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r>
      <w:r w:rsidRPr="002C3ECB">
        <w:rPr>
          <w:rFonts w:ascii="Times New Roman" w:hAnsi="Times New Roman"/>
          <w:i/>
          <w:iCs/>
          <w:sz w:val="24"/>
        </w:rPr>
        <w:t>Manzo v CSM Lawyers Pty Ltd</w:t>
      </w:r>
      <w:r w:rsidRPr="002C3ECB">
        <w:rPr>
          <w:rFonts w:ascii="Times New Roman" w:hAnsi="Times New Roman"/>
          <w:sz w:val="24"/>
        </w:rPr>
        <w:t xml:space="preserve"> [2024] FCAFC 96 at [24].</w:t>
      </w:r>
    </w:p>
  </w:footnote>
  <w:footnote w:id="140">
    <w:p w14:paraId="1C77D3E8"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r>
      <w:r w:rsidRPr="002C3ECB">
        <w:rPr>
          <w:rFonts w:ascii="Times New Roman" w:hAnsi="Times New Roman"/>
          <w:i/>
          <w:iCs/>
          <w:sz w:val="24"/>
        </w:rPr>
        <w:t>Manzo v CSM Lawyers Pty Ltd</w:t>
      </w:r>
      <w:r w:rsidRPr="002C3ECB">
        <w:rPr>
          <w:rFonts w:ascii="Times New Roman" w:hAnsi="Times New Roman"/>
          <w:sz w:val="24"/>
        </w:rPr>
        <w:t xml:space="preserve"> [2024] FCAFC 96 at [18].</w:t>
      </w:r>
    </w:p>
  </w:footnote>
  <w:footnote w:id="141">
    <w:p w14:paraId="3C0938AF"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r>
      <w:r w:rsidRPr="002C3ECB">
        <w:rPr>
          <w:rFonts w:ascii="Times New Roman" w:hAnsi="Times New Roman"/>
          <w:i/>
          <w:iCs/>
          <w:sz w:val="24"/>
        </w:rPr>
        <w:t>Manzo v CSM Lawyers Pty Ltd</w:t>
      </w:r>
      <w:r w:rsidRPr="002C3ECB">
        <w:rPr>
          <w:rFonts w:ascii="Times New Roman" w:hAnsi="Times New Roman"/>
          <w:sz w:val="24"/>
        </w:rPr>
        <w:t xml:space="preserve"> [2024] FCAFC 96 at [18].</w:t>
      </w:r>
    </w:p>
  </w:footnote>
  <w:footnote w:id="142">
    <w:p w14:paraId="48D05D67"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r>
      <w:r w:rsidRPr="002C3ECB">
        <w:rPr>
          <w:rFonts w:ascii="Times New Roman" w:hAnsi="Times New Roman"/>
          <w:i/>
          <w:iCs/>
          <w:sz w:val="24"/>
        </w:rPr>
        <w:t>Manzo v CSM Lawyers Pty Ltd</w:t>
      </w:r>
      <w:r w:rsidRPr="002C3ECB">
        <w:rPr>
          <w:rFonts w:ascii="Times New Roman" w:hAnsi="Times New Roman"/>
          <w:sz w:val="24"/>
        </w:rPr>
        <w:t xml:space="preserve"> [2024] FCAFC 96 at [26].</w:t>
      </w:r>
    </w:p>
  </w:footnote>
  <w:footnote w:id="143">
    <w:p w14:paraId="7C9C0B5C"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r>
      <w:r w:rsidRPr="002C3ECB">
        <w:rPr>
          <w:rFonts w:ascii="Times New Roman" w:hAnsi="Times New Roman"/>
          <w:i/>
          <w:iCs/>
          <w:sz w:val="24"/>
        </w:rPr>
        <w:t>Manzo v CSM Lawyers Pty Ltd</w:t>
      </w:r>
      <w:r w:rsidRPr="002C3ECB">
        <w:rPr>
          <w:rFonts w:ascii="Times New Roman" w:hAnsi="Times New Roman"/>
          <w:sz w:val="24"/>
        </w:rPr>
        <w:t xml:space="preserve"> [2024] FCAFC 96 at [21], referring to </w:t>
      </w:r>
      <w:proofErr w:type="spellStart"/>
      <w:r w:rsidRPr="002C3ECB">
        <w:rPr>
          <w:rFonts w:ascii="Times New Roman" w:hAnsi="Times New Roman"/>
          <w:i/>
          <w:iCs/>
          <w:sz w:val="24"/>
        </w:rPr>
        <w:t>Atanaskovic</w:t>
      </w:r>
      <w:proofErr w:type="spellEnd"/>
      <w:r w:rsidRPr="002C3ECB">
        <w:rPr>
          <w:rFonts w:ascii="Times New Roman" w:hAnsi="Times New Roman"/>
          <w:i/>
          <w:iCs/>
          <w:sz w:val="24"/>
        </w:rPr>
        <w:t xml:space="preserve"> v </w:t>
      </w:r>
      <w:proofErr w:type="spellStart"/>
      <w:r w:rsidRPr="002C3ECB">
        <w:rPr>
          <w:rFonts w:ascii="Times New Roman" w:hAnsi="Times New Roman"/>
          <w:i/>
          <w:iCs/>
          <w:sz w:val="24"/>
        </w:rPr>
        <w:t>Birketu</w:t>
      </w:r>
      <w:proofErr w:type="spellEnd"/>
      <w:r w:rsidRPr="002C3ECB">
        <w:rPr>
          <w:rFonts w:ascii="Times New Roman" w:hAnsi="Times New Roman"/>
          <w:i/>
          <w:iCs/>
          <w:sz w:val="24"/>
        </w:rPr>
        <w:t xml:space="preserve"> Pty Ltd</w:t>
      </w:r>
      <w:r w:rsidRPr="002C3ECB">
        <w:rPr>
          <w:rFonts w:ascii="Times New Roman" w:hAnsi="Times New Roman"/>
          <w:sz w:val="24"/>
        </w:rPr>
        <w:t xml:space="preserve"> (2023) 113 NSWLR 305.</w:t>
      </w:r>
    </w:p>
  </w:footnote>
  <w:footnote w:id="144">
    <w:p w14:paraId="096CCB8D"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r>
      <w:r w:rsidRPr="002C3ECB">
        <w:rPr>
          <w:rFonts w:ascii="Times New Roman" w:hAnsi="Times New Roman"/>
          <w:i/>
          <w:iCs/>
          <w:sz w:val="24"/>
        </w:rPr>
        <w:t>Manzo v CSM Lawyers Pty Ltd</w:t>
      </w:r>
      <w:r w:rsidRPr="002C3ECB">
        <w:rPr>
          <w:rFonts w:ascii="Times New Roman" w:hAnsi="Times New Roman"/>
          <w:sz w:val="24"/>
        </w:rPr>
        <w:t xml:space="preserve"> [2024] FCAFC 96 at [24].</w:t>
      </w:r>
    </w:p>
  </w:footnote>
  <w:footnote w:id="145">
    <w:p w14:paraId="2DC98EE8"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t>[2021] NSWCA 148.</w:t>
      </w:r>
    </w:p>
  </w:footnote>
  <w:footnote w:id="146">
    <w:p w14:paraId="287C13FA"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r>
      <w:r w:rsidRPr="002C3ECB">
        <w:rPr>
          <w:rFonts w:ascii="Times New Roman" w:hAnsi="Times New Roman"/>
          <w:i/>
          <w:iCs/>
          <w:sz w:val="24"/>
        </w:rPr>
        <w:t xml:space="preserve">Burrows v Macpherson &amp; Kelley Lawyers (Sydney) Pty Ltd </w:t>
      </w:r>
      <w:r w:rsidRPr="002C3ECB">
        <w:rPr>
          <w:rFonts w:ascii="Times New Roman" w:hAnsi="Times New Roman"/>
          <w:sz w:val="24"/>
        </w:rPr>
        <w:t>[2021] NSWCA 148 at [2].</w:t>
      </w:r>
    </w:p>
  </w:footnote>
  <w:footnote w:id="147">
    <w:p w14:paraId="3B17326A"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r>
      <w:r w:rsidRPr="002C3ECB">
        <w:rPr>
          <w:rFonts w:ascii="Times New Roman" w:hAnsi="Times New Roman"/>
          <w:i/>
          <w:iCs/>
          <w:sz w:val="24"/>
        </w:rPr>
        <w:t xml:space="preserve">Burrows v Macpherson &amp; Kelley Lawyers (Sydney) Pty Ltd </w:t>
      </w:r>
      <w:r w:rsidRPr="002C3ECB">
        <w:rPr>
          <w:rFonts w:ascii="Times New Roman" w:hAnsi="Times New Roman"/>
          <w:sz w:val="24"/>
        </w:rPr>
        <w:t>[2021] NSWCA 148 at [128].</w:t>
      </w:r>
    </w:p>
  </w:footnote>
  <w:footnote w:id="148">
    <w:p w14:paraId="03F5E920"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r>
      <w:r w:rsidRPr="002C3ECB">
        <w:rPr>
          <w:rFonts w:ascii="Times New Roman" w:hAnsi="Times New Roman"/>
          <w:i/>
          <w:iCs/>
          <w:sz w:val="24"/>
        </w:rPr>
        <w:t xml:space="preserve">Burrows v Macpherson &amp; Kelley Lawyers (Sydney) Pty Ltd </w:t>
      </w:r>
      <w:r w:rsidRPr="002C3ECB">
        <w:rPr>
          <w:rFonts w:ascii="Times New Roman" w:hAnsi="Times New Roman"/>
          <w:sz w:val="24"/>
        </w:rPr>
        <w:t>[2021] NSWCA 148 at [129].</w:t>
      </w:r>
    </w:p>
  </w:footnote>
  <w:footnote w:id="149">
    <w:p w14:paraId="0BFD1139"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r>
      <w:r w:rsidRPr="002C3ECB">
        <w:rPr>
          <w:rFonts w:ascii="Times New Roman" w:hAnsi="Times New Roman"/>
          <w:i/>
          <w:iCs/>
          <w:sz w:val="24"/>
        </w:rPr>
        <w:t xml:space="preserve">Burrows v Macpherson &amp; Kelley Lawyers (Sydney) Pty Ltd </w:t>
      </w:r>
      <w:r w:rsidRPr="002C3ECB">
        <w:rPr>
          <w:rFonts w:ascii="Times New Roman" w:hAnsi="Times New Roman"/>
          <w:sz w:val="24"/>
        </w:rPr>
        <w:t>[2021] NSWCA 148 at [17].</w:t>
      </w:r>
    </w:p>
  </w:footnote>
  <w:footnote w:id="150">
    <w:p w14:paraId="068A6BB6"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r>
      <w:r w:rsidRPr="002C3ECB">
        <w:rPr>
          <w:rFonts w:ascii="Times New Roman" w:hAnsi="Times New Roman"/>
          <w:i/>
          <w:iCs/>
          <w:sz w:val="24"/>
        </w:rPr>
        <w:t xml:space="preserve">Burrows v Macpherson &amp; Kelley Lawyers (Sydney) Pty Ltd </w:t>
      </w:r>
      <w:r w:rsidRPr="002C3ECB">
        <w:rPr>
          <w:rFonts w:ascii="Times New Roman" w:hAnsi="Times New Roman"/>
          <w:sz w:val="24"/>
        </w:rPr>
        <w:t>[2021] NSWCA 148 at [129].</w:t>
      </w:r>
    </w:p>
  </w:footnote>
  <w:footnote w:id="151">
    <w:p w14:paraId="0752DAD8"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t xml:space="preserve">See, </w:t>
      </w:r>
      <w:proofErr w:type="spellStart"/>
      <w:r w:rsidRPr="002C3ECB">
        <w:rPr>
          <w:rFonts w:ascii="Times New Roman" w:hAnsi="Times New Roman"/>
          <w:sz w:val="24"/>
        </w:rPr>
        <w:t>eg</w:t>
      </w:r>
      <w:proofErr w:type="spellEnd"/>
      <w:r w:rsidRPr="002C3ECB">
        <w:rPr>
          <w:rFonts w:ascii="Times New Roman" w:hAnsi="Times New Roman"/>
          <w:sz w:val="24"/>
        </w:rPr>
        <w:t xml:space="preserve">, </w:t>
      </w:r>
      <w:r w:rsidRPr="002C3ECB">
        <w:rPr>
          <w:rFonts w:ascii="Times New Roman" w:hAnsi="Times New Roman"/>
          <w:i/>
          <w:iCs/>
          <w:sz w:val="24"/>
        </w:rPr>
        <w:t xml:space="preserve">Burrows v Macpherson &amp; Kelley Lawyers (Sydney) Pty Ltd </w:t>
      </w:r>
      <w:r w:rsidRPr="002C3ECB">
        <w:rPr>
          <w:rFonts w:ascii="Times New Roman" w:hAnsi="Times New Roman"/>
          <w:sz w:val="24"/>
        </w:rPr>
        <w:t>[2021] NSWCA 148 at [127]. See also at [123]-[130], [145]-[146].</w:t>
      </w:r>
    </w:p>
  </w:footnote>
  <w:footnote w:id="152">
    <w:p w14:paraId="10A24D04"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t xml:space="preserve">See, </w:t>
      </w:r>
      <w:proofErr w:type="spellStart"/>
      <w:r w:rsidRPr="002C3ECB">
        <w:rPr>
          <w:rFonts w:ascii="Times New Roman" w:hAnsi="Times New Roman"/>
          <w:sz w:val="24"/>
        </w:rPr>
        <w:t>eg</w:t>
      </w:r>
      <w:proofErr w:type="spellEnd"/>
      <w:r w:rsidRPr="002C3ECB">
        <w:rPr>
          <w:rFonts w:ascii="Times New Roman" w:hAnsi="Times New Roman"/>
          <w:sz w:val="24"/>
        </w:rPr>
        <w:t xml:space="preserve">, </w:t>
      </w:r>
      <w:r w:rsidRPr="002C3ECB">
        <w:rPr>
          <w:rFonts w:ascii="Times New Roman" w:hAnsi="Times New Roman"/>
          <w:i/>
          <w:iCs/>
          <w:sz w:val="24"/>
        </w:rPr>
        <w:t xml:space="preserve">Burrows v Macpherson &amp; Kelley Lawyers (Sydney) Pty Ltd </w:t>
      </w:r>
      <w:r w:rsidRPr="002C3ECB">
        <w:rPr>
          <w:rFonts w:ascii="Times New Roman" w:hAnsi="Times New Roman"/>
          <w:sz w:val="24"/>
        </w:rPr>
        <w:t>[2021] NSWCA 148 at [133].</w:t>
      </w:r>
    </w:p>
  </w:footnote>
  <w:footnote w:id="153">
    <w:p w14:paraId="3D713CF0"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t xml:space="preserve">See, </w:t>
      </w:r>
      <w:proofErr w:type="spellStart"/>
      <w:r w:rsidRPr="002C3ECB">
        <w:rPr>
          <w:rFonts w:ascii="Times New Roman" w:hAnsi="Times New Roman"/>
          <w:sz w:val="24"/>
        </w:rPr>
        <w:t>eg</w:t>
      </w:r>
      <w:proofErr w:type="spellEnd"/>
      <w:r w:rsidRPr="002C3ECB">
        <w:rPr>
          <w:rFonts w:ascii="Times New Roman" w:hAnsi="Times New Roman"/>
          <w:sz w:val="24"/>
        </w:rPr>
        <w:t xml:space="preserve">, </w:t>
      </w:r>
      <w:r w:rsidRPr="002C3ECB">
        <w:rPr>
          <w:rFonts w:ascii="Times New Roman" w:hAnsi="Times New Roman"/>
          <w:i/>
          <w:iCs/>
          <w:sz w:val="24"/>
        </w:rPr>
        <w:t xml:space="preserve">Burrows v Macpherson &amp; Kelley Lawyers (Sydney) Pty Ltd </w:t>
      </w:r>
      <w:r w:rsidRPr="002C3ECB">
        <w:rPr>
          <w:rFonts w:ascii="Times New Roman" w:hAnsi="Times New Roman"/>
          <w:sz w:val="24"/>
        </w:rPr>
        <w:t>[2021] NSWCA 148 at [1], [137], [140].</w:t>
      </w:r>
    </w:p>
  </w:footnote>
  <w:footnote w:id="154">
    <w:p w14:paraId="3C3B9CA7"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r>
      <w:r w:rsidRPr="002C3ECB">
        <w:rPr>
          <w:rFonts w:ascii="Times New Roman" w:hAnsi="Times New Roman"/>
          <w:i/>
          <w:iCs/>
          <w:sz w:val="24"/>
        </w:rPr>
        <w:t xml:space="preserve">Burrows v Macpherson &amp; Kelley Lawyers (Sydney) Pty Ltd </w:t>
      </w:r>
      <w:r w:rsidRPr="002C3ECB">
        <w:rPr>
          <w:rFonts w:ascii="Times New Roman" w:hAnsi="Times New Roman"/>
          <w:sz w:val="24"/>
        </w:rPr>
        <w:t>[2021] NSWCA 148 at [16] (emphasis added).</w:t>
      </w:r>
    </w:p>
  </w:footnote>
  <w:footnote w:id="155">
    <w:p w14:paraId="55F587DC"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r>
      <w:r w:rsidRPr="002C3ECB">
        <w:rPr>
          <w:rFonts w:ascii="Times New Roman" w:hAnsi="Times New Roman"/>
          <w:i/>
          <w:iCs/>
          <w:sz w:val="24"/>
        </w:rPr>
        <w:t xml:space="preserve">Burrows v Macpherson &amp; Kelley Lawyers (Sydney) Pty Ltd </w:t>
      </w:r>
      <w:r w:rsidRPr="002C3ECB">
        <w:rPr>
          <w:rFonts w:ascii="Times New Roman" w:hAnsi="Times New Roman"/>
          <w:sz w:val="24"/>
        </w:rPr>
        <w:t>[2021] NSWCA 148 at [1], [140].</w:t>
      </w:r>
    </w:p>
  </w:footnote>
  <w:footnote w:id="156">
    <w:p w14:paraId="4769F0EB"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r>
      <w:r w:rsidRPr="002C3ECB">
        <w:rPr>
          <w:rFonts w:ascii="Times New Roman" w:hAnsi="Times New Roman"/>
          <w:i/>
          <w:iCs/>
          <w:sz w:val="24"/>
        </w:rPr>
        <w:t xml:space="preserve">Burrows v Macpherson &amp; Kelley Lawyers (Sydney) Pty Ltd </w:t>
      </w:r>
      <w:r w:rsidRPr="002C3ECB">
        <w:rPr>
          <w:rFonts w:ascii="Times New Roman" w:hAnsi="Times New Roman"/>
          <w:sz w:val="24"/>
        </w:rPr>
        <w:t>[2021] NSWCA 148 at [127].</w:t>
      </w:r>
    </w:p>
  </w:footnote>
  <w:footnote w:id="157">
    <w:p w14:paraId="464C33B9"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r>
      <w:r w:rsidRPr="002C3ECB">
        <w:rPr>
          <w:rFonts w:ascii="Times New Roman" w:hAnsi="Times New Roman"/>
          <w:i/>
          <w:iCs/>
          <w:sz w:val="24"/>
        </w:rPr>
        <w:t xml:space="preserve">Burrows v Macpherson &amp; Kelley Lawyers (Sydney) Pty Ltd </w:t>
      </w:r>
      <w:r w:rsidRPr="002C3ECB">
        <w:rPr>
          <w:rFonts w:ascii="Times New Roman" w:hAnsi="Times New Roman"/>
          <w:sz w:val="24"/>
        </w:rPr>
        <w:t>[2021] NSWCA 148 at [133].</w:t>
      </w:r>
    </w:p>
  </w:footnote>
  <w:footnote w:id="158">
    <w:p w14:paraId="74691D91"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r>
      <w:proofErr w:type="spellStart"/>
      <w:r w:rsidRPr="002C3ECB">
        <w:rPr>
          <w:rFonts w:ascii="Times New Roman" w:hAnsi="Times New Roman"/>
          <w:i/>
          <w:iCs/>
          <w:sz w:val="24"/>
        </w:rPr>
        <w:t>Birketu</w:t>
      </w:r>
      <w:proofErr w:type="spellEnd"/>
      <w:r w:rsidRPr="002C3ECB">
        <w:rPr>
          <w:rFonts w:ascii="Times New Roman" w:hAnsi="Times New Roman"/>
          <w:i/>
          <w:iCs/>
          <w:sz w:val="24"/>
        </w:rPr>
        <w:t xml:space="preserve"> v </w:t>
      </w:r>
      <w:proofErr w:type="spellStart"/>
      <w:r w:rsidRPr="002C3ECB">
        <w:rPr>
          <w:rFonts w:ascii="Times New Roman" w:hAnsi="Times New Roman"/>
          <w:i/>
          <w:iCs/>
          <w:sz w:val="24"/>
        </w:rPr>
        <w:t>Castagnet</w:t>
      </w:r>
      <w:proofErr w:type="spellEnd"/>
      <w:r w:rsidRPr="002C3ECB">
        <w:rPr>
          <w:rFonts w:ascii="Times New Roman" w:hAnsi="Times New Roman"/>
          <w:sz w:val="24"/>
        </w:rPr>
        <w:t xml:space="preserve"> [2022] NSWSC 1435 at [1]. </w:t>
      </w:r>
    </w:p>
  </w:footnote>
  <w:footnote w:id="159">
    <w:p w14:paraId="7FA029F3"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r>
      <w:proofErr w:type="spellStart"/>
      <w:r w:rsidRPr="002C3ECB">
        <w:rPr>
          <w:rFonts w:ascii="Times New Roman" w:hAnsi="Times New Roman"/>
          <w:i/>
          <w:iCs/>
          <w:sz w:val="24"/>
        </w:rPr>
        <w:t>Atanaskovic</w:t>
      </w:r>
      <w:proofErr w:type="spellEnd"/>
      <w:r w:rsidRPr="002C3ECB">
        <w:rPr>
          <w:rFonts w:ascii="Times New Roman" w:hAnsi="Times New Roman"/>
          <w:i/>
          <w:iCs/>
          <w:sz w:val="24"/>
        </w:rPr>
        <w:t xml:space="preserve"> v </w:t>
      </w:r>
      <w:proofErr w:type="spellStart"/>
      <w:r w:rsidRPr="002C3ECB">
        <w:rPr>
          <w:rFonts w:ascii="Times New Roman" w:hAnsi="Times New Roman"/>
          <w:i/>
          <w:iCs/>
          <w:sz w:val="24"/>
        </w:rPr>
        <w:t>Birketu</w:t>
      </w:r>
      <w:proofErr w:type="spellEnd"/>
      <w:r w:rsidRPr="002C3ECB">
        <w:rPr>
          <w:rFonts w:ascii="Times New Roman" w:hAnsi="Times New Roman"/>
          <w:i/>
          <w:iCs/>
          <w:sz w:val="24"/>
        </w:rPr>
        <w:t xml:space="preserve"> Pty Ltd</w:t>
      </w:r>
      <w:r w:rsidRPr="002C3ECB">
        <w:rPr>
          <w:rFonts w:ascii="Times New Roman" w:hAnsi="Times New Roman"/>
          <w:sz w:val="24"/>
        </w:rPr>
        <w:t xml:space="preserve"> (2023) 113 NSWLR 305 at 308-309 [4].</w:t>
      </w:r>
    </w:p>
  </w:footnote>
  <w:footnote w:id="160">
    <w:p w14:paraId="3E764D3B"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r>
      <w:proofErr w:type="spellStart"/>
      <w:r w:rsidRPr="002C3ECB">
        <w:rPr>
          <w:rFonts w:ascii="Times New Roman" w:hAnsi="Times New Roman"/>
          <w:i/>
          <w:iCs/>
          <w:sz w:val="24"/>
        </w:rPr>
        <w:t>Birketu</w:t>
      </w:r>
      <w:proofErr w:type="spellEnd"/>
      <w:r w:rsidRPr="002C3ECB">
        <w:rPr>
          <w:rFonts w:ascii="Times New Roman" w:hAnsi="Times New Roman"/>
          <w:i/>
          <w:iCs/>
          <w:sz w:val="24"/>
        </w:rPr>
        <w:t xml:space="preserve"> v </w:t>
      </w:r>
      <w:proofErr w:type="spellStart"/>
      <w:r w:rsidRPr="002C3ECB">
        <w:rPr>
          <w:rFonts w:ascii="Times New Roman" w:hAnsi="Times New Roman"/>
          <w:i/>
          <w:iCs/>
          <w:sz w:val="24"/>
        </w:rPr>
        <w:t>Castagnet</w:t>
      </w:r>
      <w:proofErr w:type="spellEnd"/>
      <w:r w:rsidRPr="002C3ECB">
        <w:rPr>
          <w:rFonts w:ascii="Times New Roman" w:hAnsi="Times New Roman"/>
          <w:sz w:val="24"/>
        </w:rPr>
        <w:t xml:space="preserve"> [2022] NSWSC 1435 at [67].</w:t>
      </w:r>
    </w:p>
  </w:footnote>
  <w:footnote w:id="161">
    <w:p w14:paraId="5B7DB74F"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r>
      <w:proofErr w:type="spellStart"/>
      <w:r w:rsidRPr="002C3ECB">
        <w:rPr>
          <w:rFonts w:ascii="Times New Roman" w:hAnsi="Times New Roman"/>
          <w:sz w:val="24"/>
        </w:rPr>
        <w:t>eg</w:t>
      </w:r>
      <w:proofErr w:type="spellEnd"/>
      <w:r w:rsidRPr="002C3ECB">
        <w:rPr>
          <w:rFonts w:ascii="Times New Roman" w:hAnsi="Times New Roman"/>
          <w:sz w:val="24"/>
        </w:rPr>
        <w:t xml:space="preserve">, </w:t>
      </w:r>
      <w:r w:rsidRPr="002C3ECB">
        <w:rPr>
          <w:rFonts w:ascii="Times New Roman" w:hAnsi="Times New Roman"/>
          <w:i/>
          <w:iCs/>
          <w:sz w:val="24"/>
        </w:rPr>
        <w:t>Attorney-General v Shillibeer</w:t>
      </w:r>
      <w:r w:rsidRPr="002C3ECB">
        <w:rPr>
          <w:rFonts w:ascii="Times New Roman" w:hAnsi="Times New Roman"/>
          <w:sz w:val="24"/>
        </w:rPr>
        <w:t xml:space="preserve"> (1849) 4 Exch 606 [154 ER 1356]; </w:t>
      </w:r>
      <w:r w:rsidRPr="002C3ECB">
        <w:rPr>
          <w:rFonts w:ascii="Times New Roman" w:hAnsi="Times New Roman"/>
          <w:i/>
          <w:iCs/>
          <w:sz w:val="24"/>
        </w:rPr>
        <w:t xml:space="preserve">Raymond v </w:t>
      </w:r>
      <w:proofErr w:type="spellStart"/>
      <w:r w:rsidRPr="002C3ECB">
        <w:rPr>
          <w:rFonts w:ascii="Times New Roman" w:hAnsi="Times New Roman"/>
          <w:i/>
          <w:iCs/>
          <w:sz w:val="24"/>
        </w:rPr>
        <w:t>Lakeman</w:t>
      </w:r>
      <w:proofErr w:type="spellEnd"/>
      <w:r w:rsidRPr="002C3ECB">
        <w:rPr>
          <w:rFonts w:ascii="Times New Roman" w:hAnsi="Times New Roman"/>
          <w:sz w:val="24"/>
        </w:rPr>
        <w:t xml:space="preserve"> (1865) 34 </w:t>
      </w:r>
      <w:proofErr w:type="spellStart"/>
      <w:r w:rsidRPr="002C3ECB">
        <w:rPr>
          <w:rFonts w:ascii="Times New Roman" w:hAnsi="Times New Roman"/>
          <w:sz w:val="24"/>
        </w:rPr>
        <w:t>Beav</w:t>
      </w:r>
      <w:proofErr w:type="spellEnd"/>
      <w:r w:rsidRPr="002C3ECB">
        <w:rPr>
          <w:rFonts w:ascii="Times New Roman" w:hAnsi="Times New Roman"/>
          <w:sz w:val="24"/>
        </w:rPr>
        <w:t xml:space="preserve"> 584 [55 ER 761]; </w:t>
      </w:r>
      <w:r w:rsidRPr="002C3ECB">
        <w:rPr>
          <w:rFonts w:ascii="Times New Roman" w:hAnsi="Times New Roman"/>
          <w:i/>
          <w:iCs/>
          <w:sz w:val="24"/>
        </w:rPr>
        <w:t>Galloway v Corporation of London</w:t>
      </w:r>
      <w:r w:rsidRPr="002C3ECB">
        <w:rPr>
          <w:rFonts w:ascii="Times New Roman" w:hAnsi="Times New Roman"/>
          <w:sz w:val="24"/>
        </w:rPr>
        <w:t xml:space="preserve"> (1867) LR 4 Eq 90; </w:t>
      </w:r>
      <w:r w:rsidRPr="002C3ECB">
        <w:rPr>
          <w:rFonts w:ascii="Times New Roman" w:hAnsi="Times New Roman"/>
          <w:i/>
          <w:iCs/>
          <w:sz w:val="24"/>
        </w:rPr>
        <w:t xml:space="preserve">Irving v Gagliardi; Ex </w:t>
      </w:r>
      <w:proofErr w:type="spellStart"/>
      <w:r w:rsidRPr="002C3ECB">
        <w:rPr>
          <w:rFonts w:ascii="Times New Roman" w:hAnsi="Times New Roman"/>
          <w:i/>
          <w:iCs/>
          <w:sz w:val="24"/>
        </w:rPr>
        <w:t>parte</w:t>
      </w:r>
      <w:proofErr w:type="spellEnd"/>
      <w:r w:rsidRPr="002C3ECB">
        <w:rPr>
          <w:rFonts w:ascii="Times New Roman" w:hAnsi="Times New Roman"/>
          <w:i/>
          <w:iCs/>
          <w:sz w:val="24"/>
        </w:rPr>
        <w:t xml:space="preserve"> Gagliardi [No 2]</w:t>
      </w:r>
      <w:r w:rsidRPr="002C3ECB">
        <w:rPr>
          <w:rFonts w:ascii="Times New Roman" w:hAnsi="Times New Roman"/>
          <w:sz w:val="24"/>
        </w:rPr>
        <w:t xml:space="preserve"> (1894) 6 QLJ 200; </w:t>
      </w:r>
      <w:r w:rsidRPr="002C3ECB">
        <w:rPr>
          <w:rFonts w:ascii="Times New Roman" w:hAnsi="Times New Roman"/>
          <w:i/>
          <w:iCs/>
          <w:sz w:val="24"/>
        </w:rPr>
        <w:t>Henderson v Merthyr Tydfil Urban District Council</w:t>
      </w:r>
      <w:r w:rsidRPr="002C3ECB">
        <w:rPr>
          <w:rFonts w:ascii="Times New Roman" w:hAnsi="Times New Roman"/>
          <w:sz w:val="24"/>
        </w:rPr>
        <w:t xml:space="preserve"> [1900] 1 QB 434; </w:t>
      </w:r>
      <w:r w:rsidRPr="002C3ECB">
        <w:rPr>
          <w:rFonts w:ascii="Times New Roman" w:hAnsi="Times New Roman"/>
          <w:i/>
          <w:iCs/>
          <w:sz w:val="24"/>
        </w:rPr>
        <w:t>McCullum v Ifield</w:t>
      </w:r>
      <w:r w:rsidRPr="002C3ECB">
        <w:rPr>
          <w:rFonts w:ascii="Times New Roman" w:hAnsi="Times New Roman"/>
          <w:sz w:val="24"/>
        </w:rPr>
        <w:t xml:space="preserve"> [1969] 2 NSWR 329; </w:t>
      </w:r>
      <w:r w:rsidRPr="002C3ECB">
        <w:rPr>
          <w:rFonts w:ascii="Times New Roman" w:hAnsi="Times New Roman"/>
          <w:i/>
          <w:iCs/>
          <w:sz w:val="24"/>
        </w:rPr>
        <w:t>Commonwealth Bank of Australia v Hattersley</w:t>
      </w:r>
      <w:r w:rsidRPr="002C3ECB">
        <w:rPr>
          <w:rFonts w:ascii="Times New Roman" w:hAnsi="Times New Roman"/>
          <w:sz w:val="24"/>
        </w:rPr>
        <w:t xml:space="preserve"> (2001) 51 NSWLR 333.</w:t>
      </w:r>
    </w:p>
  </w:footnote>
  <w:footnote w:id="162">
    <w:p w14:paraId="00EE3A9A"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r>
      <w:proofErr w:type="spellStart"/>
      <w:r w:rsidRPr="002C3ECB">
        <w:rPr>
          <w:rFonts w:ascii="Times New Roman" w:hAnsi="Times New Roman"/>
          <w:i/>
          <w:iCs/>
          <w:sz w:val="24"/>
        </w:rPr>
        <w:t>Birketu</w:t>
      </w:r>
      <w:proofErr w:type="spellEnd"/>
      <w:r w:rsidRPr="002C3ECB">
        <w:rPr>
          <w:rFonts w:ascii="Times New Roman" w:hAnsi="Times New Roman"/>
          <w:i/>
          <w:iCs/>
          <w:sz w:val="24"/>
        </w:rPr>
        <w:t xml:space="preserve"> v </w:t>
      </w:r>
      <w:proofErr w:type="spellStart"/>
      <w:r w:rsidRPr="002C3ECB">
        <w:rPr>
          <w:rFonts w:ascii="Times New Roman" w:hAnsi="Times New Roman"/>
          <w:i/>
          <w:iCs/>
          <w:sz w:val="24"/>
        </w:rPr>
        <w:t>Castagnet</w:t>
      </w:r>
      <w:proofErr w:type="spellEnd"/>
      <w:r w:rsidRPr="002C3ECB">
        <w:rPr>
          <w:rFonts w:ascii="Times New Roman" w:hAnsi="Times New Roman"/>
          <w:sz w:val="24"/>
        </w:rPr>
        <w:t xml:space="preserve"> [2022] NSWSC 1435 at [34]</w:t>
      </w:r>
      <w:r>
        <w:rPr>
          <w:rFonts w:ascii="Times New Roman" w:hAnsi="Times New Roman"/>
          <w:sz w:val="24"/>
        </w:rPr>
        <w:t xml:space="preserve"> (emphasis added)</w:t>
      </w:r>
      <w:r w:rsidRPr="002C3ECB">
        <w:rPr>
          <w:rFonts w:ascii="Times New Roman" w:hAnsi="Times New Roman"/>
          <w:sz w:val="24"/>
        </w:rPr>
        <w:t>.</w:t>
      </w:r>
    </w:p>
  </w:footnote>
  <w:footnote w:id="163">
    <w:p w14:paraId="4E4AE4CF"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r>
      <w:proofErr w:type="spellStart"/>
      <w:r w:rsidRPr="002C3ECB">
        <w:rPr>
          <w:rFonts w:ascii="Times New Roman" w:hAnsi="Times New Roman"/>
          <w:i/>
          <w:iCs/>
          <w:sz w:val="24"/>
        </w:rPr>
        <w:t>Birketu</w:t>
      </w:r>
      <w:proofErr w:type="spellEnd"/>
      <w:r w:rsidRPr="002C3ECB">
        <w:rPr>
          <w:rFonts w:ascii="Times New Roman" w:hAnsi="Times New Roman"/>
          <w:i/>
          <w:iCs/>
          <w:sz w:val="24"/>
        </w:rPr>
        <w:t xml:space="preserve"> v </w:t>
      </w:r>
      <w:proofErr w:type="spellStart"/>
      <w:r w:rsidRPr="002C3ECB">
        <w:rPr>
          <w:rFonts w:ascii="Times New Roman" w:hAnsi="Times New Roman"/>
          <w:i/>
          <w:iCs/>
          <w:sz w:val="24"/>
        </w:rPr>
        <w:t>Castagnet</w:t>
      </w:r>
      <w:proofErr w:type="spellEnd"/>
      <w:r w:rsidRPr="002C3ECB">
        <w:rPr>
          <w:rFonts w:ascii="Times New Roman" w:hAnsi="Times New Roman"/>
          <w:sz w:val="24"/>
        </w:rPr>
        <w:t xml:space="preserve"> [2022] NSWSC 1435 at [35].</w:t>
      </w:r>
    </w:p>
  </w:footnote>
  <w:footnote w:id="164">
    <w:p w14:paraId="2A38C240"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r>
      <w:proofErr w:type="spellStart"/>
      <w:r w:rsidRPr="002C3ECB">
        <w:rPr>
          <w:rFonts w:ascii="Times New Roman" w:hAnsi="Times New Roman"/>
          <w:i/>
          <w:iCs/>
          <w:sz w:val="24"/>
        </w:rPr>
        <w:t>Birketu</w:t>
      </w:r>
      <w:proofErr w:type="spellEnd"/>
      <w:r w:rsidRPr="002C3ECB">
        <w:rPr>
          <w:rFonts w:ascii="Times New Roman" w:hAnsi="Times New Roman"/>
          <w:i/>
          <w:iCs/>
          <w:sz w:val="24"/>
        </w:rPr>
        <w:t xml:space="preserve"> v </w:t>
      </w:r>
      <w:proofErr w:type="spellStart"/>
      <w:r w:rsidRPr="002C3ECB">
        <w:rPr>
          <w:rFonts w:ascii="Times New Roman" w:hAnsi="Times New Roman"/>
          <w:i/>
          <w:iCs/>
          <w:sz w:val="24"/>
        </w:rPr>
        <w:t>Castagnet</w:t>
      </w:r>
      <w:proofErr w:type="spellEnd"/>
      <w:r w:rsidRPr="002C3ECB">
        <w:rPr>
          <w:rFonts w:ascii="Times New Roman" w:hAnsi="Times New Roman"/>
          <w:sz w:val="24"/>
        </w:rPr>
        <w:t xml:space="preserve"> [2022] NSWSC 1435 at [35].</w:t>
      </w:r>
    </w:p>
  </w:footnote>
  <w:footnote w:id="165">
    <w:p w14:paraId="5E80E984"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r>
      <w:proofErr w:type="spellStart"/>
      <w:r w:rsidRPr="002C3ECB">
        <w:rPr>
          <w:rFonts w:ascii="Times New Roman" w:hAnsi="Times New Roman"/>
          <w:i/>
          <w:iCs/>
          <w:sz w:val="24"/>
        </w:rPr>
        <w:t>Birketu</w:t>
      </w:r>
      <w:proofErr w:type="spellEnd"/>
      <w:r w:rsidRPr="002C3ECB">
        <w:rPr>
          <w:rFonts w:ascii="Times New Roman" w:hAnsi="Times New Roman"/>
          <w:i/>
          <w:iCs/>
          <w:sz w:val="24"/>
        </w:rPr>
        <w:t xml:space="preserve"> v </w:t>
      </w:r>
      <w:proofErr w:type="spellStart"/>
      <w:r w:rsidRPr="002C3ECB">
        <w:rPr>
          <w:rFonts w:ascii="Times New Roman" w:hAnsi="Times New Roman"/>
          <w:i/>
          <w:iCs/>
          <w:sz w:val="24"/>
        </w:rPr>
        <w:t>Castagnet</w:t>
      </w:r>
      <w:proofErr w:type="spellEnd"/>
      <w:r w:rsidRPr="002C3ECB">
        <w:rPr>
          <w:rFonts w:ascii="Times New Roman" w:hAnsi="Times New Roman"/>
          <w:sz w:val="24"/>
        </w:rPr>
        <w:t xml:space="preserve"> [2022] NSWSC 1435 at [36], referring to </w:t>
      </w:r>
      <w:r w:rsidRPr="002C3ECB">
        <w:rPr>
          <w:rFonts w:ascii="Times New Roman" w:hAnsi="Times New Roman"/>
          <w:i/>
          <w:iCs/>
          <w:sz w:val="24"/>
        </w:rPr>
        <w:t xml:space="preserve">Bell Lawyers Pty Ltd v </w:t>
      </w:r>
      <w:proofErr w:type="spellStart"/>
      <w:r w:rsidRPr="002C3ECB">
        <w:rPr>
          <w:rFonts w:ascii="Times New Roman" w:hAnsi="Times New Roman"/>
          <w:i/>
          <w:iCs/>
          <w:sz w:val="24"/>
        </w:rPr>
        <w:t>Pentelow</w:t>
      </w:r>
      <w:proofErr w:type="spellEnd"/>
      <w:r w:rsidRPr="002C3ECB">
        <w:rPr>
          <w:rFonts w:ascii="Times New Roman" w:hAnsi="Times New Roman"/>
          <w:sz w:val="24"/>
        </w:rPr>
        <w:t xml:space="preserve"> (2019) 269 CLR 333 at 351-352 [46]-[51].</w:t>
      </w:r>
    </w:p>
  </w:footnote>
  <w:footnote w:id="166">
    <w:p w14:paraId="128B45BF"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r>
      <w:proofErr w:type="spellStart"/>
      <w:r w:rsidRPr="002C3ECB">
        <w:rPr>
          <w:rFonts w:ascii="Times New Roman" w:hAnsi="Times New Roman"/>
          <w:i/>
          <w:iCs/>
          <w:sz w:val="24"/>
        </w:rPr>
        <w:t>Birketu</w:t>
      </w:r>
      <w:proofErr w:type="spellEnd"/>
      <w:r w:rsidRPr="002C3ECB">
        <w:rPr>
          <w:rFonts w:ascii="Times New Roman" w:hAnsi="Times New Roman"/>
          <w:i/>
          <w:iCs/>
          <w:sz w:val="24"/>
        </w:rPr>
        <w:t xml:space="preserve"> v </w:t>
      </w:r>
      <w:proofErr w:type="spellStart"/>
      <w:r w:rsidRPr="002C3ECB">
        <w:rPr>
          <w:rFonts w:ascii="Times New Roman" w:hAnsi="Times New Roman"/>
          <w:i/>
          <w:iCs/>
          <w:sz w:val="24"/>
        </w:rPr>
        <w:t>Castagnet</w:t>
      </w:r>
      <w:proofErr w:type="spellEnd"/>
      <w:r w:rsidRPr="002C3ECB">
        <w:rPr>
          <w:rFonts w:ascii="Times New Roman" w:hAnsi="Times New Roman"/>
          <w:sz w:val="24"/>
        </w:rPr>
        <w:t xml:space="preserve"> [2022] NSWSC 1435 at [39], referring to </w:t>
      </w:r>
      <w:r w:rsidRPr="002C3ECB">
        <w:rPr>
          <w:rFonts w:ascii="Times New Roman" w:hAnsi="Times New Roman"/>
          <w:i/>
          <w:iCs/>
          <w:sz w:val="24"/>
        </w:rPr>
        <w:t xml:space="preserve">Bell Lawyers Pty Ltd v </w:t>
      </w:r>
      <w:proofErr w:type="spellStart"/>
      <w:r w:rsidRPr="002C3ECB">
        <w:rPr>
          <w:rFonts w:ascii="Times New Roman" w:hAnsi="Times New Roman"/>
          <w:i/>
          <w:iCs/>
          <w:sz w:val="24"/>
        </w:rPr>
        <w:t>Pentelow</w:t>
      </w:r>
      <w:proofErr w:type="spellEnd"/>
      <w:r w:rsidRPr="002C3ECB">
        <w:rPr>
          <w:rFonts w:ascii="Times New Roman" w:hAnsi="Times New Roman"/>
          <w:sz w:val="24"/>
        </w:rPr>
        <w:t xml:space="preserve"> (2019) 269 CLR 333 at 357 [68].</w:t>
      </w:r>
    </w:p>
  </w:footnote>
  <w:footnote w:id="167">
    <w:p w14:paraId="03FF6D3C"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r>
      <w:proofErr w:type="spellStart"/>
      <w:r w:rsidRPr="002C3ECB">
        <w:rPr>
          <w:rFonts w:ascii="Times New Roman" w:hAnsi="Times New Roman"/>
          <w:i/>
          <w:iCs/>
          <w:sz w:val="24"/>
        </w:rPr>
        <w:t>Birketu</w:t>
      </w:r>
      <w:proofErr w:type="spellEnd"/>
      <w:r w:rsidRPr="002C3ECB">
        <w:rPr>
          <w:rFonts w:ascii="Times New Roman" w:hAnsi="Times New Roman"/>
          <w:i/>
          <w:iCs/>
          <w:sz w:val="24"/>
        </w:rPr>
        <w:t xml:space="preserve"> v </w:t>
      </w:r>
      <w:proofErr w:type="spellStart"/>
      <w:r w:rsidRPr="002C3ECB">
        <w:rPr>
          <w:rFonts w:ascii="Times New Roman" w:hAnsi="Times New Roman"/>
          <w:i/>
          <w:iCs/>
          <w:sz w:val="24"/>
        </w:rPr>
        <w:t>Castagnet</w:t>
      </w:r>
      <w:proofErr w:type="spellEnd"/>
      <w:r w:rsidRPr="002C3ECB">
        <w:rPr>
          <w:rFonts w:ascii="Times New Roman" w:hAnsi="Times New Roman"/>
          <w:sz w:val="24"/>
        </w:rPr>
        <w:t xml:space="preserve"> [2022] NSWSC 1435 at [41], referring to </w:t>
      </w:r>
      <w:r w:rsidRPr="002C3ECB">
        <w:rPr>
          <w:rFonts w:ascii="Times New Roman" w:hAnsi="Times New Roman"/>
          <w:i/>
          <w:iCs/>
          <w:sz w:val="24"/>
        </w:rPr>
        <w:t xml:space="preserve">Bell Lawyers Pty Ltd v </w:t>
      </w:r>
      <w:proofErr w:type="spellStart"/>
      <w:r w:rsidRPr="002C3ECB">
        <w:rPr>
          <w:rFonts w:ascii="Times New Roman" w:hAnsi="Times New Roman"/>
          <w:i/>
          <w:iCs/>
          <w:sz w:val="24"/>
        </w:rPr>
        <w:t>Pentelow</w:t>
      </w:r>
      <w:proofErr w:type="spellEnd"/>
      <w:r w:rsidRPr="002C3ECB">
        <w:rPr>
          <w:rFonts w:ascii="Times New Roman" w:hAnsi="Times New Roman"/>
          <w:sz w:val="24"/>
        </w:rPr>
        <w:t xml:space="preserve"> (2019) 269 CLR 333 at 343-345 [18]-[20], [24], [25].</w:t>
      </w:r>
    </w:p>
  </w:footnote>
  <w:footnote w:id="168">
    <w:p w14:paraId="790E36CA"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r>
      <w:proofErr w:type="spellStart"/>
      <w:r w:rsidRPr="002C3ECB">
        <w:rPr>
          <w:rFonts w:ascii="Times New Roman" w:hAnsi="Times New Roman"/>
          <w:i/>
          <w:iCs/>
          <w:sz w:val="24"/>
        </w:rPr>
        <w:t>Birketu</w:t>
      </w:r>
      <w:proofErr w:type="spellEnd"/>
      <w:r w:rsidRPr="002C3ECB">
        <w:rPr>
          <w:rFonts w:ascii="Times New Roman" w:hAnsi="Times New Roman"/>
          <w:i/>
          <w:iCs/>
          <w:sz w:val="24"/>
        </w:rPr>
        <w:t xml:space="preserve"> v </w:t>
      </w:r>
      <w:proofErr w:type="spellStart"/>
      <w:r w:rsidRPr="002C3ECB">
        <w:rPr>
          <w:rFonts w:ascii="Times New Roman" w:hAnsi="Times New Roman"/>
          <w:i/>
          <w:iCs/>
          <w:sz w:val="24"/>
        </w:rPr>
        <w:t>Castagnet</w:t>
      </w:r>
      <w:proofErr w:type="spellEnd"/>
      <w:r w:rsidRPr="002C3ECB">
        <w:rPr>
          <w:rFonts w:ascii="Times New Roman" w:hAnsi="Times New Roman"/>
          <w:sz w:val="24"/>
        </w:rPr>
        <w:t xml:space="preserve"> [2022] NSWSC 1435 at [42]. </w:t>
      </w:r>
    </w:p>
  </w:footnote>
  <w:footnote w:id="169">
    <w:p w14:paraId="3158D2BA"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r>
      <w:proofErr w:type="spellStart"/>
      <w:r w:rsidRPr="002C3ECB">
        <w:rPr>
          <w:rFonts w:ascii="Times New Roman" w:hAnsi="Times New Roman"/>
          <w:i/>
          <w:iCs/>
          <w:sz w:val="24"/>
        </w:rPr>
        <w:t>Birketu</w:t>
      </w:r>
      <w:proofErr w:type="spellEnd"/>
      <w:r w:rsidRPr="002C3ECB">
        <w:rPr>
          <w:rFonts w:ascii="Times New Roman" w:hAnsi="Times New Roman"/>
          <w:i/>
          <w:iCs/>
          <w:sz w:val="24"/>
        </w:rPr>
        <w:t xml:space="preserve"> v </w:t>
      </w:r>
      <w:proofErr w:type="spellStart"/>
      <w:r w:rsidRPr="002C3ECB">
        <w:rPr>
          <w:rFonts w:ascii="Times New Roman" w:hAnsi="Times New Roman"/>
          <w:i/>
          <w:iCs/>
          <w:sz w:val="24"/>
        </w:rPr>
        <w:t>Castagnet</w:t>
      </w:r>
      <w:proofErr w:type="spellEnd"/>
      <w:r w:rsidRPr="002C3ECB">
        <w:rPr>
          <w:rFonts w:ascii="Times New Roman" w:hAnsi="Times New Roman"/>
          <w:sz w:val="24"/>
        </w:rPr>
        <w:t xml:space="preserve"> [2022] NSWSC 1435 at [68].</w:t>
      </w:r>
    </w:p>
  </w:footnote>
  <w:footnote w:id="170">
    <w:p w14:paraId="3799006A"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r>
      <w:proofErr w:type="spellStart"/>
      <w:r w:rsidRPr="002C3ECB">
        <w:rPr>
          <w:rFonts w:ascii="Times New Roman" w:hAnsi="Times New Roman"/>
          <w:i/>
          <w:iCs/>
          <w:sz w:val="24"/>
        </w:rPr>
        <w:t>Atanaskovic</w:t>
      </w:r>
      <w:proofErr w:type="spellEnd"/>
      <w:r w:rsidRPr="002C3ECB">
        <w:rPr>
          <w:rFonts w:ascii="Times New Roman" w:hAnsi="Times New Roman"/>
          <w:i/>
          <w:iCs/>
          <w:sz w:val="24"/>
        </w:rPr>
        <w:t xml:space="preserve"> v </w:t>
      </w:r>
      <w:proofErr w:type="spellStart"/>
      <w:r w:rsidRPr="002C3ECB">
        <w:rPr>
          <w:rFonts w:ascii="Times New Roman" w:hAnsi="Times New Roman"/>
          <w:i/>
          <w:iCs/>
          <w:sz w:val="24"/>
        </w:rPr>
        <w:t>Birketu</w:t>
      </w:r>
      <w:proofErr w:type="spellEnd"/>
      <w:r w:rsidRPr="002C3ECB">
        <w:rPr>
          <w:rFonts w:ascii="Times New Roman" w:hAnsi="Times New Roman"/>
          <w:i/>
          <w:iCs/>
          <w:sz w:val="24"/>
        </w:rPr>
        <w:t xml:space="preserve"> Pty Ltd</w:t>
      </w:r>
      <w:r w:rsidRPr="002C3ECB">
        <w:rPr>
          <w:rFonts w:ascii="Times New Roman" w:hAnsi="Times New Roman"/>
          <w:sz w:val="24"/>
        </w:rPr>
        <w:t xml:space="preserve"> (2023) 113 NSWLR 305 at 347 [187].</w:t>
      </w:r>
    </w:p>
  </w:footnote>
  <w:footnote w:id="171">
    <w:p w14:paraId="03B1A9FE"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r>
      <w:proofErr w:type="spellStart"/>
      <w:r w:rsidRPr="002C3ECB">
        <w:rPr>
          <w:rFonts w:ascii="Times New Roman" w:hAnsi="Times New Roman"/>
          <w:i/>
          <w:iCs/>
          <w:sz w:val="24"/>
        </w:rPr>
        <w:t>Atanaskovic</w:t>
      </w:r>
      <w:proofErr w:type="spellEnd"/>
      <w:r w:rsidRPr="002C3ECB">
        <w:rPr>
          <w:rFonts w:ascii="Times New Roman" w:hAnsi="Times New Roman"/>
          <w:i/>
          <w:iCs/>
          <w:sz w:val="24"/>
        </w:rPr>
        <w:t xml:space="preserve"> v </w:t>
      </w:r>
      <w:proofErr w:type="spellStart"/>
      <w:r w:rsidRPr="002C3ECB">
        <w:rPr>
          <w:rFonts w:ascii="Times New Roman" w:hAnsi="Times New Roman"/>
          <w:i/>
          <w:iCs/>
          <w:sz w:val="24"/>
        </w:rPr>
        <w:t>Birketu</w:t>
      </w:r>
      <w:proofErr w:type="spellEnd"/>
      <w:r w:rsidRPr="002C3ECB">
        <w:rPr>
          <w:rFonts w:ascii="Times New Roman" w:hAnsi="Times New Roman"/>
          <w:i/>
          <w:iCs/>
          <w:sz w:val="24"/>
        </w:rPr>
        <w:t xml:space="preserve"> Pty Ltd</w:t>
      </w:r>
      <w:r w:rsidRPr="002C3ECB">
        <w:rPr>
          <w:rFonts w:ascii="Times New Roman" w:hAnsi="Times New Roman"/>
          <w:sz w:val="24"/>
        </w:rPr>
        <w:t xml:space="preserve"> (2023) 113 NSWLR 305 at 353 [213].</w:t>
      </w:r>
    </w:p>
  </w:footnote>
  <w:footnote w:id="172">
    <w:p w14:paraId="51D333B0"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r>
      <w:proofErr w:type="spellStart"/>
      <w:r w:rsidRPr="002C3ECB">
        <w:rPr>
          <w:rFonts w:ascii="Times New Roman" w:hAnsi="Times New Roman"/>
          <w:i/>
          <w:iCs/>
          <w:sz w:val="24"/>
        </w:rPr>
        <w:t>Atanaskovic</w:t>
      </w:r>
      <w:proofErr w:type="spellEnd"/>
      <w:r w:rsidRPr="002C3ECB">
        <w:rPr>
          <w:rFonts w:ascii="Times New Roman" w:hAnsi="Times New Roman"/>
          <w:i/>
          <w:iCs/>
          <w:sz w:val="24"/>
        </w:rPr>
        <w:t xml:space="preserve"> v </w:t>
      </w:r>
      <w:proofErr w:type="spellStart"/>
      <w:r w:rsidRPr="002C3ECB">
        <w:rPr>
          <w:rFonts w:ascii="Times New Roman" w:hAnsi="Times New Roman"/>
          <w:i/>
          <w:iCs/>
          <w:sz w:val="24"/>
        </w:rPr>
        <w:t>Birketu</w:t>
      </w:r>
      <w:proofErr w:type="spellEnd"/>
      <w:r w:rsidRPr="002C3ECB">
        <w:rPr>
          <w:rFonts w:ascii="Times New Roman" w:hAnsi="Times New Roman"/>
          <w:i/>
          <w:iCs/>
          <w:sz w:val="24"/>
        </w:rPr>
        <w:t xml:space="preserve"> Pty Ltd</w:t>
      </w:r>
      <w:r w:rsidRPr="002C3ECB">
        <w:rPr>
          <w:rFonts w:ascii="Times New Roman" w:hAnsi="Times New Roman"/>
          <w:sz w:val="24"/>
        </w:rPr>
        <w:t xml:space="preserve"> (2023) 113 NSWLR 305 at 371-378 [312]-[346].</w:t>
      </w:r>
    </w:p>
  </w:footnote>
  <w:footnote w:id="173">
    <w:p w14:paraId="2E72CC8B"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r>
      <w:proofErr w:type="spellStart"/>
      <w:r w:rsidRPr="002C3ECB">
        <w:rPr>
          <w:rFonts w:ascii="Times New Roman" w:hAnsi="Times New Roman"/>
          <w:i/>
          <w:iCs/>
          <w:sz w:val="24"/>
        </w:rPr>
        <w:t>Atanaskovic</w:t>
      </w:r>
      <w:proofErr w:type="spellEnd"/>
      <w:r w:rsidRPr="002C3ECB">
        <w:rPr>
          <w:rFonts w:ascii="Times New Roman" w:hAnsi="Times New Roman"/>
          <w:i/>
          <w:iCs/>
          <w:sz w:val="24"/>
        </w:rPr>
        <w:t xml:space="preserve"> v </w:t>
      </w:r>
      <w:proofErr w:type="spellStart"/>
      <w:r w:rsidRPr="002C3ECB">
        <w:rPr>
          <w:rFonts w:ascii="Times New Roman" w:hAnsi="Times New Roman"/>
          <w:i/>
          <w:iCs/>
          <w:sz w:val="24"/>
        </w:rPr>
        <w:t>Birketu</w:t>
      </w:r>
      <w:proofErr w:type="spellEnd"/>
      <w:r w:rsidRPr="002C3ECB">
        <w:rPr>
          <w:rFonts w:ascii="Times New Roman" w:hAnsi="Times New Roman"/>
          <w:i/>
          <w:iCs/>
          <w:sz w:val="24"/>
        </w:rPr>
        <w:t xml:space="preserve"> Pty Ltd</w:t>
      </w:r>
      <w:r w:rsidRPr="002C3ECB">
        <w:rPr>
          <w:rFonts w:ascii="Times New Roman" w:hAnsi="Times New Roman"/>
          <w:sz w:val="24"/>
        </w:rPr>
        <w:t xml:space="preserve"> (2023) 113 NSWLR 305 at 344 [165].</w:t>
      </w:r>
    </w:p>
  </w:footnote>
  <w:footnote w:id="174">
    <w:p w14:paraId="051DAFAA"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r>
      <w:r w:rsidRPr="002C3ECB">
        <w:rPr>
          <w:rFonts w:ascii="Times New Roman" w:hAnsi="Times New Roman"/>
          <w:i/>
          <w:iCs/>
          <w:sz w:val="24"/>
        </w:rPr>
        <w:t xml:space="preserve">Ex </w:t>
      </w:r>
      <w:proofErr w:type="spellStart"/>
      <w:r w:rsidRPr="002C3ECB">
        <w:rPr>
          <w:rFonts w:ascii="Times New Roman" w:hAnsi="Times New Roman"/>
          <w:i/>
          <w:iCs/>
          <w:sz w:val="24"/>
        </w:rPr>
        <w:t>parte</w:t>
      </w:r>
      <w:proofErr w:type="spellEnd"/>
      <w:r w:rsidRPr="002C3ECB">
        <w:rPr>
          <w:rFonts w:ascii="Times New Roman" w:hAnsi="Times New Roman"/>
          <w:i/>
          <w:iCs/>
          <w:sz w:val="24"/>
        </w:rPr>
        <w:t xml:space="preserve"> Browne</w:t>
      </w:r>
      <w:r w:rsidRPr="002C3ECB">
        <w:rPr>
          <w:rFonts w:ascii="Times New Roman" w:hAnsi="Times New Roman"/>
          <w:sz w:val="24"/>
        </w:rPr>
        <w:t xml:space="preserve"> (1913) 13 SR (NSW) 593 at 597.</w:t>
      </w:r>
    </w:p>
  </w:footnote>
  <w:footnote w:id="175">
    <w:p w14:paraId="5EE8C4F4"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r>
      <w:r w:rsidRPr="002C3ECB">
        <w:rPr>
          <w:rFonts w:ascii="Times New Roman" w:hAnsi="Times New Roman"/>
          <w:i/>
          <w:iCs/>
          <w:sz w:val="24"/>
        </w:rPr>
        <w:t>Federal Court Rules 2011</w:t>
      </w:r>
      <w:r w:rsidRPr="002C3ECB">
        <w:rPr>
          <w:rFonts w:ascii="Times New Roman" w:hAnsi="Times New Roman"/>
          <w:sz w:val="24"/>
        </w:rPr>
        <w:t xml:space="preserve"> (</w:t>
      </w:r>
      <w:proofErr w:type="spellStart"/>
      <w:r w:rsidRPr="002C3ECB">
        <w:rPr>
          <w:rFonts w:ascii="Times New Roman" w:hAnsi="Times New Roman"/>
          <w:sz w:val="24"/>
        </w:rPr>
        <w:t>Cth</w:t>
      </w:r>
      <w:proofErr w:type="spellEnd"/>
      <w:r w:rsidRPr="002C3ECB">
        <w:rPr>
          <w:rFonts w:ascii="Times New Roman" w:hAnsi="Times New Roman"/>
          <w:sz w:val="24"/>
        </w:rPr>
        <w:t xml:space="preserve">), r 4.01; </w:t>
      </w:r>
      <w:r w:rsidRPr="002C3ECB">
        <w:rPr>
          <w:rFonts w:ascii="Times New Roman" w:hAnsi="Times New Roman"/>
          <w:i/>
          <w:iCs/>
          <w:sz w:val="24"/>
        </w:rPr>
        <w:t>Federal Circuit and Family Court of Australia (Family Law) Rules 2021</w:t>
      </w:r>
      <w:r w:rsidRPr="002C3ECB">
        <w:rPr>
          <w:rFonts w:ascii="Times New Roman" w:hAnsi="Times New Roman"/>
          <w:sz w:val="24"/>
        </w:rPr>
        <w:t xml:space="preserve"> (</w:t>
      </w:r>
      <w:proofErr w:type="spellStart"/>
      <w:r w:rsidRPr="002C3ECB">
        <w:rPr>
          <w:rFonts w:ascii="Times New Roman" w:hAnsi="Times New Roman"/>
          <w:sz w:val="24"/>
        </w:rPr>
        <w:t>Cth</w:t>
      </w:r>
      <w:proofErr w:type="spellEnd"/>
      <w:r w:rsidRPr="002C3ECB">
        <w:rPr>
          <w:rFonts w:ascii="Times New Roman" w:hAnsi="Times New Roman"/>
          <w:sz w:val="24"/>
        </w:rPr>
        <w:t xml:space="preserve">), r 3.08(1); </w:t>
      </w:r>
      <w:r w:rsidRPr="002C3ECB">
        <w:rPr>
          <w:rFonts w:ascii="Times New Roman" w:hAnsi="Times New Roman"/>
          <w:i/>
          <w:iCs/>
          <w:sz w:val="24"/>
        </w:rPr>
        <w:t>Uniform Civil Procedure Rules 2005</w:t>
      </w:r>
      <w:r w:rsidRPr="002C3ECB">
        <w:rPr>
          <w:rFonts w:ascii="Times New Roman" w:hAnsi="Times New Roman"/>
          <w:sz w:val="24"/>
        </w:rPr>
        <w:t xml:space="preserve"> (NSW), </w:t>
      </w:r>
      <w:proofErr w:type="spellStart"/>
      <w:r w:rsidRPr="002C3ECB">
        <w:rPr>
          <w:rFonts w:ascii="Times New Roman" w:hAnsi="Times New Roman"/>
          <w:sz w:val="24"/>
        </w:rPr>
        <w:t>rr</w:t>
      </w:r>
      <w:proofErr w:type="spellEnd"/>
      <w:r w:rsidRPr="002C3ECB">
        <w:rPr>
          <w:rFonts w:ascii="Times New Roman" w:hAnsi="Times New Roman"/>
          <w:sz w:val="24"/>
        </w:rPr>
        <w:t xml:space="preserve"> 1.3(1)(b), 7.1; </w:t>
      </w:r>
      <w:r w:rsidRPr="002C3ECB">
        <w:rPr>
          <w:rFonts w:ascii="Times New Roman" w:hAnsi="Times New Roman"/>
          <w:i/>
          <w:iCs/>
          <w:sz w:val="24"/>
        </w:rPr>
        <w:t>Supreme Court (General Civil Procedure) Rules 2015 </w:t>
      </w:r>
      <w:r w:rsidRPr="002C3ECB">
        <w:rPr>
          <w:rFonts w:ascii="Times New Roman" w:hAnsi="Times New Roman"/>
          <w:sz w:val="24"/>
        </w:rPr>
        <w:t xml:space="preserve">(Vic), r 1.18; </w:t>
      </w:r>
      <w:r w:rsidRPr="002C3ECB">
        <w:rPr>
          <w:rFonts w:ascii="Times New Roman" w:hAnsi="Times New Roman"/>
          <w:i/>
          <w:iCs/>
          <w:sz w:val="24"/>
        </w:rPr>
        <w:t>County Court Civil Procedure Rules</w:t>
      </w:r>
      <w:r w:rsidRPr="002C3ECB">
        <w:rPr>
          <w:rFonts w:ascii="Times New Roman" w:hAnsi="Times New Roman"/>
          <w:sz w:val="24"/>
        </w:rPr>
        <w:t xml:space="preserve"> </w:t>
      </w:r>
      <w:r w:rsidRPr="002C3ECB">
        <w:rPr>
          <w:rFonts w:ascii="Times New Roman" w:hAnsi="Times New Roman"/>
          <w:i/>
          <w:iCs/>
          <w:sz w:val="24"/>
        </w:rPr>
        <w:t>2018</w:t>
      </w:r>
      <w:r w:rsidRPr="002C3ECB">
        <w:rPr>
          <w:rFonts w:ascii="Times New Roman" w:hAnsi="Times New Roman"/>
          <w:sz w:val="24"/>
        </w:rPr>
        <w:t xml:space="preserve"> (Vic), r 1.18; </w:t>
      </w:r>
      <w:r w:rsidRPr="002C3ECB">
        <w:rPr>
          <w:rFonts w:ascii="Times New Roman" w:hAnsi="Times New Roman"/>
          <w:i/>
          <w:iCs/>
          <w:sz w:val="24"/>
        </w:rPr>
        <w:t>Magistrates' Court General Civil Procedure Rules</w:t>
      </w:r>
      <w:r w:rsidRPr="002C3ECB">
        <w:rPr>
          <w:rFonts w:ascii="Times New Roman" w:hAnsi="Times New Roman"/>
          <w:sz w:val="24"/>
        </w:rPr>
        <w:t xml:space="preserve"> </w:t>
      </w:r>
      <w:r w:rsidRPr="002C3ECB">
        <w:rPr>
          <w:rFonts w:ascii="Times New Roman" w:hAnsi="Times New Roman"/>
          <w:i/>
          <w:iCs/>
          <w:sz w:val="24"/>
        </w:rPr>
        <w:t>2020</w:t>
      </w:r>
      <w:r w:rsidRPr="002C3ECB">
        <w:rPr>
          <w:rFonts w:ascii="Times New Roman" w:hAnsi="Times New Roman"/>
          <w:sz w:val="24"/>
        </w:rPr>
        <w:t xml:space="preserve"> (Vic), r 1.18; </w:t>
      </w:r>
      <w:r w:rsidRPr="002C3ECB">
        <w:rPr>
          <w:rFonts w:ascii="Times New Roman" w:hAnsi="Times New Roman"/>
          <w:i/>
          <w:iCs/>
          <w:sz w:val="24"/>
        </w:rPr>
        <w:t>Uniform Civil Procedure Rules 1999</w:t>
      </w:r>
      <w:r w:rsidRPr="002C3ECB">
        <w:rPr>
          <w:rFonts w:ascii="Times New Roman" w:hAnsi="Times New Roman"/>
          <w:sz w:val="24"/>
        </w:rPr>
        <w:t xml:space="preserve"> (Qld), r 17(1)(b); </w:t>
      </w:r>
      <w:r w:rsidRPr="002C3ECB">
        <w:rPr>
          <w:rFonts w:ascii="Times New Roman" w:hAnsi="Times New Roman"/>
          <w:i/>
          <w:iCs/>
          <w:sz w:val="24"/>
        </w:rPr>
        <w:t>Uniform Civil Rules</w:t>
      </w:r>
      <w:r w:rsidRPr="002C3ECB">
        <w:rPr>
          <w:rFonts w:ascii="Times New Roman" w:hAnsi="Times New Roman"/>
          <w:sz w:val="24"/>
        </w:rPr>
        <w:t xml:space="preserve"> </w:t>
      </w:r>
      <w:r w:rsidRPr="002C3ECB">
        <w:rPr>
          <w:rFonts w:ascii="Times New Roman" w:hAnsi="Times New Roman"/>
          <w:i/>
          <w:iCs/>
          <w:sz w:val="24"/>
        </w:rPr>
        <w:t>2020</w:t>
      </w:r>
      <w:r w:rsidRPr="002C3ECB">
        <w:rPr>
          <w:rFonts w:ascii="Times New Roman" w:hAnsi="Times New Roman"/>
          <w:sz w:val="24"/>
        </w:rPr>
        <w:t xml:space="preserve"> (SA), </w:t>
      </w:r>
      <w:proofErr w:type="spellStart"/>
      <w:r w:rsidRPr="002C3ECB">
        <w:rPr>
          <w:rFonts w:ascii="Times New Roman" w:hAnsi="Times New Roman"/>
          <w:sz w:val="24"/>
        </w:rPr>
        <w:t>rr</w:t>
      </w:r>
      <w:proofErr w:type="spellEnd"/>
      <w:r w:rsidRPr="002C3ECB">
        <w:rPr>
          <w:rFonts w:ascii="Times New Roman" w:hAnsi="Times New Roman"/>
          <w:sz w:val="24"/>
        </w:rPr>
        <w:t xml:space="preserve"> 25.1, 25.3; </w:t>
      </w:r>
      <w:r w:rsidRPr="002C3ECB">
        <w:rPr>
          <w:rFonts w:ascii="Times New Roman" w:hAnsi="Times New Roman"/>
          <w:i/>
          <w:iCs/>
          <w:sz w:val="24"/>
        </w:rPr>
        <w:t>Supreme Court Rules 2000</w:t>
      </w:r>
      <w:r w:rsidRPr="002C3ECB">
        <w:rPr>
          <w:rFonts w:ascii="Times New Roman" w:hAnsi="Times New Roman"/>
          <w:sz w:val="24"/>
        </w:rPr>
        <w:t xml:space="preserve"> (Tas), r 12; </w:t>
      </w:r>
      <w:r w:rsidRPr="002C3ECB">
        <w:rPr>
          <w:rFonts w:ascii="Times New Roman" w:hAnsi="Times New Roman"/>
          <w:i/>
          <w:iCs/>
          <w:sz w:val="24"/>
        </w:rPr>
        <w:t>Magistrates Court (Civil Division) Rules 1998</w:t>
      </w:r>
      <w:r w:rsidRPr="002C3ECB">
        <w:rPr>
          <w:rFonts w:ascii="Times New Roman" w:hAnsi="Times New Roman"/>
          <w:sz w:val="24"/>
        </w:rPr>
        <w:t xml:space="preserve"> (Tas), r 19; </w:t>
      </w:r>
      <w:r w:rsidRPr="002C3ECB">
        <w:rPr>
          <w:rFonts w:ascii="Times New Roman" w:hAnsi="Times New Roman"/>
          <w:i/>
          <w:iCs/>
          <w:sz w:val="24"/>
        </w:rPr>
        <w:t>Supreme Court (Court of Appeal) Rules 2005</w:t>
      </w:r>
      <w:r w:rsidRPr="002C3ECB">
        <w:rPr>
          <w:rFonts w:ascii="Times New Roman" w:hAnsi="Times New Roman"/>
          <w:sz w:val="24"/>
        </w:rPr>
        <w:t xml:space="preserve"> (WA), r 23; </w:t>
      </w:r>
      <w:r w:rsidRPr="002C3ECB">
        <w:rPr>
          <w:rFonts w:ascii="Times New Roman" w:hAnsi="Times New Roman"/>
          <w:i/>
          <w:iCs/>
          <w:sz w:val="24"/>
        </w:rPr>
        <w:t>Rules of the Supreme Court 1971</w:t>
      </w:r>
      <w:r w:rsidRPr="002C3ECB">
        <w:rPr>
          <w:rFonts w:ascii="Times New Roman" w:hAnsi="Times New Roman"/>
          <w:sz w:val="24"/>
        </w:rPr>
        <w:t xml:space="preserve"> (WA), O 4 r 3; </w:t>
      </w:r>
      <w:r w:rsidRPr="002C3ECB">
        <w:rPr>
          <w:rFonts w:ascii="Times New Roman" w:hAnsi="Times New Roman"/>
          <w:i/>
          <w:iCs/>
          <w:sz w:val="24"/>
        </w:rPr>
        <w:t>District Court Rules 2005</w:t>
      </w:r>
      <w:r w:rsidRPr="002C3ECB">
        <w:rPr>
          <w:rFonts w:ascii="Times New Roman" w:hAnsi="Times New Roman"/>
          <w:sz w:val="24"/>
        </w:rPr>
        <w:t xml:space="preserve"> (WA); </w:t>
      </w:r>
      <w:r w:rsidRPr="002C3ECB">
        <w:rPr>
          <w:rFonts w:ascii="Times New Roman" w:hAnsi="Times New Roman"/>
          <w:i/>
          <w:iCs/>
          <w:sz w:val="24"/>
        </w:rPr>
        <w:t>Magistrates Court (General) Rules 2005</w:t>
      </w:r>
      <w:r w:rsidRPr="002C3ECB">
        <w:rPr>
          <w:rFonts w:ascii="Times New Roman" w:hAnsi="Times New Roman"/>
          <w:sz w:val="24"/>
        </w:rPr>
        <w:t xml:space="preserve"> (WA); </w:t>
      </w:r>
      <w:r w:rsidRPr="002C3ECB">
        <w:rPr>
          <w:rFonts w:ascii="Times New Roman" w:hAnsi="Times New Roman"/>
          <w:i/>
          <w:iCs/>
          <w:sz w:val="24"/>
        </w:rPr>
        <w:t xml:space="preserve">Court Procedures Rules 2006 </w:t>
      </w:r>
      <w:r w:rsidRPr="002C3ECB">
        <w:rPr>
          <w:rFonts w:ascii="Times New Roman" w:hAnsi="Times New Roman"/>
          <w:sz w:val="24"/>
        </w:rPr>
        <w:t xml:space="preserve">(ACT), r 2801; </w:t>
      </w:r>
      <w:r w:rsidRPr="002C3ECB">
        <w:rPr>
          <w:rFonts w:ascii="Times New Roman" w:hAnsi="Times New Roman"/>
          <w:i/>
          <w:iCs/>
          <w:sz w:val="24"/>
        </w:rPr>
        <w:t>Supreme Court Rules 1987</w:t>
      </w:r>
      <w:r w:rsidRPr="002C3ECB">
        <w:rPr>
          <w:rFonts w:ascii="Times New Roman" w:hAnsi="Times New Roman"/>
          <w:sz w:val="24"/>
        </w:rPr>
        <w:t xml:space="preserve"> (NT), </w:t>
      </w:r>
      <w:proofErr w:type="spellStart"/>
      <w:r w:rsidRPr="002C3ECB">
        <w:rPr>
          <w:rFonts w:ascii="Times New Roman" w:hAnsi="Times New Roman"/>
          <w:sz w:val="24"/>
        </w:rPr>
        <w:t>rr</w:t>
      </w:r>
      <w:proofErr w:type="spellEnd"/>
      <w:r w:rsidRPr="002C3ECB">
        <w:rPr>
          <w:rFonts w:ascii="Times New Roman" w:hAnsi="Times New Roman"/>
          <w:sz w:val="24"/>
        </w:rPr>
        <w:t xml:space="preserve"> 1.09(1), 1.14; </w:t>
      </w:r>
      <w:r w:rsidRPr="002C3ECB">
        <w:rPr>
          <w:rFonts w:ascii="Times New Roman" w:hAnsi="Times New Roman"/>
          <w:i/>
          <w:iCs/>
          <w:sz w:val="24"/>
        </w:rPr>
        <w:t>Local Court (Civil Jurisdiction) Rules</w:t>
      </w:r>
      <w:r w:rsidRPr="002C3ECB">
        <w:rPr>
          <w:rFonts w:ascii="Times New Roman" w:hAnsi="Times New Roman"/>
          <w:sz w:val="24"/>
        </w:rPr>
        <w:t xml:space="preserve"> </w:t>
      </w:r>
      <w:r w:rsidRPr="002C3ECB">
        <w:rPr>
          <w:rFonts w:ascii="Times New Roman" w:hAnsi="Times New Roman"/>
          <w:i/>
          <w:iCs/>
          <w:sz w:val="24"/>
        </w:rPr>
        <w:t>1998</w:t>
      </w:r>
      <w:r w:rsidRPr="002C3ECB">
        <w:rPr>
          <w:rFonts w:ascii="Times New Roman" w:hAnsi="Times New Roman"/>
          <w:sz w:val="24"/>
        </w:rPr>
        <w:t xml:space="preserve"> (NT), </w:t>
      </w:r>
      <w:proofErr w:type="spellStart"/>
      <w:r w:rsidRPr="002C3ECB">
        <w:rPr>
          <w:rFonts w:ascii="Times New Roman" w:hAnsi="Times New Roman"/>
          <w:sz w:val="24"/>
        </w:rPr>
        <w:t>rr</w:t>
      </w:r>
      <w:proofErr w:type="spellEnd"/>
      <w:r w:rsidRPr="002C3ECB">
        <w:rPr>
          <w:rFonts w:ascii="Times New Roman" w:hAnsi="Times New Roman"/>
          <w:sz w:val="24"/>
        </w:rPr>
        <w:t xml:space="preserve"> 1.09, 1.14. See also </w:t>
      </w:r>
      <w:r w:rsidRPr="002C3ECB">
        <w:rPr>
          <w:rFonts w:ascii="Times New Roman" w:hAnsi="Times New Roman"/>
          <w:i/>
          <w:iCs/>
          <w:sz w:val="24"/>
        </w:rPr>
        <w:t xml:space="preserve">Legal Profession Uniform Law </w:t>
      </w:r>
      <w:r w:rsidRPr="002C3ECB">
        <w:rPr>
          <w:rFonts w:ascii="Times New Roman" w:hAnsi="Times New Roman"/>
          <w:sz w:val="24"/>
        </w:rPr>
        <w:t>(NSW), s 6(1)</w:t>
      </w:r>
      <w:r w:rsidRPr="00B9502D">
        <w:rPr>
          <w:rFonts w:ascii="Times New Roman" w:hAnsi="Times New Roman"/>
          <w:sz w:val="24"/>
        </w:rPr>
        <w:t>;</w:t>
      </w:r>
      <w:r w:rsidRPr="002C3ECB">
        <w:rPr>
          <w:rFonts w:ascii="Times New Roman" w:hAnsi="Times New Roman"/>
          <w:i/>
          <w:iCs/>
          <w:sz w:val="24"/>
        </w:rPr>
        <w:t xml:space="preserve"> Legal Profession Act 2007 </w:t>
      </w:r>
      <w:r w:rsidRPr="002C3ECB">
        <w:rPr>
          <w:rFonts w:ascii="Times New Roman" w:hAnsi="Times New Roman"/>
          <w:sz w:val="24"/>
        </w:rPr>
        <w:t xml:space="preserve">(Qld), s 6; </w:t>
      </w:r>
      <w:r w:rsidRPr="002C3ECB">
        <w:rPr>
          <w:rFonts w:ascii="Times New Roman" w:hAnsi="Times New Roman"/>
          <w:i/>
          <w:iCs/>
          <w:sz w:val="24"/>
        </w:rPr>
        <w:t>Legal Profession Act 2007</w:t>
      </w:r>
      <w:r w:rsidRPr="002C3ECB">
        <w:rPr>
          <w:rFonts w:ascii="Times New Roman" w:hAnsi="Times New Roman"/>
          <w:sz w:val="24"/>
        </w:rPr>
        <w:t xml:space="preserve"> (Tas), s 6; </w:t>
      </w:r>
      <w:r w:rsidRPr="002C3ECB">
        <w:rPr>
          <w:rFonts w:ascii="Times New Roman" w:hAnsi="Times New Roman"/>
          <w:i/>
          <w:iCs/>
          <w:sz w:val="24"/>
        </w:rPr>
        <w:t xml:space="preserve">Legal Profession Uniform Law </w:t>
      </w:r>
      <w:r w:rsidRPr="002C3ECB">
        <w:rPr>
          <w:rFonts w:ascii="Times New Roman" w:hAnsi="Times New Roman"/>
          <w:sz w:val="24"/>
        </w:rPr>
        <w:t xml:space="preserve">(WA), s 6(1); </w:t>
      </w:r>
      <w:r w:rsidRPr="002C3ECB">
        <w:rPr>
          <w:rFonts w:ascii="Times New Roman" w:hAnsi="Times New Roman"/>
          <w:i/>
          <w:iCs/>
          <w:sz w:val="24"/>
        </w:rPr>
        <w:t xml:space="preserve">Legal Profession Act 2006 </w:t>
      </w:r>
      <w:r w:rsidRPr="002C3ECB">
        <w:rPr>
          <w:rFonts w:ascii="Times New Roman" w:hAnsi="Times New Roman"/>
          <w:sz w:val="24"/>
        </w:rPr>
        <w:t xml:space="preserve">(ACT), dictionary; </w:t>
      </w:r>
      <w:r w:rsidRPr="002C3ECB">
        <w:rPr>
          <w:rFonts w:ascii="Times New Roman" w:eastAsia="Calibri" w:hAnsi="Times New Roman"/>
          <w:i/>
          <w:iCs/>
          <w:sz w:val="24"/>
        </w:rPr>
        <w:t xml:space="preserve">Legal Profession Act 2006 </w:t>
      </w:r>
      <w:r w:rsidRPr="002C3ECB">
        <w:rPr>
          <w:rFonts w:ascii="Times New Roman" w:eastAsia="Calibri" w:hAnsi="Times New Roman"/>
          <w:sz w:val="24"/>
        </w:rPr>
        <w:t>(NT), s 6.</w:t>
      </w:r>
      <w:r w:rsidRPr="002C3ECB">
        <w:rPr>
          <w:rFonts w:ascii="Times New Roman" w:hAnsi="Times New Roman"/>
          <w:sz w:val="24"/>
        </w:rPr>
        <w:t xml:space="preserve">  </w:t>
      </w:r>
    </w:p>
  </w:footnote>
  <w:footnote w:id="176">
    <w:p w14:paraId="22D8A753"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r>
      <w:r w:rsidRPr="002C3ECB">
        <w:rPr>
          <w:rFonts w:ascii="Times New Roman" w:hAnsi="Times New Roman"/>
          <w:i/>
          <w:iCs/>
          <w:sz w:val="24"/>
        </w:rPr>
        <w:t>Uniform Civil Procedure Rules 2005</w:t>
      </w:r>
      <w:r w:rsidRPr="002C3ECB">
        <w:rPr>
          <w:rFonts w:ascii="Times New Roman" w:hAnsi="Times New Roman"/>
          <w:sz w:val="24"/>
        </w:rPr>
        <w:t> (NSW), r 1.3(1)(b). See also the meaning of "solicitor" in the</w:t>
      </w:r>
      <w:r w:rsidRPr="002C3ECB">
        <w:rPr>
          <w:rFonts w:ascii="Times New Roman" w:hAnsi="Times New Roman"/>
          <w:i/>
          <w:iCs/>
          <w:sz w:val="24"/>
        </w:rPr>
        <w:t xml:space="preserve"> Legal Profession Uniform Law</w:t>
      </w:r>
      <w:r w:rsidRPr="002C3ECB">
        <w:rPr>
          <w:rFonts w:ascii="Times New Roman" w:hAnsi="Times New Roman"/>
          <w:sz w:val="24"/>
        </w:rPr>
        <w:t xml:space="preserve"> (NSW), s 6(1).</w:t>
      </w:r>
    </w:p>
  </w:footnote>
  <w:footnote w:id="177">
    <w:p w14:paraId="6C97D718"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t xml:space="preserve">Dictionary to the </w:t>
      </w:r>
      <w:r w:rsidRPr="002C3ECB">
        <w:rPr>
          <w:rFonts w:ascii="Times New Roman" w:hAnsi="Times New Roman"/>
          <w:i/>
          <w:iCs/>
          <w:sz w:val="24"/>
        </w:rPr>
        <w:t>Uniform Civil Procedure Rules 2005</w:t>
      </w:r>
      <w:r w:rsidRPr="002C3ECB">
        <w:rPr>
          <w:rFonts w:ascii="Times New Roman" w:hAnsi="Times New Roman"/>
          <w:sz w:val="24"/>
        </w:rPr>
        <w:t xml:space="preserve"> (NSW). </w:t>
      </w:r>
    </w:p>
  </w:footnote>
  <w:footnote w:id="178">
    <w:p w14:paraId="1823998D"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r>
      <w:r w:rsidRPr="002C3ECB">
        <w:rPr>
          <w:rFonts w:ascii="Times New Roman" w:hAnsi="Times New Roman"/>
          <w:i/>
          <w:iCs/>
          <w:sz w:val="24"/>
        </w:rPr>
        <w:t>Civil Procedure Act 2005</w:t>
      </w:r>
      <w:r w:rsidRPr="002C3ECB">
        <w:rPr>
          <w:rFonts w:ascii="Times New Roman" w:hAnsi="Times New Roman"/>
          <w:sz w:val="24"/>
        </w:rPr>
        <w:t xml:space="preserve"> (NSW), s 98(1)(b).</w:t>
      </w:r>
    </w:p>
  </w:footnote>
  <w:footnote w:id="179">
    <w:p w14:paraId="28C66401"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r>
      <w:r w:rsidRPr="002C3ECB">
        <w:rPr>
          <w:rFonts w:ascii="Times New Roman" w:hAnsi="Times New Roman"/>
          <w:i/>
          <w:iCs/>
          <w:sz w:val="24"/>
        </w:rPr>
        <w:t>Civil Procedure Act 2005</w:t>
      </w:r>
      <w:r w:rsidRPr="002C3ECB">
        <w:rPr>
          <w:rFonts w:ascii="Times New Roman" w:hAnsi="Times New Roman"/>
          <w:sz w:val="24"/>
        </w:rPr>
        <w:t xml:space="preserve"> (NSW), s 3(1).</w:t>
      </w:r>
    </w:p>
  </w:footnote>
  <w:footnote w:id="180">
    <w:p w14:paraId="5DF75387"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t xml:space="preserve">See, </w:t>
      </w:r>
      <w:proofErr w:type="spellStart"/>
      <w:r w:rsidRPr="002C3ECB">
        <w:rPr>
          <w:rFonts w:ascii="Times New Roman" w:hAnsi="Times New Roman"/>
          <w:sz w:val="24"/>
        </w:rPr>
        <w:t>eg</w:t>
      </w:r>
      <w:proofErr w:type="spellEnd"/>
      <w:r w:rsidRPr="002C3ECB">
        <w:rPr>
          <w:rFonts w:ascii="Times New Roman" w:hAnsi="Times New Roman"/>
          <w:sz w:val="24"/>
        </w:rPr>
        <w:t xml:space="preserve">, </w:t>
      </w:r>
      <w:r w:rsidRPr="002C3ECB">
        <w:rPr>
          <w:rFonts w:ascii="Times New Roman" w:hAnsi="Times New Roman"/>
          <w:i/>
          <w:iCs/>
          <w:sz w:val="24"/>
        </w:rPr>
        <w:t>United Petroleum Australia Pty Ltd v Herbert Smith Freehills</w:t>
      </w:r>
      <w:r w:rsidRPr="002C3ECB">
        <w:rPr>
          <w:rFonts w:ascii="Times New Roman" w:hAnsi="Times New Roman"/>
          <w:sz w:val="24"/>
        </w:rPr>
        <w:t xml:space="preserve"> [2020] VSCA 15; </w:t>
      </w:r>
      <w:r w:rsidRPr="002C3ECB">
        <w:rPr>
          <w:rFonts w:ascii="Times New Roman" w:hAnsi="Times New Roman"/>
          <w:i/>
          <w:iCs/>
          <w:sz w:val="24"/>
        </w:rPr>
        <w:t>D A Starke Pty Ltd v Yard [No 2]</w:t>
      </w:r>
      <w:r w:rsidRPr="002C3ECB">
        <w:rPr>
          <w:rFonts w:ascii="Times New Roman" w:hAnsi="Times New Roman"/>
          <w:sz w:val="24"/>
        </w:rPr>
        <w:t xml:space="preserve"> [2020] SASC 81; </w:t>
      </w:r>
      <w:proofErr w:type="spellStart"/>
      <w:r w:rsidRPr="002C3ECB">
        <w:rPr>
          <w:rFonts w:ascii="Times New Roman" w:hAnsi="Times New Roman"/>
          <w:i/>
          <w:iCs/>
          <w:sz w:val="24"/>
        </w:rPr>
        <w:t>Guneser</w:t>
      </w:r>
      <w:proofErr w:type="spellEnd"/>
      <w:r w:rsidRPr="002C3ECB">
        <w:rPr>
          <w:rFonts w:ascii="Times New Roman" w:hAnsi="Times New Roman"/>
          <w:i/>
          <w:iCs/>
          <w:sz w:val="24"/>
        </w:rPr>
        <w:t xml:space="preserve"> v Aitken Partners Pty Ltd</w:t>
      </w:r>
      <w:r w:rsidRPr="002C3ECB">
        <w:rPr>
          <w:rFonts w:ascii="Times New Roman" w:hAnsi="Times New Roman"/>
          <w:sz w:val="24"/>
        </w:rPr>
        <w:t xml:space="preserve"> [2020] VSC 329; </w:t>
      </w:r>
      <w:r w:rsidRPr="002C3ECB">
        <w:rPr>
          <w:rFonts w:ascii="Times New Roman" w:hAnsi="Times New Roman"/>
          <w:i/>
          <w:iCs/>
          <w:sz w:val="24"/>
        </w:rPr>
        <w:t xml:space="preserve">Hurst-Meyers v </w:t>
      </w:r>
      <w:proofErr w:type="spellStart"/>
      <w:r w:rsidRPr="002C3ECB">
        <w:rPr>
          <w:rFonts w:ascii="Times New Roman" w:hAnsi="Times New Roman"/>
          <w:i/>
          <w:iCs/>
          <w:sz w:val="24"/>
        </w:rPr>
        <w:t>Aulich</w:t>
      </w:r>
      <w:proofErr w:type="spellEnd"/>
      <w:r w:rsidRPr="002C3ECB">
        <w:rPr>
          <w:rFonts w:ascii="Times New Roman" w:hAnsi="Times New Roman"/>
          <w:i/>
          <w:iCs/>
          <w:sz w:val="24"/>
        </w:rPr>
        <w:t xml:space="preserve"> Civil Law Pty Ltd</w:t>
      </w:r>
      <w:r w:rsidRPr="002C3ECB">
        <w:rPr>
          <w:rFonts w:ascii="Times New Roman" w:hAnsi="Times New Roman"/>
          <w:sz w:val="24"/>
        </w:rPr>
        <w:t xml:space="preserve"> [2021] ACTSC 16; </w:t>
      </w:r>
      <w:proofErr w:type="spellStart"/>
      <w:r w:rsidRPr="002C3ECB">
        <w:rPr>
          <w:rFonts w:ascii="Times New Roman" w:hAnsi="Times New Roman"/>
          <w:i/>
          <w:iCs/>
          <w:sz w:val="24"/>
        </w:rPr>
        <w:t>Birketu</w:t>
      </w:r>
      <w:proofErr w:type="spellEnd"/>
      <w:r w:rsidRPr="002C3ECB">
        <w:rPr>
          <w:rFonts w:ascii="Times New Roman" w:hAnsi="Times New Roman"/>
          <w:i/>
          <w:iCs/>
          <w:sz w:val="24"/>
        </w:rPr>
        <w:t xml:space="preserve"> v </w:t>
      </w:r>
      <w:proofErr w:type="spellStart"/>
      <w:r w:rsidRPr="002C3ECB">
        <w:rPr>
          <w:rFonts w:ascii="Times New Roman" w:hAnsi="Times New Roman"/>
          <w:i/>
          <w:iCs/>
          <w:sz w:val="24"/>
        </w:rPr>
        <w:t>Castagnet</w:t>
      </w:r>
      <w:proofErr w:type="spellEnd"/>
      <w:r w:rsidRPr="002C3ECB">
        <w:rPr>
          <w:rFonts w:ascii="Times New Roman" w:hAnsi="Times New Roman"/>
          <w:i/>
          <w:iCs/>
          <w:sz w:val="24"/>
        </w:rPr>
        <w:t xml:space="preserve"> </w:t>
      </w:r>
      <w:r w:rsidRPr="002C3ECB">
        <w:rPr>
          <w:rFonts w:ascii="Times New Roman" w:hAnsi="Times New Roman"/>
          <w:sz w:val="24"/>
        </w:rPr>
        <w:t>[2022] NSWSC 1435. See also at [</w:t>
      </w:r>
      <w:r>
        <w:rPr>
          <w:rFonts w:ascii="Times New Roman" w:hAnsi="Times New Roman"/>
          <w:sz w:val="24"/>
        </w:rPr>
        <w:t>65</w:t>
      </w:r>
      <w:r w:rsidRPr="002C3ECB">
        <w:rPr>
          <w:rFonts w:ascii="Times New Roman" w:hAnsi="Times New Roman"/>
          <w:sz w:val="24"/>
        </w:rPr>
        <w:t xml:space="preserve">] of these reasons. </w:t>
      </w:r>
    </w:p>
  </w:footnote>
  <w:footnote w:id="181">
    <w:p w14:paraId="744C41B9"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t>In the sense of being the legal practitioner whom the court will regard as responsible for the conduct of the proceeding, whether the terminology of being the "solicitor on the record" is used or not.</w:t>
      </w:r>
    </w:p>
  </w:footnote>
  <w:footnote w:id="182">
    <w:p w14:paraId="2C8254B0"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t>(2019) 269 CLR 333 at 342 [14].</w:t>
      </w:r>
    </w:p>
  </w:footnote>
  <w:footnote w:id="183">
    <w:p w14:paraId="1EF7AECB"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t>(2019) 269 CLR 333 at 350 [42].</w:t>
      </w:r>
    </w:p>
  </w:footnote>
  <w:footnote w:id="184">
    <w:p w14:paraId="1EF966D5"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t>(2019) 269 CLR 333 at 350 [44]. See also at 357 [67].</w:t>
      </w:r>
    </w:p>
  </w:footnote>
  <w:footnote w:id="185">
    <w:p w14:paraId="60EABEFC"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r>
      <w:proofErr w:type="spellStart"/>
      <w:r w:rsidRPr="002C3ECB">
        <w:rPr>
          <w:rFonts w:ascii="Times New Roman" w:hAnsi="Times New Roman"/>
          <w:sz w:val="24"/>
        </w:rPr>
        <w:t>eg</w:t>
      </w:r>
      <w:proofErr w:type="spellEnd"/>
      <w:r w:rsidRPr="002C3ECB">
        <w:rPr>
          <w:rFonts w:ascii="Times New Roman" w:hAnsi="Times New Roman"/>
          <w:sz w:val="24"/>
        </w:rPr>
        <w:t xml:space="preserve">, </w:t>
      </w:r>
      <w:proofErr w:type="spellStart"/>
      <w:r w:rsidRPr="002C3ECB">
        <w:rPr>
          <w:rFonts w:ascii="Times New Roman" w:hAnsi="Times New Roman"/>
          <w:i/>
          <w:iCs/>
          <w:sz w:val="24"/>
        </w:rPr>
        <w:t>Latoudis</w:t>
      </w:r>
      <w:proofErr w:type="spellEnd"/>
      <w:r w:rsidRPr="002C3ECB">
        <w:rPr>
          <w:rFonts w:ascii="Times New Roman" w:hAnsi="Times New Roman"/>
          <w:i/>
          <w:iCs/>
          <w:sz w:val="24"/>
        </w:rPr>
        <w:t xml:space="preserve"> v Casey</w:t>
      </w:r>
      <w:r w:rsidRPr="002C3ECB">
        <w:rPr>
          <w:rFonts w:ascii="Times New Roman" w:hAnsi="Times New Roman"/>
          <w:sz w:val="24"/>
        </w:rPr>
        <w:t xml:space="preserve"> (1990) 170 CLR 534 at 543, 562-563, 566-567; </w:t>
      </w:r>
      <w:r w:rsidRPr="002C3ECB">
        <w:rPr>
          <w:rFonts w:ascii="Times New Roman" w:hAnsi="Times New Roman"/>
          <w:i/>
          <w:iCs/>
          <w:sz w:val="24"/>
        </w:rPr>
        <w:t>Cachia v Hanes</w:t>
      </w:r>
      <w:r w:rsidRPr="002C3ECB">
        <w:rPr>
          <w:rFonts w:ascii="Times New Roman" w:hAnsi="Times New Roman"/>
          <w:sz w:val="24"/>
        </w:rPr>
        <w:t xml:space="preserve"> (1994) 179 CLR 403 at 410.</w:t>
      </w:r>
    </w:p>
  </w:footnote>
  <w:footnote w:id="186">
    <w:p w14:paraId="28ADBFEF"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t>[2021] NSWCA 148.</w:t>
      </w:r>
    </w:p>
  </w:footnote>
  <w:footnote w:id="187">
    <w:p w14:paraId="2CA90D5D"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t xml:space="preserve">See, </w:t>
      </w:r>
      <w:proofErr w:type="spellStart"/>
      <w:r w:rsidRPr="002C3ECB">
        <w:rPr>
          <w:rFonts w:ascii="Times New Roman" w:hAnsi="Times New Roman"/>
          <w:sz w:val="24"/>
        </w:rPr>
        <w:t>eg</w:t>
      </w:r>
      <w:proofErr w:type="spellEnd"/>
      <w:r w:rsidRPr="002C3ECB">
        <w:rPr>
          <w:rFonts w:ascii="Times New Roman" w:hAnsi="Times New Roman"/>
          <w:sz w:val="24"/>
        </w:rPr>
        <w:t xml:space="preserve">, </w:t>
      </w:r>
      <w:r w:rsidRPr="002C3ECB">
        <w:rPr>
          <w:rFonts w:ascii="Times New Roman" w:hAnsi="Times New Roman"/>
          <w:i/>
          <w:iCs/>
          <w:sz w:val="24"/>
        </w:rPr>
        <w:t>Supreme Court (General Civil Procedure) Rules 2015 </w:t>
      </w:r>
      <w:r w:rsidRPr="002C3ECB">
        <w:rPr>
          <w:rFonts w:ascii="Times New Roman" w:hAnsi="Times New Roman"/>
          <w:sz w:val="24"/>
        </w:rPr>
        <w:t xml:space="preserve">(Vic), </w:t>
      </w:r>
      <w:bookmarkStart w:id="1" w:name="_Hlk183519649"/>
      <w:r w:rsidRPr="002C3ECB">
        <w:rPr>
          <w:rFonts w:ascii="Times New Roman" w:hAnsi="Times New Roman"/>
          <w:sz w:val="24"/>
        </w:rPr>
        <w:t>r 5.02 and the forms referred to therein</w:t>
      </w:r>
      <w:bookmarkEnd w:id="1"/>
      <w:r w:rsidRPr="002C3ECB">
        <w:rPr>
          <w:rFonts w:ascii="Times New Roman" w:hAnsi="Times New Roman"/>
          <w:sz w:val="24"/>
        </w:rPr>
        <w:t xml:space="preserve">; </w:t>
      </w:r>
      <w:r w:rsidRPr="002C3ECB">
        <w:rPr>
          <w:rFonts w:ascii="Times New Roman" w:hAnsi="Times New Roman"/>
          <w:i/>
          <w:iCs/>
          <w:sz w:val="24"/>
        </w:rPr>
        <w:t>County Court Civil Procedure Rules</w:t>
      </w:r>
      <w:r w:rsidRPr="002C3ECB">
        <w:rPr>
          <w:rFonts w:ascii="Times New Roman" w:hAnsi="Times New Roman"/>
          <w:sz w:val="24"/>
        </w:rPr>
        <w:t xml:space="preserve"> </w:t>
      </w:r>
      <w:r w:rsidRPr="002C3ECB">
        <w:rPr>
          <w:rFonts w:ascii="Times New Roman" w:hAnsi="Times New Roman"/>
          <w:i/>
          <w:iCs/>
          <w:sz w:val="24"/>
        </w:rPr>
        <w:t>2018</w:t>
      </w:r>
      <w:r w:rsidRPr="002C3ECB">
        <w:rPr>
          <w:rFonts w:ascii="Times New Roman" w:hAnsi="Times New Roman"/>
          <w:sz w:val="24"/>
        </w:rPr>
        <w:t xml:space="preserve"> (Vic), r 5.02 and the forms referred to therein; </w:t>
      </w:r>
      <w:r w:rsidRPr="002C3ECB">
        <w:rPr>
          <w:rFonts w:ascii="Times New Roman" w:hAnsi="Times New Roman"/>
          <w:i/>
          <w:iCs/>
          <w:sz w:val="24"/>
        </w:rPr>
        <w:t>Magistrates' Court General Civil Procedure Rules</w:t>
      </w:r>
      <w:r w:rsidRPr="002C3ECB">
        <w:rPr>
          <w:rFonts w:ascii="Times New Roman" w:hAnsi="Times New Roman"/>
          <w:sz w:val="24"/>
        </w:rPr>
        <w:t xml:space="preserve"> </w:t>
      </w:r>
      <w:r w:rsidRPr="002C3ECB">
        <w:rPr>
          <w:rFonts w:ascii="Times New Roman" w:hAnsi="Times New Roman"/>
          <w:i/>
          <w:iCs/>
          <w:sz w:val="24"/>
        </w:rPr>
        <w:t>2020</w:t>
      </w:r>
      <w:r w:rsidRPr="002C3ECB">
        <w:rPr>
          <w:rFonts w:ascii="Times New Roman" w:hAnsi="Times New Roman"/>
          <w:sz w:val="24"/>
        </w:rPr>
        <w:t xml:space="preserve"> (Vic), </w:t>
      </w:r>
      <w:proofErr w:type="spellStart"/>
      <w:r w:rsidRPr="002C3ECB">
        <w:rPr>
          <w:rFonts w:ascii="Times New Roman" w:hAnsi="Times New Roman"/>
          <w:sz w:val="24"/>
        </w:rPr>
        <w:t>rr</w:t>
      </w:r>
      <w:proofErr w:type="spellEnd"/>
      <w:r w:rsidRPr="002C3ECB">
        <w:rPr>
          <w:rFonts w:ascii="Times New Roman" w:hAnsi="Times New Roman"/>
          <w:sz w:val="24"/>
        </w:rPr>
        <w:t xml:space="preserve"> 1.13.1, 1.18; </w:t>
      </w:r>
      <w:r w:rsidRPr="002C3ECB">
        <w:rPr>
          <w:rFonts w:ascii="Times New Roman" w:hAnsi="Times New Roman"/>
          <w:i/>
          <w:iCs/>
          <w:sz w:val="24"/>
        </w:rPr>
        <w:t xml:space="preserve">Supreme Court (Court of Appeal) Rules 2005 </w:t>
      </w:r>
      <w:r w:rsidRPr="002C3ECB">
        <w:rPr>
          <w:rFonts w:ascii="Times New Roman" w:hAnsi="Times New Roman"/>
          <w:sz w:val="24"/>
        </w:rPr>
        <w:t xml:space="preserve">(WA), r 23(1) and the "Form 5" referred to therein; </w:t>
      </w:r>
      <w:r w:rsidRPr="002C3ECB">
        <w:rPr>
          <w:rFonts w:ascii="Times New Roman" w:hAnsi="Times New Roman"/>
          <w:i/>
          <w:iCs/>
          <w:sz w:val="24"/>
        </w:rPr>
        <w:t>Court Procedures Rules 2006</w:t>
      </w:r>
      <w:r w:rsidRPr="002C3ECB">
        <w:rPr>
          <w:rFonts w:ascii="Times New Roman" w:hAnsi="Times New Roman"/>
          <w:sz w:val="24"/>
        </w:rPr>
        <w:t xml:space="preserve"> (ACT), dictionary; </w:t>
      </w:r>
      <w:r w:rsidRPr="002C3ECB">
        <w:rPr>
          <w:rFonts w:ascii="Times New Roman" w:hAnsi="Times New Roman"/>
          <w:i/>
          <w:iCs/>
          <w:sz w:val="24"/>
        </w:rPr>
        <w:t xml:space="preserve">Local Court (Civil Jurisdiction) Rules 1998 </w:t>
      </w:r>
      <w:r w:rsidRPr="002C3ECB">
        <w:rPr>
          <w:rFonts w:ascii="Times New Roman" w:hAnsi="Times New Roman"/>
          <w:sz w:val="24"/>
        </w:rPr>
        <w:t>(NT), r 1.14(b).</w:t>
      </w:r>
    </w:p>
  </w:footnote>
  <w:footnote w:id="188">
    <w:p w14:paraId="6C7284F2"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t>[2020] VSCA 15 at [85], [97] (emphasis added).</w:t>
      </w:r>
    </w:p>
  </w:footnote>
  <w:footnote w:id="189">
    <w:p w14:paraId="006321CB"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t>Although this does not appear to be prohibited by any of the rules of procedure referred to in [</w:t>
      </w:r>
      <w:r>
        <w:rPr>
          <w:rFonts w:ascii="Times New Roman" w:hAnsi="Times New Roman"/>
          <w:sz w:val="24"/>
        </w:rPr>
        <w:t>87</w:t>
      </w:r>
      <w:r w:rsidRPr="002C3ECB">
        <w:rPr>
          <w:rFonts w:ascii="Times New Roman" w:hAnsi="Times New Roman"/>
          <w:sz w:val="24"/>
        </w:rPr>
        <w:t xml:space="preserve">] </w:t>
      </w:r>
      <w:proofErr w:type="spellStart"/>
      <w:r w:rsidRPr="002C3ECB">
        <w:rPr>
          <w:rFonts w:ascii="Times New Roman" w:hAnsi="Times New Roman"/>
          <w:sz w:val="24"/>
        </w:rPr>
        <w:t>fn</w:t>
      </w:r>
      <w:proofErr w:type="spellEnd"/>
      <w:r w:rsidRPr="002C3ECB">
        <w:rPr>
          <w:rFonts w:ascii="Times New Roman" w:hAnsi="Times New Roman"/>
          <w:sz w:val="24"/>
        </w:rPr>
        <w:t xml:space="preserve"> </w:t>
      </w:r>
      <w:r>
        <w:rPr>
          <w:rFonts w:ascii="Times New Roman" w:hAnsi="Times New Roman"/>
          <w:sz w:val="24"/>
        </w:rPr>
        <w:t>174</w:t>
      </w:r>
      <w:r w:rsidRPr="002C3ECB">
        <w:rPr>
          <w:rFonts w:ascii="Times New Roman" w:hAnsi="Times New Roman"/>
          <w:sz w:val="24"/>
        </w:rPr>
        <w:t xml:space="preserve">, it has been cautioned against as poor practice: </w:t>
      </w:r>
      <w:r w:rsidRPr="002C3ECB">
        <w:rPr>
          <w:rFonts w:ascii="Times New Roman" w:hAnsi="Times New Roman"/>
          <w:i/>
          <w:iCs/>
          <w:sz w:val="24"/>
        </w:rPr>
        <w:t>Kelly v Jowett</w:t>
      </w:r>
      <w:r w:rsidRPr="002C3ECB">
        <w:rPr>
          <w:rFonts w:ascii="Times New Roman" w:hAnsi="Times New Roman"/>
          <w:sz w:val="24"/>
        </w:rPr>
        <w:t xml:space="preserve"> (2009) 76 NSWLR 405 at 425-426 [96]-[97].</w:t>
      </w:r>
    </w:p>
  </w:footnote>
  <w:footnote w:id="190">
    <w:p w14:paraId="76140F2E"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r>
      <w:proofErr w:type="spellStart"/>
      <w:r w:rsidRPr="002C3ECB">
        <w:rPr>
          <w:rFonts w:ascii="Times New Roman" w:hAnsi="Times New Roman"/>
          <w:i/>
          <w:iCs/>
          <w:sz w:val="24"/>
        </w:rPr>
        <w:t>Guneser</w:t>
      </w:r>
      <w:proofErr w:type="spellEnd"/>
      <w:r w:rsidRPr="002C3ECB">
        <w:rPr>
          <w:rFonts w:ascii="Times New Roman" w:hAnsi="Times New Roman"/>
          <w:i/>
          <w:iCs/>
          <w:sz w:val="24"/>
        </w:rPr>
        <w:t xml:space="preserve"> v Aitken Partners Pty Ltd</w:t>
      </w:r>
      <w:r w:rsidRPr="002C3ECB">
        <w:rPr>
          <w:rFonts w:ascii="Times New Roman" w:hAnsi="Times New Roman"/>
          <w:sz w:val="24"/>
        </w:rPr>
        <w:t xml:space="preserve"> [2020] VSC 329 at [59].</w:t>
      </w:r>
    </w:p>
  </w:footnote>
  <w:footnote w:id="191">
    <w:p w14:paraId="7A975EE1"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r>
      <w:proofErr w:type="spellStart"/>
      <w:r w:rsidRPr="002C3ECB">
        <w:rPr>
          <w:rFonts w:ascii="Times New Roman" w:hAnsi="Times New Roman"/>
          <w:i/>
          <w:iCs/>
          <w:sz w:val="24"/>
        </w:rPr>
        <w:t>Guneser</w:t>
      </w:r>
      <w:proofErr w:type="spellEnd"/>
      <w:r w:rsidRPr="002C3ECB">
        <w:rPr>
          <w:rFonts w:ascii="Times New Roman" w:hAnsi="Times New Roman"/>
          <w:i/>
          <w:iCs/>
          <w:sz w:val="24"/>
        </w:rPr>
        <w:t xml:space="preserve"> v Aitken Partners Pty Ltd</w:t>
      </w:r>
      <w:r w:rsidRPr="002C3ECB">
        <w:rPr>
          <w:rFonts w:ascii="Times New Roman" w:hAnsi="Times New Roman"/>
          <w:sz w:val="24"/>
        </w:rPr>
        <w:t xml:space="preserve"> [2020] VSC 329 at [59].</w:t>
      </w:r>
    </w:p>
  </w:footnote>
  <w:footnote w:id="192">
    <w:p w14:paraId="1C1FE00B" w14:textId="77777777" w:rsidR="000F6BCD" w:rsidRPr="002C3ECB" w:rsidRDefault="000F6BCD" w:rsidP="002C3ECB">
      <w:pPr>
        <w:pStyle w:val="FootnoteText"/>
        <w:spacing w:line="280" w:lineRule="exact"/>
        <w:ind w:right="0"/>
        <w:jc w:val="both"/>
        <w:rPr>
          <w:rFonts w:ascii="Times New Roman" w:hAnsi="Times New Roman"/>
          <w:sz w:val="24"/>
        </w:rPr>
      </w:pPr>
      <w:r w:rsidRPr="002C3ECB">
        <w:rPr>
          <w:rStyle w:val="FootnoteReference"/>
          <w:rFonts w:ascii="Times New Roman" w:hAnsi="Times New Roman"/>
          <w:sz w:val="22"/>
          <w:vertAlign w:val="baseline"/>
        </w:rPr>
        <w:footnoteRef/>
      </w:r>
      <w:r w:rsidRPr="002C3ECB">
        <w:rPr>
          <w:rFonts w:ascii="Times New Roman" w:hAnsi="Times New Roman"/>
          <w:sz w:val="24"/>
        </w:rPr>
        <w:t xml:space="preserve"> </w:t>
      </w:r>
      <w:r w:rsidRPr="002C3ECB">
        <w:rPr>
          <w:rFonts w:ascii="Times New Roman" w:hAnsi="Times New Roman"/>
          <w:sz w:val="24"/>
        </w:rPr>
        <w:tab/>
      </w:r>
      <w:proofErr w:type="spellStart"/>
      <w:r w:rsidRPr="002C3ECB">
        <w:rPr>
          <w:rFonts w:ascii="Times New Roman" w:hAnsi="Times New Roman"/>
          <w:i/>
          <w:iCs/>
          <w:sz w:val="24"/>
        </w:rPr>
        <w:t>Guneser</w:t>
      </w:r>
      <w:proofErr w:type="spellEnd"/>
      <w:r w:rsidRPr="002C3ECB">
        <w:rPr>
          <w:rFonts w:ascii="Times New Roman" w:hAnsi="Times New Roman"/>
          <w:i/>
          <w:iCs/>
          <w:sz w:val="24"/>
        </w:rPr>
        <w:t xml:space="preserve"> v Aitken Partners Pty Ltd</w:t>
      </w:r>
      <w:r w:rsidRPr="002C3ECB">
        <w:rPr>
          <w:rFonts w:ascii="Times New Roman" w:hAnsi="Times New Roman"/>
          <w:sz w:val="24"/>
        </w:rPr>
        <w:t xml:space="preserve"> [2020] VSC 329 at [61] (emphasis in original).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8DA23" w14:textId="77777777" w:rsidR="006F788D" w:rsidRPr="004D1B49" w:rsidRDefault="006F788D" w:rsidP="004D1B4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2B4AE" w14:textId="77777777" w:rsidR="009A5427" w:rsidRDefault="0098660C" w:rsidP="002C3ECB">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Jagot</w:t>
    </w:r>
    <w:r>
      <w:rPr>
        <w:rFonts w:ascii="Times New Roman" w:hAnsi="Times New Roman"/>
        <w:i/>
        <w:sz w:val="22"/>
      </w:rPr>
      <w:tab/>
      <w:t>J</w:t>
    </w:r>
  </w:p>
  <w:p w14:paraId="4D3A30E8" w14:textId="77777777" w:rsidR="009A5427" w:rsidRDefault="009A5427" w:rsidP="002C3ECB">
    <w:pPr>
      <w:pStyle w:val="Header"/>
      <w:tabs>
        <w:tab w:val="clear" w:pos="4153"/>
        <w:tab w:val="clear" w:pos="8306"/>
        <w:tab w:val="right" w:pos="1304"/>
      </w:tabs>
      <w:spacing w:line="280" w:lineRule="exact"/>
      <w:ind w:firstLine="0"/>
      <w:rPr>
        <w:rFonts w:ascii="Times New Roman" w:hAnsi="Times New Roman"/>
        <w:i/>
        <w:sz w:val="22"/>
      </w:rPr>
    </w:pPr>
  </w:p>
  <w:p w14:paraId="4C7308E0" w14:textId="77777777" w:rsidR="009A5427" w:rsidRDefault="0098660C" w:rsidP="002C3ECB">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742855FC" w14:textId="77777777" w:rsidR="009A5427" w:rsidRPr="002C3ECB" w:rsidRDefault="009A5427" w:rsidP="002C3ECB">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3CC16" w14:textId="77777777" w:rsidR="009A5427" w:rsidRDefault="0098660C" w:rsidP="002C3ECB">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Jagot</w:t>
    </w:r>
    <w:r>
      <w:rPr>
        <w:rFonts w:ascii="Times New Roman" w:hAnsi="Times New Roman"/>
        <w:i/>
        <w:sz w:val="22"/>
      </w:rPr>
      <w:tab/>
      <w:t>J</w:t>
    </w:r>
  </w:p>
  <w:p w14:paraId="40594B0C" w14:textId="77777777" w:rsidR="009A5427" w:rsidRDefault="009A5427" w:rsidP="002C3ECB">
    <w:pPr>
      <w:pStyle w:val="Header"/>
      <w:tabs>
        <w:tab w:val="clear" w:pos="4153"/>
        <w:tab w:val="clear" w:pos="8306"/>
        <w:tab w:val="left" w:pos="7200"/>
        <w:tab w:val="right" w:pos="8504"/>
      </w:tabs>
      <w:spacing w:line="280" w:lineRule="exact"/>
      <w:jc w:val="right"/>
      <w:rPr>
        <w:rFonts w:ascii="Times New Roman" w:hAnsi="Times New Roman"/>
        <w:i/>
        <w:sz w:val="22"/>
      </w:rPr>
    </w:pPr>
  </w:p>
  <w:p w14:paraId="3CA0EA25" w14:textId="77777777" w:rsidR="009A5427" w:rsidRDefault="0098660C" w:rsidP="002C3ECB">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04435EAB" w14:textId="77777777" w:rsidR="009A5427" w:rsidRPr="002C3ECB" w:rsidRDefault="009A5427" w:rsidP="002C3ECB">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73AFA" w14:textId="77777777" w:rsidR="009A5427" w:rsidRDefault="009A5427" w:rsidP="002C3ECB">
    <w:pPr>
      <w:pStyle w:val="Header"/>
      <w:tabs>
        <w:tab w:val="clear" w:pos="4153"/>
        <w:tab w:val="clear" w:pos="8306"/>
        <w:tab w:val="center" w:pos="1134"/>
      </w:tabs>
      <w:spacing w:line="280" w:lineRule="exact"/>
      <w:ind w:firstLine="0"/>
      <w:rPr>
        <w:rFonts w:ascii="Times New Roman" w:hAnsi="Times New Roman"/>
        <w:i/>
        <w:sz w:val="22"/>
      </w:rPr>
    </w:pPr>
  </w:p>
  <w:p w14:paraId="193E78B1" w14:textId="77777777" w:rsidR="009A5427" w:rsidRDefault="009A5427" w:rsidP="002C3ECB">
    <w:pPr>
      <w:pStyle w:val="Header"/>
      <w:tabs>
        <w:tab w:val="clear" w:pos="4153"/>
        <w:tab w:val="clear" w:pos="8306"/>
        <w:tab w:val="center" w:pos="1134"/>
      </w:tabs>
      <w:spacing w:line="280" w:lineRule="exact"/>
      <w:ind w:firstLine="0"/>
      <w:rPr>
        <w:rFonts w:ascii="Times New Roman" w:hAnsi="Times New Roman"/>
        <w:i/>
        <w:sz w:val="22"/>
      </w:rPr>
    </w:pPr>
  </w:p>
  <w:p w14:paraId="0CA8D90C" w14:textId="77777777" w:rsidR="009A5427" w:rsidRDefault="009A5427" w:rsidP="002C3ECB">
    <w:pPr>
      <w:pStyle w:val="Header"/>
      <w:tabs>
        <w:tab w:val="clear" w:pos="4153"/>
        <w:tab w:val="clear" w:pos="8306"/>
        <w:tab w:val="center" w:pos="1134"/>
      </w:tabs>
      <w:spacing w:line="280" w:lineRule="exact"/>
      <w:ind w:firstLine="0"/>
      <w:rPr>
        <w:rFonts w:ascii="Times New Roman" w:hAnsi="Times New Roman"/>
        <w:i/>
        <w:sz w:val="22"/>
      </w:rPr>
    </w:pPr>
  </w:p>
  <w:p w14:paraId="449B646C" w14:textId="77777777" w:rsidR="009A5427" w:rsidRPr="002C3ECB" w:rsidRDefault="009A5427" w:rsidP="002C3ECB">
    <w:pPr>
      <w:pStyle w:val="Header"/>
      <w:tabs>
        <w:tab w:val="clear" w:pos="4153"/>
        <w:tab w:val="clear" w:pos="8306"/>
        <w:tab w:val="center" w:pos="1134"/>
      </w:tabs>
      <w:spacing w:line="280" w:lineRule="exact"/>
      <w:ind w:firstLine="0"/>
      <w:rPr>
        <w:rFonts w:ascii="Times New Roman" w:hAnsi="Times New Roman"/>
        <w:i/>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8AB27" w14:textId="0058A2C9" w:rsidR="006F788D" w:rsidRPr="004D1B49" w:rsidRDefault="004D1B49" w:rsidP="004D1B49">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005B0" w14:textId="6E53FE93" w:rsidR="008A7BF9" w:rsidRPr="004D1B49" w:rsidRDefault="008A7BF9" w:rsidP="004D1B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87F2C" w14:textId="77777777" w:rsidR="004D1B49" w:rsidRPr="006F788D" w:rsidRDefault="004D1B49" w:rsidP="006F788D">
    <w:pPr>
      <w:pStyle w:val="Header"/>
      <w:tabs>
        <w:tab w:val="clear" w:pos="4153"/>
        <w:tab w:val="clear" w:pos="8306"/>
        <w:tab w:val="right" w:pos="1304"/>
      </w:tabs>
      <w:spacing w:line="280" w:lineRule="exact"/>
      <w:ind w:firstLine="0"/>
      <w:rPr>
        <w:rFonts w:ascii="Times New Roman" w:hAnsi="Times New Roman"/>
        <w:i/>
        <w:sz w:val="22"/>
      </w:rPr>
    </w:pPr>
    <w:r w:rsidRPr="006F788D">
      <w:rPr>
        <w:rFonts w:ascii="Times New Roman" w:hAnsi="Times New Roman"/>
        <w:i/>
        <w:sz w:val="22"/>
      </w:rPr>
      <w:t>Gageler</w:t>
    </w:r>
    <w:r w:rsidRPr="006F788D">
      <w:rPr>
        <w:rFonts w:ascii="Times New Roman" w:hAnsi="Times New Roman"/>
        <w:i/>
        <w:sz w:val="22"/>
      </w:rPr>
      <w:tab/>
      <w:t>CJ</w:t>
    </w:r>
  </w:p>
  <w:p w14:paraId="6A53C2FA" w14:textId="77777777" w:rsidR="004D1B49" w:rsidRPr="006F788D" w:rsidRDefault="004D1B49" w:rsidP="006F788D">
    <w:pPr>
      <w:pStyle w:val="Header"/>
      <w:tabs>
        <w:tab w:val="clear" w:pos="4153"/>
        <w:tab w:val="clear" w:pos="8306"/>
        <w:tab w:val="right" w:pos="1304"/>
      </w:tabs>
      <w:spacing w:line="280" w:lineRule="exact"/>
      <w:ind w:firstLine="0"/>
      <w:rPr>
        <w:rFonts w:ascii="Times New Roman" w:hAnsi="Times New Roman"/>
        <w:i/>
        <w:sz w:val="22"/>
      </w:rPr>
    </w:pPr>
    <w:r w:rsidRPr="006F788D">
      <w:rPr>
        <w:rFonts w:ascii="Times New Roman" w:hAnsi="Times New Roman"/>
        <w:i/>
        <w:sz w:val="22"/>
      </w:rPr>
      <w:t>Gordon</w:t>
    </w:r>
    <w:r w:rsidRPr="006F788D">
      <w:rPr>
        <w:rFonts w:ascii="Times New Roman" w:hAnsi="Times New Roman"/>
        <w:i/>
        <w:sz w:val="22"/>
      </w:rPr>
      <w:tab/>
      <w:t>J</w:t>
    </w:r>
  </w:p>
  <w:p w14:paraId="2A6BE4BC" w14:textId="77777777" w:rsidR="004D1B49" w:rsidRPr="006F788D" w:rsidRDefault="004D1B49" w:rsidP="006F788D">
    <w:pPr>
      <w:pStyle w:val="Header"/>
      <w:tabs>
        <w:tab w:val="clear" w:pos="4153"/>
        <w:tab w:val="clear" w:pos="8306"/>
        <w:tab w:val="right" w:pos="1304"/>
      </w:tabs>
      <w:spacing w:line="280" w:lineRule="exact"/>
      <w:ind w:firstLine="0"/>
      <w:rPr>
        <w:rFonts w:ascii="Times New Roman" w:hAnsi="Times New Roman"/>
        <w:i/>
        <w:sz w:val="22"/>
      </w:rPr>
    </w:pPr>
    <w:r w:rsidRPr="006F788D">
      <w:rPr>
        <w:rFonts w:ascii="Times New Roman" w:hAnsi="Times New Roman"/>
        <w:i/>
        <w:sz w:val="22"/>
      </w:rPr>
      <w:t>Edelman</w:t>
    </w:r>
    <w:r w:rsidRPr="006F788D">
      <w:rPr>
        <w:rFonts w:ascii="Times New Roman" w:hAnsi="Times New Roman"/>
        <w:i/>
        <w:sz w:val="22"/>
      </w:rPr>
      <w:tab/>
      <w:t>J</w:t>
    </w:r>
  </w:p>
  <w:p w14:paraId="0832DA11" w14:textId="77777777" w:rsidR="004D1B49" w:rsidRPr="006F788D" w:rsidRDefault="004D1B49" w:rsidP="006F788D">
    <w:pPr>
      <w:pStyle w:val="Header"/>
      <w:tabs>
        <w:tab w:val="clear" w:pos="4153"/>
        <w:tab w:val="clear" w:pos="8306"/>
        <w:tab w:val="right" w:pos="1304"/>
      </w:tabs>
      <w:spacing w:line="280" w:lineRule="exact"/>
      <w:ind w:firstLine="0"/>
      <w:rPr>
        <w:rFonts w:ascii="Times New Roman" w:hAnsi="Times New Roman"/>
        <w:i/>
        <w:sz w:val="22"/>
      </w:rPr>
    </w:pPr>
    <w:r w:rsidRPr="006F788D">
      <w:rPr>
        <w:rFonts w:ascii="Times New Roman" w:hAnsi="Times New Roman"/>
        <w:i/>
        <w:sz w:val="22"/>
      </w:rPr>
      <w:t>Gleeson</w:t>
    </w:r>
    <w:r w:rsidRPr="006F788D">
      <w:rPr>
        <w:rFonts w:ascii="Times New Roman" w:hAnsi="Times New Roman"/>
        <w:i/>
        <w:sz w:val="22"/>
      </w:rPr>
      <w:tab/>
      <w:t>J</w:t>
    </w:r>
  </w:p>
  <w:p w14:paraId="21E46285" w14:textId="77777777" w:rsidR="004D1B49" w:rsidRDefault="004D1B49" w:rsidP="006F788D">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Beech-Jones</w:t>
    </w:r>
    <w:r>
      <w:rPr>
        <w:rFonts w:ascii="Times New Roman" w:hAnsi="Times New Roman"/>
        <w:i/>
        <w:sz w:val="22"/>
      </w:rPr>
      <w:tab/>
      <w:t>J</w:t>
    </w:r>
  </w:p>
  <w:p w14:paraId="51A43F76" w14:textId="77777777" w:rsidR="004D1B49" w:rsidRDefault="004D1B49" w:rsidP="006F788D">
    <w:pPr>
      <w:pStyle w:val="Header"/>
      <w:tabs>
        <w:tab w:val="clear" w:pos="4153"/>
        <w:tab w:val="clear" w:pos="8306"/>
        <w:tab w:val="right" w:pos="1304"/>
      </w:tabs>
      <w:spacing w:line="280" w:lineRule="exact"/>
      <w:ind w:firstLine="0"/>
      <w:rPr>
        <w:rFonts w:ascii="Times New Roman" w:hAnsi="Times New Roman"/>
        <w:i/>
        <w:sz w:val="22"/>
      </w:rPr>
    </w:pPr>
  </w:p>
  <w:p w14:paraId="25238615" w14:textId="77777777" w:rsidR="004D1B49" w:rsidRDefault="004D1B49" w:rsidP="006F788D">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7</w:t>
    </w:r>
    <w:r>
      <w:rPr>
        <w:rFonts w:ascii="Times New Roman" w:hAnsi="Times New Roman"/>
        <w:sz w:val="22"/>
      </w:rPr>
      <w:fldChar w:fldCharType="end"/>
    </w:r>
    <w:r>
      <w:rPr>
        <w:rFonts w:ascii="Times New Roman" w:hAnsi="Times New Roman"/>
        <w:sz w:val="22"/>
      </w:rPr>
      <w:t>.</w:t>
    </w:r>
  </w:p>
  <w:p w14:paraId="5EDBA2E7" w14:textId="77777777" w:rsidR="004D1B49" w:rsidRPr="006F788D" w:rsidRDefault="004D1B49" w:rsidP="006F788D">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473D4" w14:textId="77777777" w:rsidR="004D1B49" w:rsidRPr="006F788D" w:rsidRDefault="004D1B49" w:rsidP="006F788D">
    <w:pPr>
      <w:pStyle w:val="Header"/>
      <w:tabs>
        <w:tab w:val="clear" w:pos="4153"/>
        <w:tab w:val="clear" w:pos="8306"/>
        <w:tab w:val="left" w:pos="7200"/>
        <w:tab w:val="right" w:pos="8504"/>
      </w:tabs>
      <w:spacing w:line="280" w:lineRule="exact"/>
      <w:jc w:val="right"/>
      <w:rPr>
        <w:rFonts w:ascii="Times New Roman" w:hAnsi="Times New Roman"/>
        <w:i/>
        <w:sz w:val="22"/>
      </w:rPr>
    </w:pPr>
    <w:r w:rsidRPr="006F788D">
      <w:rPr>
        <w:rFonts w:ascii="Times New Roman" w:hAnsi="Times New Roman"/>
        <w:i/>
        <w:sz w:val="22"/>
      </w:rPr>
      <w:tab/>
      <w:t>Gageler</w:t>
    </w:r>
    <w:r w:rsidRPr="006F788D">
      <w:rPr>
        <w:rFonts w:ascii="Times New Roman" w:hAnsi="Times New Roman"/>
        <w:i/>
        <w:sz w:val="22"/>
      </w:rPr>
      <w:tab/>
      <w:t>CJ</w:t>
    </w:r>
  </w:p>
  <w:p w14:paraId="50AC760A" w14:textId="77777777" w:rsidR="004D1B49" w:rsidRPr="006F788D" w:rsidRDefault="004D1B49" w:rsidP="006F788D">
    <w:pPr>
      <w:pStyle w:val="Header"/>
      <w:tabs>
        <w:tab w:val="clear" w:pos="4153"/>
        <w:tab w:val="clear" w:pos="8306"/>
        <w:tab w:val="left" w:pos="7200"/>
        <w:tab w:val="right" w:pos="8504"/>
      </w:tabs>
      <w:spacing w:line="280" w:lineRule="exact"/>
      <w:jc w:val="right"/>
      <w:rPr>
        <w:rFonts w:ascii="Times New Roman" w:hAnsi="Times New Roman"/>
        <w:i/>
        <w:sz w:val="22"/>
      </w:rPr>
    </w:pPr>
    <w:r w:rsidRPr="006F788D">
      <w:rPr>
        <w:rFonts w:ascii="Times New Roman" w:hAnsi="Times New Roman"/>
        <w:i/>
        <w:sz w:val="22"/>
      </w:rPr>
      <w:tab/>
      <w:t>Gordon</w:t>
    </w:r>
    <w:r w:rsidRPr="006F788D">
      <w:rPr>
        <w:rFonts w:ascii="Times New Roman" w:hAnsi="Times New Roman"/>
        <w:i/>
        <w:sz w:val="22"/>
      </w:rPr>
      <w:tab/>
      <w:t>J</w:t>
    </w:r>
  </w:p>
  <w:p w14:paraId="0339384D" w14:textId="77777777" w:rsidR="004D1B49" w:rsidRPr="006F788D" w:rsidRDefault="004D1B49" w:rsidP="006F788D">
    <w:pPr>
      <w:pStyle w:val="Header"/>
      <w:tabs>
        <w:tab w:val="clear" w:pos="4153"/>
        <w:tab w:val="clear" w:pos="8306"/>
        <w:tab w:val="left" w:pos="7200"/>
        <w:tab w:val="right" w:pos="8504"/>
      </w:tabs>
      <w:spacing w:line="280" w:lineRule="exact"/>
      <w:jc w:val="right"/>
      <w:rPr>
        <w:rFonts w:ascii="Times New Roman" w:hAnsi="Times New Roman"/>
        <w:i/>
        <w:sz w:val="22"/>
      </w:rPr>
    </w:pPr>
    <w:r w:rsidRPr="006F788D">
      <w:rPr>
        <w:rFonts w:ascii="Times New Roman" w:hAnsi="Times New Roman"/>
        <w:i/>
        <w:sz w:val="22"/>
      </w:rPr>
      <w:tab/>
      <w:t>Edelman</w:t>
    </w:r>
    <w:r w:rsidRPr="006F788D">
      <w:rPr>
        <w:rFonts w:ascii="Times New Roman" w:hAnsi="Times New Roman"/>
        <w:i/>
        <w:sz w:val="22"/>
      </w:rPr>
      <w:tab/>
      <w:t>J</w:t>
    </w:r>
  </w:p>
  <w:p w14:paraId="45318D35" w14:textId="77777777" w:rsidR="004D1B49" w:rsidRPr="006F788D" w:rsidRDefault="004D1B49" w:rsidP="006F788D">
    <w:pPr>
      <w:pStyle w:val="Header"/>
      <w:tabs>
        <w:tab w:val="clear" w:pos="4153"/>
        <w:tab w:val="clear" w:pos="8306"/>
        <w:tab w:val="left" w:pos="7200"/>
        <w:tab w:val="right" w:pos="8504"/>
      </w:tabs>
      <w:spacing w:line="280" w:lineRule="exact"/>
      <w:jc w:val="right"/>
      <w:rPr>
        <w:rFonts w:ascii="Times New Roman" w:hAnsi="Times New Roman"/>
        <w:i/>
        <w:sz w:val="22"/>
      </w:rPr>
    </w:pPr>
    <w:r w:rsidRPr="006F788D">
      <w:rPr>
        <w:rFonts w:ascii="Times New Roman" w:hAnsi="Times New Roman"/>
        <w:i/>
        <w:sz w:val="22"/>
      </w:rPr>
      <w:tab/>
      <w:t>Gleeson</w:t>
    </w:r>
    <w:r w:rsidRPr="006F788D">
      <w:rPr>
        <w:rFonts w:ascii="Times New Roman" w:hAnsi="Times New Roman"/>
        <w:i/>
        <w:sz w:val="22"/>
      </w:rPr>
      <w:tab/>
      <w:t>J</w:t>
    </w:r>
  </w:p>
  <w:p w14:paraId="1902FCAE" w14:textId="77777777" w:rsidR="004D1B49" w:rsidRDefault="004D1B49" w:rsidP="006F788D">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Beech-Jones</w:t>
    </w:r>
    <w:r>
      <w:rPr>
        <w:rFonts w:ascii="Times New Roman" w:hAnsi="Times New Roman"/>
        <w:i/>
        <w:sz w:val="22"/>
      </w:rPr>
      <w:tab/>
      <w:t>J</w:t>
    </w:r>
  </w:p>
  <w:p w14:paraId="22A46233" w14:textId="77777777" w:rsidR="004D1B49" w:rsidRDefault="004D1B49" w:rsidP="006F788D">
    <w:pPr>
      <w:pStyle w:val="Header"/>
      <w:tabs>
        <w:tab w:val="clear" w:pos="4153"/>
        <w:tab w:val="clear" w:pos="8306"/>
        <w:tab w:val="left" w:pos="7200"/>
        <w:tab w:val="right" w:pos="8504"/>
      </w:tabs>
      <w:spacing w:line="280" w:lineRule="exact"/>
      <w:jc w:val="right"/>
      <w:rPr>
        <w:rFonts w:ascii="Times New Roman" w:hAnsi="Times New Roman"/>
        <w:i/>
        <w:sz w:val="22"/>
      </w:rPr>
    </w:pPr>
  </w:p>
  <w:p w14:paraId="175800D7" w14:textId="77777777" w:rsidR="004D1B49" w:rsidRDefault="004D1B49" w:rsidP="006F788D">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7</w:t>
    </w:r>
    <w:r>
      <w:rPr>
        <w:rFonts w:ascii="Times New Roman" w:hAnsi="Times New Roman"/>
        <w:sz w:val="22"/>
      </w:rPr>
      <w:fldChar w:fldCharType="end"/>
    </w:r>
    <w:r>
      <w:rPr>
        <w:rFonts w:ascii="Times New Roman" w:hAnsi="Times New Roman"/>
        <w:sz w:val="22"/>
      </w:rPr>
      <w:t>.</w:t>
    </w:r>
  </w:p>
  <w:p w14:paraId="2625086E" w14:textId="77777777" w:rsidR="004D1B49" w:rsidRPr="006F788D" w:rsidRDefault="004D1B49" w:rsidP="006F788D">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C4EE6" w14:textId="77777777" w:rsidR="004D1B49" w:rsidRDefault="004D1B49" w:rsidP="006F788D">
    <w:pPr>
      <w:pStyle w:val="Header"/>
      <w:tabs>
        <w:tab w:val="clear" w:pos="4153"/>
        <w:tab w:val="clear" w:pos="8306"/>
        <w:tab w:val="center" w:pos="1134"/>
      </w:tabs>
      <w:spacing w:line="280" w:lineRule="exact"/>
      <w:ind w:firstLine="0"/>
      <w:rPr>
        <w:rFonts w:ascii="Times New Roman" w:hAnsi="Times New Roman"/>
        <w:i/>
        <w:sz w:val="22"/>
      </w:rPr>
    </w:pPr>
  </w:p>
  <w:p w14:paraId="53ABC969" w14:textId="77777777" w:rsidR="004D1B49" w:rsidRDefault="004D1B49" w:rsidP="006F788D">
    <w:pPr>
      <w:pStyle w:val="Header"/>
      <w:tabs>
        <w:tab w:val="clear" w:pos="4153"/>
        <w:tab w:val="clear" w:pos="8306"/>
        <w:tab w:val="center" w:pos="1134"/>
      </w:tabs>
      <w:spacing w:line="280" w:lineRule="exact"/>
      <w:ind w:firstLine="0"/>
      <w:rPr>
        <w:rFonts w:ascii="Times New Roman" w:hAnsi="Times New Roman"/>
        <w:i/>
        <w:sz w:val="22"/>
      </w:rPr>
    </w:pPr>
  </w:p>
  <w:p w14:paraId="005AA4BA" w14:textId="77777777" w:rsidR="004D1B49" w:rsidRDefault="004D1B49" w:rsidP="006F788D">
    <w:pPr>
      <w:pStyle w:val="Header"/>
      <w:tabs>
        <w:tab w:val="clear" w:pos="4153"/>
        <w:tab w:val="clear" w:pos="8306"/>
        <w:tab w:val="center" w:pos="1134"/>
      </w:tabs>
      <w:spacing w:line="280" w:lineRule="exact"/>
      <w:ind w:firstLine="0"/>
      <w:rPr>
        <w:rFonts w:ascii="Times New Roman" w:hAnsi="Times New Roman"/>
        <w:i/>
        <w:sz w:val="22"/>
      </w:rPr>
    </w:pPr>
  </w:p>
  <w:p w14:paraId="306E3668" w14:textId="77777777" w:rsidR="004D1B49" w:rsidRDefault="004D1B49" w:rsidP="006F788D">
    <w:pPr>
      <w:pStyle w:val="Header"/>
      <w:tabs>
        <w:tab w:val="clear" w:pos="4153"/>
        <w:tab w:val="clear" w:pos="8306"/>
        <w:tab w:val="center" w:pos="1134"/>
      </w:tabs>
      <w:spacing w:line="280" w:lineRule="exact"/>
      <w:ind w:firstLine="0"/>
      <w:rPr>
        <w:rFonts w:ascii="Times New Roman" w:hAnsi="Times New Roman"/>
        <w:i/>
        <w:sz w:val="22"/>
      </w:rPr>
    </w:pPr>
  </w:p>
  <w:p w14:paraId="0F2A0E86" w14:textId="77777777" w:rsidR="004D1B49" w:rsidRDefault="004D1B49" w:rsidP="006F788D">
    <w:pPr>
      <w:pStyle w:val="Header"/>
      <w:tabs>
        <w:tab w:val="clear" w:pos="4153"/>
        <w:tab w:val="clear" w:pos="8306"/>
        <w:tab w:val="center" w:pos="1134"/>
      </w:tabs>
      <w:spacing w:line="280" w:lineRule="exact"/>
      <w:ind w:firstLine="0"/>
      <w:rPr>
        <w:rFonts w:ascii="Times New Roman" w:hAnsi="Times New Roman"/>
        <w:i/>
        <w:sz w:val="22"/>
      </w:rPr>
    </w:pPr>
  </w:p>
  <w:p w14:paraId="5B7BEB44" w14:textId="77777777" w:rsidR="004D1B49" w:rsidRDefault="004D1B49" w:rsidP="006F788D">
    <w:pPr>
      <w:pStyle w:val="Header"/>
      <w:tabs>
        <w:tab w:val="clear" w:pos="4153"/>
        <w:tab w:val="clear" w:pos="8306"/>
        <w:tab w:val="center" w:pos="1134"/>
      </w:tabs>
      <w:spacing w:line="280" w:lineRule="exact"/>
      <w:ind w:firstLine="0"/>
      <w:rPr>
        <w:rFonts w:ascii="Times New Roman" w:hAnsi="Times New Roman"/>
        <w:i/>
        <w:sz w:val="22"/>
      </w:rPr>
    </w:pPr>
  </w:p>
  <w:p w14:paraId="3BFD7F92" w14:textId="77777777" w:rsidR="004D1B49" w:rsidRDefault="004D1B49" w:rsidP="006F788D">
    <w:pPr>
      <w:pStyle w:val="Header"/>
      <w:tabs>
        <w:tab w:val="clear" w:pos="4153"/>
        <w:tab w:val="clear" w:pos="8306"/>
        <w:tab w:val="center" w:pos="1134"/>
      </w:tabs>
      <w:spacing w:line="280" w:lineRule="exact"/>
      <w:ind w:firstLine="0"/>
      <w:rPr>
        <w:rFonts w:ascii="Times New Roman" w:hAnsi="Times New Roman"/>
        <w:i/>
        <w:sz w:val="22"/>
      </w:rPr>
    </w:pPr>
  </w:p>
  <w:p w14:paraId="0713E526" w14:textId="77777777" w:rsidR="004D1B49" w:rsidRPr="006F788D" w:rsidRDefault="004D1B49" w:rsidP="006F788D">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75663" w14:textId="77777777" w:rsidR="009A5427" w:rsidRDefault="0098660C" w:rsidP="00376518">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t>J</w:t>
    </w:r>
  </w:p>
  <w:p w14:paraId="3199D00F" w14:textId="77777777" w:rsidR="009A5427" w:rsidRDefault="009A5427" w:rsidP="00376518">
    <w:pPr>
      <w:pStyle w:val="Header"/>
      <w:tabs>
        <w:tab w:val="clear" w:pos="4153"/>
        <w:tab w:val="clear" w:pos="8306"/>
        <w:tab w:val="right" w:pos="1304"/>
      </w:tabs>
      <w:spacing w:line="280" w:lineRule="exact"/>
      <w:ind w:firstLine="0"/>
      <w:rPr>
        <w:rFonts w:ascii="Times New Roman" w:hAnsi="Times New Roman"/>
        <w:i/>
        <w:sz w:val="22"/>
      </w:rPr>
    </w:pPr>
  </w:p>
  <w:p w14:paraId="74CF9CD9" w14:textId="77777777" w:rsidR="009A5427" w:rsidRDefault="0098660C" w:rsidP="00376518">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5BC13168" w14:textId="77777777" w:rsidR="009A5427" w:rsidRPr="00376518" w:rsidRDefault="009A5427" w:rsidP="00376518">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EC364" w14:textId="77777777" w:rsidR="009A5427" w:rsidRDefault="0098660C" w:rsidP="00376518">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Steward</w:t>
    </w:r>
    <w:r>
      <w:rPr>
        <w:rFonts w:ascii="Times New Roman" w:hAnsi="Times New Roman"/>
        <w:i/>
        <w:sz w:val="22"/>
      </w:rPr>
      <w:tab/>
      <w:t>J</w:t>
    </w:r>
  </w:p>
  <w:p w14:paraId="762AC9C9" w14:textId="77777777" w:rsidR="009A5427" w:rsidRDefault="009A5427" w:rsidP="00376518">
    <w:pPr>
      <w:pStyle w:val="Header"/>
      <w:tabs>
        <w:tab w:val="clear" w:pos="4153"/>
        <w:tab w:val="clear" w:pos="8306"/>
        <w:tab w:val="left" w:pos="7200"/>
        <w:tab w:val="right" w:pos="8504"/>
      </w:tabs>
      <w:spacing w:line="280" w:lineRule="exact"/>
      <w:jc w:val="right"/>
      <w:rPr>
        <w:rFonts w:ascii="Times New Roman" w:hAnsi="Times New Roman"/>
        <w:i/>
        <w:sz w:val="22"/>
      </w:rPr>
    </w:pPr>
  </w:p>
  <w:p w14:paraId="628C2AF7" w14:textId="77777777" w:rsidR="009A5427" w:rsidRDefault="0098660C" w:rsidP="00376518">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365924D1" w14:textId="77777777" w:rsidR="009A5427" w:rsidRPr="00376518" w:rsidRDefault="009A5427" w:rsidP="00376518">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C14DA" w14:textId="77777777" w:rsidR="009A5427" w:rsidRDefault="009A5427" w:rsidP="00376518">
    <w:pPr>
      <w:pStyle w:val="Header"/>
      <w:tabs>
        <w:tab w:val="clear" w:pos="4153"/>
        <w:tab w:val="clear" w:pos="8306"/>
        <w:tab w:val="center" w:pos="1134"/>
      </w:tabs>
      <w:spacing w:line="280" w:lineRule="exact"/>
      <w:ind w:firstLine="0"/>
      <w:rPr>
        <w:rFonts w:ascii="Times New Roman" w:hAnsi="Times New Roman"/>
        <w:i/>
        <w:sz w:val="22"/>
      </w:rPr>
    </w:pPr>
  </w:p>
  <w:p w14:paraId="4AC8D7A5" w14:textId="77777777" w:rsidR="009A5427" w:rsidRDefault="009A5427" w:rsidP="00376518">
    <w:pPr>
      <w:pStyle w:val="Header"/>
      <w:tabs>
        <w:tab w:val="clear" w:pos="4153"/>
        <w:tab w:val="clear" w:pos="8306"/>
        <w:tab w:val="center" w:pos="1134"/>
      </w:tabs>
      <w:spacing w:line="280" w:lineRule="exact"/>
      <w:ind w:firstLine="0"/>
      <w:rPr>
        <w:rFonts w:ascii="Times New Roman" w:hAnsi="Times New Roman"/>
        <w:i/>
        <w:sz w:val="22"/>
      </w:rPr>
    </w:pPr>
  </w:p>
  <w:p w14:paraId="1605B6BA" w14:textId="77777777" w:rsidR="009A5427" w:rsidRDefault="009A5427" w:rsidP="00376518">
    <w:pPr>
      <w:pStyle w:val="Header"/>
      <w:tabs>
        <w:tab w:val="clear" w:pos="4153"/>
        <w:tab w:val="clear" w:pos="8306"/>
        <w:tab w:val="center" w:pos="1134"/>
      </w:tabs>
      <w:spacing w:line="280" w:lineRule="exact"/>
      <w:ind w:firstLine="0"/>
      <w:rPr>
        <w:rFonts w:ascii="Times New Roman" w:hAnsi="Times New Roman"/>
        <w:i/>
        <w:sz w:val="22"/>
      </w:rPr>
    </w:pPr>
  </w:p>
  <w:p w14:paraId="743FB29E" w14:textId="77777777" w:rsidR="009A5427" w:rsidRPr="00376518" w:rsidRDefault="009A5427" w:rsidP="00376518">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17"/>
  </w:num>
  <w:num w:numId="4" w16cid:durableId="1020468450">
    <w:abstractNumId w:val="13"/>
  </w:num>
  <w:num w:numId="5" w16cid:durableId="298609604">
    <w:abstractNumId w:val="16"/>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5"/>
  </w:num>
  <w:num w:numId="18" w16cid:durableId="586305847">
    <w:abstractNumId w:val="11"/>
  </w:num>
  <w:num w:numId="19" w16cid:durableId="6509858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proofState w:spelling="clean" w:grammar="clean"/>
  <w:attachedTemplate r:id="rId1"/>
  <w:linkStyl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2DC"/>
    <w:rsid w:val="00002069"/>
    <w:rsid w:val="00002CE6"/>
    <w:rsid w:val="0000316A"/>
    <w:rsid w:val="00003F8A"/>
    <w:rsid w:val="000049B7"/>
    <w:rsid w:val="00010F6E"/>
    <w:rsid w:val="000140A6"/>
    <w:rsid w:val="000141CA"/>
    <w:rsid w:val="000147F2"/>
    <w:rsid w:val="00014B34"/>
    <w:rsid w:val="00015DCA"/>
    <w:rsid w:val="00016458"/>
    <w:rsid w:val="000168C9"/>
    <w:rsid w:val="00016C20"/>
    <w:rsid w:val="00016DBB"/>
    <w:rsid w:val="00017144"/>
    <w:rsid w:val="00020F92"/>
    <w:rsid w:val="00022146"/>
    <w:rsid w:val="000223D2"/>
    <w:rsid w:val="00022A53"/>
    <w:rsid w:val="00023694"/>
    <w:rsid w:val="000250AF"/>
    <w:rsid w:val="000252F0"/>
    <w:rsid w:val="00025490"/>
    <w:rsid w:val="0002561E"/>
    <w:rsid w:val="000268E1"/>
    <w:rsid w:val="000274BA"/>
    <w:rsid w:val="000300CB"/>
    <w:rsid w:val="000307DA"/>
    <w:rsid w:val="00031BA4"/>
    <w:rsid w:val="00032227"/>
    <w:rsid w:val="000325F3"/>
    <w:rsid w:val="00032B3D"/>
    <w:rsid w:val="0003575A"/>
    <w:rsid w:val="00035C20"/>
    <w:rsid w:val="000360EB"/>
    <w:rsid w:val="00036310"/>
    <w:rsid w:val="00037869"/>
    <w:rsid w:val="00037A5F"/>
    <w:rsid w:val="00037BEA"/>
    <w:rsid w:val="00037D87"/>
    <w:rsid w:val="00037DE1"/>
    <w:rsid w:val="000403C4"/>
    <w:rsid w:val="00042EF3"/>
    <w:rsid w:val="000434DC"/>
    <w:rsid w:val="0004354E"/>
    <w:rsid w:val="00043833"/>
    <w:rsid w:val="00043D2C"/>
    <w:rsid w:val="00044657"/>
    <w:rsid w:val="00044B16"/>
    <w:rsid w:val="000466E7"/>
    <w:rsid w:val="00046812"/>
    <w:rsid w:val="000474DE"/>
    <w:rsid w:val="000477AA"/>
    <w:rsid w:val="00051227"/>
    <w:rsid w:val="000512B6"/>
    <w:rsid w:val="00051FE6"/>
    <w:rsid w:val="000529BE"/>
    <w:rsid w:val="00052DFE"/>
    <w:rsid w:val="00054314"/>
    <w:rsid w:val="0005563B"/>
    <w:rsid w:val="00055ACD"/>
    <w:rsid w:val="00056F27"/>
    <w:rsid w:val="000573AF"/>
    <w:rsid w:val="0006169E"/>
    <w:rsid w:val="000616CA"/>
    <w:rsid w:val="000626AB"/>
    <w:rsid w:val="000626FD"/>
    <w:rsid w:val="00062E1F"/>
    <w:rsid w:val="00063489"/>
    <w:rsid w:val="000638C0"/>
    <w:rsid w:val="0006432B"/>
    <w:rsid w:val="00064B03"/>
    <w:rsid w:val="000653D4"/>
    <w:rsid w:val="00066228"/>
    <w:rsid w:val="00067127"/>
    <w:rsid w:val="00067ADF"/>
    <w:rsid w:val="00067F51"/>
    <w:rsid w:val="0007035E"/>
    <w:rsid w:val="00071A57"/>
    <w:rsid w:val="00071C35"/>
    <w:rsid w:val="00073630"/>
    <w:rsid w:val="00073FDA"/>
    <w:rsid w:val="00075F50"/>
    <w:rsid w:val="00076824"/>
    <w:rsid w:val="00077F63"/>
    <w:rsid w:val="00080D77"/>
    <w:rsid w:val="00081F92"/>
    <w:rsid w:val="000828E5"/>
    <w:rsid w:val="00082E57"/>
    <w:rsid w:val="0008435D"/>
    <w:rsid w:val="0008558C"/>
    <w:rsid w:val="00085F13"/>
    <w:rsid w:val="0008689D"/>
    <w:rsid w:val="00090F52"/>
    <w:rsid w:val="00091D9B"/>
    <w:rsid w:val="00092322"/>
    <w:rsid w:val="00094A65"/>
    <w:rsid w:val="00095ED2"/>
    <w:rsid w:val="00096975"/>
    <w:rsid w:val="000A1DB5"/>
    <w:rsid w:val="000A1EAD"/>
    <w:rsid w:val="000A28D4"/>
    <w:rsid w:val="000A2933"/>
    <w:rsid w:val="000A2EB4"/>
    <w:rsid w:val="000A2EE8"/>
    <w:rsid w:val="000A31C2"/>
    <w:rsid w:val="000A3DA3"/>
    <w:rsid w:val="000A552F"/>
    <w:rsid w:val="000A5A5E"/>
    <w:rsid w:val="000A63C6"/>
    <w:rsid w:val="000A6C7F"/>
    <w:rsid w:val="000A740E"/>
    <w:rsid w:val="000B3AD1"/>
    <w:rsid w:val="000B4630"/>
    <w:rsid w:val="000B497F"/>
    <w:rsid w:val="000B5705"/>
    <w:rsid w:val="000B6EF2"/>
    <w:rsid w:val="000B710D"/>
    <w:rsid w:val="000B7558"/>
    <w:rsid w:val="000C03F9"/>
    <w:rsid w:val="000C04DC"/>
    <w:rsid w:val="000C091D"/>
    <w:rsid w:val="000C0D98"/>
    <w:rsid w:val="000C3694"/>
    <w:rsid w:val="000C5F2A"/>
    <w:rsid w:val="000C7A87"/>
    <w:rsid w:val="000D0B1B"/>
    <w:rsid w:val="000D0F87"/>
    <w:rsid w:val="000D14C5"/>
    <w:rsid w:val="000D25E6"/>
    <w:rsid w:val="000D2757"/>
    <w:rsid w:val="000D310B"/>
    <w:rsid w:val="000D53C8"/>
    <w:rsid w:val="000D6020"/>
    <w:rsid w:val="000D7561"/>
    <w:rsid w:val="000E2524"/>
    <w:rsid w:val="000E3BA5"/>
    <w:rsid w:val="000E3F6E"/>
    <w:rsid w:val="000E4F81"/>
    <w:rsid w:val="000E6389"/>
    <w:rsid w:val="000E65F7"/>
    <w:rsid w:val="000E6CBB"/>
    <w:rsid w:val="000E7C17"/>
    <w:rsid w:val="000F0053"/>
    <w:rsid w:val="000F1345"/>
    <w:rsid w:val="000F1BE5"/>
    <w:rsid w:val="000F1E81"/>
    <w:rsid w:val="000F3AFB"/>
    <w:rsid w:val="000F3BB3"/>
    <w:rsid w:val="000F42F5"/>
    <w:rsid w:val="000F5836"/>
    <w:rsid w:val="000F5BE8"/>
    <w:rsid w:val="000F5C3A"/>
    <w:rsid w:val="000F6099"/>
    <w:rsid w:val="000F627A"/>
    <w:rsid w:val="000F6BCD"/>
    <w:rsid w:val="000F7A71"/>
    <w:rsid w:val="001001B9"/>
    <w:rsid w:val="00100DA4"/>
    <w:rsid w:val="00101AF9"/>
    <w:rsid w:val="00102254"/>
    <w:rsid w:val="00105F4A"/>
    <w:rsid w:val="0010702C"/>
    <w:rsid w:val="00107D4C"/>
    <w:rsid w:val="00107EFF"/>
    <w:rsid w:val="00110970"/>
    <w:rsid w:val="00111568"/>
    <w:rsid w:val="00111C7E"/>
    <w:rsid w:val="00111EEF"/>
    <w:rsid w:val="001120C0"/>
    <w:rsid w:val="00112A0F"/>
    <w:rsid w:val="001137CA"/>
    <w:rsid w:val="00113C02"/>
    <w:rsid w:val="0011455D"/>
    <w:rsid w:val="001150BF"/>
    <w:rsid w:val="00115706"/>
    <w:rsid w:val="00115773"/>
    <w:rsid w:val="00115EB0"/>
    <w:rsid w:val="001168F2"/>
    <w:rsid w:val="00116EC1"/>
    <w:rsid w:val="001170D7"/>
    <w:rsid w:val="00120207"/>
    <w:rsid w:val="00120C37"/>
    <w:rsid w:val="00121709"/>
    <w:rsid w:val="00122372"/>
    <w:rsid w:val="00123C1B"/>
    <w:rsid w:val="00123CD5"/>
    <w:rsid w:val="001248CD"/>
    <w:rsid w:val="00125E3C"/>
    <w:rsid w:val="00125F6B"/>
    <w:rsid w:val="00126E59"/>
    <w:rsid w:val="00133B83"/>
    <w:rsid w:val="00133E7E"/>
    <w:rsid w:val="0013456F"/>
    <w:rsid w:val="00136326"/>
    <w:rsid w:val="001367D5"/>
    <w:rsid w:val="0013774C"/>
    <w:rsid w:val="00142072"/>
    <w:rsid w:val="001421D1"/>
    <w:rsid w:val="001427E4"/>
    <w:rsid w:val="00143FCB"/>
    <w:rsid w:val="00144AB1"/>
    <w:rsid w:val="00144FEF"/>
    <w:rsid w:val="00145627"/>
    <w:rsid w:val="00146A41"/>
    <w:rsid w:val="0015031C"/>
    <w:rsid w:val="001503E6"/>
    <w:rsid w:val="0015074A"/>
    <w:rsid w:val="00151315"/>
    <w:rsid w:val="00151428"/>
    <w:rsid w:val="00151679"/>
    <w:rsid w:val="00151E6F"/>
    <w:rsid w:val="00152C7B"/>
    <w:rsid w:val="0015318E"/>
    <w:rsid w:val="00154946"/>
    <w:rsid w:val="0015509C"/>
    <w:rsid w:val="0015524D"/>
    <w:rsid w:val="001553A2"/>
    <w:rsid w:val="001561BF"/>
    <w:rsid w:val="00156C85"/>
    <w:rsid w:val="001574A6"/>
    <w:rsid w:val="00160329"/>
    <w:rsid w:val="00160347"/>
    <w:rsid w:val="0016231A"/>
    <w:rsid w:val="00162E27"/>
    <w:rsid w:val="00163D92"/>
    <w:rsid w:val="00164144"/>
    <w:rsid w:val="00166A40"/>
    <w:rsid w:val="001708DE"/>
    <w:rsid w:val="0017214A"/>
    <w:rsid w:val="0017232E"/>
    <w:rsid w:val="00172ADD"/>
    <w:rsid w:val="00172ADE"/>
    <w:rsid w:val="0017374D"/>
    <w:rsid w:val="00175703"/>
    <w:rsid w:val="001758DE"/>
    <w:rsid w:val="00176D25"/>
    <w:rsid w:val="0017725A"/>
    <w:rsid w:val="00180A67"/>
    <w:rsid w:val="001811A0"/>
    <w:rsid w:val="0018171B"/>
    <w:rsid w:val="001827E1"/>
    <w:rsid w:val="0018342E"/>
    <w:rsid w:val="0018371E"/>
    <w:rsid w:val="001840C2"/>
    <w:rsid w:val="0018466A"/>
    <w:rsid w:val="00184B46"/>
    <w:rsid w:val="00184BE7"/>
    <w:rsid w:val="00185939"/>
    <w:rsid w:val="001868AB"/>
    <w:rsid w:val="001871D8"/>
    <w:rsid w:val="001876F6"/>
    <w:rsid w:val="00187C78"/>
    <w:rsid w:val="00190893"/>
    <w:rsid w:val="00191E23"/>
    <w:rsid w:val="00192201"/>
    <w:rsid w:val="001949A2"/>
    <w:rsid w:val="00194B75"/>
    <w:rsid w:val="00194C92"/>
    <w:rsid w:val="00194E7E"/>
    <w:rsid w:val="001953B1"/>
    <w:rsid w:val="001962F3"/>
    <w:rsid w:val="001963C0"/>
    <w:rsid w:val="00196CE1"/>
    <w:rsid w:val="00197956"/>
    <w:rsid w:val="001A0429"/>
    <w:rsid w:val="001A0539"/>
    <w:rsid w:val="001A37A7"/>
    <w:rsid w:val="001A409D"/>
    <w:rsid w:val="001A446E"/>
    <w:rsid w:val="001A45C4"/>
    <w:rsid w:val="001A4EF2"/>
    <w:rsid w:val="001A6B6C"/>
    <w:rsid w:val="001A7C48"/>
    <w:rsid w:val="001B0095"/>
    <w:rsid w:val="001B02D7"/>
    <w:rsid w:val="001B1676"/>
    <w:rsid w:val="001B17A8"/>
    <w:rsid w:val="001B2296"/>
    <w:rsid w:val="001B24BE"/>
    <w:rsid w:val="001B2D41"/>
    <w:rsid w:val="001B343C"/>
    <w:rsid w:val="001B3772"/>
    <w:rsid w:val="001B554C"/>
    <w:rsid w:val="001B55C8"/>
    <w:rsid w:val="001B63C6"/>
    <w:rsid w:val="001B6E83"/>
    <w:rsid w:val="001B6EA1"/>
    <w:rsid w:val="001C100E"/>
    <w:rsid w:val="001C1333"/>
    <w:rsid w:val="001C24BB"/>
    <w:rsid w:val="001C329E"/>
    <w:rsid w:val="001C3B3C"/>
    <w:rsid w:val="001C48D4"/>
    <w:rsid w:val="001C7C93"/>
    <w:rsid w:val="001C7F88"/>
    <w:rsid w:val="001D0E2D"/>
    <w:rsid w:val="001D2370"/>
    <w:rsid w:val="001D3355"/>
    <w:rsid w:val="001D36CD"/>
    <w:rsid w:val="001D4C8B"/>
    <w:rsid w:val="001D4F49"/>
    <w:rsid w:val="001D6092"/>
    <w:rsid w:val="001D6B72"/>
    <w:rsid w:val="001D71E6"/>
    <w:rsid w:val="001D7982"/>
    <w:rsid w:val="001E1D3D"/>
    <w:rsid w:val="001E3199"/>
    <w:rsid w:val="001E47D1"/>
    <w:rsid w:val="001E47EF"/>
    <w:rsid w:val="001E4F7D"/>
    <w:rsid w:val="001E6A64"/>
    <w:rsid w:val="001E75C5"/>
    <w:rsid w:val="001F1B5F"/>
    <w:rsid w:val="001F1D90"/>
    <w:rsid w:val="001F1E0A"/>
    <w:rsid w:val="001F217E"/>
    <w:rsid w:val="001F290C"/>
    <w:rsid w:val="001F39C0"/>
    <w:rsid w:val="001F3F2A"/>
    <w:rsid w:val="001F45CA"/>
    <w:rsid w:val="001F45DC"/>
    <w:rsid w:val="001F4865"/>
    <w:rsid w:val="001F4E21"/>
    <w:rsid w:val="001F5322"/>
    <w:rsid w:val="001F69C2"/>
    <w:rsid w:val="00201ABC"/>
    <w:rsid w:val="0020265D"/>
    <w:rsid w:val="00202D4E"/>
    <w:rsid w:val="00202D70"/>
    <w:rsid w:val="00204761"/>
    <w:rsid w:val="002048D1"/>
    <w:rsid w:val="002079CB"/>
    <w:rsid w:val="002107C5"/>
    <w:rsid w:val="0021096E"/>
    <w:rsid w:val="00210DE8"/>
    <w:rsid w:val="00211D73"/>
    <w:rsid w:val="00211D86"/>
    <w:rsid w:val="002127F2"/>
    <w:rsid w:val="00212A3E"/>
    <w:rsid w:val="002132D2"/>
    <w:rsid w:val="00214271"/>
    <w:rsid w:val="00214BF2"/>
    <w:rsid w:val="00215A7F"/>
    <w:rsid w:val="00215AB8"/>
    <w:rsid w:val="00216522"/>
    <w:rsid w:val="00216708"/>
    <w:rsid w:val="002167AF"/>
    <w:rsid w:val="002175C5"/>
    <w:rsid w:val="00217681"/>
    <w:rsid w:val="0021798C"/>
    <w:rsid w:val="00217BA4"/>
    <w:rsid w:val="002214C7"/>
    <w:rsid w:val="00221D19"/>
    <w:rsid w:val="002232ED"/>
    <w:rsid w:val="00223437"/>
    <w:rsid w:val="00223996"/>
    <w:rsid w:val="0022666B"/>
    <w:rsid w:val="0022674C"/>
    <w:rsid w:val="00226DB1"/>
    <w:rsid w:val="0022734D"/>
    <w:rsid w:val="00227630"/>
    <w:rsid w:val="002311A3"/>
    <w:rsid w:val="002322BA"/>
    <w:rsid w:val="002330B1"/>
    <w:rsid w:val="0023394D"/>
    <w:rsid w:val="00234176"/>
    <w:rsid w:val="0023447F"/>
    <w:rsid w:val="002350B3"/>
    <w:rsid w:val="00236841"/>
    <w:rsid w:val="00236E88"/>
    <w:rsid w:val="0023798E"/>
    <w:rsid w:val="00237B3C"/>
    <w:rsid w:val="00237C29"/>
    <w:rsid w:val="00241C08"/>
    <w:rsid w:val="00241F72"/>
    <w:rsid w:val="00242EE4"/>
    <w:rsid w:val="002431F5"/>
    <w:rsid w:val="0024462E"/>
    <w:rsid w:val="002456C5"/>
    <w:rsid w:val="00245BD0"/>
    <w:rsid w:val="00246C04"/>
    <w:rsid w:val="002474FA"/>
    <w:rsid w:val="00247C34"/>
    <w:rsid w:val="002503FC"/>
    <w:rsid w:val="00250F85"/>
    <w:rsid w:val="00251128"/>
    <w:rsid w:val="00253493"/>
    <w:rsid w:val="00253D0E"/>
    <w:rsid w:val="00253DE9"/>
    <w:rsid w:val="0025427D"/>
    <w:rsid w:val="0025459B"/>
    <w:rsid w:val="00256FDC"/>
    <w:rsid w:val="00257323"/>
    <w:rsid w:val="00257AFB"/>
    <w:rsid w:val="00260346"/>
    <w:rsid w:val="00260B3B"/>
    <w:rsid w:val="002616FD"/>
    <w:rsid w:val="0026293D"/>
    <w:rsid w:val="00263CFE"/>
    <w:rsid w:val="002645FC"/>
    <w:rsid w:val="00265982"/>
    <w:rsid w:val="002663C8"/>
    <w:rsid w:val="00266DD4"/>
    <w:rsid w:val="00270073"/>
    <w:rsid w:val="00270154"/>
    <w:rsid w:val="00270561"/>
    <w:rsid w:val="00270F76"/>
    <w:rsid w:val="00271F70"/>
    <w:rsid w:val="002739FF"/>
    <w:rsid w:val="0027408B"/>
    <w:rsid w:val="00274D69"/>
    <w:rsid w:val="002751F5"/>
    <w:rsid w:val="00275B5E"/>
    <w:rsid w:val="00276B56"/>
    <w:rsid w:val="00276C4B"/>
    <w:rsid w:val="00277118"/>
    <w:rsid w:val="00277793"/>
    <w:rsid w:val="00280F46"/>
    <w:rsid w:val="002819FD"/>
    <w:rsid w:val="00284155"/>
    <w:rsid w:val="002856C2"/>
    <w:rsid w:val="0028583A"/>
    <w:rsid w:val="00286BBB"/>
    <w:rsid w:val="00287368"/>
    <w:rsid w:val="0028769D"/>
    <w:rsid w:val="00287873"/>
    <w:rsid w:val="00290504"/>
    <w:rsid w:val="00291561"/>
    <w:rsid w:val="002916CC"/>
    <w:rsid w:val="0029278C"/>
    <w:rsid w:val="00292E65"/>
    <w:rsid w:val="002930E0"/>
    <w:rsid w:val="00294762"/>
    <w:rsid w:val="002948AC"/>
    <w:rsid w:val="00294E73"/>
    <w:rsid w:val="00295669"/>
    <w:rsid w:val="00295976"/>
    <w:rsid w:val="00295CFE"/>
    <w:rsid w:val="00296011"/>
    <w:rsid w:val="0029651E"/>
    <w:rsid w:val="0029697C"/>
    <w:rsid w:val="00297154"/>
    <w:rsid w:val="002979F1"/>
    <w:rsid w:val="00297BF9"/>
    <w:rsid w:val="002A13E1"/>
    <w:rsid w:val="002A1A0E"/>
    <w:rsid w:val="002A3248"/>
    <w:rsid w:val="002A5C24"/>
    <w:rsid w:val="002A6419"/>
    <w:rsid w:val="002A700D"/>
    <w:rsid w:val="002A7ACF"/>
    <w:rsid w:val="002B0846"/>
    <w:rsid w:val="002B1304"/>
    <w:rsid w:val="002B1899"/>
    <w:rsid w:val="002B32A9"/>
    <w:rsid w:val="002B386F"/>
    <w:rsid w:val="002B4C29"/>
    <w:rsid w:val="002B7129"/>
    <w:rsid w:val="002C0914"/>
    <w:rsid w:val="002C1102"/>
    <w:rsid w:val="002C15F8"/>
    <w:rsid w:val="002C1EDE"/>
    <w:rsid w:val="002C2F8E"/>
    <w:rsid w:val="002C53DF"/>
    <w:rsid w:val="002C5981"/>
    <w:rsid w:val="002C5C47"/>
    <w:rsid w:val="002C729F"/>
    <w:rsid w:val="002C7307"/>
    <w:rsid w:val="002D0410"/>
    <w:rsid w:val="002D0899"/>
    <w:rsid w:val="002D0AA6"/>
    <w:rsid w:val="002D12D7"/>
    <w:rsid w:val="002D1707"/>
    <w:rsid w:val="002D17E2"/>
    <w:rsid w:val="002D1D9E"/>
    <w:rsid w:val="002D26C5"/>
    <w:rsid w:val="002D3F5B"/>
    <w:rsid w:val="002D65BE"/>
    <w:rsid w:val="002D6F75"/>
    <w:rsid w:val="002D7FB3"/>
    <w:rsid w:val="002E0EC8"/>
    <w:rsid w:val="002E192D"/>
    <w:rsid w:val="002E1C2B"/>
    <w:rsid w:val="002E278F"/>
    <w:rsid w:val="002E292C"/>
    <w:rsid w:val="002E3B4D"/>
    <w:rsid w:val="002E45C2"/>
    <w:rsid w:val="002E472D"/>
    <w:rsid w:val="002E47C1"/>
    <w:rsid w:val="002E632D"/>
    <w:rsid w:val="002F002C"/>
    <w:rsid w:val="002F0522"/>
    <w:rsid w:val="002F0734"/>
    <w:rsid w:val="002F32CB"/>
    <w:rsid w:val="002F4B17"/>
    <w:rsid w:val="002F6025"/>
    <w:rsid w:val="002F7105"/>
    <w:rsid w:val="0030026A"/>
    <w:rsid w:val="003008FE"/>
    <w:rsid w:val="00301085"/>
    <w:rsid w:val="00301383"/>
    <w:rsid w:val="00301975"/>
    <w:rsid w:val="00303598"/>
    <w:rsid w:val="00304CD1"/>
    <w:rsid w:val="00304DB8"/>
    <w:rsid w:val="0030542C"/>
    <w:rsid w:val="003062BA"/>
    <w:rsid w:val="00310418"/>
    <w:rsid w:val="00312FFC"/>
    <w:rsid w:val="003136D0"/>
    <w:rsid w:val="00313AEA"/>
    <w:rsid w:val="003150BF"/>
    <w:rsid w:val="003150CE"/>
    <w:rsid w:val="00315B1A"/>
    <w:rsid w:val="00315E92"/>
    <w:rsid w:val="003203FC"/>
    <w:rsid w:val="003205D4"/>
    <w:rsid w:val="003214C0"/>
    <w:rsid w:val="00322917"/>
    <w:rsid w:val="00323B9E"/>
    <w:rsid w:val="0032574B"/>
    <w:rsid w:val="003276BB"/>
    <w:rsid w:val="00330754"/>
    <w:rsid w:val="00330802"/>
    <w:rsid w:val="00330804"/>
    <w:rsid w:val="003340F2"/>
    <w:rsid w:val="00334A6B"/>
    <w:rsid w:val="00334C18"/>
    <w:rsid w:val="00335F98"/>
    <w:rsid w:val="003365CA"/>
    <w:rsid w:val="003366B2"/>
    <w:rsid w:val="00336BF9"/>
    <w:rsid w:val="00336D17"/>
    <w:rsid w:val="00340066"/>
    <w:rsid w:val="0034110B"/>
    <w:rsid w:val="0034122D"/>
    <w:rsid w:val="003413FB"/>
    <w:rsid w:val="0034153C"/>
    <w:rsid w:val="00341BBC"/>
    <w:rsid w:val="0034288B"/>
    <w:rsid w:val="0034332B"/>
    <w:rsid w:val="00345432"/>
    <w:rsid w:val="00345FFB"/>
    <w:rsid w:val="0034681C"/>
    <w:rsid w:val="00347A23"/>
    <w:rsid w:val="003526F0"/>
    <w:rsid w:val="00355768"/>
    <w:rsid w:val="00355C32"/>
    <w:rsid w:val="003574BE"/>
    <w:rsid w:val="003600A8"/>
    <w:rsid w:val="0036284D"/>
    <w:rsid w:val="00362B4B"/>
    <w:rsid w:val="0036427B"/>
    <w:rsid w:val="0036458D"/>
    <w:rsid w:val="0036478C"/>
    <w:rsid w:val="003650E3"/>
    <w:rsid w:val="00366524"/>
    <w:rsid w:val="00366B48"/>
    <w:rsid w:val="00366D50"/>
    <w:rsid w:val="00366FD1"/>
    <w:rsid w:val="0036764D"/>
    <w:rsid w:val="003676E8"/>
    <w:rsid w:val="00367EBD"/>
    <w:rsid w:val="00371264"/>
    <w:rsid w:val="003715C3"/>
    <w:rsid w:val="0037194C"/>
    <w:rsid w:val="00372006"/>
    <w:rsid w:val="00372D98"/>
    <w:rsid w:val="00373E3C"/>
    <w:rsid w:val="00373E58"/>
    <w:rsid w:val="00376073"/>
    <w:rsid w:val="00377452"/>
    <w:rsid w:val="00381223"/>
    <w:rsid w:val="00381849"/>
    <w:rsid w:val="003823A0"/>
    <w:rsid w:val="00382EE8"/>
    <w:rsid w:val="00383289"/>
    <w:rsid w:val="0038356C"/>
    <w:rsid w:val="00384B77"/>
    <w:rsid w:val="00384F36"/>
    <w:rsid w:val="0038511C"/>
    <w:rsid w:val="00385271"/>
    <w:rsid w:val="003903B1"/>
    <w:rsid w:val="00391B88"/>
    <w:rsid w:val="00391D1B"/>
    <w:rsid w:val="0039226E"/>
    <w:rsid w:val="00392CC8"/>
    <w:rsid w:val="003931E3"/>
    <w:rsid w:val="003938B6"/>
    <w:rsid w:val="0039488C"/>
    <w:rsid w:val="00394BF2"/>
    <w:rsid w:val="00395A44"/>
    <w:rsid w:val="003965D4"/>
    <w:rsid w:val="00397708"/>
    <w:rsid w:val="00397DBF"/>
    <w:rsid w:val="00397F3E"/>
    <w:rsid w:val="003A0F5A"/>
    <w:rsid w:val="003A17F2"/>
    <w:rsid w:val="003A2017"/>
    <w:rsid w:val="003A48CC"/>
    <w:rsid w:val="003A54C1"/>
    <w:rsid w:val="003A5CFE"/>
    <w:rsid w:val="003A72EF"/>
    <w:rsid w:val="003A78E7"/>
    <w:rsid w:val="003A7E21"/>
    <w:rsid w:val="003B1D13"/>
    <w:rsid w:val="003B37A1"/>
    <w:rsid w:val="003B3B3C"/>
    <w:rsid w:val="003B4700"/>
    <w:rsid w:val="003B49F7"/>
    <w:rsid w:val="003B4EED"/>
    <w:rsid w:val="003B54AF"/>
    <w:rsid w:val="003B6B2C"/>
    <w:rsid w:val="003C0F4A"/>
    <w:rsid w:val="003C108C"/>
    <w:rsid w:val="003C2242"/>
    <w:rsid w:val="003C266A"/>
    <w:rsid w:val="003C2A10"/>
    <w:rsid w:val="003C2CF5"/>
    <w:rsid w:val="003C4A6A"/>
    <w:rsid w:val="003C4CBD"/>
    <w:rsid w:val="003C5185"/>
    <w:rsid w:val="003C5C54"/>
    <w:rsid w:val="003C602A"/>
    <w:rsid w:val="003D0383"/>
    <w:rsid w:val="003D1759"/>
    <w:rsid w:val="003D1896"/>
    <w:rsid w:val="003D247F"/>
    <w:rsid w:val="003D2A82"/>
    <w:rsid w:val="003D3B14"/>
    <w:rsid w:val="003D5719"/>
    <w:rsid w:val="003D5CB4"/>
    <w:rsid w:val="003D62F7"/>
    <w:rsid w:val="003D6776"/>
    <w:rsid w:val="003E0006"/>
    <w:rsid w:val="003E01E6"/>
    <w:rsid w:val="003E051F"/>
    <w:rsid w:val="003E1035"/>
    <w:rsid w:val="003E17F2"/>
    <w:rsid w:val="003E19F7"/>
    <w:rsid w:val="003E1C4B"/>
    <w:rsid w:val="003E1CCF"/>
    <w:rsid w:val="003E1EB2"/>
    <w:rsid w:val="003E20C3"/>
    <w:rsid w:val="003E31E9"/>
    <w:rsid w:val="003E363A"/>
    <w:rsid w:val="003E492C"/>
    <w:rsid w:val="003E52A7"/>
    <w:rsid w:val="003E5511"/>
    <w:rsid w:val="003E601A"/>
    <w:rsid w:val="003E6B4E"/>
    <w:rsid w:val="003E710D"/>
    <w:rsid w:val="003E7A9C"/>
    <w:rsid w:val="003F17BC"/>
    <w:rsid w:val="003F2DEC"/>
    <w:rsid w:val="003F2F41"/>
    <w:rsid w:val="003F328F"/>
    <w:rsid w:val="003F3F2C"/>
    <w:rsid w:val="003F454A"/>
    <w:rsid w:val="003F531A"/>
    <w:rsid w:val="003F5941"/>
    <w:rsid w:val="003F668E"/>
    <w:rsid w:val="003F6A49"/>
    <w:rsid w:val="003F7984"/>
    <w:rsid w:val="003F7ACE"/>
    <w:rsid w:val="003F7C9E"/>
    <w:rsid w:val="0040036C"/>
    <w:rsid w:val="004010A2"/>
    <w:rsid w:val="004014B5"/>
    <w:rsid w:val="00401BC0"/>
    <w:rsid w:val="00401C4A"/>
    <w:rsid w:val="00401F36"/>
    <w:rsid w:val="0040220A"/>
    <w:rsid w:val="004025E8"/>
    <w:rsid w:val="00402768"/>
    <w:rsid w:val="004033BF"/>
    <w:rsid w:val="00404110"/>
    <w:rsid w:val="004049A5"/>
    <w:rsid w:val="00404C36"/>
    <w:rsid w:val="004050F8"/>
    <w:rsid w:val="00406264"/>
    <w:rsid w:val="0040628E"/>
    <w:rsid w:val="00406BDA"/>
    <w:rsid w:val="00406F38"/>
    <w:rsid w:val="00407B3C"/>
    <w:rsid w:val="004107CA"/>
    <w:rsid w:val="00411144"/>
    <w:rsid w:val="004111BC"/>
    <w:rsid w:val="004114CB"/>
    <w:rsid w:val="00411838"/>
    <w:rsid w:val="004125F4"/>
    <w:rsid w:val="004126D4"/>
    <w:rsid w:val="00414703"/>
    <w:rsid w:val="004155E8"/>
    <w:rsid w:val="00415A54"/>
    <w:rsid w:val="00415D2B"/>
    <w:rsid w:val="00416C0A"/>
    <w:rsid w:val="00421941"/>
    <w:rsid w:val="0042289A"/>
    <w:rsid w:val="004232C4"/>
    <w:rsid w:val="004247EF"/>
    <w:rsid w:val="00424DE2"/>
    <w:rsid w:val="00425C74"/>
    <w:rsid w:val="004261E3"/>
    <w:rsid w:val="004266F6"/>
    <w:rsid w:val="00426767"/>
    <w:rsid w:val="00427859"/>
    <w:rsid w:val="0043130C"/>
    <w:rsid w:val="004316DD"/>
    <w:rsid w:val="00432528"/>
    <w:rsid w:val="00432836"/>
    <w:rsid w:val="00433009"/>
    <w:rsid w:val="00433AEA"/>
    <w:rsid w:val="00434065"/>
    <w:rsid w:val="00434DF0"/>
    <w:rsid w:val="00435471"/>
    <w:rsid w:val="00435902"/>
    <w:rsid w:val="004373D1"/>
    <w:rsid w:val="0043778D"/>
    <w:rsid w:val="00440169"/>
    <w:rsid w:val="00441227"/>
    <w:rsid w:val="004417CD"/>
    <w:rsid w:val="00442291"/>
    <w:rsid w:val="004429CD"/>
    <w:rsid w:val="00443BE8"/>
    <w:rsid w:val="004454C2"/>
    <w:rsid w:val="004455EB"/>
    <w:rsid w:val="004457CD"/>
    <w:rsid w:val="00447347"/>
    <w:rsid w:val="00447EBA"/>
    <w:rsid w:val="00447F33"/>
    <w:rsid w:val="00450A27"/>
    <w:rsid w:val="00451EC2"/>
    <w:rsid w:val="00452EB2"/>
    <w:rsid w:val="00454A83"/>
    <w:rsid w:val="004556EE"/>
    <w:rsid w:val="00456051"/>
    <w:rsid w:val="0046242C"/>
    <w:rsid w:val="00463357"/>
    <w:rsid w:val="00463A04"/>
    <w:rsid w:val="00463FA4"/>
    <w:rsid w:val="004640CC"/>
    <w:rsid w:val="0046435A"/>
    <w:rsid w:val="00465255"/>
    <w:rsid w:val="00466CF5"/>
    <w:rsid w:val="00466DBC"/>
    <w:rsid w:val="004724A9"/>
    <w:rsid w:val="00473718"/>
    <w:rsid w:val="00473869"/>
    <w:rsid w:val="0047410E"/>
    <w:rsid w:val="00476597"/>
    <w:rsid w:val="0047790A"/>
    <w:rsid w:val="0048054A"/>
    <w:rsid w:val="004818E8"/>
    <w:rsid w:val="00482F67"/>
    <w:rsid w:val="00483006"/>
    <w:rsid w:val="00484817"/>
    <w:rsid w:val="00484915"/>
    <w:rsid w:val="00485961"/>
    <w:rsid w:val="00485D51"/>
    <w:rsid w:val="00485FA2"/>
    <w:rsid w:val="00487387"/>
    <w:rsid w:val="004902B9"/>
    <w:rsid w:val="00490E50"/>
    <w:rsid w:val="004912B4"/>
    <w:rsid w:val="004919FD"/>
    <w:rsid w:val="00491BAF"/>
    <w:rsid w:val="00491DD8"/>
    <w:rsid w:val="00492689"/>
    <w:rsid w:val="00492703"/>
    <w:rsid w:val="004928F6"/>
    <w:rsid w:val="0049346F"/>
    <w:rsid w:val="00493DAD"/>
    <w:rsid w:val="00495C34"/>
    <w:rsid w:val="004A06FC"/>
    <w:rsid w:val="004A126F"/>
    <w:rsid w:val="004A132C"/>
    <w:rsid w:val="004A2DE4"/>
    <w:rsid w:val="004A3490"/>
    <w:rsid w:val="004A52F0"/>
    <w:rsid w:val="004A5C91"/>
    <w:rsid w:val="004A69D8"/>
    <w:rsid w:val="004B010E"/>
    <w:rsid w:val="004B037B"/>
    <w:rsid w:val="004B1135"/>
    <w:rsid w:val="004B26D9"/>
    <w:rsid w:val="004B2C5E"/>
    <w:rsid w:val="004B2FD7"/>
    <w:rsid w:val="004B35AB"/>
    <w:rsid w:val="004B3BE4"/>
    <w:rsid w:val="004B774B"/>
    <w:rsid w:val="004B7D8C"/>
    <w:rsid w:val="004C0CA8"/>
    <w:rsid w:val="004C0F95"/>
    <w:rsid w:val="004C1573"/>
    <w:rsid w:val="004C2225"/>
    <w:rsid w:val="004C4629"/>
    <w:rsid w:val="004C4B71"/>
    <w:rsid w:val="004C51AF"/>
    <w:rsid w:val="004C6DC9"/>
    <w:rsid w:val="004C733E"/>
    <w:rsid w:val="004C7C0E"/>
    <w:rsid w:val="004C7FCF"/>
    <w:rsid w:val="004D057A"/>
    <w:rsid w:val="004D087E"/>
    <w:rsid w:val="004D0FC7"/>
    <w:rsid w:val="004D19DB"/>
    <w:rsid w:val="004D1B49"/>
    <w:rsid w:val="004D1E88"/>
    <w:rsid w:val="004D2A7A"/>
    <w:rsid w:val="004D3234"/>
    <w:rsid w:val="004D32F3"/>
    <w:rsid w:val="004D3B77"/>
    <w:rsid w:val="004D3CD7"/>
    <w:rsid w:val="004D48C0"/>
    <w:rsid w:val="004D58DE"/>
    <w:rsid w:val="004D5F86"/>
    <w:rsid w:val="004D63E2"/>
    <w:rsid w:val="004E06E1"/>
    <w:rsid w:val="004E13DF"/>
    <w:rsid w:val="004E1A76"/>
    <w:rsid w:val="004E2960"/>
    <w:rsid w:val="004E2A94"/>
    <w:rsid w:val="004E35A5"/>
    <w:rsid w:val="004E3F30"/>
    <w:rsid w:val="004E46F8"/>
    <w:rsid w:val="004E50C8"/>
    <w:rsid w:val="004E5B90"/>
    <w:rsid w:val="004E624A"/>
    <w:rsid w:val="004E653E"/>
    <w:rsid w:val="004E65F5"/>
    <w:rsid w:val="004E771C"/>
    <w:rsid w:val="004E7858"/>
    <w:rsid w:val="004E7F7F"/>
    <w:rsid w:val="004F0BBC"/>
    <w:rsid w:val="004F1931"/>
    <w:rsid w:val="004F28B7"/>
    <w:rsid w:val="004F2D77"/>
    <w:rsid w:val="004F3C00"/>
    <w:rsid w:val="004F3E28"/>
    <w:rsid w:val="004F421C"/>
    <w:rsid w:val="004F529C"/>
    <w:rsid w:val="004F621F"/>
    <w:rsid w:val="004F6CBF"/>
    <w:rsid w:val="00502001"/>
    <w:rsid w:val="00502D60"/>
    <w:rsid w:val="00502EAE"/>
    <w:rsid w:val="00502F75"/>
    <w:rsid w:val="00502FD0"/>
    <w:rsid w:val="00503186"/>
    <w:rsid w:val="00503A1B"/>
    <w:rsid w:val="00503A58"/>
    <w:rsid w:val="0050500F"/>
    <w:rsid w:val="00505279"/>
    <w:rsid w:val="005053BC"/>
    <w:rsid w:val="005060D4"/>
    <w:rsid w:val="005063E1"/>
    <w:rsid w:val="00507CC5"/>
    <w:rsid w:val="005107B0"/>
    <w:rsid w:val="00510C83"/>
    <w:rsid w:val="005122BF"/>
    <w:rsid w:val="0051239B"/>
    <w:rsid w:val="00513DE5"/>
    <w:rsid w:val="00514DC6"/>
    <w:rsid w:val="00515B03"/>
    <w:rsid w:val="00516BBB"/>
    <w:rsid w:val="00523351"/>
    <w:rsid w:val="00523E83"/>
    <w:rsid w:val="00524037"/>
    <w:rsid w:val="005248BB"/>
    <w:rsid w:val="00524989"/>
    <w:rsid w:val="005266C6"/>
    <w:rsid w:val="00526F66"/>
    <w:rsid w:val="00526FC6"/>
    <w:rsid w:val="0052749A"/>
    <w:rsid w:val="005279C7"/>
    <w:rsid w:val="005308A5"/>
    <w:rsid w:val="005314E9"/>
    <w:rsid w:val="00531723"/>
    <w:rsid w:val="0053275E"/>
    <w:rsid w:val="00532AAB"/>
    <w:rsid w:val="00532B9E"/>
    <w:rsid w:val="0053313F"/>
    <w:rsid w:val="0053324F"/>
    <w:rsid w:val="005348BF"/>
    <w:rsid w:val="00535039"/>
    <w:rsid w:val="00535455"/>
    <w:rsid w:val="00535645"/>
    <w:rsid w:val="005368D5"/>
    <w:rsid w:val="0053722E"/>
    <w:rsid w:val="00537FF8"/>
    <w:rsid w:val="00541E10"/>
    <w:rsid w:val="00541E74"/>
    <w:rsid w:val="00541EF9"/>
    <w:rsid w:val="005425AB"/>
    <w:rsid w:val="00542C72"/>
    <w:rsid w:val="005431CF"/>
    <w:rsid w:val="005434D2"/>
    <w:rsid w:val="00543D0A"/>
    <w:rsid w:val="00544EFB"/>
    <w:rsid w:val="005451E8"/>
    <w:rsid w:val="005454B3"/>
    <w:rsid w:val="005454F3"/>
    <w:rsid w:val="005455E5"/>
    <w:rsid w:val="0054681B"/>
    <w:rsid w:val="00546A43"/>
    <w:rsid w:val="0054779A"/>
    <w:rsid w:val="00547A38"/>
    <w:rsid w:val="00547BA1"/>
    <w:rsid w:val="00551E04"/>
    <w:rsid w:val="00552CB2"/>
    <w:rsid w:val="00553BE6"/>
    <w:rsid w:val="00555333"/>
    <w:rsid w:val="00556101"/>
    <w:rsid w:val="00557359"/>
    <w:rsid w:val="00557CB1"/>
    <w:rsid w:val="0056072C"/>
    <w:rsid w:val="0056091E"/>
    <w:rsid w:val="00561257"/>
    <w:rsid w:val="00561371"/>
    <w:rsid w:val="0056172D"/>
    <w:rsid w:val="005622B2"/>
    <w:rsid w:val="0056302E"/>
    <w:rsid w:val="005635F3"/>
    <w:rsid w:val="0056411C"/>
    <w:rsid w:val="0056425E"/>
    <w:rsid w:val="00565B4C"/>
    <w:rsid w:val="00565B64"/>
    <w:rsid w:val="005663FF"/>
    <w:rsid w:val="0056650E"/>
    <w:rsid w:val="005676C4"/>
    <w:rsid w:val="005677E5"/>
    <w:rsid w:val="00567CBC"/>
    <w:rsid w:val="00570D24"/>
    <w:rsid w:val="0057160F"/>
    <w:rsid w:val="005727F2"/>
    <w:rsid w:val="00572C66"/>
    <w:rsid w:val="00573170"/>
    <w:rsid w:val="005748B6"/>
    <w:rsid w:val="00574C1A"/>
    <w:rsid w:val="005754C7"/>
    <w:rsid w:val="005757E1"/>
    <w:rsid w:val="00575CC5"/>
    <w:rsid w:val="005770FC"/>
    <w:rsid w:val="00577475"/>
    <w:rsid w:val="00577E4E"/>
    <w:rsid w:val="00580EEB"/>
    <w:rsid w:val="00580FCF"/>
    <w:rsid w:val="00583195"/>
    <w:rsid w:val="00583424"/>
    <w:rsid w:val="00583673"/>
    <w:rsid w:val="00583D08"/>
    <w:rsid w:val="00584DC7"/>
    <w:rsid w:val="005850B6"/>
    <w:rsid w:val="00585284"/>
    <w:rsid w:val="00585988"/>
    <w:rsid w:val="005859C9"/>
    <w:rsid w:val="00585D17"/>
    <w:rsid w:val="005864D5"/>
    <w:rsid w:val="00587BE7"/>
    <w:rsid w:val="00587CBC"/>
    <w:rsid w:val="00590643"/>
    <w:rsid w:val="00592C9D"/>
    <w:rsid w:val="005931DE"/>
    <w:rsid w:val="005939B2"/>
    <w:rsid w:val="00595A19"/>
    <w:rsid w:val="00595DF1"/>
    <w:rsid w:val="00596524"/>
    <w:rsid w:val="00597D35"/>
    <w:rsid w:val="005A08F6"/>
    <w:rsid w:val="005A15E3"/>
    <w:rsid w:val="005A1CD9"/>
    <w:rsid w:val="005A1E83"/>
    <w:rsid w:val="005A4699"/>
    <w:rsid w:val="005A4A36"/>
    <w:rsid w:val="005A682D"/>
    <w:rsid w:val="005A6D6D"/>
    <w:rsid w:val="005A6F14"/>
    <w:rsid w:val="005A7264"/>
    <w:rsid w:val="005A7297"/>
    <w:rsid w:val="005B1601"/>
    <w:rsid w:val="005B2B62"/>
    <w:rsid w:val="005B4CFC"/>
    <w:rsid w:val="005B4DD5"/>
    <w:rsid w:val="005B5474"/>
    <w:rsid w:val="005B58B0"/>
    <w:rsid w:val="005B6637"/>
    <w:rsid w:val="005B669A"/>
    <w:rsid w:val="005B6E0D"/>
    <w:rsid w:val="005B7117"/>
    <w:rsid w:val="005B759D"/>
    <w:rsid w:val="005C0298"/>
    <w:rsid w:val="005C0769"/>
    <w:rsid w:val="005C23C9"/>
    <w:rsid w:val="005C360A"/>
    <w:rsid w:val="005C38CA"/>
    <w:rsid w:val="005C4392"/>
    <w:rsid w:val="005C43B4"/>
    <w:rsid w:val="005C53D7"/>
    <w:rsid w:val="005C62F0"/>
    <w:rsid w:val="005C6F23"/>
    <w:rsid w:val="005C71F8"/>
    <w:rsid w:val="005C7EE9"/>
    <w:rsid w:val="005D0985"/>
    <w:rsid w:val="005D1CC4"/>
    <w:rsid w:val="005D221C"/>
    <w:rsid w:val="005D2A43"/>
    <w:rsid w:val="005D38EB"/>
    <w:rsid w:val="005D600C"/>
    <w:rsid w:val="005D68AA"/>
    <w:rsid w:val="005D6EA0"/>
    <w:rsid w:val="005D7472"/>
    <w:rsid w:val="005E0432"/>
    <w:rsid w:val="005E0479"/>
    <w:rsid w:val="005E0E33"/>
    <w:rsid w:val="005E3188"/>
    <w:rsid w:val="005E370F"/>
    <w:rsid w:val="005E3F98"/>
    <w:rsid w:val="005E409B"/>
    <w:rsid w:val="005E46B4"/>
    <w:rsid w:val="005E4B83"/>
    <w:rsid w:val="005E653C"/>
    <w:rsid w:val="005E65AF"/>
    <w:rsid w:val="005E76E2"/>
    <w:rsid w:val="005E7B36"/>
    <w:rsid w:val="005F02E6"/>
    <w:rsid w:val="005F10F1"/>
    <w:rsid w:val="005F146F"/>
    <w:rsid w:val="005F1911"/>
    <w:rsid w:val="005F29B2"/>
    <w:rsid w:val="005F2CBA"/>
    <w:rsid w:val="005F3216"/>
    <w:rsid w:val="005F4C37"/>
    <w:rsid w:val="005F4DFE"/>
    <w:rsid w:val="005F4EF9"/>
    <w:rsid w:val="005F6FAA"/>
    <w:rsid w:val="00600C9B"/>
    <w:rsid w:val="006015AE"/>
    <w:rsid w:val="006017B1"/>
    <w:rsid w:val="00603E13"/>
    <w:rsid w:val="00606069"/>
    <w:rsid w:val="0060685F"/>
    <w:rsid w:val="00607066"/>
    <w:rsid w:val="0060710D"/>
    <w:rsid w:val="0060715C"/>
    <w:rsid w:val="00607197"/>
    <w:rsid w:val="00607A16"/>
    <w:rsid w:val="006103DD"/>
    <w:rsid w:val="006105FC"/>
    <w:rsid w:val="006109F8"/>
    <w:rsid w:val="00610DE4"/>
    <w:rsid w:val="00612865"/>
    <w:rsid w:val="00613ED5"/>
    <w:rsid w:val="006147EA"/>
    <w:rsid w:val="00614F7E"/>
    <w:rsid w:val="00616708"/>
    <w:rsid w:val="00616CCF"/>
    <w:rsid w:val="006174D3"/>
    <w:rsid w:val="00617EA7"/>
    <w:rsid w:val="00620E8C"/>
    <w:rsid w:val="00622950"/>
    <w:rsid w:val="00622CC5"/>
    <w:rsid w:val="00623075"/>
    <w:rsid w:val="00623910"/>
    <w:rsid w:val="00623C23"/>
    <w:rsid w:val="00624180"/>
    <w:rsid w:val="006249BE"/>
    <w:rsid w:val="00624A27"/>
    <w:rsid w:val="00624D74"/>
    <w:rsid w:val="00625A11"/>
    <w:rsid w:val="00625E28"/>
    <w:rsid w:val="00626C70"/>
    <w:rsid w:val="0062716D"/>
    <w:rsid w:val="0062790C"/>
    <w:rsid w:val="00627AF2"/>
    <w:rsid w:val="00631077"/>
    <w:rsid w:val="006319A5"/>
    <w:rsid w:val="00632A19"/>
    <w:rsid w:val="00632F94"/>
    <w:rsid w:val="00633616"/>
    <w:rsid w:val="006346E0"/>
    <w:rsid w:val="00634A59"/>
    <w:rsid w:val="00635114"/>
    <w:rsid w:val="00635B4E"/>
    <w:rsid w:val="0063632F"/>
    <w:rsid w:val="00637B19"/>
    <w:rsid w:val="006401CF"/>
    <w:rsid w:val="00640991"/>
    <w:rsid w:val="00640E38"/>
    <w:rsid w:val="00641615"/>
    <w:rsid w:val="00642A7C"/>
    <w:rsid w:val="00642F83"/>
    <w:rsid w:val="0064504A"/>
    <w:rsid w:val="006469DC"/>
    <w:rsid w:val="00647501"/>
    <w:rsid w:val="0065049B"/>
    <w:rsid w:val="00650BE7"/>
    <w:rsid w:val="00650C56"/>
    <w:rsid w:val="00652108"/>
    <w:rsid w:val="00652858"/>
    <w:rsid w:val="0065388D"/>
    <w:rsid w:val="00654378"/>
    <w:rsid w:val="006557C3"/>
    <w:rsid w:val="006558DC"/>
    <w:rsid w:val="00656B27"/>
    <w:rsid w:val="00657B2C"/>
    <w:rsid w:val="00657F8B"/>
    <w:rsid w:val="00660401"/>
    <w:rsid w:val="006618FC"/>
    <w:rsid w:val="00662254"/>
    <w:rsid w:val="00662C8F"/>
    <w:rsid w:val="00663D00"/>
    <w:rsid w:val="00663E86"/>
    <w:rsid w:val="00666CE9"/>
    <w:rsid w:val="006673B3"/>
    <w:rsid w:val="00670C3B"/>
    <w:rsid w:val="0067183F"/>
    <w:rsid w:val="00671B7E"/>
    <w:rsid w:val="00672C63"/>
    <w:rsid w:val="006767BC"/>
    <w:rsid w:val="006769D4"/>
    <w:rsid w:val="0068103B"/>
    <w:rsid w:val="006813B2"/>
    <w:rsid w:val="00681D75"/>
    <w:rsid w:val="0068242E"/>
    <w:rsid w:val="00682A41"/>
    <w:rsid w:val="00683995"/>
    <w:rsid w:val="00684BAF"/>
    <w:rsid w:val="00685067"/>
    <w:rsid w:val="006876E0"/>
    <w:rsid w:val="006904D8"/>
    <w:rsid w:val="00691E08"/>
    <w:rsid w:val="00693C44"/>
    <w:rsid w:val="00694408"/>
    <w:rsid w:val="00694856"/>
    <w:rsid w:val="00696EBB"/>
    <w:rsid w:val="006973C8"/>
    <w:rsid w:val="00697F6F"/>
    <w:rsid w:val="006A1F10"/>
    <w:rsid w:val="006A3DE9"/>
    <w:rsid w:val="006A48B3"/>
    <w:rsid w:val="006A4D4E"/>
    <w:rsid w:val="006A4F04"/>
    <w:rsid w:val="006A6285"/>
    <w:rsid w:val="006A6781"/>
    <w:rsid w:val="006A7A23"/>
    <w:rsid w:val="006B04A4"/>
    <w:rsid w:val="006B1A91"/>
    <w:rsid w:val="006B2C88"/>
    <w:rsid w:val="006B2CF7"/>
    <w:rsid w:val="006B3781"/>
    <w:rsid w:val="006B4100"/>
    <w:rsid w:val="006B630A"/>
    <w:rsid w:val="006B65E3"/>
    <w:rsid w:val="006B7C24"/>
    <w:rsid w:val="006C138B"/>
    <w:rsid w:val="006C1577"/>
    <w:rsid w:val="006C1A37"/>
    <w:rsid w:val="006C2820"/>
    <w:rsid w:val="006C4442"/>
    <w:rsid w:val="006C5ACD"/>
    <w:rsid w:val="006C61D9"/>
    <w:rsid w:val="006C6300"/>
    <w:rsid w:val="006C7427"/>
    <w:rsid w:val="006C77E7"/>
    <w:rsid w:val="006C77FC"/>
    <w:rsid w:val="006C7DE0"/>
    <w:rsid w:val="006D0383"/>
    <w:rsid w:val="006D1544"/>
    <w:rsid w:val="006D2750"/>
    <w:rsid w:val="006D2CCE"/>
    <w:rsid w:val="006D36B7"/>
    <w:rsid w:val="006D38B0"/>
    <w:rsid w:val="006D3A49"/>
    <w:rsid w:val="006D566D"/>
    <w:rsid w:val="006D686D"/>
    <w:rsid w:val="006D72BD"/>
    <w:rsid w:val="006D786D"/>
    <w:rsid w:val="006E0185"/>
    <w:rsid w:val="006E1594"/>
    <w:rsid w:val="006E16F1"/>
    <w:rsid w:val="006E2677"/>
    <w:rsid w:val="006E3444"/>
    <w:rsid w:val="006E359B"/>
    <w:rsid w:val="006E414B"/>
    <w:rsid w:val="006E7172"/>
    <w:rsid w:val="006E75BF"/>
    <w:rsid w:val="006E7EE8"/>
    <w:rsid w:val="006F096B"/>
    <w:rsid w:val="006F09B5"/>
    <w:rsid w:val="006F1349"/>
    <w:rsid w:val="006F1859"/>
    <w:rsid w:val="006F201F"/>
    <w:rsid w:val="006F2C03"/>
    <w:rsid w:val="006F3675"/>
    <w:rsid w:val="006F39B7"/>
    <w:rsid w:val="006F3DCA"/>
    <w:rsid w:val="006F48B3"/>
    <w:rsid w:val="006F48B8"/>
    <w:rsid w:val="006F4ACE"/>
    <w:rsid w:val="006F4FB3"/>
    <w:rsid w:val="006F506F"/>
    <w:rsid w:val="006F553C"/>
    <w:rsid w:val="006F5924"/>
    <w:rsid w:val="006F5D81"/>
    <w:rsid w:val="006F6258"/>
    <w:rsid w:val="006F65A5"/>
    <w:rsid w:val="006F65E1"/>
    <w:rsid w:val="006F6916"/>
    <w:rsid w:val="006F738C"/>
    <w:rsid w:val="006F74ED"/>
    <w:rsid w:val="006F75DE"/>
    <w:rsid w:val="006F75E9"/>
    <w:rsid w:val="006F788D"/>
    <w:rsid w:val="006F7F8E"/>
    <w:rsid w:val="0070143A"/>
    <w:rsid w:val="00701552"/>
    <w:rsid w:val="00702CEC"/>
    <w:rsid w:val="00703D91"/>
    <w:rsid w:val="00704CFD"/>
    <w:rsid w:val="00704FDE"/>
    <w:rsid w:val="00705040"/>
    <w:rsid w:val="00705448"/>
    <w:rsid w:val="00705790"/>
    <w:rsid w:val="0070650C"/>
    <w:rsid w:val="00710B60"/>
    <w:rsid w:val="00710FEF"/>
    <w:rsid w:val="0071146F"/>
    <w:rsid w:val="007115CF"/>
    <w:rsid w:val="007115F8"/>
    <w:rsid w:val="00711A0C"/>
    <w:rsid w:val="00711E97"/>
    <w:rsid w:val="007122EC"/>
    <w:rsid w:val="007127E6"/>
    <w:rsid w:val="00714504"/>
    <w:rsid w:val="007145F7"/>
    <w:rsid w:val="007148B0"/>
    <w:rsid w:val="0071501F"/>
    <w:rsid w:val="007173E9"/>
    <w:rsid w:val="0071742A"/>
    <w:rsid w:val="00717568"/>
    <w:rsid w:val="00720064"/>
    <w:rsid w:val="0072086C"/>
    <w:rsid w:val="00720DE6"/>
    <w:rsid w:val="0072486B"/>
    <w:rsid w:val="00727435"/>
    <w:rsid w:val="00727ED3"/>
    <w:rsid w:val="00730DE6"/>
    <w:rsid w:val="00730E8F"/>
    <w:rsid w:val="00731D48"/>
    <w:rsid w:val="00733023"/>
    <w:rsid w:val="00733D9F"/>
    <w:rsid w:val="00734484"/>
    <w:rsid w:val="00734ED0"/>
    <w:rsid w:val="007362F2"/>
    <w:rsid w:val="0073671A"/>
    <w:rsid w:val="007374C3"/>
    <w:rsid w:val="00737662"/>
    <w:rsid w:val="00737A23"/>
    <w:rsid w:val="00740632"/>
    <w:rsid w:val="00740C84"/>
    <w:rsid w:val="00742076"/>
    <w:rsid w:val="00742B41"/>
    <w:rsid w:val="00744C8B"/>
    <w:rsid w:val="00745136"/>
    <w:rsid w:val="00745A15"/>
    <w:rsid w:val="00745DD2"/>
    <w:rsid w:val="00746560"/>
    <w:rsid w:val="007504F0"/>
    <w:rsid w:val="0075054D"/>
    <w:rsid w:val="00751354"/>
    <w:rsid w:val="00751890"/>
    <w:rsid w:val="0075412E"/>
    <w:rsid w:val="00754C46"/>
    <w:rsid w:val="00756909"/>
    <w:rsid w:val="007601B7"/>
    <w:rsid w:val="00760D10"/>
    <w:rsid w:val="00762108"/>
    <w:rsid w:val="0076219D"/>
    <w:rsid w:val="007625AE"/>
    <w:rsid w:val="007634A5"/>
    <w:rsid w:val="007637C0"/>
    <w:rsid w:val="00764F2D"/>
    <w:rsid w:val="007657A8"/>
    <w:rsid w:val="00765FCA"/>
    <w:rsid w:val="0076646E"/>
    <w:rsid w:val="00770362"/>
    <w:rsid w:val="00770E38"/>
    <w:rsid w:val="00771088"/>
    <w:rsid w:val="00771EA9"/>
    <w:rsid w:val="007739DF"/>
    <w:rsid w:val="00774453"/>
    <w:rsid w:val="007751DE"/>
    <w:rsid w:val="007760E1"/>
    <w:rsid w:val="007764AA"/>
    <w:rsid w:val="00776AF1"/>
    <w:rsid w:val="007774F3"/>
    <w:rsid w:val="00777562"/>
    <w:rsid w:val="00780A4C"/>
    <w:rsid w:val="00780B51"/>
    <w:rsid w:val="0078133D"/>
    <w:rsid w:val="00781807"/>
    <w:rsid w:val="00781E34"/>
    <w:rsid w:val="0078234E"/>
    <w:rsid w:val="00783A80"/>
    <w:rsid w:val="00784BFE"/>
    <w:rsid w:val="00785785"/>
    <w:rsid w:val="00785FF2"/>
    <w:rsid w:val="00790ECC"/>
    <w:rsid w:val="00791DED"/>
    <w:rsid w:val="00791F8B"/>
    <w:rsid w:val="0079273C"/>
    <w:rsid w:val="00792AA8"/>
    <w:rsid w:val="00793605"/>
    <w:rsid w:val="00793AAE"/>
    <w:rsid w:val="00794972"/>
    <w:rsid w:val="00796696"/>
    <w:rsid w:val="0079675C"/>
    <w:rsid w:val="00796DEE"/>
    <w:rsid w:val="00796EE7"/>
    <w:rsid w:val="00797022"/>
    <w:rsid w:val="00797276"/>
    <w:rsid w:val="007972F3"/>
    <w:rsid w:val="007A13C9"/>
    <w:rsid w:val="007A1730"/>
    <w:rsid w:val="007A1A77"/>
    <w:rsid w:val="007A38D8"/>
    <w:rsid w:val="007A3962"/>
    <w:rsid w:val="007A3ABE"/>
    <w:rsid w:val="007A4CB0"/>
    <w:rsid w:val="007A54C4"/>
    <w:rsid w:val="007A5576"/>
    <w:rsid w:val="007A5B52"/>
    <w:rsid w:val="007A60F8"/>
    <w:rsid w:val="007A62C3"/>
    <w:rsid w:val="007A6ACB"/>
    <w:rsid w:val="007B1E54"/>
    <w:rsid w:val="007B341B"/>
    <w:rsid w:val="007B36F9"/>
    <w:rsid w:val="007B38C8"/>
    <w:rsid w:val="007B38D6"/>
    <w:rsid w:val="007B4102"/>
    <w:rsid w:val="007B4E45"/>
    <w:rsid w:val="007B5236"/>
    <w:rsid w:val="007B651A"/>
    <w:rsid w:val="007B6648"/>
    <w:rsid w:val="007B6669"/>
    <w:rsid w:val="007B694F"/>
    <w:rsid w:val="007B6E5E"/>
    <w:rsid w:val="007B6E61"/>
    <w:rsid w:val="007B7775"/>
    <w:rsid w:val="007B7ACC"/>
    <w:rsid w:val="007C0512"/>
    <w:rsid w:val="007C0D05"/>
    <w:rsid w:val="007C1AB5"/>
    <w:rsid w:val="007C2936"/>
    <w:rsid w:val="007C311B"/>
    <w:rsid w:val="007C4142"/>
    <w:rsid w:val="007C462E"/>
    <w:rsid w:val="007C4BD1"/>
    <w:rsid w:val="007C506B"/>
    <w:rsid w:val="007C5FBA"/>
    <w:rsid w:val="007C6029"/>
    <w:rsid w:val="007C6740"/>
    <w:rsid w:val="007C6D90"/>
    <w:rsid w:val="007C7E2F"/>
    <w:rsid w:val="007D004C"/>
    <w:rsid w:val="007D0986"/>
    <w:rsid w:val="007D13E4"/>
    <w:rsid w:val="007D3945"/>
    <w:rsid w:val="007D3C30"/>
    <w:rsid w:val="007D50F8"/>
    <w:rsid w:val="007D59A7"/>
    <w:rsid w:val="007D698B"/>
    <w:rsid w:val="007D6AC9"/>
    <w:rsid w:val="007D7BB6"/>
    <w:rsid w:val="007E04D3"/>
    <w:rsid w:val="007E09C7"/>
    <w:rsid w:val="007E5D35"/>
    <w:rsid w:val="007E6290"/>
    <w:rsid w:val="007E6604"/>
    <w:rsid w:val="007F03B0"/>
    <w:rsid w:val="007F10AB"/>
    <w:rsid w:val="007F18FA"/>
    <w:rsid w:val="007F214F"/>
    <w:rsid w:val="007F3F2D"/>
    <w:rsid w:val="007F52A6"/>
    <w:rsid w:val="007F5789"/>
    <w:rsid w:val="007F68DA"/>
    <w:rsid w:val="007F75C2"/>
    <w:rsid w:val="008003FB"/>
    <w:rsid w:val="008004E7"/>
    <w:rsid w:val="00800830"/>
    <w:rsid w:val="00801DE8"/>
    <w:rsid w:val="0080276C"/>
    <w:rsid w:val="00802842"/>
    <w:rsid w:val="00803183"/>
    <w:rsid w:val="0080333B"/>
    <w:rsid w:val="00803645"/>
    <w:rsid w:val="0080444F"/>
    <w:rsid w:val="00805465"/>
    <w:rsid w:val="00805F6D"/>
    <w:rsid w:val="008060C8"/>
    <w:rsid w:val="00807301"/>
    <w:rsid w:val="00807B28"/>
    <w:rsid w:val="00807CEB"/>
    <w:rsid w:val="008107AE"/>
    <w:rsid w:val="00810F5C"/>
    <w:rsid w:val="00810F79"/>
    <w:rsid w:val="008116EB"/>
    <w:rsid w:val="00812723"/>
    <w:rsid w:val="00814A6A"/>
    <w:rsid w:val="00814ED4"/>
    <w:rsid w:val="008152E3"/>
    <w:rsid w:val="0081557C"/>
    <w:rsid w:val="008159B1"/>
    <w:rsid w:val="00816380"/>
    <w:rsid w:val="00820129"/>
    <w:rsid w:val="00820282"/>
    <w:rsid w:val="008202CA"/>
    <w:rsid w:val="00820651"/>
    <w:rsid w:val="0082117F"/>
    <w:rsid w:val="00821FD4"/>
    <w:rsid w:val="00824C39"/>
    <w:rsid w:val="00824F0D"/>
    <w:rsid w:val="00825261"/>
    <w:rsid w:val="00825924"/>
    <w:rsid w:val="0082619C"/>
    <w:rsid w:val="00826890"/>
    <w:rsid w:val="008268E8"/>
    <w:rsid w:val="00827F4B"/>
    <w:rsid w:val="0083021A"/>
    <w:rsid w:val="00831A0D"/>
    <w:rsid w:val="00831C0C"/>
    <w:rsid w:val="008324F1"/>
    <w:rsid w:val="0083311D"/>
    <w:rsid w:val="00833698"/>
    <w:rsid w:val="00833B46"/>
    <w:rsid w:val="00834644"/>
    <w:rsid w:val="00834954"/>
    <w:rsid w:val="00835C08"/>
    <w:rsid w:val="00836AD2"/>
    <w:rsid w:val="008375CC"/>
    <w:rsid w:val="00837EC3"/>
    <w:rsid w:val="008415CC"/>
    <w:rsid w:val="00842862"/>
    <w:rsid w:val="00844A64"/>
    <w:rsid w:val="00845159"/>
    <w:rsid w:val="00845199"/>
    <w:rsid w:val="00847DFE"/>
    <w:rsid w:val="00851111"/>
    <w:rsid w:val="008512FA"/>
    <w:rsid w:val="0085156C"/>
    <w:rsid w:val="00851623"/>
    <w:rsid w:val="0085192F"/>
    <w:rsid w:val="008523BB"/>
    <w:rsid w:val="008525CF"/>
    <w:rsid w:val="00852B86"/>
    <w:rsid w:val="00852FE3"/>
    <w:rsid w:val="008534D7"/>
    <w:rsid w:val="00853AE7"/>
    <w:rsid w:val="008542CC"/>
    <w:rsid w:val="008554AC"/>
    <w:rsid w:val="00855659"/>
    <w:rsid w:val="008563DD"/>
    <w:rsid w:val="00856BEC"/>
    <w:rsid w:val="0085795F"/>
    <w:rsid w:val="00857C6F"/>
    <w:rsid w:val="00860973"/>
    <w:rsid w:val="00860B77"/>
    <w:rsid w:val="0086183E"/>
    <w:rsid w:val="00861BA0"/>
    <w:rsid w:val="00861D86"/>
    <w:rsid w:val="008633EC"/>
    <w:rsid w:val="00863EF4"/>
    <w:rsid w:val="008648B5"/>
    <w:rsid w:val="00864FAE"/>
    <w:rsid w:val="00865482"/>
    <w:rsid w:val="008657EF"/>
    <w:rsid w:val="00865A78"/>
    <w:rsid w:val="0086601B"/>
    <w:rsid w:val="0086641A"/>
    <w:rsid w:val="00867750"/>
    <w:rsid w:val="00867F68"/>
    <w:rsid w:val="00871655"/>
    <w:rsid w:val="00872DA8"/>
    <w:rsid w:val="008737D3"/>
    <w:rsid w:val="00873E0E"/>
    <w:rsid w:val="00873E41"/>
    <w:rsid w:val="00874088"/>
    <w:rsid w:val="008755EF"/>
    <w:rsid w:val="00877561"/>
    <w:rsid w:val="00877CBF"/>
    <w:rsid w:val="0088025F"/>
    <w:rsid w:val="0088039B"/>
    <w:rsid w:val="00880D1C"/>
    <w:rsid w:val="0088130A"/>
    <w:rsid w:val="008822EB"/>
    <w:rsid w:val="00882988"/>
    <w:rsid w:val="00882D53"/>
    <w:rsid w:val="00883437"/>
    <w:rsid w:val="008834C5"/>
    <w:rsid w:val="0088380D"/>
    <w:rsid w:val="00883C24"/>
    <w:rsid w:val="00885108"/>
    <w:rsid w:val="00885195"/>
    <w:rsid w:val="008853F8"/>
    <w:rsid w:val="008859EC"/>
    <w:rsid w:val="00886769"/>
    <w:rsid w:val="00887AAC"/>
    <w:rsid w:val="008902A0"/>
    <w:rsid w:val="00890333"/>
    <w:rsid w:val="00890BAB"/>
    <w:rsid w:val="008915EF"/>
    <w:rsid w:val="00894CA1"/>
    <w:rsid w:val="00895335"/>
    <w:rsid w:val="008953BD"/>
    <w:rsid w:val="008A1A73"/>
    <w:rsid w:val="008A1FB8"/>
    <w:rsid w:val="008A2F42"/>
    <w:rsid w:val="008A3C16"/>
    <w:rsid w:val="008A4340"/>
    <w:rsid w:val="008A4628"/>
    <w:rsid w:val="008A4DBE"/>
    <w:rsid w:val="008A5B36"/>
    <w:rsid w:val="008A7BF9"/>
    <w:rsid w:val="008B0835"/>
    <w:rsid w:val="008B0EA2"/>
    <w:rsid w:val="008B1053"/>
    <w:rsid w:val="008B3B75"/>
    <w:rsid w:val="008B47CB"/>
    <w:rsid w:val="008B6A6C"/>
    <w:rsid w:val="008B7417"/>
    <w:rsid w:val="008B75A1"/>
    <w:rsid w:val="008B7A0B"/>
    <w:rsid w:val="008B7CB0"/>
    <w:rsid w:val="008C1029"/>
    <w:rsid w:val="008C10A9"/>
    <w:rsid w:val="008C15BB"/>
    <w:rsid w:val="008C1B0F"/>
    <w:rsid w:val="008C28E5"/>
    <w:rsid w:val="008C36B3"/>
    <w:rsid w:val="008C39F6"/>
    <w:rsid w:val="008C475A"/>
    <w:rsid w:val="008C4DE2"/>
    <w:rsid w:val="008C4E1F"/>
    <w:rsid w:val="008C4E5F"/>
    <w:rsid w:val="008C5E56"/>
    <w:rsid w:val="008C61F0"/>
    <w:rsid w:val="008C683E"/>
    <w:rsid w:val="008C6886"/>
    <w:rsid w:val="008C6C82"/>
    <w:rsid w:val="008D0B18"/>
    <w:rsid w:val="008D1272"/>
    <w:rsid w:val="008D15F7"/>
    <w:rsid w:val="008D1FDE"/>
    <w:rsid w:val="008D2C42"/>
    <w:rsid w:val="008D351D"/>
    <w:rsid w:val="008D3855"/>
    <w:rsid w:val="008D4594"/>
    <w:rsid w:val="008D5536"/>
    <w:rsid w:val="008D5C04"/>
    <w:rsid w:val="008D60F9"/>
    <w:rsid w:val="008D7A78"/>
    <w:rsid w:val="008D7C3D"/>
    <w:rsid w:val="008E0231"/>
    <w:rsid w:val="008E16C6"/>
    <w:rsid w:val="008E1C45"/>
    <w:rsid w:val="008E242E"/>
    <w:rsid w:val="008E2E9E"/>
    <w:rsid w:val="008E3F0D"/>
    <w:rsid w:val="008E647B"/>
    <w:rsid w:val="008E693D"/>
    <w:rsid w:val="008E75D7"/>
    <w:rsid w:val="008E7A7A"/>
    <w:rsid w:val="008E7B61"/>
    <w:rsid w:val="008F090A"/>
    <w:rsid w:val="008F0BC9"/>
    <w:rsid w:val="008F13A7"/>
    <w:rsid w:val="008F18E8"/>
    <w:rsid w:val="008F23A2"/>
    <w:rsid w:val="008F35EF"/>
    <w:rsid w:val="008F38B9"/>
    <w:rsid w:val="008F3AE2"/>
    <w:rsid w:val="008F6221"/>
    <w:rsid w:val="008F722B"/>
    <w:rsid w:val="008F777B"/>
    <w:rsid w:val="008F7A14"/>
    <w:rsid w:val="008F7CCE"/>
    <w:rsid w:val="009000BD"/>
    <w:rsid w:val="00901D6A"/>
    <w:rsid w:val="00902CB8"/>
    <w:rsid w:val="009048F8"/>
    <w:rsid w:val="009064E2"/>
    <w:rsid w:val="009077C7"/>
    <w:rsid w:val="009113FC"/>
    <w:rsid w:val="009114F8"/>
    <w:rsid w:val="00911BBD"/>
    <w:rsid w:val="0091220E"/>
    <w:rsid w:val="00912B44"/>
    <w:rsid w:val="00913765"/>
    <w:rsid w:val="00913963"/>
    <w:rsid w:val="00913BD3"/>
    <w:rsid w:val="00913E51"/>
    <w:rsid w:val="0091465A"/>
    <w:rsid w:val="00917F9A"/>
    <w:rsid w:val="00920216"/>
    <w:rsid w:val="00920463"/>
    <w:rsid w:val="00921AC1"/>
    <w:rsid w:val="009231E5"/>
    <w:rsid w:val="009238B6"/>
    <w:rsid w:val="009238C7"/>
    <w:rsid w:val="00923D68"/>
    <w:rsid w:val="009245CA"/>
    <w:rsid w:val="00925355"/>
    <w:rsid w:val="0092596B"/>
    <w:rsid w:val="00926AF6"/>
    <w:rsid w:val="00926E4D"/>
    <w:rsid w:val="00927539"/>
    <w:rsid w:val="00927666"/>
    <w:rsid w:val="00927AD2"/>
    <w:rsid w:val="0093026B"/>
    <w:rsid w:val="009323BC"/>
    <w:rsid w:val="00932F0D"/>
    <w:rsid w:val="0093352D"/>
    <w:rsid w:val="00935427"/>
    <w:rsid w:val="00936D3C"/>
    <w:rsid w:val="009376FF"/>
    <w:rsid w:val="009400F2"/>
    <w:rsid w:val="00940185"/>
    <w:rsid w:val="009407DA"/>
    <w:rsid w:val="00940BCD"/>
    <w:rsid w:val="00940F2D"/>
    <w:rsid w:val="00941279"/>
    <w:rsid w:val="00941A4A"/>
    <w:rsid w:val="00941E95"/>
    <w:rsid w:val="009421AA"/>
    <w:rsid w:val="00943209"/>
    <w:rsid w:val="009434EF"/>
    <w:rsid w:val="009462D5"/>
    <w:rsid w:val="0094665D"/>
    <w:rsid w:val="009500B8"/>
    <w:rsid w:val="00950866"/>
    <w:rsid w:val="00951307"/>
    <w:rsid w:val="00951544"/>
    <w:rsid w:val="00951CF9"/>
    <w:rsid w:val="009523D8"/>
    <w:rsid w:val="00953533"/>
    <w:rsid w:val="00953EB6"/>
    <w:rsid w:val="0095456C"/>
    <w:rsid w:val="00954672"/>
    <w:rsid w:val="009547B3"/>
    <w:rsid w:val="00955D56"/>
    <w:rsid w:val="00956905"/>
    <w:rsid w:val="00956932"/>
    <w:rsid w:val="00956C54"/>
    <w:rsid w:val="0096009A"/>
    <w:rsid w:val="009614C6"/>
    <w:rsid w:val="00962BE4"/>
    <w:rsid w:val="00962BFB"/>
    <w:rsid w:val="00962E1C"/>
    <w:rsid w:val="009633BA"/>
    <w:rsid w:val="0096349D"/>
    <w:rsid w:val="0096400D"/>
    <w:rsid w:val="00964954"/>
    <w:rsid w:val="009650F5"/>
    <w:rsid w:val="0096563B"/>
    <w:rsid w:val="00966990"/>
    <w:rsid w:val="00966DEC"/>
    <w:rsid w:val="00971D4A"/>
    <w:rsid w:val="009720C1"/>
    <w:rsid w:val="009724EA"/>
    <w:rsid w:val="009763D3"/>
    <w:rsid w:val="0097673B"/>
    <w:rsid w:val="009832B7"/>
    <w:rsid w:val="009842D7"/>
    <w:rsid w:val="00985412"/>
    <w:rsid w:val="00985E94"/>
    <w:rsid w:val="0098660C"/>
    <w:rsid w:val="00987C7D"/>
    <w:rsid w:val="009901EE"/>
    <w:rsid w:val="00990380"/>
    <w:rsid w:val="009905CB"/>
    <w:rsid w:val="0099102F"/>
    <w:rsid w:val="009921DB"/>
    <w:rsid w:val="009926B7"/>
    <w:rsid w:val="00992997"/>
    <w:rsid w:val="009940EF"/>
    <w:rsid w:val="0099475C"/>
    <w:rsid w:val="00994A8D"/>
    <w:rsid w:val="00994D06"/>
    <w:rsid w:val="00996947"/>
    <w:rsid w:val="00997CF0"/>
    <w:rsid w:val="009A0BBC"/>
    <w:rsid w:val="009A1CE5"/>
    <w:rsid w:val="009A2241"/>
    <w:rsid w:val="009A2E9F"/>
    <w:rsid w:val="009A48E0"/>
    <w:rsid w:val="009A5427"/>
    <w:rsid w:val="009A5AFD"/>
    <w:rsid w:val="009A628F"/>
    <w:rsid w:val="009A6EFD"/>
    <w:rsid w:val="009B06DF"/>
    <w:rsid w:val="009B13A2"/>
    <w:rsid w:val="009B1AEE"/>
    <w:rsid w:val="009B274B"/>
    <w:rsid w:val="009B2F46"/>
    <w:rsid w:val="009B39DC"/>
    <w:rsid w:val="009B3A87"/>
    <w:rsid w:val="009B3EAD"/>
    <w:rsid w:val="009B41AD"/>
    <w:rsid w:val="009B4841"/>
    <w:rsid w:val="009B61E7"/>
    <w:rsid w:val="009C0087"/>
    <w:rsid w:val="009C0A19"/>
    <w:rsid w:val="009C2B39"/>
    <w:rsid w:val="009C3669"/>
    <w:rsid w:val="009C495D"/>
    <w:rsid w:val="009C6701"/>
    <w:rsid w:val="009C6E72"/>
    <w:rsid w:val="009C7578"/>
    <w:rsid w:val="009D1165"/>
    <w:rsid w:val="009D1CF8"/>
    <w:rsid w:val="009D2199"/>
    <w:rsid w:val="009D220E"/>
    <w:rsid w:val="009D3C3F"/>
    <w:rsid w:val="009D42AB"/>
    <w:rsid w:val="009D442F"/>
    <w:rsid w:val="009D4D67"/>
    <w:rsid w:val="009D635B"/>
    <w:rsid w:val="009D66DC"/>
    <w:rsid w:val="009D7BF4"/>
    <w:rsid w:val="009D7F6F"/>
    <w:rsid w:val="009E0393"/>
    <w:rsid w:val="009E07D3"/>
    <w:rsid w:val="009E0911"/>
    <w:rsid w:val="009E3FC4"/>
    <w:rsid w:val="009E4C94"/>
    <w:rsid w:val="009E54A2"/>
    <w:rsid w:val="009E6AE2"/>
    <w:rsid w:val="009E7310"/>
    <w:rsid w:val="009F06F2"/>
    <w:rsid w:val="009F3FD7"/>
    <w:rsid w:val="009F4683"/>
    <w:rsid w:val="009F635E"/>
    <w:rsid w:val="009F74CA"/>
    <w:rsid w:val="009F7B66"/>
    <w:rsid w:val="009F7BD8"/>
    <w:rsid w:val="00A000C6"/>
    <w:rsid w:val="00A00232"/>
    <w:rsid w:val="00A01645"/>
    <w:rsid w:val="00A02C5D"/>
    <w:rsid w:val="00A03525"/>
    <w:rsid w:val="00A03D1E"/>
    <w:rsid w:val="00A03FD9"/>
    <w:rsid w:val="00A065DB"/>
    <w:rsid w:val="00A06818"/>
    <w:rsid w:val="00A06E53"/>
    <w:rsid w:val="00A0743E"/>
    <w:rsid w:val="00A078FE"/>
    <w:rsid w:val="00A1121A"/>
    <w:rsid w:val="00A12271"/>
    <w:rsid w:val="00A140D3"/>
    <w:rsid w:val="00A1446B"/>
    <w:rsid w:val="00A16083"/>
    <w:rsid w:val="00A167F2"/>
    <w:rsid w:val="00A16FD4"/>
    <w:rsid w:val="00A17EFE"/>
    <w:rsid w:val="00A203AE"/>
    <w:rsid w:val="00A20566"/>
    <w:rsid w:val="00A20C78"/>
    <w:rsid w:val="00A2312E"/>
    <w:rsid w:val="00A24323"/>
    <w:rsid w:val="00A24953"/>
    <w:rsid w:val="00A24AE0"/>
    <w:rsid w:val="00A2512C"/>
    <w:rsid w:val="00A2515B"/>
    <w:rsid w:val="00A2588E"/>
    <w:rsid w:val="00A25AAE"/>
    <w:rsid w:val="00A26EDF"/>
    <w:rsid w:val="00A27099"/>
    <w:rsid w:val="00A3074F"/>
    <w:rsid w:val="00A3148B"/>
    <w:rsid w:val="00A33B6A"/>
    <w:rsid w:val="00A33D6D"/>
    <w:rsid w:val="00A34789"/>
    <w:rsid w:val="00A3627E"/>
    <w:rsid w:val="00A3630E"/>
    <w:rsid w:val="00A363D8"/>
    <w:rsid w:val="00A36EE6"/>
    <w:rsid w:val="00A37BB8"/>
    <w:rsid w:val="00A37D74"/>
    <w:rsid w:val="00A405D0"/>
    <w:rsid w:val="00A41F5E"/>
    <w:rsid w:val="00A41FF8"/>
    <w:rsid w:val="00A42521"/>
    <w:rsid w:val="00A42D87"/>
    <w:rsid w:val="00A44210"/>
    <w:rsid w:val="00A44461"/>
    <w:rsid w:val="00A44BD3"/>
    <w:rsid w:val="00A4521D"/>
    <w:rsid w:val="00A45B2B"/>
    <w:rsid w:val="00A46AA9"/>
    <w:rsid w:val="00A46D6F"/>
    <w:rsid w:val="00A46D94"/>
    <w:rsid w:val="00A4799A"/>
    <w:rsid w:val="00A47A2A"/>
    <w:rsid w:val="00A47D23"/>
    <w:rsid w:val="00A50ABC"/>
    <w:rsid w:val="00A51F0A"/>
    <w:rsid w:val="00A52528"/>
    <w:rsid w:val="00A52A00"/>
    <w:rsid w:val="00A543D5"/>
    <w:rsid w:val="00A545A5"/>
    <w:rsid w:val="00A54EF2"/>
    <w:rsid w:val="00A55D48"/>
    <w:rsid w:val="00A57BEB"/>
    <w:rsid w:val="00A6077B"/>
    <w:rsid w:val="00A61673"/>
    <w:rsid w:val="00A61DA5"/>
    <w:rsid w:val="00A64926"/>
    <w:rsid w:val="00A65D10"/>
    <w:rsid w:val="00A661BB"/>
    <w:rsid w:val="00A665CF"/>
    <w:rsid w:val="00A67CA7"/>
    <w:rsid w:val="00A67CA9"/>
    <w:rsid w:val="00A700F7"/>
    <w:rsid w:val="00A71BFE"/>
    <w:rsid w:val="00A72084"/>
    <w:rsid w:val="00A731EA"/>
    <w:rsid w:val="00A73989"/>
    <w:rsid w:val="00A74415"/>
    <w:rsid w:val="00A74F95"/>
    <w:rsid w:val="00A7752F"/>
    <w:rsid w:val="00A776B5"/>
    <w:rsid w:val="00A777B3"/>
    <w:rsid w:val="00A80448"/>
    <w:rsid w:val="00A807EC"/>
    <w:rsid w:val="00A8421A"/>
    <w:rsid w:val="00A844FE"/>
    <w:rsid w:val="00A84789"/>
    <w:rsid w:val="00A84B8F"/>
    <w:rsid w:val="00A85C35"/>
    <w:rsid w:val="00A86A6E"/>
    <w:rsid w:val="00A91A17"/>
    <w:rsid w:val="00A91A9F"/>
    <w:rsid w:val="00A92061"/>
    <w:rsid w:val="00A934A5"/>
    <w:rsid w:val="00A93BF9"/>
    <w:rsid w:val="00A94249"/>
    <w:rsid w:val="00A94386"/>
    <w:rsid w:val="00A94B46"/>
    <w:rsid w:val="00A94BC9"/>
    <w:rsid w:val="00A94E58"/>
    <w:rsid w:val="00A959BC"/>
    <w:rsid w:val="00A97404"/>
    <w:rsid w:val="00A97A4E"/>
    <w:rsid w:val="00AA0029"/>
    <w:rsid w:val="00AA2562"/>
    <w:rsid w:val="00AA3C60"/>
    <w:rsid w:val="00AA3FBB"/>
    <w:rsid w:val="00AA4D46"/>
    <w:rsid w:val="00AA5771"/>
    <w:rsid w:val="00AA58CA"/>
    <w:rsid w:val="00AA6EF4"/>
    <w:rsid w:val="00AB2FF4"/>
    <w:rsid w:val="00AB3055"/>
    <w:rsid w:val="00AB35CE"/>
    <w:rsid w:val="00AB3FEA"/>
    <w:rsid w:val="00AB3FFA"/>
    <w:rsid w:val="00AB5F9C"/>
    <w:rsid w:val="00AB7C4F"/>
    <w:rsid w:val="00AC19C7"/>
    <w:rsid w:val="00AC1AD6"/>
    <w:rsid w:val="00AC5325"/>
    <w:rsid w:val="00AC53B2"/>
    <w:rsid w:val="00AC7E59"/>
    <w:rsid w:val="00AD0580"/>
    <w:rsid w:val="00AD0DFE"/>
    <w:rsid w:val="00AD122A"/>
    <w:rsid w:val="00AD182A"/>
    <w:rsid w:val="00AD1841"/>
    <w:rsid w:val="00AD27E7"/>
    <w:rsid w:val="00AD3230"/>
    <w:rsid w:val="00AD64DF"/>
    <w:rsid w:val="00AD7747"/>
    <w:rsid w:val="00AE1025"/>
    <w:rsid w:val="00AE15D3"/>
    <w:rsid w:val="00AE22DC"/>
    <w:rsid w:val="00AE36B5"/>
    <w:rsid w:val="00AE3F03"/>
    <w:rsid w:val="00AE3F39"/>
    <w:rsid w:val="00AE4FB3"/>
    <w:rsid w:val="00AE64F0"/>
    <w:rsid w:val="00AF23C8"/>
    <w:rsid w:val="00AF2AE2"/>
    <w:rsid w:val="00AF3459"/>
    <w:rsid w:val="00AF3A85"/>
    <w:rsid w:val="00AF3E19"/>
    <w:rsid w:val="00AF4081"/>
    <w:rsid w:val="00AF56AA"/>
    <w:rsid w:val="00AF626B"/>
    <w:rsid w:val="00AF72E1"/>
    <w:rsid w:val="00AF7A45"/>
    <w:rsid w:val="00B00B82"/>
    <w:rsid w:val="00B00C57"/>
    <w:rsid w:val="00B00ED4"/>
    <w:rsid w:val="00B01E3C"/>
    <w:rsid w:val="00B0377E"/>
    <w:rsid w:val="00B03E73"/>
    <w:rsid w:val="00B03F02"/>
    <w:rsid w:val="00B04E4B"/>
    <w:rsid w:val="00B05284"/>
    <w:rsid w:val="00B05641"/>
    <w:rsid w:val="00B06697"/>
    <w:rsid w:val="00B06803"/>
    <w:rsid w:val="00B07A5F"/>
    <w:rsid w:val="00B07BA9"/>
    <w:rsid w:val="00B10055"/>
    <w:rsid w:val="00B10085"/>
    <w:rsid w:val="00B10166"/>
    <w:rsid w:val="00B10FA1"/>
    <w:rsid w:val="00B1141E"/>
    <w:rsid w:val="00B114FD"/>
    <w:rsid w:val="00B11666"/>
    <w:rsid w:val="00B1168B"/>
    <w:rsid w:val="00B11EC2"/>
    <w:rsid w:val="00B12467"/>
    <w:rsid w:val="00B1278B"/>
    <w:rsid w:val="00B14A5B"/>
    <w:rsid w:val="00B14CAB"/>
    <w:rsid w:val="00B159BF"/>
    <w:rsid w:val="00B1623C"/>
    <w:rsid w:val="00B16458"/>
    <w:rsid w:val="00B16888"/>
    <w:rsid w:val="00B17295"/>
    <w:rsid w:val="00B17DBC"/>
    <w:rsid w:val="00B20876"/>
    <w:rsid w:val="00B20BE9"/>
    <w:rsid w:val="00B215F5"/>
    <w:rsid w:val="00B23F04"/>
    <w:rsid w:val="00B24B19"/>
    <w:rsid w:val="00B2524A"/>
    <w:rsid w:val="00B269D3"/>
    <w:rsid w:val="00B26B62"/>
    <w:rsid w:val="00B27A54"/>
    <w:rsid w:val="00B30028"/>
    <w:rsid w:val="00B305C2"/>
    <w:rsid w:val="00B30783"/>
    <w:rsid w:val="00B30B20"/>
    <w:rsid w:val="00B315F8"/>
    <w:rsid w:val="00B322DD"/>
    <w:rsid w:val="00B32D82"/>
    <w:rsid w:val="00B33835"/>
    <w:rsid w:val="00B343DB"/>
    <w:rsid w:val="00B3506A"/>
    <w:rsid w:val="00B3531D"/>
    <w:rsid w:val="00B36817"/>
    <w:rsid w:val="00B36F40"/>
    <w:rsid w:val="00B40925"/>
    <w:rsid w:val="00B40F25"/>
    <w:rsid w:val="00B418E3"/>
    <w:rsid w:val="00B41C73"/>
    <w:rsid w:val="00B41F0F"/>
    <w:rsid w:val="00B42560"/>
    <w:rsid w:val="00B44360"/>
    <w:rsid w:val="00B455AA"/>
    <w:rsid w:val="00B455F7"/>
    <w:rsid w:val="00B45778"/>
    <w:rsid w:val="00B457A1"/>
    <w:rsid w:val="00B4630F"/>
    <w:rsid w:val="00B464B1"/>
    <w:rsid w:val="00B46BB0"/>
    <w:rsid w:val="00B47A35"/>
    <w:rsid w:val="00B47A4A"/>
    <w:rsid w:val="00B47B99"/>
    <w:rsid w:val="00B506F2"/>
    <w:rsid w:val="00B510E3"/>
    <w:rsid w:val="00B51CCD"/>
    <w:rsid w:val="00B521AC"/>
    <w:rsid w:val="00B52702"/>
    <w:rsid w:val="00B527C0"/>
    <w:rsid w:val="00B536F1"/>
    <w:rsid w:val="00B5483D"/>
    <w:rsid w:val="00B5498D"/>
    <w:rsid w:val="00B5501D"/>
    <w:rsid w:val="00B55C88"/>
    <w:rsid w:val="00B56435"/>
    <w:rsid w:val="00B60688"/>
    <w:rsid w:val="00B6098B"/>
    <w:rsid w:val="00B60E25"/>
    <w:rsid w:val="00B614F3"/>
    <w:rsid w:val="00B6151E"/>
    <w:rsid w:val="00B623C8"/>
    <w:rsid w:val="00B62E1B"/>
    <w:rsid w:val="00B64962"/>
    <w:rsid w:val="00B6504E"/>
    <w:rsid w:val="00B65542"/>
    <w:rsid w:val="00B67072"/>
    <w:rsid w:val="00B676EC"/>
    <w:rsid w:val="00B7016C"/>
    <w:rsid w:val="00B7039B"/>
    <w:rsid w:val="00B712AB"/>
    <w:rsid w:val="00B73528"/>
    <w:rsid w:val="00B73E91"/>
    <w:rsid w:val="00B74D1E"/>
    <w:rsid w:val="00B74E2B"/>
    <w:rsid w:val="00B76A18"/>
    <w:rsid w:val="00B76D7D"/>
    <w:rsid w:val="00B77765"/>
    <w:rsid w:val="00B826BD"/>
    <w:rsid w:val="00B835E9"/>
    <w:rsid w:val="00B84265"/>
    <w:rsid w:val="00B84C0D"/>
    <w:rsid w:val="00B84C6C"/>
    <w:rsid w:val="00B878B6"/>
    <w:rsid w:val="00B92424"/>
    <w:rsid w:val="00B92687"/>
    <w:rsid w:val="00B93AC6"/>
    <w:rsid w:val="00B93B93"/>
    <w:rsid w:val="00B93C09"/>
    <w:rsid w:val="00B94140"/>
    <w:rsid w:val="00B94248"/>
    <w:rsid w:val="00B942A1"/>
    <w:rsid w:val="00B94B4F"/>
    <w:rsid w:val="00B951E6"/>
    <w:rsid w:val="00B952EF"/>
    <w:rsid w:val="00B964FE"/>
    <w:rsid w:val="00B976F6"/>
    <w:rsid w:val="00BA008A"/>
    <w:rsid w:val="00BA1858"/>
    <w:rsid w:val="00BA2A75"/>
    <w:rsid w:val="00BA2DAE"/>
    <w:rsid w:val="00BA39E5"/>
    <w:rsid w:val="00BA3C1D"/>
    <w:rsid w:val="00BA44B6"/>
    <w:rsid w:val="00BA59CE"/>
    <w:rsid w:val="00BA5F41"/>
    <w:rsid w:val="00BA7385"/>
    <w:rsid w:val="00BB16CF"/>
    <w:rsid w:val="00BB187C"/>
    <w:rsid w:val="00BB296B"/>
    <w:rsid w:val="00BB2A9C"/>
    <w:rsid w:val="00BB3622"/>
    <w:rsid w:val="00BB384F"/>
    <w:rsid w:val="00BB404C"/>
    <w:rsid w:val="00BB4D4F"/>
    <w:rsid w:val="00BB55B4"/>
    <w:rsid w:val="00BB682C"/>
    <w:rsid w:val="00BB7422"/>
    <w:rsid w:val="00BB7CA9"/>
    <w:rsid w:val="00BC1342"/>
    <w:rsid w:val="00BC233F"/>
    <w:rsid w:val="00BC236B"/>
    <w:rsid w:val="00BC2BB4"/>
    <w:rsid w:val="00BC38DB"/>
    <w:rsid w:val="00BC6449"/>
    <w:rsid w:val="00BC65D9"/>
    <w:rsid w:val="00BC68EC"/>
    <w:rsid w:val="00BC7023"/>
    <w:rsid w:val="00BC7040"/>
    <w:rsid w:val="00BC7C52"/>
    <w:rsid w:val="00BD0C99"/>
    <w:rsid w:val="00BD0CF6"/>
    <w:rsid w:val="00BD0EBB"/>
    <w:rsid w:val="00BD1471"/>
    <w:rsid w:val="00BD14C5"/>
    <w:rsid w:val="00BD1885"/>
    <w:rsid w:val="00BD196A"/>
    <w:rsid w:val="00BD2081"/>
    <w:rsid w:val="00BD2311"/>
    <w:rsid w:val="00BD2A7B"/>
    <w:rsid w:val="00BD392C"/>
    <w:rsid w:val="00BD4741"/>
    <w:rsid w:val="00BD5B21"/>
    <w:rsid w:val="00BD6262"/>
    <w:rsid w:val="00BD7EED"/>
    <w:rsid w:val="00BE2471"/>
    <w:rsid w:val="00BE28CE"/>
    <w:rsid w:val="00BE29A6"/>
    <w:rsid w:val="00BE2E8C"/>
    <w:rsid w:val="00BE4635"/>
    <w:rsid w:val="00BE4C48"/>
    <w:rsid w:val="00BE5A61"/>
    <w:rsid w:val="00BE61C1"/>
    <w:rsid w:val="00BE64AF"/>
    <w:rsid w:val="00BE6717"/>
    <w:rsid w:val="00BE6B38"/>
    <w:rsid w:val="00BE7000"/>
    <w:rsid w:val="00BF0381"/>
    <w:rsid w:val="00BF3C78"/>
    <w:rsid w:val="00BF446E"/>
    <w:rsid w:val="00BF4CBE"/>
    <w:rsid w:val="00BF5C37"/>
    <w:rsid w:val="00BF6B68"/>
    <w:rsid w:val="00BF6E7B"/>
    <w:rsid w:val="00BF765D"/>
    <w:rsid w:val="00BF7F3E"/>
    <w:rsid w:val="00C01021"/>
    <w:rsid w:val="00C0141F"/>
    <w:rsid w:val="00C01E26"/>
    <w:rsid w:val="00C01E31"/>
    <w:rsid w:val="00C02388"/>
    <w:rsid w:val="00C03208"/>
    <w:rsid w:val="00C032F2"/>
    <w:rsid w:val="00C037D5"/>
    <w:rsid w:val="00C039C0"/>
    <w:rsid w:val="00C048AF"/>
    <w:rsid w:val="00C05248"/>
    <w:rsid w:val="00C05334"/>
    <w:rsid w:val="00C06951"/>
    <w:rsid w:val="00C06CB4"/>
    <w:rsid w:val="00C0726E"/>
    <w:rsid w:val="00C077E0"/>
    <w:rsid w:val="00C07DE6"/>
    <w:rsid w:val="00C117E8"/>
    <w:rsid w:val="00C12057"/>
    <w:rsid w:val="00C121EA"/>
    <w:rsid w:val="00C15147"/>
    <w:rsid w:val="00C154B5"/>
    <w:rsid w:val="00C16170"/>
    <w:rsid w:val="00C17872"/>
    <w:rsid w:val="00C205E9"/>
    <w:rsid w:val="00C210BD"/>
    <w:rsid w:val="00C212FC"/>
    <w:rsid w:val="00C21427"/>
    <w:rsid w:val="00C235D7"/>
    <w:rsid w:val="00C23F48"/>
    <w:rsid w:val="00C24554"/>
    <w:rsid w:val="00C25A18"/>
    <w:rsid w:val="00C262BD"/>
    <w:rsid w:val="00C263C2"/>
    <w:rsid w:val="00C263EA"/>
    <w:rsid w:val="00C265BE"/>
    <w:rsid w:val="00C27B59"/>
    <w:rsid w:val="00C30994"/>
    <w:rsid w:val="00C30E04"/>
    <w:rsid w:val="00C310C2"/>
    <w:rsid w:val="00C3149D"/>
    <w:rsid w:val="00C3416C"/>
    <w:rsid w:val="00C36525"/>
    <w:rsid w:val="00C3737B"/>
    <w:rsid w:val="00C37727"/>
    <w:rsid w:val="00C37AFD"/>
    <w:rsid w:val="00C37FC9"/>
    <w:rsid w:val="00C40EB3"/>
    <w:rsid w:val="00C41963"/>
    <w:rsid w:val="00C41BD9"/>
    <w:rsid w:val="00C434FD"/>
    <w:rsid w:val="00C4350E"/>
    <w:rsid w:val="00C436CE"/>
    <w:rsid w:val="00C441E6"/>
    <w:rsid w:val="00C458B4"/>
    <w:rsid w:val="00C4614C"/>
    <w:rsid w:val="00C470FC"/>
    <w:rsid w:val="00C4749E"/>
    <w:rsid w:val="00C47AC7"/>
    <w:rsid w:val="00C50A26"/>
    <w:rsid w:val="00C50C83"/>
    <w:rsid w:val="00C5192E"/>
    <w:rsid w:val="00C52DE6"/>
    <w:rsid w:val="00C52FF7"/>
    <w:rsid w:val="00C53562"/>
    <w:rsid w:val="00C55533"/>
    <w:rsid w:val="00C561F2"/>
    <w:rsid w:val="00C578B9"/>
    <w:rsid w:val="00C6016B"/>
    <w:rsid w:val="00C61F59"/>
    <w:rsid w:val="00C634A7"/>
    <w:rsid w:val="00C638D7"/>
    <w:rsid w:val="00C638DF"/>
    <w:rsid w:val="00C64720"/>
    <w:rsid w:val="00C65154"/>
    <w:rsid w:val="00C6517F"/>
    <w:rsid w:val="00C65208"/>
    <w:rsid w:val="00C67BA6"/>
    <w:rsid w:val="00C70DA3"/>
    <w:rsid w:val="00C71920"/>
    <w:rsid w:val="00C72A63"/>
    <w:rsid w:val="00C73175"/>
    <w:rsid w:val="00C73ECB"/>
    <w:rsid w:val="00C768A2"/>
    <w:rsid w:val="00C774A9"/>
    <w:rsid w:val="00C77A70"/>
    <w:rsid w:val="00C80422"/>
    <w:rsid w:val="00C804B8"/>
    <w:rsid w:val="00C80582"/>
    <w:rsid w:val="00C80AE4"/>
    <w:rsid w:val="00C817F4"/>
    <w:rsid w:val="00C846AB"/>
    <w:rsid w:val="00C84D97"/>
    <w:rsid w:val="00C857F1"/>
    <w:rsid w:val="00C871C4"/>
    <w:rsid w:val="00C87E2D"/>
    <w:rsid w:val="00C87EA4"/>
    <w:rsid w:val="00C90817"/>
    <w:rsid w:val="00C90A66"/>
    <w:rsid w:val="00C924D7"/>
    <w:rsid w:val="00C94364"/>
    <w:rsid w:val="00C960AF"/>
    <w:rsid w:val="00C96F43"/>
    <w:rsid w:val="00C97301"/>
    <w:rsid w:val="00C97937"/>
    <w:rsid w:val="00CA0B24"/>
    <w:rsid w:val="00CA1130"/>
    <w:rsid w:val="00CA1A66"/>
    <w:rsid w:val="00CA399A"/>
    <w:rsid w:val="00CA415F"/>
    <w:rsid w:val="00CA418D"/>
    <w:rsid w:val="00CA529D"/>
    <w:rsid w:val="00CA5A75"/>
    <w:rsid w:val="00CA5EA7"/>
    <w:rsid w:val="00CA6885"/>
    <w:rsid w:val="00CB026C"/>
    <w:rsid w:val="00CB1840"/>
    <w:rsid w:val="00CB2B9B"/>
    <w:rsid w:val="00CB2C14"/>
    <w:rsid w:val="00CB4750"/>
    <w:rsid w:val="00CB49CF"/>
    <w:rsid w:val="00CB5006"/>
    <w:rsid w:val="00CB5499"/>
    <w:rsid w:val="00CB5A49"/>
    <w:rsid w:val="00CB5C15"/>
    <w:rsid w:val="00CB5D16"/>
    <w:rsid w:val="00CB678B"/>
    <w:rsid w:val="00CB751C"/>
    <w:rsid w:val="00CC1228"/>
    <w:rsid w:val="00CC123A"/>
    <w:rsid w:val="00CC1765"/>
    <w:rsid w:val="00CC1A21"/>
    <w:rsid w:val="00CC2375"/>
    <w:rsid w:val="00CC3A4D"/>
    <w:rsid w:val="00CC66DE"/>
    <w:rsid w:val="00CC747D"/>
    <w:rsid w:val="00CC79AF"/>
    <w:rsid w:val="00CC7BA6"/>
    <w:rsid w:val="00CC7C0C"/>
    <w:rsid w:val="00CC7E8C"/>
    <w:rsid w:val="00CD0DFC"/>
    <w:rsid w:val="00CD107D"/>
    <w:rsid w:val="00CD14DB"/>
    <w:rsid w:val="00CD30D9"/>
    <w:rsid w:val="00CD3FDE"/>
    <w:rsid w:val="00CD4919"/>
    <w:rsid w:val="00CD4D68"/>
    <w:rsid w:val="00CD5694"/>
    <w:rsid w:val="00CD59F9"/>
    <w:rsid w:val="00CD6130"/>
    <w:rsid w:val="00CD6A61"/>
    <w:rsid w:val="00CD6E4E"/>
    <w:rsid w:val="00CD6FEC"/>
    <w:rsid w:val="00CD75E3"/>
    <w:rsid w:val="00CE039A"/>
    <w:rsid w:val="00CE2627"/>
    <w:rsid w:val="00CE2BB2"/>
    <w:rsid w:val="00CE2EB2"/>
    <w:rsid w:val="00CE525D"/>
    <w:rsid w:val="00CE5C99"/>
    <w:rsid w:val="00CF0D2B"/>
    <w:rsid w:val="00CF23EE"/>
    <w:rsid w:val="00CF41D3"/>
    <w:rsid w:val="00CF43FC"/>
    <w:rsid w:val="00CF55D7"/>
    <w:rsid w:val="00CF5710"/>
    <w:rsid w:val="00CF57F7"/>
    <w:rsid w:val="00CF719C"/>
    <w:rsid w:val="00CF7DA7"/>
    <w:rsid w:val="00D006AE"/>
    <w:rsid w:val="00D00E66"/>
    <w:rsid w:val="00D04CB8"/>
    <w:rsid w:val="00D05892"/>
    <w:rsid w:val="00D05E6B"/>
    <w:rsid w:val="00D06CD7"/>
    <w:rsid w:val="00D06EE9"/>
    <w:rsid w:val="00D109DC"/>
    <w:rsid w:val="00D11357"/>
    <w:rsid w:val="00D11BDE"/>
    <w:rsid w:val="00D126F7"/>
    <w:rsid w:val="00D129F5"/>
    <w:rsid w:val="00D12A53"/>
    <w:rsid w:val="00D12ED9"/>
    <w:rsid w:val="00D1386D"/>
    <w:rsid w:val="00D141DD"/>
    <w:rsid w:val="00D14219"/>
    <w:rsid w:val="00D1494A"/>
    <w:rsid w:val="00D157C8"/>
    <w:rsid w:val="00D17F95"/>
    <w:rsid w:val="00D2031F"/>
    <w:rsid w:val="00D21887"/>
    <w:rsid w:val="00D25210"/>
    <w:rsid w:val="00D266DE"/>
    <w:rsid w:val="00D268B4"/>
    <w:rsid w:val="00D26949"/>
    <w:rsid w:val="00D27441"/>
    <w:rsid w:val="00D30EA8"/>
    <w:rsid w:val="00D31689"/>
    <w:rsid w:val="00D32066"/>
    <w:rsid w:val="00D32382"/>
    <w:rsid w:val="00D325D3"/>
    <w:rsid w:val="00D32794"/>
    <w:rsid w:val="00D32A16"/>
    <w:rsid w:val="00D33358"/>
    <w:rsid w:val="00D33875"/>
    <w:rsid w:val="00D33E59"/>
    <w:rsid w:val="00D350DE"/>
    <w:rsid w:val="00D355E8"/>
    <w:rsid w:val="00D371E2"/>
    <w:rsid w:val="00D40282"/>
    <w:rsid w:val="00D41599"/>
    <w:rsid w:val="00D4239F"/>
    <w:rsid w:val="00D42E08"/>
    <w:rsid w:val="00D43C15"/>
    <w:rsid w:val="00D43DD6"/>
    <w:rsid w:val="00D43F2A"/>
    <w:rsid w:val="00D454EC"/>
    <w:rsid w:val="00D45B33"/>
    <w:rsid w:val="00D45BC4"/>
    <w:rsid w:val="00D469E1"/>
    <w:rsid w:val="00D46CD4"/>
    <w:rsid w:val="00D51C2C"/>
    <w:rsid w:val="00D53745"/>
    <w:rsid w:val="00D54FD4"/>
    <w:rsid w:val="00D55A36"/>
    <w:rsid w:val="00D55F41"/>
    <w:rsid w:val="00D563EC"/>
    <w:rsid w:val="00D565DE"/>
    <w:rsid w:val="00D5689A"/>
    <w:rsid w:val="00D57072"/>
    <w:rsid w:val="00D604D1"/>
    <w:rsid w:val="00D60A42"/>
    <w:rsid w:val="00D61249"/>
    <w:rsid w:val="00D616ED"/>
    <w:rsid w:val="00D61AE5"/>
    <w:rsid w:val="00D61EE9"/>
    <w:rsid w:val="00D62326"/>
    <w:rsid w:val="00D62480"/>
    <w:rsid w:val="00D6251A"/>
    <w:rsid w:val="00D63150"/>
    <w:rsid w:val="00D6393C"/>
    <w:rsid w:val="00D64636"/>
    <w:rsid w:val="00D651D7"/>
    <w:rsid w:val="00D668E2"/>
    <w:rsid w:val="00D668E4"/>
    <w:rsid w:val="00D66FAC"/>
    <w:rsid w:val="00D67466"/>
    <w:rsid w:val="00D7047B"/>
    <w:rsid w:val="00D70735"/>
    <w:rsid w:val="00D70A3F"/>
    <w:rsid w:val="00D70EAB"/>
    <w:rsid w:val="00D71EED"/>
    <w:rsid w:val="00D729A9"/>
    <w:rsid w:val="00D72E64"/>
    <w:rsid w:val="00D73641"/>
    <w:rsid w:val="00D740AB"/>
    <w:rsid w:val="00D741F4"/>
    <w:rsid w:val="00D74B06"/>
    <w:rsid w:val="00D74FEC"/>
    <w:rsid w:val="00D75505"/>
    <w:rsid w:val="00D76695"/>
    <w:rsid w:val="00D77603"/>
    <w:rsid w:val="00D77DAB"/>
    <w:rsid w:val="00D802B2"/>
    <w:rsid w:val="00D8090B"/>
    <w:rsid w:val="00D80998"/>
    <w:rsid w:val="00D80A68"/>
    <w:rsid w:val="00D8228F"/>
    <w:rsid w:val="00D82D57"/>
    <w:rsid w:val="00D83CB1"/>
    <w:rsid w:val="00D841DA"/>
    <w:rsid w:val="00D8459A"/>
    <w:rsid w:val="00D84E1E"/>
    <w:rsid w:val="00D85A14"/>
    <w:rsid w:val="00D862DA"/>
    <w:rsid w:val="00D8640C"/>
    <w:rsid w:val="00D86456"/>
    <w:rsid w:val="00D867AA"/>
    <w:rsid w:val="00D86E93"/>
    <w:rsid w:val="00D870BD"/>
    <w:rsid w:val="00D907F5"/>
    <w:rsid w:val="00D90A1B"/>
    <w:rsid w:val="00D90ED8"/>
    <w:rsid w:val="00D919E7"/>
    <w:rsid w:val="00D936C9"/>
    <w:rsid w:val="00D93F28"/>
    <w:rsid w:val="00D946B4"/>
    <w:rsid w:val="00D9489E"/>
    <w:rsid w:val="00D94F33"/>
    <w:rsid w:val="00D958F7"/>
    <w:rsid w:val="00D9674D"/>
    <w:rsid w:val="00D96E99"/>
    <w:rsid w:val="00D973AB"/>
    <w:rsid w:val="00D97FCD"/>
    <w:rsid w:val="00DA0E05"/>
    <w:rsid w:val="00DA1B07"/>
    <w:rsid w:val="00DA211E"/>
    <w:rsid w:val="00DA2CD5"/>
    <w:rsid w:val="00DA3037"/>
    <w:rsid w:val="00DA3249"/>
    <w:rsid w:val="00DA32AE"/>
    <w:rsid w:val="00DA3D7B"/>
    <w:rsid w:val="00DA3E2E"/>
    <w:rsid w:val="00DA443E"/>
    <w:rsid w:val="00DA4655"/>
    <w:rsid w:val="00DA54A0"/>
    <w:rsid w:val="00DA5AC5"/>
    <w:rsid w:val="00DA5E4D"/>
    <w:rsid w:val="00DA6721"/>
    <w:rsid w:val="00DA6CB4"/>
    <w:rsid w:val="00DA7189"/>
    <w:rsid w:val="00DA7370"/>
    <w:rsid w:val="00DB06F0"/>
    <w:rsid w:val="00DB1190"/>
    <w:rsid w:val="00DB1952"/>
    <w:rsid w:val="00DB1D49"/>
    <w:rsid w:val="00DB2936"/>
    <w:rsid w:val="00DB3CE5"/>
    <w:rsid w:val="00DB3ED5"/>
    <w:rsid w:val="00DB407D"/>
    <w:rsid w:val="00DB4594"/>
    <w:rsid w:val="00DB4AA3"/>
    <w:rsid w:val="00DB5DCE"/>
    <w:rsid w:val="00DB68FF"/>
    <w:rsid w:val="00DB6DA2"/>
    <w:rsid w:val="00DB7230"/>
    <w:rsid w:val="00DB7EE2"/>
    <w:rsid w:val="00DC1802"/>
    <w:rsid w:val="00DC2CCA"/>
    <w:rsid w:val="00DC32BA"/>
    <w:rsid w:val="00DC454C"/>
    <w:rsid w:val="00DC5EDD"/>
    <w:rsid w:val="00DC5FD8"/>
    <w:rsid w:val="00DD32EE"/>
    <w:rsid w:val="00DD36F0"/>
    <w:rsid w:val="00DD391E"/>
    <w:rsid w:val="00DD5933"/>
    <w:rsid w:val="00DD6518"/>
    <w:rsid w:val="00DD6537"/>
    <w:rsid w:val="00DD6667"/>
    <w:rsid w:val="00DD74A2"/>
    <w:rsid w:val="00DD795E"/>
    <w:rsid w:val="00DE008C"/>
    <w:rsid w:val="00DE2440"/>
    <w:rsid w:val="00DE2449"/>
    <w:rsid w:val="00DE383B"/>
    <w:rsid w:val="00DE49BE"/>
    <w:rsid w:val="00DE50E2"/>
    <w:rsid w:val="00DE6576"/>
    <w:rsid w:val="00DE6805"/>
    <w:rsid w:val="00DE72CB"/>
    <w:rsid w:val="00DE7FA1"/>
    <w:rsid w:val="00DF0D7C"/>
    <w:rsid w:val="00DF2E50"/>
    <w:rsid w:val="00DF41CB"/>
    <w:rsid w:val="00DF4614"/>
    <w:rsid w:val="00DF68BB"/>
    <w:rsid w:val="00DF6D10"/>
    <w:rsid w:val="00DF7B25"/>
    <w:rsid w:val="00E002B6"/>
    <w:rsid w:val="00E00B67"/>
    <w:rsid w:val="00E0212D"/>
    <w:rsid w:val="00E04840"/>
    <w:rsid w:val="00E04B32"/>
    <w:rsid w:val="00E04C8D"/>
    <w:rsid w:val="00E04F43"/>
    <w:rsid w:val="00E0776C"/>
    <w:rsid w:val="00E12B1D"/>
    <w:rsid w:val="00E135A1"/>
    <w:rsid w:val="00E14084"/>
    <w:rsid w:val="00E142FF"/>
    <w:rsid w:val="00E1496E"/>
    <w:rsid w:val="00E15313"/>
    <w:rsid w:val="00E15481"/>
    <w:rsid w:val="00E165E9"/>
    <w:rsid w:val="00E16EF1"/>
    <w:rsid w:val="00E170E3"/>
    <w:rsid w:val="00E177A0"/>
    <w:rsid w:val="00E17DBA"/>
    <w:rsid w:val="00E17F63"/>
    <w:rsid w:val="00E224CD"/>
    <w:rsid w:val="00E22CC4"/>
    <w:rsid w:val="00E24336"/>
    <w:rsid w:val="00E24744"/>
    <w:rsid w:val="00E24982"/>
    <w:rsid w:val="00E24DA8"/>
    <w:rsid w:val="00E24EE8"/>
    <w:rsid w:val="00E252CC"/>
    <w:rsid w:val="00E25E54"/>
    <w:rsid w:val="00E276CF"/>
    <w:rsid w:val="00E308A5"/>
    <w:rsid w:val="00E3296D"/>
    <w:rsid w:val="00E32A77"/>
    <w:rsid w:val="00E35AB3"/>
    <w:rsid w:val="00E35C2B"/>
    <w:rsid w:val="00E368C3"/>
    <w:rsid w:val="00E36A1E"/>
    <w:rsid w:val="00E37049"/>
    <w:rsid w:val="00E3764A"/>
    <w:rsid w:val="00E37F19"/>
    <w:rsid w:val="00E41635"/>
    <w:rsid w:val="00E426B0"/>
    <w:rsid w:val="00E431AA"/>
    <w:rsid w:val="00E43C06"/>
    <w:rsid w:val="00E440E9"/>
    <w:rsid w:val="00E449B1"/>
    <w:rsid w:val="00E47B31"/>
    <w:rsid w:val="00E501F7"/>
    <w:rsid w:val="00E5082D"/>
    <w:rsid w:val="00E525CA"/>
    <w:rsid w:val="00E527CB"/>
    <w:rsid w:val="00E54DF2"/>
    <w:rsid w:val="00E54F14"/>
    <w:rsid w:val="00E561E7"/>
    <w:rsid w:val="00E562D8"/>
    <w:rsid w:val="00E56824"/>
    <w:rsid w:val="00E574A9"/>
    <w:rsid w:val="00E57CE5"/>
    <w:rsid w:val="00E6018F"/>
    <w:rsid w:val="00E6092D"/>
    <w:rsid w:val="00E61355"/>
    <w:rsid w:val="00E613BC"/>
    <w:rsid w:val="00E61EA5"/>
    <w:rsid w:val="00E61F1E"/>
    <w:rsid w:val="00E6262D"/>
    <w:rsid w:val="00E64A76"/>
    <w:rsid w:val="00E65BE7"/>
    <w:rsid w:val="00E660BF"/>
    <w:rsid w:val="00E66861"/>
    <w:rsid w:val="00E66A63"/>
    <w:rsid w:val="00E66E21"/>
    <w:rsid w:val="00E66EE9"/>
    <w:rsid w:val="00E66F16"/>
    <w:rsid w:val="00E67063"/>
    <w:rsid w:val="00E67F25"/>
    <w:rsid w:val="00E706AD"/>
    <w:rsid w:val="00E70D64"/>
    <w:rsid w:val="00E70D77"/>
    <w:rsid w:val="00E70F38"/>
    <w:rsid w:val="00E710FC"/>
    <w:rsid w:val="00E71915"/>
    <w:rsid w:val="00E734E0"/>
    <w:rsid w:val="00E73CBF"/>
    <w:rsid w:val="00E7459C"/>
    <w:rsid w:val="00E760DF"/>
    <w:rsid w:val="00E77322"/>
    <w:rsid w:val="00E80230"/>
    <w:rsid w:val="00E80916"/>
    <w:rsid w:val="00E8381C"/>
    <w:rsid w:val="00E83946"/>
    <w:rsid w:val="00E840DF"/>
    <w:rsid w:val="00E8452A"/>
    <w:rsid w:val="00E85284"/>
    <w:rsid w:val="00E854FB"/>
    <w:rsid w:val="00E8560F"/>
    <w:rsid w:val="00E85A26"/>
    <w:rsid w:val="00E8780A"/>
    <w:rsid w:val="00E912D3"/>
    <w:rsid w:val="00E9170B"/>
    <w:rsid w:val="00E92393"/>
    <w:rsid w:val="00E94285"/>
    <w:rsid w:val="00E953BC"/>
    <w:rsid w:val="00E95765"/>
    <w:rsid w:val="00E957FC"/>
    <w:rsid w:val="00E96843"/>
    <w:rsid w:val="00E97B90"/>
    <w:rsid w:val="00EA0289"/>
    <w:rsid w:val="00EA09E6"/>
    <w:rsid w:val="00EA1DAD"/>
    <w:rsid w:val="00EA1FAD"/>
    <w:rsid w:val="00EA2FF5"/>
    <w:rsid w:val="00EA3708"/>
    <w:rsid w:val="00EA3E87"/>
    <w:rsid w:val="00EA5F87"/>
    <w:rsid w:val="00EA7113"/>
    <w:rsid w:val="00EB0226"/>
    <w:rsid w:val="00EB11D1"/>
    <w:rsid w:val="00EB181B"/>
    <w:rsid w:val="00EB1B97"/>
    <w:rsid w:val="00EB1CA4"/>
    <w:rsid w:val="00EB2DEA"/>
    <w:rsid w:val="00EB3325"/>
    <w:rsid w:val="00EB4057"/>
    <w:rsid w:val="00EB513A"/>
    <w:rsid w:val="00EB5FA8"/>
    <w:rsid w:val="00EC01EE"/>
    <w:rsid w:val="00EC1B13"/>
    <w:rsid w:val="00EC341C"/>
    <w:rsid w:val="00EC449F"/>
    <w:rsid w:val="00EC618B"/>
    <w:rsid w:val="00EC6C33"/>
    <w:rsid w:val="00EC7407"/>
    <w:rsid w:val="00EC7D00"/>
    <w:rsid w:val="00ED06E1"/>
    <w:rsid w:val="00ED0761"/>
    <w:rsid w:val="00ED12F3"/>
    <w:rsid w:val="00ED1657"/>
    <w:rsid w:val="00ED27FA"/>
    <w:rsid w:val="00ED426A"/>
    <w:rsid w:val="00ED54B7"/>
    <w:rsid w:val="00ED5637"/>
    <w:rsid w:val="00ED6618"/>
    <w:rsid w:val="00ED7EB0"/>
    <w:rsid w:val="00EE0125"/>
    <w:rsid w:val="00EE0920"/>
    <w:rsid w:val="00EE0DD9"/>
    <w:rsid w:val="00EE151E"/>
    <w:rsid w:val="00EE1FC1"/>
    <w:rsid w:val="00EE2452"/>
    <w:rsid w:val="00EE28B3"/>
    <w:rsid w:val="00EE2DE3"/>
    <w:rsid w:val="00EE3E22"/>
    <w:rsid w:val="00EE4DFA"/>
    <w:rsid w:val="00EE5FE8"/>
    <w:rsid w:val="00EE71C9"/>
    <w:rsid w:val="00EE7629"/>
    <w:rsid w:val="00EF0176"/>
    <w:rsid w:val="00EF024B"/>
    <w:rsid w:val="00EF0314"/>
    <w:rsid w:val="00EF28AE"/>
    <w:rsid w:val="00EF352D"/>
    <w:rsid w:val="00EF4AEE"/>
    <w:rsid w:val="00EF4FC0"/>
    <w:rsid w:val="00EF6B84"/>
    <w:rsid w:val="00EF6E41"/>
    <w:rsid w:val="00EF7B5E"/>
    <w:rsid w:val="00F0040C"/>
    <w:rsid w:val="00F03BF4"/>
    <w:rsid w:val="00F03F3B"/>
    <w:rsid w:val="00F06177"/>
    <w:rsid w:val="00F06E7C"/>
    <w:rsid w:val="00F07468"/>
    <w:rsid w:val="00F10388"/>
    <w:rsid w:val="00F11B28"/>
    <w:rsid w:val="00F11DDC"/>
    <w:rsid w:val="00F11E24"/>
    <w:rsid w:val="00F1302B"/>
    <w:rsid w:val="00F136D2"/>
    <w:rsid w:val="00F13F76"/>
    <w:rsid w:val="00F144C3"/>
    <w:rsid w:val="00F14EC8"/>
    <w:rsid w:val="00F153C1"/>
    <w:rsid w:val="00F15872"/>
    <w:rsid w:val="00F16285"/>
    <w:rsid w:val="00F20B26"/>
    <w:rsid w:val="00F2176B"/>
    <w:rsid w:val="00F217E8"/>
    <w:rsid w:val="00F2189D"/>
    <w:rsid w:val="00F2230A"/>
    <w:rsid w:val="00F22D82"/>
    <w:rsid w:val="00F22FE8"/>
    <w:rsid w:val="00F2376E"/>
    <w:rsid w:val="00F23A8E"/>
    <w:rsid w:val="00F2486F"/>
    <w:rsid w:val="00F24ABD"/>
    <w:rsid w:val="00F25A14"/>
    <w:rsid w:val="00F25F71"/>
    <w:rsid w:val="00F26D40"/>
    <w:rsid w:val="00F26E38"/>
    <w:rsid w:val="00F27961"/>
    <w:rsid w:val="00F30F96"/>
    <w:rsid w:val="00F318C9"/>
    <w:rsid w:val="00F31ECE"/>
    <w:rsid w:val="00F32548"/>
    <w:rsid w:val="00F340B6"/>
    <w:rsid w:val="00F349DC"/>
    <w:rsid w:val="00F35733"/>
    <w:rsid w:val="00F361B7"/>
    <w:rsid w:val="00F367A4"/>
    <w:rsid w:val="00F40519"/>
    <w:rsid w:val="00F409BA"/>
    <w:rsid w:val="00F40BAE"/>
    <w:rsid w:val="00F41BA2"/>
    <w:rsid w:val="00F4207A"/>
    <w:rsid w:val="00F427C0"/>
    <w:rsid w:val="00F42F5A"/>
    <w:rsid w:val="00F43384"/>
    <w:rsid w:val="00F4398F"/>
    <w:rsid w:val="00F43FBE"/>
    <w:rsid w:val="00F44005"/>
    <w:rsid w:val="00F45061"/>
    <w:rsid w:val="00F46A98"/>
    <w:rsid w:val="00F5050F"/>
    <w:rsid w:val="00F51051"/>
    <w:rsid w:val="00F522ED"/>
    <w:rsid w:val="00F52F93"/>
    <w:rsid w:val="00F531ED"/>
    <w:rsid w:val="00F53CB7"/>
    <w:rsid w:val="00F54608"/>
    <w:rsid w:val="00F552F2"/>
    <w:rsid w:val="00F55328"/>
    <w:rsid w:val="00F55E52"/>
    <w:rsid w:val="00F56167"/>
    <w:rsid w:val="00F564BA"/>
    <w:rsid w:val="00F56D1D"/>
    <w:rsid w:val="00F56DA6"/>
    <w:rsid w:val="00F57EF0"/>
    <w:rsid w:val="00F613C8"/>
    <w:rsid w:val="00F627E2"/>
    <w:rsid w:val="00F62881"/>
    <w:rsid w:val="00F62F69"/>
    <w:rsid w:val="00F65F17"/>
    <w:rsid w:val="00F66DFC"/>
    <w:rsid w:val="00F66F19"/>
    <w:rsid w:val="00F676FF"/>
    <w:rsid w:val="00F67F6E"/>
    <w:rsid w:val="00F701A5"/>
    <w:rsid w:val="00F70559"/>
    <w:rsid w:val="00F70A6F"/>
    <w:rsid w:val="00F71098"/>
    <w:rsid w:val="00F71520"/>
    <w:rsid w:val="00F71614"/>
    <w:rsid w:val="00F72976"/>
    <w:rsid w:val="00F73350"/>
    <w:rsid w:val="00F733B1"/>
    <w:rsid w:val="00F73C52"/>
    <w:rsid w:val="00F73C54"/>
    <w:rsid w:val="00F7590F"/>
    <w:rsid w:val="00F75F98"/>
    <w:rsid w:val="00F75FE2"/>
    <w:rsid w:val="00F772CC"/>
    <w:rsid w:val="00F774D1"/>
    <w:rsid w:val="00F7752A"/>
    <w:rsid w:val="00F81C40"/>
    <w:rsid w:val="00F82568"/>
    <w:rsid w:val="00F84B74"/>
    <w:rsid w:val="00F8513A"/>
    <w:rsid w:val="00F8569E"/>
    <w:rsid w:val="00F85A14"/>
    <w:rsid w:val="00F85ADD"/>
    <w:rsid w:val="00F863DD"/>
    <w:rsid w:val="00F86F71"/>
    <w:rsid w:val="00F87368"/>
    <w:rsid w:val="00F90EB0"/>
    <w:rsid w:val="00F913C6"/>
    <w:rsid w:val="00F92862"/>
    <w:rsid w:val="00F93553"/>
    <w:rsid w:val="00F93854"/>
    <w:rsid w:val="00F94864"/>
    <w:rsid w:val="00F95547"/>
    <w:rsid w:val="00F95BDD"/>
    <w:rsid w:val="00F95C35"/>
    <w:rsid w:val="00FA02EE"/>
    <w:rsid w:val="00FA07D4"/>
    <w:rsid w:val="00FA0A84"/>
    <w:rsid w:val="00FA0B70"/>
    <w:rsid w:val="00FA11BC"/>
    <w:rsid w:val="00FA15D7"/>
    <w:rsid w:val="00FA25E5"/>
    <w:rsid w:val="00FA2773"/>
    <w:rsid w:val="00FA33A6"/>
    <w:rsid w:val="00FA3A5F"/>
    <w:rsid w:val="00FA54E4"/>
    <w:rsid w:val="00FA7B80"/>
    <w:rsid w:val="00FB06C3"/>
    <w:rsid w:val="00FB0838"/>
    <w:rsid w:val="00FB0951"/>
    <w:rsid w:val="00FB0B18"/>
    <w:rsid w:val="00FB18EA"/>
    <w:rsid w:val="00FB1ECC"/>
    <w:rsid w:val="00FB2ACA"/>
    <w:rsid w:val="00FB3301"/>
    <w:rsid w:val="00FB3E8B"/>
    <w:rsid w:val="00FB4BF7"/>
    <w:rsid w:val="00FB55C6"/>
    <w:rsid w:val="00FB632A"/>
    <w:rsid w:val="00FB673E"/>
    <w:rsid w:val="00FB753B"/>
    <w:rsid w:val="00FC0CAB"/>
    <w:rsid w:val="00FC1284"/>
    <w:rsid w:val="00FC2A0B"/>
    <w:rsid w:val="00FC3D57"/>
    <w:rsid w:val="00FC3EB4"/>
    <w:rsid w:val="00FC42CD"/>
    <w:rsid w:val="00FC452F"/>
    <w:rsid w:val="00FC51B8"/>
    <w:rsid w:val="00FC5FD1"/>
    <w:rsid w:val="00FC6626"/>
    <w:rsid w:val="00FC6C2D"/>
    <w:rsid w:val="00FC7849"/>
    <w:rsid w:val="00FC7B11"/>
    <w:rsid w:val="00FD16AB"/>
    <w:rsid w:val="00FD2046"/>
    <w:rsid w:val="00FD20E5"/>
    <w:rsid w:val="00FD2B80"/>
    <w:rsid w:val="00FD2E3A"/>
    <w:rsid w:val="00FD38DC"/>
    <w:rsid w:val="00FD4098"/>
    <w:rsid w:val="00FD4790"/>
    <w:rsid w:val="00FD58E2"/>
    <w:rsid w:val="00FD5C7D"/>
    <w:rsid w:val="00FD6457"/>
    <w:rsid w:val="00FD648A"/>
    <w:rsid w:val="00FD666A"/>
    <w:rsid w:val="00FD6A54"/>
    <w:rsid w:val="00FD7435"/>
    <w:rsid w:val="00FD755E"/>
    <w:rsid w:val="00FD7CD3"/>
    <w:rsid w:val="00FE0D1E"/>
    <w:rsid w:val="00FE25C1"/>
    <w:rsid w:val="00FE410C"/>
    <w:rsid w:val="00FE44C5"/>
    <w:rsid w:val="00FE541B"/>
    <w:rsid w:val="00FE600A"/>
    <w:rsid w:val="00FE72EF"/>
    <w:rsid w:val="00FF1021"/>
    <w:rsid w:val="00FF1408"/>
    <w:rsid w:val="00FF141F"/>
    <w:rsid w:val="00FF1AD5"/>
    <w:rsid w:val="00FF2093"/>
    <w:rsid w:val="00FF3E57"/>
    <w:rsid w:val="00FF406D"/>
    <w:rsid w:val="00FF57D3"/>
    <w:rsid w:val="00FF5CE3"/>
    <w:rsid w:val="00FF74A0"/>
    <w:rsid w:val="00FF75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357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833698"/>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833698"/>
    <w:pPr>
      <w:keepNext/>
      <w:numPr>
        <w:numId w:val="5"/>
      </w:numPr>
      <w:ind w:right="1296"/>
      <w:outlineLvl w:val="0"/>
    </w:pPr>
    <w:rPr>
      <w:u w:val="single"/>
    </w:rPr>
  </w:style>
  <w:style w:type="paragraph" w:styleId="Heading2">
    <w:name w:val="heading 2"/>
    <w:basedOn w:val="Normal"/>
    <w:next w:val="Normal"/>
    <w:uiPriority w:val="99"/>
    <w:qFormat/>
    <w:locked/>
    <w:rsid w:val="00833698"/>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833698"/>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rsid w:val="0083369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33698"/>
  </w:style>
  <w:style w:type="paragraph" w:styleId="Footer">
    <w:name w:val="footer"/>
    <w:basedOn w:val="Normal"/>
    <w:link w:val="FooterChar"/>
    <w:uiPriority w:val="43"/>
    <w:locked/>
    <w:rsid w:val="00833698"/>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833698"/>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833698"/>
    <w:pPr>
      <w:spacing w:before="240" w:line="240" w:lineRule="exact"/>
      <w:ind w:left="720" w:right="794" w:firstLine="0"/>
    </w:pPr>
  </w:style>
  <w:style w:type="paragraph" w:styleId="FootnoteText">
    <w:name w:val="footnote text"/>
    <w:basedOn w:val="Normal"/>
    <w:uiPriority w:val="53"/>
    <w:locked/>
    <w:rsid w:val="00833698"/>
    <w:pPr>
      <w:spacing w:after="240" w:line="240" w:lineRule="exact"/>
      <w:ind w:left="510" w:hanging="510"/>
    </w:pPr>
  </w:style>
  <w:style w:type="character" w:styleId="FootnoteReference">
    <w:name w:val="footnote reference"/>
    <w:uiPriority w:val="51"/>
    <w:locked/>
    <w:rsid w:val="00833698"/>
    <w:rPr>
      <w:b/>
      <w:sz w:val="28"/>
      <w:vertAlign w:val="superscript"/>
    </w:rPr>
  </w:style>
  <w:style w:type="paragraph" w:customStyle="1" w:styleId="FootIndAgain">
    <w:name w:val="FootIndAgain"/>
    <w:basedOn w:val="FootnoteText"/>
    <w:uiPriority w:val="47"/>
    <w:qFormat/>
    <w:locked/>
    <w:rsid w:val="00833698"/>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833698"/>
    <w:pPr>
      <w:ind w:firstLine="0"/>
    </w:pPr>
  </w:style>
  <w:style w:type="character" w:customStyle="1" w:styleId="Heading1Char">
    <w:name w:val="Heading 1 Char"/>
    <w:uiPriority w:val="99"/>
    <w:semiHidden/>
    <w:locked/>
    <w:rsid w:val="00833698"/>
    <w:rPr>
      <w:rFonts w:ascii="Univers" w:hAnsi="Univers"/>
      <w:sz w:val="26"/>
      <w:u w:val="single"/>
      <w:lang w:val="en-AU"/>
    </w:rPr>
  </w:style>
  <w:style w:type="character" w:customStyle="1" w:styleId="Heading2Char">
    <w:name w:val="Heading 2 Char"/>
    <w:uiPriority w:val="99"/>
    <w:locked/>
    <w:rsid w:val="00833698"/>
    <w:rPr>
      <w:rFonts w:ascii="Arial" w:hAnsi="Arial"/>
      <w:b/>
      <w:i/>
      <w:sz w:val="24"/>
      <w:lang w:val="en-AU"/>
    </w:rPr>
  </w:style>
  <w:style w:type="character" w:customStyle="1" w:styleId="Heading3Char">
    <w:name w:val="Heading 3 Char"/>
    <w:uiPriority w:val="99"/>
    <w:semiHidden/>
    <w:locked/>
    <w:rsid w:val="00833698"/>
    <w:rPr>
      <w:rFonts w:ascii="Arial" w:hAnsi="Arial"/>
      <w:sz w:val="24"/>
      <w:lang w:val="en-AU"/>
    </w:rPr>
  </w:style>
  <w:style w:type="paragraph" w:customStyle="1" w:styleId="NormalHC">
    <w:name w:val="Normal HC"/>
    <w:basedOn w:val="Normal"/>
    <w:uiPriority w:val="27"/>
    <w:qFormat/>
    <w:locked/>
    <w:rsid w:val="00833698"/>
    <w:pPr>
      <w:numPr>
        <w:numId w:val="16"/>
      </w:numPr>
      <w:spacing w:after="480"/>
      <w:ind w:left="0" w:hanging="720"/>
    </w:pPr>
  </w:style>
  <w:style w:type="paragraph" w:customStyle="1" w:styleId="HeadingFirst">
    <w:name w:val="Heading First"/>
    <w:basedOn w:val="NormalHC"/>
    <w:next w:val="HeadingV"/>
    <w:uiPriority w:val="15"/>
    <w:qFormat/>
    <w:locked/>
    <w:rsid w:val="00833698"/>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833698"/>
    <w:pPr>
      <w:keepNext/>
      <w:numPr>
        <w:numId w:val="0"/>
      </w:numPr>
      <w:outlineLvl w:val="2"/>
    </w:pPr>
    <w:rPr>
      <w:b/>
      <w:szCs w:val="20"/>
    </w:rPr>
  </w:style>
  <w:style w:type="paragraph" w:customStyle="1" w:styleId="HeadingL2">
    <w:name w:val="Heading L2"/>
    <w:basedOn w:val="HeadingL1"/>
    <w:next w:val="NormalHC"/>
    <w:uiPriority w:val="23"/>
    <w:qFormat/>
    <w:locked/>
    <w:rsid w:val="00833698"/>
    <w:pPr>
      <w:outlineLvl w:val="3"/>
    </w:pPr>
    <w:rPr>
      <w:b w:val="0"/>
      <w:i/>
    </w:rPr>
  </w:style>
  <w:style w:type="paragraph" w:customStyle="1" w:styleId="HeadingMatter">
    <w:name w:val="Heading Matter"/>
    <w:basedOn w:val="NormalHC"/>
    <w:next w:val="HeadingFirst"/>
    <w:uiPriority w:val="13"/>
    <w:qFormat/>
    <w:locked/>
    <w:rsid w:val="00833698"/>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833698"/>
    <w:pPr>
      <w:keepNext w:val="0"/>
    </w:pPr>
  </w:style>
  <w:style w:type="paragraph" w:customStyle="1" w:styleId="HeadingV">
    <w:name w:val="Heading V"/>
    <w:basedOn w:val="HeadingFirst"/>
    <w:next w:val="HeadingSecond"/>
    <w:uiPriority w:val="17"/>
    <w:qFormat/>
    <w:locked/>
    <w:rsid w:val="00833698"/>
    <w:rPr>
      <w:caps w:val="0"/>
      <w:u w:val="none"/>
    </w:rPr>
  </w:style>
  <w:style w:type="paragraph" w:customStyle="1" w:styleId="LeftrightafterHC">
    <w:name w:val="Leftright after HC"/>
    <w:basedOn w:val="Normal"/>
    <w:next w:val="leftright"/>
    <w:uiPriority w:val="31"/>
    <w:qFormat/>
    <w:locked/>
    <w:rsid w:val="00833698"/>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833698"/>
    <w:pPr>
      <w:ind w:firstLine="720"/>
    </w:pPr>
  </w:style>
  <w:style w:type="paragraph" w:customStyle="1" w:styleId="LeftrightHanging">
    <w:name w:val="LeftrightHanging"/>
    <w:basedOn w:val="NormalHC"/>
    <w:uiPriority w:val="35"/>
    <w:qFormat/>
    <w:locked/>
    <w:rsid w:val="00833698"/>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833698"/>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833698"/>
    <w:pPr>
      <w:spacing w:before="200"/>
      <w:ind w:left="2160"/>
    </w:pPr>
  </w:style>
  <w:style w:type="paragraph" w:customStyle="1" w:styleId="NormalafterHd2nd">
    <w:name w:val="Normal after Hd2nd"/>
    <w:basedOn w:val="NormalHC"/>
    <w:next w:val="NormalHC"/>
    <w:uiPriority w:val="29"/>
    <w:locked/>
    <w:rsid w:val="00833698"/>
    <w:pPr>
      <w:numPr>
        <w:numId w:val="0"/>
      </w:numPr>
      <w:spacing w:before="1000"/>
    </w:pPr>
  </w:style>
  <w:style w:type="character" w:customStyle="1" w:styleId="NormalHCChar">
    <w:name w:val="Normal HC Char"/>
    <w:uiPriority w:val="99"/>
    <w:semiHidden/>
    <w:locked/>
    <w:rsid w:val="00833698"/>
    <w:rPr>
      <w:rFonts w:ascii="Univers" w:hAnsi="Univers"/>
      <w:sz w:val="26"/>
      <w:szCs w:val="26"/>
    </w:rPr>
  </w:style>
  <w:style w:type="character" w:customStyle="1" w:styleId="StyleFootnoteReferenceChar">
    <w:name w:val="Style Footnote Reference Char"/>
    <w:uiPriority w:val="99"/>
    <w:semiHidden/>
    <w:locked/>
    <w:rsid w:val="00833698"/>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833698"/>
  </w:style>
  <w:style w:type="paragraph" w:customStyle="1" w:styleId="HeadingJudgment">
    <w:name w:val="Heading Judgment"/>
    <w:basedOn w:val="Normal"/>
    <w:uiPriority w:val="59"/>
    <w:qFormat/>
    <w:locked/>
    <w:rsid w:val="00833698"/>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833698"/>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833698"/>
    <w:pPr>
      <w:outlineLvl w:val="4"/>
    </w:pPr>
    <w:rPr>
      <w:b w:val="0"/>
    </w:rPr>
  </w:style>
  <w:style w:type="character" w:styleId="PageNumber">
    <w:name w:val="page number"/>
    <w:basedOn w:val="DefaultParagraphFont"/>
    <w:uiPriority w:val="57"/>
    <w:locked/>
    <w:rsid w:val="00833698"/>
  </w:style>
  <w:style w:type="paragraph" w:styleId="BalloonText">
    <w:name w:val="Balloon Text"/>
    <w:basedOn w:val="Normal"/>
    <w:link w:val="BalloonTextChar"/>
    <w:semiHidden/>
    <w:locked/>
    <w:rsid w:val="00833698"/>
    <w:rPr>
      <w:rFonts w:ascii="Tahoma" w:hAnsi="Tahoma" w:cs="Tahoma"/>
      <w:sz w:val="16"/>
      <w:szCs w:val="16"/>
      <w:lang w:eastAsia="en-US"/>
    </w:rPr>
  </w:style>
  <w:style w:type="character" w:customStyle="1" w:styleId="BalloonTextChar">
    <w:name w:val="Balloon Text Char"/>
    <w:basedOn w:val="DefaultParagraphFont"/>
    <w:link w:val="BalloonText"/>
    <w:semiHidden/>
    <w:rsid w:val="00833698"/>
    <w:rPr>
      <w:rFonts w:ascii="Tahoma" w:hAnsi="Tahoma" w:cs="Tahoma"/>
      <w:sz w:val="16"/>
      <w:szCs w:val="16"/>
      <w:lang w:eastAsia="en-US"/>
    </w:rPr>
  </w:style>
  <w:style w:type="paragraph" w:customStyle="1" w:styleId="ClosingText">
    <w:name w:val="Closing Text"/>
    <w:basedOn w:val="Normal"/>
    <w:uiPriority w:val="98"/>
    <w:semiHidden/>
    <w:qFormat/>
    <w:locked/>
    <w:rsid w:val="00833698"/>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833698"/>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833698"/>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833698"/>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833698"/>
    <w:rPr>
      <w:szCs w:val="20"/>
      <w:lang w:eastAsia="en-US"/>
    </w:rPr>
  </w:style>
  <w:style w:type="paragraph" w:customStyle="1" w:styleId="NormalBody">
    <w:name w:val="Normal Body"/>
    <w:basedOn w:val="NormalHC"/>
    <w:uiPriority w:val="28"/>
    <w:qFormat/>
    <w:locked/>
    <w:rsid w:val="00833698"/>
    <w:pPr>
      <w:numPr>
        <w:numId w:val="0"/>
      </w:numPr>
    </w:pPr>
    <w:rPr>
      <w:lang w:eastAsia="en-US"/>
    </w:rPr>
  </w:style>
  <w:style w:type="paragraph" w:customStyle="1" w:styleId="StyleFootnoteReference">
    <w:name w:val="Style Footnote Reference"/>
    <w:basedOn w:val="Normal"/>
    <w:next w:val="Normal"/>
    <w:semiHidden/>
    <w:rsid w:val="00833698"/>
    <w:rPr>
      <w:vertAlign w:val="superscript"/>
      <w:lang w:eastAsia="en-US"/>
    </w:rPr>
  </w:style>
  <w:style w:type="paragraph" w:styleId="ListNumber">
    <w:name w:val="List Number"/>
    <w:basedOn w:val="Normal"/>
    <w:uiPriority w:val="56"/>
    <w:locked/>
    <w:rsid w:val="00833698"/>
    <w:pPr>
      <w:numPr>
        <w:numId w:val="11"/>
      </w:numPr>
      <w:contextualSpacing/>
    </w:pPr>
  </w:style>
  <w:style w:type="paragraph" w:customStyle="1" w:styleId="FixListStyle">
    <w:name w:val="FixListStyle"/>
    <w:basedOn w:val="Normal"/>
    <w:uiPriority w:val="99"/>
    <w:qFormat/>
    <w:rsid w:val="00833698"/>
    <w:pPr>
      <w:numPr>
        <w:numId w:val="19"/>
      </w:numPr>
      <w:spacing w:after="480"/>
      <w:ind w:left="0" w:hanging="720"/>
    </w:pPr>
  </w:style>
  <w:style w:type="paragraph" w:customStyle="1" w:styleId="CatchwordsBold">
    <w:name w:val="Catchwords Bold"/>
    <w:basedOn w:val="Normal"/>
    <w:link w:val="CatchwordsBoldChar"/>
    <w:qFormat/>
    <w:rsid w:val="00833698"/>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833698"/>
    <w:rPr>
      <w:rFonts w:ascii="Times New Roman" w:hAnsi="Times New Roman"/>
      <w:b/>
      <w:szCs w:val="20"/>
    </w:rPr>
  </w:style>
  <w:style w:type="paragraph" w:customStyle="1" w:styleId="CatchwordsRight">
    <w:name w:val="Catchwords Right"/>
    <w:basedOn w:val="Normal"/>
    <w:link w:val="CatchwordsRightChar"/>
    <w:qFormat/>
    <w:rsid w:val="00833698"/>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833698"/>
    <w:rPr>
      <w:rFonts w:ascii="Times New Roman" w:hAnsi="Times New Roman"/>
      <w:szCs w:val="20"/>
    </w:rPr>
  </w:style>
  <w:style w:type="paragraph" w:customStyle="1" w:styleId="CatchwordsText">
    <w:name w:val="Catchwords Text"/>
    <w:basedOn w:val="Normal"/>
    <w:link w:val="CatchwordsTextChar"/>
    <w:qFormat/>
    <w:rsid w:val="00833698"/>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833698"/>
    <w:rPr>
      <w:rFonts w:ascii="Times New Roman" w:hAnsi="Times New Roman"/>
      <w:szCs w:val="20"/>
    </w:rPr>
  </w:style>
  <w:style w:type="paragraph" w:customStyle="1" w:styleId="CenteredBorder">
    <w:name w:val="Centered Border"/>
    <w:qFormat/>
    <w:rsid w:val="00833698"/>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833698"/>
    <w:pPr>
      <w:jc w:val="center"/>
    </w:pPr>
    <w:rPr>
      <w:rFonts w:ascii="Times New Roman" w:hAnsi="Times New Roman"/>
      <w:b/>
      <w:bCs/>
      <w:szCs w:val="20"/>
      <w:lang w:val="en-GB"/>
    </w:rPr>
  </w:style>
  <w:style w:type="character" w:customStyle="1" w:styleId="OrderCentred">
    <w:name w:val="Order Centred"/>
    <w:semiHidden/>
    <w:rsid w:val="00833698"/>
    <w:rPr>
      <w:b/>
      <w:bCs/>
      <w:sz w:val="26"/>
    </w:rPr>
  </w:style>
  <w:style w:type="paragraph" w:customStyle="1" w:styleId="OrdersTopLine">
    <w:name w:val="Orders TopLine"/>
    <w:qFormat/>
    <w:rsid w:val="00833698"/>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833698"/>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833698"/>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833698"/>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833698"/>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833698"/>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833698"/>
    <w:rPr>
      <w:rFonts w:ascii="Times New Roman" w:hAnsi="Times New Roman"/>
      <w:i/>
      <w:lang w:eastAsia="en-US"/>
    </w:rPr>
  </w:style>
  <w:style w:type="paragraph" w:customStyle="1" w:styleId="OrdersIndentLevel2i">
    <w:name w:val="Orders Indent Level 2 (i)"/>
    <w:basedOn w:val="Normal"/>
    <w:link w:val="OrdersIndentLevel2iChar"/>
    <w:qFormat/>
    <w:rsid w:val="00833698"/>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833698"/>
    <w:rPr>
      <w:rFonts w:ascii="Times New Roman" w:hAnsi="Times New Roman"/>
      <w:i/>
      <w:lang w:eastAsia="en-US"/>
    </w:rPr>
  </w:style>
  <w:style w:type="paragraph" w:customStyle="1" w:styleId="OrdersMatter">
    <w:name w:val="Orders Matter"/>
    <w:basedOn w:val="OrderCentreBold"/>
    <w:link w:val="OrdersMatterChar"/>
    <w:qFormat/>
    <w:rsid w:val="00833698"/>
  </w:style>
  <w:style w:type="character" w:customStyle="1" w:styleId="OrdersMatterChar">
    <w:name w:val="Orders Matter Char"/>
    <w:link w:val="OrdersMatter"/>
    <w:rsid w:val="00833698"/>
    <w:rPr>
      <w:rFonts w:ascii="Times New Roman" w:hAnsi="Times New Roman"/>
      <w:b/>
      <w:bCs/>
      <w:szCs w:val="20"/>
      <w:lang w:val="en-GB"/>
    </w:rPr>
  </w:style>
  <w:style w:type="paragraph" w:customStyle="1" w:styleId="OrdersNotice">
    <w:name w:val="Orders Notice"/>
    <w:rsid w:val="00833698"/>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833698"/>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833698"/>
    <w:rPr>
      <w:rFonts w:ascii="Times New Roman" w:hAnsi="Times New Roman"/>
      <w:szCs w:val="20"/>
      <w:lang w:eastAsia="en-US"/>
    </w:rPr>
  </w:style>
  <w:style w:type="paragraph" w:customStyle="1" w:styleId="OrdersText">
    <w:name w:val="Orders Text"/>
    <w:basedOn w:val="Normal"/>
    <w:link w:val="OrdersTextChar"/>
    <w:qFormat/>
    <w:rsid w:val="00833698"/>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833698"/>
    <w:rPr>
      <w:rFonts w:ascii="Times New Roman" w:hAnsi="Times New Roman"/>
      <w:i/>
      <w:lang w:eastAsia="en-US"/>
    </w:rPr>
  </w:style>
  <w:style w:type="paragraph" w:customStyle="1" w:styleId="OrdersCenteredBorder">
    <w:name w:val="Orders Centered Border"/>
    <w:qFormat/>
    <w:rsid w:val="00833698"/>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833698"/>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833698"/>
    <w:rPr>
      <w:rFonts w:ascii="Times New Roman" w:hAnsi="Times New Roman"/>
      <w:szCs w:val="20"/>
    </w:rPr>
  </w:style>
  <w:style w:type="paragraph" w:customStyle="1" w:styleId="LRHangingafterHC">
    <w:name w:val="LR Hanging after HC"/>
    <w:basedOn w:val="Normal"/>
    <w:next w:val="LeftrightHanging"/>
    <w:uiPriority w:val="99"/>
    <w:qFormat/>
    <w:rsid w:val="00833698"/>
    <w:pPr>
      <w:spacing w:before="720" w:line="240" w:lineRule="exact"/>
      <w:ind w:left="1440" w:right="794" w:hanging="720"/>
    </w:pPr>
  </w:style>
  <w:style w:type="paragraph" w:styleId="Revision">
    <w:name w:val="Revision"/>
    <w:hidden/>
    <w:uiPriority w:val="99"/>
    <w:semiHidden/>
    <w:rsid w:val="008324F1"/>
  </w:style>
  <w:style w:type="character" w:styleId="CommentReference">
    <w:name w:val="annotation reference"/>
    <w:basedOn w:val="DefaultParagraphFont"/>
    <w:uiPriority w:val="99"/>
    <w:semiHidden/>
    <w:unhideWhenUsed/>
    <w:locked/>
    <w:rsid w:val="00427859"/>
    <w:rPr>
      <w:sz w:val="16"/>
      <w:szCs w:val="16"/>
    </w:rPr>
  </w:style>
  <w:style w:type="paragraph" w:styleId="CommentText">
    <w:name w:val="annotation text"/>
    <w:basedOn w:val="Normal"/>
    <w:link w:val="CommentTextChar"/>
    <w:uiPriority w:val="99"/>
    <w:unhideWhenUsed/>
    <w:locked/>
    <w:rsid w:val="00427859"/>
    <w:pPr>
      <w:spacing w:line="240" w:lineRule="auto"/>
    </w:pPr>
    <w:rPr>
      <w:sz w:val="20"/>
      <w:szCs w:val="20"/>
    </w:rPr>
  </w:style>
  <w:style w:type="character" w:customStyle="1" w:styleId="CommentTextChar">
    <w:name w:val="Comment Text Char"/>
    <w:basedOn w:val="DefaultParagraphFont"/>
    <w:link w:val="CommentText"/>
    <w:uiPriority w:val="99"/>
    <w:rsid w:val="00427859"/>
    <w:rPr>
      <w:sz w:val="20"/>
      <w:szCs w:val="20"/>
    </w:rPr>
  </w:style>
  <w:style w:type="paragraph" w:styleId="CommentSubject">
    <w:name w:val="annotation subject"/>
    <w:basedOn w:val="CommentText"/>
    <w:next w:val="CommentText"/>
    <w:link w:val="CommentSubjectChar"/>
    <w:uiPriority w:val="99"/>
    <w:semiHidden/>
    <w:unhideWhenUsed/>
    <w:locked/>
    <w:rsid w:val="00427859"/>
    <w:rPr>
      <w:b/>
      <w:bCs/>
    </w:rPr>
  </w:style>
  <w:style w:type="character" w:customStyle="1" w:styleId="CommentSubjectChar">
    <w:name w:val="Comment Subject Char"/>
    <w:basedOn w:val="CommentTextChar"/>
    <w:link w:val="CommentSubject"/>
    <w:uiPriority w:val="99"/>
    <w:semiHidden/>
    <w:rsid w:val="00427859"/>
    <w:rPr>
      <w:b/>
      <w:bCs/>
      <w:sz w:val="20"/>
      <w:szCs w:val="20"/>
    </w:rPr>
  </w:style>
  <w:style w:type="character" w:styleId="Hyperlink">
    <w:name w:val="Hyperlink"/>
    <w:basedOn w:val="DefaultParagraphFont"/>
    <w:uiPriority w:val="99"/>
    <w:unhideWhenUsed/>
    <w:locked/>
    <w:rsid w:val="000F6BCD"/>
    <w:rPr>
      <w:color w:val="0000FF" w:themeColor="hyperlink"/>
      <w:u w:val="single"/>
    </w:rPr>
  </w:style>
  <w:style w:type="character" w:styleId="UnresolvedMention">
    <w:name w:val="Unresolved Mention"/>
    <w:basedOn w:val="DefaultParagraphFont"/>
    <w:uiPriority w:val="99"/>
    <w:semiHidden/>
    <w:unhideWhenUsed/>
    <w:rsid w:val="000F6BCD"/>
    <w:rPr>
      <w:color w:val="605E5C"/>
      <w:shd w:val="clear" w:color="auto" w:fill="E1DFDD"/>
    </w:rPr>
  </w:style>
  <w:style w:type="paragraph" w:customStyle="1" w:styleId="Body">
    <w:name w:val="Body"/>
    <w:basedOn w:val="Normal"/>
    <w:qFormat/>
    <w:rsid w:val="004D1B49"/>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4D1B49"/>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4D1B49"/>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4D1B49"/>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4D1B49"/>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4D1B49"/>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7" ma:contentTypeDescription="Create a new document." ma:contentTypeScope="" ma:versionID="6817b5b0f4ad56811e88f1126ca314f7">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9793191ccf4d277e35b9234e311fce8"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c5b7fd-636f-49ec-b8cc-eb8a3f2ba19e" xsi:nil="true"/>
    <lcf76f155ced4ddcb4097134ff3c332f xmlns="3cc3f26d-d9cc-46f3-89c7-f1482de8c8f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8BA2A-D88C-4AAE-BEF6-AB9F4C607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3.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cbc5b7fd-636f-49ec-b8cc-eb8a3f2ba19e"/>
    <ds:schemaRef ds:uri="3cc3f26d-d9cc-46f3-89c7-f1482de8c8f1"/>
  </ds:schemaRefs>
</ds:datastoreItem>
</file>

<file path=customXml/itemProps4.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45</Pages>
  <Words>14219</Words>
  <Characters>72714</Characters>
  <Application>Microsoft Office Word</Application>
  <DocSecurity>0</DocSecurity>
  <Lines>1118</Lines>
  <Paragraphs>91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2025-01-31T04:17:00Z</dcterms:created>
  <dcterms:modified xsi:type="dcterms:W3CDTF">2025-01-31T04:19:00Z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0x0101001F32D2EC4F8DE44A8C0C478B82839881</vt:lpwstr>
  </property>
  <property fmtid="{D5CDD505-2E9C-101B-9397-08002B2CF9AE}" pid="3" name="MediaServiceImageTags">
    <vt:lpwstr/>
  </property>
</Properties>
</file>