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474F" w14:textId="77777777" w:rsidR="00D84D3A" w:rsidRPr="00704FF8" w:rsidRDefault="00D84D3A" w:rsidP="00704FF8">
      <w:pPr>
        <w:pStyle w:val="OrdersTopLine"/>
      </w:pPr>
      <w:r w:rsidRPr="00704FF8">
        <w:t>HIGH COURT OF AUSTRALIA</w:t>
      </w:r>
    </w:p>
    <w:p w14:paraId="547D99BC" w14:textId="77777777" w:rsidR="00D84D3A" w:rsidRPr="00704FF8" w:rsidRDefault="00D84D3A" w:rsidP="00704FF8">
      <w:pPr>
        <w:pStyle w:val="OrderCentre"/>
      </w:pPr>
    </w:p>
    <w:p w14:paraId="717F9AAF" w14:textId="77777777" w:rsidR="00D84D3A" w:rsidRPr="00C46004" w:rsidRDefault="00D84D3A" w:rsidP="00704FF8">
      <w:pPr>
        <w:pStyle w:val="OrderCentre"/>
        <w:rPr>
          <w:spacing w:val="-4"/>
          <w:sz w:val="24"/>
          <w:szCs w:val="24"/>
        </w:rPr>
      </w:pPr>
      <w:r w:rsidRPr="00C46004">
        <w:rPr>
          <w:spacing w:val="-4"/>
          <w:sz w:val="24"/>
          <w:szCs w:val="24"/>
        </w:rPr>
        <w:t>GAGELER CJ,</w:t>
      </w:r>
    </w:p>
    <w:p w14:paraId="475E202A" w14:textId="77777777" w:rsidR="00D84D3A" w:rsidRPr="00704FF8" w:rsidRDefault="00D84D3A"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0104B704" w14:textId="77777777" w:rsidR="00D84D3A" w:rsidRPr="00427F3A" w:rsidRDefault="00D84D3A" w:rsidP="00EE5374">
      <w:pPr>
        <w:pStyle w:val="Centre"/>
        <w:rPr>
          <w:lang w:val="en-AU"/>
        </w:rPr>
      </w:pPr>
    </w:p>
    <w:p w14:paraId="2CEDBA12" w14:textId="77777777" w:rsidR="00D84D3A" w:rsidRPr="00704FF8" w:rsidRDefault="00D84D3A" w:rsidP="00704FF8">
      <w:pPr>
        <w:pStyle w:val="OrdersCenteredBorder"/>
      </w:pPr>
    </w:p>
    <w:p w14:paraId="3707FF0F" w14:textId="77777777" w:rsidR="00D84D3A" w:rsidRPr="00155575" w:rsidRDefault="00D84D3A" w:rsidP="00662833">
      <w:pPr>
        <w:pStyle w:val="OrdersBodyHeading"/>
      </w:pPr>
    </w:p>
    <w:p w14:paraId="48D0C278" w14:textId="77777777" w:rsidR="00D84D3A" w:rsidRPr="00155575" w:rsidRDefault="00D84D3A" w:rsidP="00662833">
      <w:pPr>
        <w:pStyle w:val="OrdersPartyName"/>
        <w:ind w:right="-1"/>
        <w:rPr>
          <w:b/>
        </w:rPr>
      </w:pPr>
      <w:r>
        <w:rPr>
          <w:b/>
        </w:rPr>
        <w:t xml:space="preserve">Matter No </w:t>
      </w:r>
      <w:r w:rsidRPr="00662833">
        <w:rPr>
          <w:b/>
        </w:rPr>
        <w:t>S24/2024</w:t>
      </w:r>
    </w:p>
    <w:p w14:paraId="0BC159DA" w14:textId="77777777" w:rsidR="00D84D3A" w:rsidRPr="00155575" w:rsidRDefault="00D84D3A" w:rsidP="00662833">
      <w:pPr>
        <w:pStyle w:val="OrdersPartyName"/>
        <w:ind w:right="-1"/>
      </w:pPr>
    </w:p>
    <w:p w14:paraId="13A0B506" w14:textId="77777777" w:rsidR="00D84D3A" w:rsidRPr="00155575" w:rsidRDefault="00D84D3A" w:rsidP="00662833">
      <w:pPr>
        <w:pStyle w:val="OrdersPartyName"/>
        <w:ind w:right="-1"/>
        <w:jc w:val="left"/>
      </w:pPr>
      <w:r w:rsidRPr="00662833">
        <w:t>STATE OF QUEENSLAND</w:t>
      </w:r>
      <w:r w:rsidRPr="00155575">
        <w:tab/>
        <w:t>APPELLANT</w:t>
      </w:r>
    </w:p>
    <w:p w14:paraId="174D5CD5" w14:textId="77777777" w:rsidR="00D84D3A" w:rsidRPr="00155575" w:rsidRDefault="00D84D3A" w:rsidP="00662833">
      <w:pPr>
        <w:pStyle w:val="OrdersPartyName"/>
        <w:ind w:right="-1"/>
      </w:pPr>
    </w:p>
    <w:p w14:paraId="0DEF0CF5" w14:textId="77777777" w:rsidR="00D84D3A" w:rsidRPr="00155575" w:rsidRDefault="00D84D3A" w:rsidP="00662833">
      <w:pPr>
        <w:pStyle w:val="OrdersPartyName"/>
        <w:ind w:right="-1"/>
      </w:pPr>
      <w:r w:rsidRPr="00155575">
        <w:t>AND</w:t>
      </w:r>
    </w:p>
    <w:p w14:paraId="26D0C19C" w14:textId="77777777" w:rsidR="00D84D3A" w:rsidRPr="00155575" w:rsidRDefault="00D84D3A" w:rsidP="00662833">
      <w:pPr>
        <w:pStyle w:val="OrdersPartyName"/>
        <w:ind w:right="-1"/>
      </w:pPr>
    </w:p>
    <w:p w14:paraId="31A056C3" w14:textId="77777777" w:rsidR="00D84D3A" w:rsidRPr="00155575" w:rsidRDefault="00D84D3A" w:rsidP="00662833">
      <w:pPr>
        <w:pStyle w:val="OrdersPartyName"/>
        <w:ind w:right="-1"/>
        <w:jc w:val="left"/>
      </w:pPr>
      <w:r w:rsidRPr="00662833">
        <w:t>MR STRADFORD (A PSEUDONYM) &amp; ORS</w:t>
      </w:r>
      <w:r w:rsidRPr="00155575">
        <w:tab/>
        <w:t>RESPONDENT</w:t>
      </w:r>
      <w:r>
        <w:t>S</w:t>
      </w:r>
    </w:p>
    <w:p w14:paraId="6F2D4F8D" w14:textId="77777777" w:rsidR="00D84D3A" w:rsidRDefault="00D84D3A" w:rsidP="00662833">
      <w:pPr>
        <w:pStyle w:val="OrdersBodyHeading"/>
      </w:pPr>
    </w:p>
    <w:p w14:paraId="3851D6D3" w14:textId="77777777" w:rsidR="00D84D3A" w:rsidRPr="00155575" w:rsidRDefault="00D84D3A" w:rsidP="00662833">
      <w:pPr>
        <w:pStyle w:val="OrdersBodyHeading"/>
      </w:pPr>
    </w:p>
    <w:p w14:paraId="36AB2735" w14:textId="77777777" w:rsidR="00D84D3A" w:rsidRPr="00155575" w:rsidRDefault="00D84D3A" w:rsidP="00662833">
      <w:pPr>
        <w:pStyle w:val="OrdersPartyName"/>
        <w:ind w:right="-1"/>
        <w:rPr>
          <w:b/>
        </w:rPr>
      </w:pPr>
      <w:r>
        <w:rPr>
          <w:b/>
        </w:rPr>
        <w:t xml:space="preserve">Matter No </w:t>
      </w:r>
      <w:r w:rsidRPr="00662833">
        <w:rPr>
          <w:b/>
        </w:rPr>
        <w:t>C3/2024</w:t>
      </w:r>
    </w:p>
    <w:p w14:paraId="5F0BEBD4" w14:textId="77777777" w:rsidR="00D84D3A" w:rsidRPr="00155575" w:rsidRDefault="00D84D3A" w:rsidP="00662833">
      <w:pPr>
        <w:pStyle w:val="OrdersPartyName"/>
        <w:ind w:right="-1"/>
      </w:pPr>
    </w:p>
    <w:p w14:paraId="6762FA1B" w14:textId="77777777" w:rsidR="00D84D3A" w:rsidRPr="00155575" w:rsidRDefault="00D84D3A" w:rsidP="00662833">
      <w:pPr>
        <w:pStyle w:val="OrdersPartyName"/>
        <w:ind w:right="-1"/>
        <w:jc w:val="left"/>
      </w:pPr>
      <w:r w:rsidRPr="00662833">
        <w:t>COMMONWEALTH OF AUSTRALIA</w:t>
      </w:r>
      <w:r w:rsidRPr="00155575">
        <w:tab/>
        <w:t>APPELLANT</w:t>
      </w:r>
    </w:p>
    <w:p w14:paraId="5B21D2B2" w14:textId="77777777" w:rsidR="00D84D3A" w:rsidRPr="00155575" w:rsidRDefault="00D84D3A" w:rsidP="00662833">
      <w:pPr>
        <w:pStyle w:val="OrdersPartyName"/>
        <w:ind w:right="-1"/>
      </w:pPr>
    </w:p>
    <w:p w14:paraId="3B9CDE4A" w14:textId="77777777" w:rsidR="00D84D3A" w:rsidRPr="00155575" w:rsidRDefault="00D84D3A" w:rsidP="00662833">
      <w:pPr>
        <w:pStyle w:val="OrdersPartyName"/>
        <w:ind w:right="-1"/>
      </w:pPr>
      <w:r w:rsidRPr="00155575">
        <w:t>AND</w:t>
      </w:r>
    </w:p>
    <w:p w14:paraId="0C089EBE" w14:textId="77777777" w:rsidR="00D84D3A" w:rsidRPr="00155575" w:rsidRDefault="00D84D3A" w:rsidP="00662833">
      <w:pPr>
        <w:pStyle w:val="OrdersPartyName"/>
        <w:ind w:right="-1"/>
      </w:pPr>
    </w:p>
    <w:p w14:paraId="41BE9B0B" w14:textId="77777777" w:rsidR="00D84D3A" w:rsidRPr="00155575" w:rsidRDefault="00D84D3A" w:rsidP="00662833">
      <w:pPr>
        <w:pStyle w:val="OrdersPartyName"/>
        <w:ind w:right="-1"/>
        <w:jc w:val="left"/>
      </w:pPr>
      <w:r w:rsidRPr="00662833">
        <w:t>MR STRADFORD (A PSEUDONYM) &amp; ORS</w:t>
      </w:r>
      <w:r w:rsidRPr="00155575">
        <w:tab/>
        <w:t>RESPONDENTS</w:t>
      </w:r>
    </w:p>
    <w:p w14:paraId="484EBB6E" w14:textId="77777777" w:rsidR="00D84D3A" w:rsidRDefault="00D84D3A" w:rsidP="00662833">
      <w:pPr>
        <w:pStyle w:val="OrdersBodyHeading"/>
      </w:pPr>
    </w:p>
    <w:p w14:paraId="0F793AEA" w14:textId="77777777" w:rsidR="00D84D3A" w:rsidRPr="00155575" w:rsidRDefault="00D84D3A" w:rsidP="00662833">
      <w:pPr>
        <w:pStyle w:val="OrdersBodyHeading"/>
      </w:pPr>
    </w:p>
    <w:p w14:paraId="38D5CF37" w14:textId="77777777" w:rsidR="00D84D3A" w:rsidRPr="00155575" w:rsidRDefault="00D84D3A" w:rsidP="00662833">
      <w:pPr>
        <w:pStyle w:val="OrdersPartyName"/>
        <w:ind w:right="-1"/>
        <w:rPr>
          <w:b/>
        </w:rPr>
      </w:pPr>
      <w:r>
        <w:rPr>
          <w:b/>
        </w:rPr>
        <w:t xml:space="preserve">Matter No </w:t>
      </w:r>
      <w:r w:rsidRPr="00662833">
        <w:rPr>
          <w:b/>
        </w:rPr>
        <w:t>C4/2024</w:t>
      </w:r>
    </w:p>
    <w:p w14:paraId="7D7B5143" w14:textId="77777777" w:rsidR="00D84D3A" w:rsidRPr="00155575" w:rsidRDefault="00D84D3A" w:rsidP="00662833">
      <w:pPr>
        <w:pStyle w:val="OrdersPartyName"/>
        <w:ind w:right="-1"/>
      </w:pPr>
    </w:p>
    <w:p w14:paraId="7EE960D6" w14:textId="77777777" w:rsidR="00D84D3A" w:rsidRPr="00155575" w:rsidRDefault="00D84D3A" w:rsidP="00662833">
      <w:pPr>
        <w:pStyle w:val="OrdersPartyName"/>
        <w:ind w:right="-1"/>
        <w:jc w:val="left"/>
      </w:pPr>
      <w:r w:rsidRPr="00662833">
        <w:t>HIS HONOUR JUDGE SALVATORE PAUL VASTA</w:t>
      </w:r>
      <w:r w:rsidRPr="00155575">
        <w:tab/>
        <w:t>APPELLANT</w:t>
      </w:r>
    </w:p>
    <w:p w14:paraId="5A34E85A" w14:textId="77777777" w:rsidR="00D84D3A" w:rsidRPr="00155575" w:rsidRDefault="00D84D3A" w:rsidP="00662833">
      <w:pPr>
        <w:pStyle w:val="OrdersPartyName"/>
        <w:ind w:right="-1"/>
      </w:pPr>
    </w:p>
    <w:p w14:paraId="3AC2B337" w14:textId="77777777" w:rsidR="00D84D3A" w:rsidRPr="00155575" w:rsidRDefault="00D84D3A" w:rsidP="00662833">
      <w:pPr>
        <w:pStyle w:val="OrdersPartyName"/>
        <w:ind w:right="-1"/>
      </w:pPr>
      <w:r w:rsidRPr="00155575">
        <w:t>AND</w:t>
      </w:r>
    </w:p>
    <w:p w14:paraId="5A621BBF" w14:textId="77777777" w:rsidR="00D84D3A" w:rsidRPr="00155575" w:rsidRDefault="00D84D3A" w:rsidP="00662833">
      <w:pPr>
        <w:pStyle w:val="OrdersPartyName"/>
        <w:ind w:right="-1"/>
      </w:pPr>
    </w:p>
    <w:p w14:paraId="00CF5544" w14:textId="77777777" w:rsidR="00D84D3A" w:rsidRPr="00155575" w:rsidRDefault="00D84D3A" w:rsidP="00662833">
      <w:pPr>
        <w:pStyle w:val="OrdersPartyName"/>
        <w:ind w:right="-1"/>
        <w:jc w:val="left"/>
      </w:pPr>
      <w:r w:rsidRPr="00662833">
        <w:t>MR STRADFORD (A PSEUDONYM) &amp; ORS</w:t>
      </w:r>
      <w:r w:rsidRPr="00155575">
        <w:tab/>
        <w:t>RESPONDENTS</w:t>
      </w:r>
    </w:p>
    <w:p w14:paraId="2D06D43E" w14:textId="77777777" w:rsidR="00D84D3A" w:rsidRPr="00427F3A" w:rsidRDefault="00D84D3A" w:rsidP="00AF0A5E">
      <w:pPr>
        <w:pStyle w:val="BodyHeading"/>
      </w:pPr>
    </w:p>
    <w:p w14:paraId="7A090D63" w14:textId="77777777" w:rsidR="00D84D3A" w:rsidRPr="00427F3A" w:rsidRDefault="00D84D3A" w:rsidP="00BE0A6C">
      <w:pPr>
        <w:pStyle w:val="BodyHeading"/>
      </w:pPr>
    </w:p>
    <w:p w14:paraId="48538384" w14:textId="77777777" w:rsidR="00D84D3A" w:rsidRDefault="00D84D3A" w:rsidP="00EE5374">
      <w:pPr>
        <w:pStyle w:val="CentreItalics"/>
      </w:pPr>
      <w:r w:rsidRPr="00662833">
        <w:t>Queensland v Mr Stradford (a pseudonym)</w:t>
      </w:r>
    </w:p>
    <w:p w14:paraId="46E93A71" w14:textId="77777777" w:rsidR="00D84D3A" w:rsidRDefault="00D84D3A" w:rsidP="00EE5374">
      <w:pPr>
        <w:pStyle w:val="CentreItalics"/>
      </w:pPr>
      <w:r w:rsidRPr="00662833">
        <w:t>Commonwealth of Australia v Mr Stradford (a pseudonym)</w:t>
      </w:r>
    </w:p>
    <w:p w14:paraId="7C73D292" w14:textId="77777777" w:rsidR="00D84D3A" w:rsidRPr="00427F3A" w:rsidRDefault="00D84D3A" w:rsidP="00EE5374">
      <w:pPr>
        <w:pStyle w:val="CentreItalics"/>
      </w:pPr>
      <w:r w:rsidRPr="00662833">
        <w:t>His Honour Judge Vasta v Mr Stradford (a pseudonym)</w:t>
      </w:r>
    </w:p>
    <w:p w14:paraId="02621CDC" w14:textId="77777777" w:rsidR="00D84D3A" w:rsidRPr="00427F3A" w:rsidRDefault="00D84D3A" w:rsidP="00E90E4F">
      <w:pPr>
        <w:pStyle w:val="OrdersCentre"/>
      </w:pPr>
      <w:r>
        <w:t>[2025</w:t>
      </w:r>
      <w:r w:rsidRPr="00427F3A">
        <w:t xml:space="preserve">] HCA </w:t>
      </w:r>
      <w:r>
        <w:t>3</w:t>
      </w:r>
    </w:p>
    <w:p w14:paraId="08F9D41B" w14:textId="77777777" w:rsidR="00D84D3A" w:rsidRDefault="00D84D3A" w:rsidP="00E90E4F">
      <w:pPr>
        <w:pStyle w:val="OrdersCentreItalics"/>
      </w:pPr>
      <w:r>
        <w:t>Date of Hearing: 14 &amp; 15 August 2024</w:t>
      </w:r>
    </w:p>
    <w:p w14:paraId="734ABB6B" w14:textId="77777777" w:rsidR="00D84D3A" w:rsidRPr="00427F3A" w:rsidRDefault="00D84D3A" w:rsidP="00E90E4F">
      <w:pPr>
        <w:pStyle w:val="OrdersCentreItalics"/>
      </w:pPr>
      <w:r>
        <w:t>Date of Judgment: 12 February 2025</w:t>
      </w:r>
    </w:p>
    <w:p w14:paraId="1504DDC4" w14:textId="77777777" w:rsidR="00D84D3A" w:rsidRDefault="00D84D3A" w:rsidP="00E90E4F">
      <w:pPr>
        <w:pStyle w:val="OrdersCentre"/>
      </w:pPr>
      <w:r w:rsidRPr="00CD7064">
        <w:t>S24/2024</w:t>
      </w:r>
      <w:r>
        <w:t xml:space="preserve">, </w:t>
      </w:r>
      <w:r w:rsidRPr="00CD7064">
        <w:t>C</w:t>
      </w:r>
      <w:r>
        <w:t>3</w:t>
      </w:r>
      <w:r w:rsidRPr="00CD7064">
        <w:t>/2024</w:t>
      </w:r>
      <w:r>
        <w:t xml:space="preserve"> &amp; </w:t>
      </w:r>
      <w:r w:rsidRPr="00CD7064">
        <w:t>C4/2024</w:t>
      </w:r>
    </w:p>
    <w:p w14:paraId="76BC741A" w14:textId="7260FC0C" w:rsidR="00D84D3A"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DB24D67" w14:textId="0C501168" w:rsidR="00D84D3A"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36BF09B9" w14:textId="77777777" w:rsidR="00D84D3A" w:rsidRPr="00BE0A6C" w:rsidRDefault="00D84D3A" w:rsidP="00414F86">
      <w:pPr>
        <w:pStyle w:val="OrderCentreBold"/>
        <w:keepNext/>
      </w:pPr>
      <w:r w:rsidRPr="00BE0A6C">
        <w:lastRenderedPageBreak/>
        <w:t>ORDER</w:t>
      </w:r>
    </w:p>
    <w:p w14:paraId="59E4D6D9" w14:textId="77777777" w:rsidR="00D84D3A" w:rsidRPr="00427F3A" w:rsidRDefault="00D84D3A" w:rsidP="00414F86">
      <w:pPr>
        <w:pStyle w:val="Centre"/>
        <w:keepNext/>
        <w:rPr>
          <w:lang w:val="en-AU"/>
        </w:rPr>
      </w:pPr>
    </w:p>
    <w:p w14:paraId="3B13181A" w14:textId="77777777" w:rsidR="00D84D3A" w:rsidRPr="00155575" w:rsidRDefault="00D84D3A" w:rsidP="00414F86">
      <w:pPr>
        <w:pStyle w:val="OrdersPartyName"/>
        <w:keepNext/>
        <w:ind w:right="-1"/>
        <w:rPr>
          <w:b/>
        </w:rPr>
      </w:pPr>
      <w:r>
        <w:rPr>
          <w:b/>
        </w:rPr>
        <w:t xml:space="preserve">Matter No </w:t>
      </w:r>
      <w:r w:rsidRPr="00662833">
        <w:rPr>
          <w:b/>
        </w:rPr>
        <w:t>S24/2024</w:t>
      </w:r>
    </w:p>
    <w:p w14:paraId="66906C0B" w14:textId="77777777" w:rsidR="00D84D3A" w:rsidRDefault="00D84D3A" w:rsidP="00414F86">
      <w:pPr>
        <w:pStyle w:val="OrdersText"/>
        <w:keepNext/>
      </w:pPr>
    </w:p>
    <w:p w14:paraId="4D8DD097" w14:textId="77777777" w:rsidR="00D84D3A" w:rsidRPr="00414F86" w:rsidRDefault="00D84D3A" w:rsidP="00414F86">
      <w:pPr>
        <w:pStyle w:val="OrdersText"/>
      </w:pPr>
      <w:r w:rsidRPr="00414F86">
        <w:t>1.</w:t>
      </w:r>
      <w:r w:rsidRPr="00414F86">
        <w:tab/>
        <w:t xml:space="preserve">Appeal allowed. </w:t>
      </w:r>
    </w:p>
    <w:p w14:paraId="54880E97" w14:textId="77777777" w:rsidR="00D84D3A" w:rsidRDefault="00D84D3A" w:rsidP="00367900">
      <w:pPr>
        <w:pStyle w:val="OrdersText"/>
      </w:pPr>
    </w:p>
    <w:p w14:paraId="02A4999D" w14:textId="77777777" w:rsidR="00D84D3A" w:rsidRDefault="00D84D3A" w:rsidP="00367900">
      <w:pPr>
        <w:pStyle w:val="OrdersText"/>
      </w:pPr>
      <w:r>
        <w:t>2.</w:t>
      </w:r>
      <w:r>
        <w:tab/>
      </w:r>
      <w:r w:rsidRPr="002A2166">
        <w:t xml:space="preserve">Set aside orders 2 and 4 made by the Federal Court </w:t>
      </w:r>
      <w:r w:rsidRPr="00F73BF9">
        <w:t xml:space="preserve">of Australia on 30 August 2023 and in their place order that the </w:t>
      </w:r>
      <w:r>
        <w:t>applicant's</w:t>
      </w:r>
      <w:r w:rsidRPr="00F73BF9">
        <w:t xml:space="preserve"> proceedings against the third respondent be dismissed.</w:t>
      </w:r>
    </w:p>
    <w:p w14:paraId="7FA5DEF1" w14:textId="77777777" w:rsidR="00D84D3A" w:rsidRDefault="00D84D3A" w:rsidP="00367900">
      <w:pPr>
        <w:pStyle w:val="OrdersText"/>
      </w:pPr>
    </w:p>
    <w:p w14:paraId="1966CBA0" w14:textId="77777777" w:rsidR="00D84D3A" w:rsidRPr="00F73BF9" w:rsidRDefault="00D84D3A" w:rsidP="00367900">
      <w:pPr>
        <w:pStyle w:val="OrdersText"/>
      </w:pPr>
      <w:r>
        <w:t>3.</w:t>
      </w:r>
      <w:r>
        <w:tab/>
        <w:t>T</w:t>
      </w:r>
      <w:r w:rsidRPr="00F73BF9">
        <w:t>he third respondent pay the first respondent's costs of the appeal.</w:t>
      </w:r>
    </w:p>
    <w:p w14:paraId="179E7E49" w14:textId="77777777" w:rsidR="00D84D3A" w:rsidRDefault="00D84D3A" w:rsidP="00EE5374">
      <w:pPr>
        <w:pStyle w:val="Body"/>
      </w:pPr>
    </w:p>
    <w:p w14:paraId="365F8319" w14:textId="77777777" w:rsidR="00D84D3A" w:rsidRDefault="00D84D3A" w:rsidP="00EE5374">
      <w:pPr>
        <w:pStyle w:val="Body"/>
      </w:pPr>
    </w:p>
    <w:p w14:paraId="093521FD" w14:textId="77777777" w:rsidR="00D84D3A" w:rsidRPr="00155575" w:rsidRDefault="00D84D3A" w:rsidP="00E44E45">
      <w:pPr>
        <w:pStyle w:val="OrdersPartyName"/>
        <w:keepNext/>
        <w:ind w:right="-1"/>
        <w:rPr>
          <w:b/>
        </w:rPr>
      </w:pPr>
      <w:r>
        <w:rPr>
          <w:b/>
        </w:rPr>
        <w:t xml:space="preserve">Matter No </w:t>
      </w:r>
      <w:r w:rsidRPr="00662833">
        <w:rPr>
          <w:b/>
        </w:rPr>
        <w:t>C3/2024</w:t>
      </w:r>
    </w:p>
    <w:p w14:paraId="56659A76" w14:textId="77777777" w:rsidR="00D84D3A" w:rsidRDefault="00D84D3A" w:rsidP="00E44E45">
      <w:pPr>
        <w:pStyle w:val="Body"/>
        <w:keepNext/>
      </w:pPr>
    </w:p>
    <w:p w14:paraId="12E37983" w14:textId="77777777" w:rsidR="00D84D3A" w:rsidRPr="00C36F4E" w:rsidRDefault="00D84D3A" w:rsidP="00C36F4E">
      <w:pPr>
        <w:pStyle w:val="OrdersText"/>
      </w:pPr>
      <w:r w:rsidRPr="00C36F4E">
        <w:t>1.</w:t>
      </w:r>
      <w:r w:rsidRPr="00C36F4E">
        <w:tab/>
        <w:t xml:space="preserve">Appeal allowed. </w:t>
      </w:r>
    </w:p>
    <w:p w14:paraId="3BB9457F" w14:textId="77777777" w:rsidR="00D84D3A" w:rsidRDefault="00D84D3A" w:rsidP="00C36F4E">
      <w:pPr>
        <w:pStyle w:val="OrdersText"/>
      </w:pPr>
    </w:p>
    <w:p w14:paraId="4DABE7BC" w14:textId="77777777" w:rsidR="00D84D3A" w:rsidRDefault="00D84D3A" w:rsidP="00C36F4E">
      <w:pPr>
        <w:pStyle w:val="OrdersText"/>
      </w:pPr>
      <w:r>
        <w:t>2.</w:t>
      </w:r>
      <w:r>
        <w:tab/>
      </w:r>
      <w:r w:rsidRPr="002A2166">
        <w:t xml:space="preserve">Set aside orders 2 and 3 made by the Federal Court of Australia on 30 August 2023 and in their place order that the </w:t>
      </w:r>
      <w:r>
        <w:t>applicant</w:t>
      </w:r>
      <w:r w:rsidRPr="002A2166">
        <w:t>'s proceedings against the second respondent be dismissed.</w:t>
      </w:r>
    </w:p>
    <w:p w14:paraId="56E605E4" w14:textId="77777777" w:rsidR="00D84D3A" w:rsidRDefault="00D84D3A" w:rsidP="00C36F4E">
      <w:pPr>
        <w:pStyle w:val="OrdersText"/>
      </w:pPr>
    </w:p>
    <w:p w14:paraId="517CD990" w14:textId="77777777" w:rsidR="00D84D3A" w:rsidRDefault="00D84D3A" w:rsidP="00C36F4E">
      <w:pPr>
        <w:pStyle w:val="OrdersText"/>
      </w:pPr>
      <w:r>
        <w:t>3.</w:t>
      </w:r>
      <w:r>
        <w:tab/>
      </w:r>
      <w:r w:rsidRPr="002A2166">
        <w:t xml:space="preserve">The </w:t>
      </w:r>
      <w:r>
        <w:t>appellant</w:t>
      </w:r>
      <w:r w:rsidRPr="002A2166">
        <w:t xml:space="preserve"> pay the first respondent's costs of the appeal.</w:t>
      </w:r>
    </w:p>
    <w:p w14:paraId="3DB34C12" w14:textId="77777777" w:rsidR="00D84D3A" w:rsidRDefault="00D84D3A" w:rsidP="00EE5374">
      <w:pPr>
        <w:pStyle w:val="Body"/>
      </w:pPr>
    </w:p>
    <w:p w14:paraId="227A1174" w14:textId="77777777" w:rsidR="00D84D3A" w:rsidRDefault="00D84D3A" w:rsidP="00EE5374">
      <w:pPr>
        <w:pStyle w:val="Body"/>
      </w:pPr>
    </w:p>
    <w:p w14:paraId="3FFC4A7C" w14:textId="77777777" w:rsidR="00D84D3A" w:rsidRPr="00155575" w:rsidRDefault="00D84D3A" w:rsidP="00E44E45">
      <w:pPr>
        <w:pStyle w:val="OrdersPartyName"/>
        <w:keepNext/>
        <w:ind w:right="-1"/>
        <w:rPr>
          <w:b/>
        </w:rPr>
      </w:pPr>
      <w:r>
        <w:rPr>
          <w:b/>
        </w:rPr>
        <w:t xml:space="preserve">Matter No </w:t>
      </w:r>
      <w:r w:rsidRPr="00662833">
        <w:rPr>
          <w:b/>
        </w:rPr>
        <w:t>C4/2024</w:t>
      </w:r>
    </w:p>
    <w:p w14:paraId="4CC24B7E" w14:textId="77777777" w:rsidR="00D84D3A" w:rsidRDefault="00D84D3A" w:rsidP="00E44E45">
      <w:pPr>
        <w:pStyle w:val="Body"/>
        <w:keepNext/>
      </w:pPr>
    </w:p>
    <w:p w14:paraId="54D6EF72" w14:textId="77777777" w:rsidR="00D84D3A" w:rsidRPr="0073681A" w:rsidRDefault="00D84D3A" w:rsidP="0073681A">
      <w:pPr>
        <w:pStyle w:val="OrdersText"/>
      </w:pPr>
      <w:r w:rsidRPr="0073681A">
        <w:t>1.</w:t>
      </w:r>
      <w:r w:rsidRPr="0073681A">
        <w:tab/>
        <w:t xml:space="preserve">Appeal allowed. </w:t>
      </w:r>
    </w:p>
    <w:p w14:paraId="54ACDDFA" w14:textId="77777777" w:rsidR="00D84D3A" w:rsidRDefault="00D84D3A" w:rsidP="000D43AA">
      <w:pPr>
        <w:pStyle w:val="OrdersText"/>
      </w:pPr>
    </w:p>
    <w:p w14:paraId="06CC9970" w14:textId="5B3CFB3B" w:rsidR="00D84D3A" w:rsidRDefault="00D84D3A" w:rsidP="000D43AA">
      <w:pPr>
        <w:pStyle w:val="OrdersText"/>
      </w:pPr>
      <w:r>
        <w:t>2.</w:t>
      </w:r>
      <w:r>
        <w:tab/>
      </w:r>
      <w:r w:rsidRPr="005010CE">
        <w:t xml:space="preserve">Set aside orders 2, 3, 4 and 5 made by the Federal Court of Australia on 30 August 2023 and in their place order that the </w:t>
      </w:r>
      <w:r>
        <w:t>applicant's</w:t>
      </w:r>
      <w:r w:rsidRPr="005010CE">
        <w:t xml:space="preserve"> proceedings against</w:t>
      </w:r>
      <w:r>
        <w:t xml:space="preserve"> </w:t>
      </w:r>
      <w:r w:rsidRPr="005010CE">
        <w:t>the first respondent be dismissed.</w:t>
      </w:r>
    </w:p>
    <w:p w14:paraId="72271A74" w14:textId="77777777" w:rsidR="00D84D3A" w:rsidRDefault="00D84D3A" w:rsidP="000D43AA">
      <w:pPr>
        <w:pStyle w:val="OrdersText"/>
      </w:pPr>
    </w:p>
    <w:p w14:paraId="612EB9E4" w14:textId="77777777" w:rsidR="00D84D3A" w:rsidRDefault="00D84D3A" w:rsidP="000D43AA">
      <w:pPr>
        <w:pStyle w:val="OrdersText"/>
      </w:pPr>
      <w:r>
        <w:t>3.</w:t>
      </w:r>
      <w:r>
        <w:tab/>
      </w:r>
      <w:r w:rsidRPr="005010CE">
        <w:t>The second respondent pay the first respondent's costs of the appeal.</w:t>
      </w:r>
    </w:p>
    <w:p w14:paraId="589E5371" w14:textId="77777777" w:rsidR="00D84D3A" w:rsidRDefault="00D84D3A" w:rsidP="00EE5374">
      <w:pPr>
        <w:pStyle w:val="Body"/>
      </w:pPr>
    </w:p>
    <w:p w14:paraId="4CF3FA4E" w14:textId="77777777" w:rsidR="00D84D3A" w:rsidRDefault="00D84D3A" w:rsidP="00EE5374">
      <w:pPr>
        <w:pStyle w:val="Body"/>
      </w:pPr>
    </w:p>
    <w:p w14:paraId="46D65D86" w14:textId="77777777" w:rsidR="00D84D3A" w:rsidRDefault="00D84D3A" w:rsidP="00EE5374">
      <w:pPr>
        <w:pStyle w:val="Body"/>
      </w:pPr>
      <w:r>
        <w:t>On appeal from the Federal Court of Australia</w:t>
      </w:r>
    </w:p>
    <w:p w14:paraId="28CEB9B2" w14:textId="77777777" w:rsidR="00D84D3A" w:rsidRDefault="00D84D3A" w:rsidP="00EE5374">
      <w:pPr>
        <w:pStyle w:val="Body"/>
      </w:pPr>
    </w:p>
    <w:p w14:paraId="1DB6973D" w14:textId="77777777" w:rsidR="00D84D3A" w:rsidRDefault="00D84D3A" w:rsidP="00EE5374">
      <w:pPr>
        <w:pStyle w:val="Body"/>
      </w:pPr>
    </w:p>
    <w:p w14:paraId="00D4D422" w14:textId="77777777" w:rsidR="00D84D3A" w:rsidRDefault="00D84D3A" w:rsidP="00EE5374">
      <w:pPr>
        <w:pStyle w:val="Body"/>
      </w:pPr>
    </w:p>
    <w:p w14:paraId="7FDACF13" w14:textId="11EC1AD4" w:rsidR="00D84D3A"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9CDF7D5" w14:textId="5DA95E6C" w:rsidR="00D84D3A"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8470AFC" w14:textId="77777777" w:rsidR="00D84D3A" w:rsidRPr="00427F3A" w:rsidRDefault="00D84D3A" w:rsidP="00E44E45">
      <w:pPr>
        <w:pStyle w:val="OrdersBodyHeading"/>
        <w:keepNext/>
      </w:pPr>
      <w:r w:rsidRPr="00427F3A">
        <w:lastRenderedPageBreak/>
        <w:t>Representation</w:t>
      </w:r>
    </w:p>
    <w:p w14:paraId="287D26F6" w14:textId="77777777" w:rsidR="00D84D3A" w:rsidRDefault="00D84D3A" w:rsidP="00E44E45">
      <w:pPr>
        <w:pStyle w:val="Body"/>
        <w:keepNext/>
      </w:pPr>
    </w:p>
    <w:p w14:paraId="644C74CC" w14:textId="77777777" w:rsidR="00D84D3A" w:rsidRPr="00B17190" w:rsidRDefault="00D84D3A" w:rsidP="0063175D">
      <w:pPr>
        <w:pStyle w:val="OrdersBody"/>
      </w:pPr>
      <w:r w:rsidRPr="00B17190">
        <w:t xml:space="preserve">G J D del Villar KC, Solicitor-General of the State of Queensland, with J M Horton KC, D M Favell and F J Nagorcka for the State of Queensland </w:t>
      </w:r>
      <w:r>
        <w:t xml:space="preserve">in each appeal </w:t>
      </w:r>
      <w:r w:rsidRPr="00B17190">
        <w:t>(instructed by Crown Law (Qld))</w:t>
      </w:r>
    </w:p>
    <w:p w14:paraId="6429903F" w14:textId="77777777" w:rsidR="00D84D3A" w:rsidRPr="00B17190" w:rsidRDefault="00D84D3A" w:rsidP="00A2114B">
      <w:pPr>
        <w:pStyle w:val="Body"/>
      </w:pPr>
    </w:p>
    <w:p w14:paraId="298FAE6F" w14:textId="77777777" w:rsidR="00D84D3A" w:rsidRPr="00B17190" w:rsidRDefault="00D84D3A" w:rsidP="00A2114B">
      <w:pPr>
        <w:pStyle w:val="OrdersBody"/>
      </w:pPr>
      <w:r w:rsidRPr="00B17190">
        <w:t xml:space="preserve">S P Donaghue KC, Solicitor-General of the Commonwealth, </w:t>
      </w:r>
      <w:r>
        <w:t>and</w:t>
      </w:r>
      <w:r w:rsidRPr="00B17190">
        <w:t xml:space="preserve"> T M Begbie</w:t>
      </w:r>
      <w:r>
        <w:t> </w:t>
      </w:r>
      <w:r w:rsidRPr="00B17190">
        <w:t>KC</w:t>
      </w:r>
      <w:r>
        <w:t xml:space="preserve"> with</w:t>
      </w:r>
      <w:r w:rsidRPr="00B17190">
        <w:t xml:space="preserve"> D P Hume and O J Ronan for the Commonwealth of Australia </w:t>
      </w:r>
      <w:r>
        <w:t xml:space="preserve">in each appeal </w:t>
      </w:r>
      <w:r w:rsidRPr="00B17190">
        <w:t>(instructed by Australian Government Solicitor)</w:t>
      </w:r>
    </w:p>
    <w:p w14:paraId="0823A13C" w14:textId="77777777" w:rsidR="00D84D3A" w:rsidRPr="00B17190" w:rsidRDefault="00D84D3A" w:rsidP="00A2114B">
      <w:pPr>
        <w:pStyle w:val="Body"/>
      </w:pPr>
    </w:p>
    <w:p w14:paraId="59ED2428" w14:textId="77777777" w:rsidR="00D84D3A" w:rsidRPr="00B17190" w:rsidRDefault="00D84D3A" w:rsidP="00A2114B">
      <w:pPr>
        <w:pStyle w:val="OrdersBody"/>
      </w:pPr>
      <w:r w:rsidRPr="00B17190">
        <w:t xml:space="preserve">S J Wood KC with B W Jellis SC and T I Katz for His Honour Judge Salvatore Paul Vasta </w:t>
      </w:r>
      <w:r>
        <w:t xml:space="preserve">in each appeal </w:t>
      </w:r>
      <w:r w:rsidRPr="00B17190">
        <w:t>(instructed by King &amp; Wood Mallesons)</w:t>
      </w:r>
    </w:p>
    <w:p w14:paraId="7990F68F" w14:textId="77777777" w:rsidR="00D84D3A" w:rsidRPr="00B17190" w:rsidRDefault="00D84D3A" w:rsidP="0063175D">
      <w:pPr>
        <w:pStyle w:val="Body"/>
      </w:pPr>
    </w:p>
    <w:p w14:paraId="494FB898" w14:textId="77777777" w:rsidR="00D84D3A" w:rsidRPr="00B17190" w:rsidRDefault="00D84D3A" w:rsidP="0063175D">
      <w:pPr>
        <w:pStyle w:val="OrdersBody"/>
      </w:pPr>
      <w:r w:rsidRPr="00B17190">
        <w:t xml:space="preserve">P D Herzfeld SC with D J Reynolds for Mr Stradford </w:t>
      </w:r>
      <w:r>
        <w:t xml:space="preserve">in each appeal </w:t>
      </w:r>
      <w:r w:rsidRPr="00B17190">
        <w:t>(instructed by Ken Cush &amp; Associates)</w:t>
      </w:r>
    </w:p>
    <w:p w14:paraId="126987BF" w14:textId="77777777" w:rsidR="00D84D3A" w:rsidRPr="00B17190" w:rsidRDefault="00D84D3A" w:rsidP="001B3C97">
      <w:pPr>
        <w:pStyle w:val="Body"/>
      </w:pPr>
    </w:p>
    <w:p w14:paraId="75896CC5" w14:textId="77777777" w:rsidR="00D84D3A" w:rsidRPr="00B17190" w:rsidRDefault="00D84D3A" w:rsidP="00EB2770">
      <w:pPr>
        <w:pStyle w:val="OrdersBody"/>
      </w:pPr>
      <w:r w:rsidRPr="00B17190">
        <w:t>M J W</w:t>
      </w:r>
      <w:r>
        <w:t>ait</w:t>
      </w:r>
      <w:r w:rsidRPr="00B17190">
        <w:t xml:space="preserve"> SC, Solicitor-General for the State of South Australia, with J F Metzer </w:t>
      </w:r>
      <w:r>
        <w:t>for</w:t>
      </w:r>
      <w:r w:rsidRPr="00B17190">
        <w:t xml:space="preserve"> the Attorney-General for the State of South Australia, intervening</w:t>
      </w:r>
      <w:r>
        <w:t xml:space="preserve"> in each appeal</w:t>
      </w:r>
      <w:r w:rsidRPr="00B17190">
        <w:t xml:space="preserve"> (instructed by Crown Solicitor's Office (SA))</w:t>
      </w:r>
    </w:p>
    <w:p w14:paraId="341EBF39" w14:textId="77777777" w:rsidR="00D84D3A" w:rsidRDefault="00D84D3A" w:rsidP="00A01277">
      <w:pPr>
        <w:pStyle w:val="Body"/>
      </w:pPr>
    </w:p>
    <w:p w14:paraId="1A9AB8B6" w14:textId="77777777" w:rsidR="00D84D3A" w:rsidRDefault="00D84D3A" w:rsidP="00EE5374">
      <w:pPr>
        <w:pStyle w:val="Body"/>
      </w:pPr>
    </w:p>
    <w:p w14:paraId="3CACF123" w14:textId="77777777" w:rsidR="00D84D3A" w:rsidRDefault="00D84D3A" w:rsidP="00EE5374">
      <w:pPr>
        <w:pStyle w:val="Body"/>
      </w:pPr>
    </w:p>
    <w:p w14:paraId="51ABAF72" w14:textId="77777777" w:rsidR="00D84D3A" w:rsidRDefault="00D84D3A" w:rsidP="00EE5374">
      <w:pPr>
        <w:pStyle w:val="Body"/>
      </w:pPr>
    </w:p>
    <w:p w14:paraId="42767930" w14:textId="77777777" w:rsidR="00D84D3A" w:rsidRDefault="00D84D3A" w:rsidP="00EE5374">
      <w:pPr>
        <w:pStyle w:val="Body"/>
      </w:pPr>
    </w:p>
    <w:p w14:paraId="5613F8EF" w14:textId="77777777" w:rsidR="00D84D3A" w:rsidRDefault="00D84D3A" w:rsidP="00EE5374">
      <w:pPr>
        <w:pStyle w:val="Body"/>
      </w:pPr>
    </w:p>
    <w:p w14:paraId="5741C223" w14:textId="77777777" w:rsidR="00D84D3A" w:rsidRDefault="00D84D3A" w:rsidP="00EE5374">
      <w:pPr>
        <w:pStyle w:val="Body"/>
      </w:pPr>
    </w:p>
    <w:p w14:paraId="10C1A657" w14:textId="77777777" w:rsidR="00D84D3A" w:rsidRDefault="00D84D3A" w:rsidP="00EE5374">
      <w:pPr>
        <w:pStyle w:val="Body"/>
      </w:pPr>
    </w:p>
    <w:p w14:paraId="7017011D" w14:textId="77777777" w:rsidR="00D84D3A" w:rsidRDefault="00D84D3A" w:rsidP="00EE5374">
      <w:pPr>
        <w:pStyle w:val="Body"/>
      </w:pPr>
    </w:p>
    <w:p w14:paraId="3D92A780" w14:textId="77777777" w:rsidR="00D84D3A" w:rsidRDefault="00D84D3A" w:rsidP="00EE5374">
      <w:pPr>
        <w:pStyle w:val="Body"/>
      </w:pPr>
    </w:p>
    <w:p w14:paraId="3E30BDFB" w14:textId="77777777" w:rsidR="00D84D3A" w:rsidRDefault="00D84D3A" w:rsidP="00EE5374">
      <w:pPr>
        <w:pStyle w:val="Body"/>
      </w:pPr>
    </w:p>
    <w:p w14:paraId="6EF50FE9" w14:textId="77777777" w:rsidR="00D84D3A" w:rsidRDefault="00D84D3A" w:rsidP="00EE5374">
      <w:pPr>
        <w:pStyle w:val="Body"/>
      </w:pPr>
    </w:p>
    <w:p w14:paraId="4A7053A8" w14:textId="77777777" w:rsidR="00D84D3A" w:rsidRDefault="00D84D3A" w:rsidP="00EE5374">
      <w:pPr>
        <w:pStyle w:val="Body"/>
      </w:pPr>
    </w:p>
    <w:p w14:paraId="6D05EC93" w14:textId="77777777" w:rsidR="00D84D3A" w:rsidRDefault="00D84D3A" w:rsidP="00EE5374">
      <w:pPr>
        <w:pStyle w:val="Body"/>
      </w:pPr>
    </w:p>
    <w:p w14:paraId="4CDDDCA7" w14:textId="77777777" w:rsidR="00D84D3A" w:rsidRDefault="00D84D3A" w:rsidP="00EE5374">
      <w:pPr>
        <w:pStyle w:val="Body"/>
      </w:pPr>
    </w:p>
    <w:p w14:paraId="42C12BA9" w14:textId="77777777" w:rsidR="00D84D3A" w:rsidRDefault="00D84D3A" w:rsidP="00EE5374">
      <w:pPr>
        <w:pStyle w:val="Body"/>
      </w:pPr>
    </w:p>
    <w:p w14:paraId="4EAC014A" w14:textId="77777777" w:rsidR="00D84D3A" w:rsidRDefault="00D84D3A" w:rsidP="00EE5374">
      <w:pPr>
        <w:pStyle w:val="Body"/>
      </w:pPr>
    </w:p>
    <w:p w14:paraId="5246312B" w14:textId="77777777" w:rsidR="00D84D3A" w:rsidRDefault="00D84D3A" w:rsidP="00EE5374">
      <w:pPr>
        <w:pStyle w:val="Body"/>
      </w:pPr>
    </w:p>
    <w:p w14:paraId="69D90FFE" w14:textId="77777777" w:rsidR="00D84D3A" w:rsidRDefault="00D84D3A" w:rsidP="00EE5374">
      <w:pPr>
        <w:pStyle w:val="Body"/>
      </w:pPr>
    </w:p>
    <w:p w14:paraId="47476727" w14:textId="77777777" w:rsidR="00D84D3A" w:rsidRDefault="00D84D3A" w:rsidP="00EE5374">
      <w:pPr>
        <w:pStyle w:val="Body"/>
      </w:pPr>
    </w:p>
    <w:p w14:paraId="194D21E1" w14:textId="77777777" w:rsidR="00D84D3A" w:rsidRPr="00427F3A" w:rsidRDefault="00D84D3A" w:rsidP="00EE5374">
      <w:pPr>
        <w:pStyle w:val="Body"/>
      </w:pPr>
    </w:p>
    <w:p w14:paraId="3F197EFE" w14:textId="77777777" w:rsidR="00D84D3A" w:rsidRPr="00427F3A" w:rsidRDefault="00D84D3A" w:rsidP="00F9713B">
      <w:pPr>
        <w:pStyle w:val="Notice"/>
        <w:rPr>
          <w:lang w:val="en-AU"/>
        </w:rPr>
      </w:pPr>
      <w:r w:rsidRPr="00427F3A">
        <w:rPr>
          <w:lang w:val="en-AU"/>
        </w:rPr>
        <w:t>Notice:  This copy of the Court's Reasons for Judgment is subject to formal revision prior to publication in the Commonwealth Law Reports.</w:t>
      </w:r>
    </w:p>
    <w:p w14:paraId="3E8DCC5E" w14:textId="7E17D63C" w:rsidR="00D84D3A"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C3C34E4" w14:textId="77777777" w:rsidR="00B81185" w:rsidRDefault="00D84D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81185" w:rsidSect="00D84D3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0E80456" w14:textId="77777777" w:rsidR="00B81185" w:rsidRDefault="00B81185" w:rsidP="001649CA">
      <w:pPr>
        <w:pStyle w:val="CatchwordsBold"/>
      </w:pPr>
      <w:r w:rsidRPr="00B9489E">
        <w:lastRenderedPageBreak/>
        <w:t>CATCHWORDS</w:t>
      </w:r>
    </w:p>
    <w:p w14:paraId="6FFB32E0" w14:textId="77777777" w:rsidR="00B81185" w:rsidRPr="00B9489E" w:rsidRDefault="00B81185" w:rsidP="001649CA">
      <w:pPr>
        <w:pStyle w:val="CatchwordsBold"/>
      </w:pPr>
    </w:p>
    <w:p w14:paraId="12DBC133" w14:textId="77777777" w:rsidR="00B81185" w:rsidRDefault="00B81185" w:rsidP="002868C4">
      <w:pPr>
        <w:pStyle w:val="CatchwordsBold"/>
      </w:pPr>
      <w:r>
        <w:t>Queensland v Mr Stradford (a pseudonym)</w:t>
      </w:r>
    </w:p>
    <w:p w14:paraId="138F84E4" w14:textId="77777777" w:rsidR="00B81185" w:rsidRDefault="00B81185" w:rsidP="00303E10">
      <w:pPr>
        <w:pStyle w:val="CatchwordsBold"/>
      </w:pPr>
      <w:r>
        <w:t>Commonwealth of Australia v Mr Stradford (a pseudonym)</w:t>
      </w:r>
    </w:p>
    <w:p w14:paraId="03E9DD9F" w14:textId="77777777" w:rsidR="00B81185" w:rsidRDefault="00B81185" w:rsidP="00303E10">
      <w:pPr>
        <w:pStyle w:val="CatchwordsBold"/>
      </w:pPr>
      <w:r>
        <w:t>His Honour Judge Vasta v Mr Stradford (a pseudonym)</w:t>
      </w:r>
    </w:p>
    <w:p w14:paraId="3DE7D87B" w14:textId="77777777" w:rsidR="00B81185" w:rsidRPr="00B76AA7" w:rsidRDefault="00B81185" w:rsidP="00B76AA7">
      <w:pPr>
        <w:pStyle w:val="CatchwordsBold"/>
      </w:pPr>
    </w:p>
    <w:p w14:paraId="0268B79C" w14:textId="21871250" w:rsidR="00B81185" w:rsidRPr="00B81185" w:rsidRDefault="00B81185" w:rsidP="00B81185">
      <w:pPr>
        <w:pStyle w:val="CatchwordsText"/>
      </w:pPr>
      <w:r>
        <w:t>Constitutional law (Cth) – Chapter III court – Judicial immunity – Status of orders of Federal Circuit Court of Australia – Where judge of Federal Circuit Court of Australia ("Judge Vasta") declared Mr Stradford in contempt of disclosure orders ("contempt declaration") and sentenced Mr</w:t>
      </w:r>
      <w:r w:rsidRPr="000D3752">
        <w:t> </w:t>
      </w:r>
      <w:r>
        <w:t xml:space="preserve">Stradford to imprisonment ("imprisonment order") – Where Mr Stradford was imprisoned by various agents, employees or contractors of the Commonwealth and Queensland acting in reliance upon imprisonment order – Where Full Court of Family Court of Australia set aside contempt declaration and imprisonment order due to lack of power to make the declaration and order and for failure to afford procedural fairness to Mr Stradford – Where primary judge in Federal Court of Australia found Judge Vasta liable to Mr Stradford for false imprisonment and Commonwealth and Queensland vicariously liable – Where primary judge held that imprisonment order and warrant of commitment were affected by jurisdictional error, invalid and of no legal effect – Where primary judge found Judge Vasta lost protection of judicial immunity from civil suit – Where primary judge did not accept that persons acting in reliance upon the imprisonment order and warrant of commitment were </w:t>
      </w:r>
      <w:r w:rsidRPr="00376982">
        <w:t xml:space="preserve">protected from liability for their actions </w:t>
      </w:r>
      <w:r>
        <w:t xml:space="preserve">in imprisoning Mr Stradford – Whether effect of s 17 of </w:t>
      </w:r>
      <w:r w:rsidRPr="002C5AFE">
        <w:rPr>
          <w:i/>
          <w:iCs/>
        </w:rPr>
        <w:t>Federal Circuit Court of Australia Act 1999</w:t>
      </w:r>
      <w:r>
        <w:t> (Cth) was that contempt declaration and imprisonment order of Federal Circuit Court were valid unless and until set aside – Scope of common law immunity from civil suit arising out of acts done in exercise or purported exercise of judicial function or capacity</w:t>
      </w:r>
      <w:r w:rsidR="00A05275">
        <w:t> </w:t>
      </w:r>
      <w:r>
        <w:t>– Whether persons acting in reliance upon imprisonment order and warrant of commitment</w:t>
      </w:r>
      <w:r w:rsidRPr="00117D25">
        <w:t xml:space="preserve"> </w:t>
      </w:r>
      <w:r>
        <w:t xml:space="preserve">liable to Mr Stradford despite acting pursuant to, or in accordance with, warrant of commitment which appeared regular on its face – Whether s 249 of </w:t>
      </w:r>
      <w:r w:rsidRPr="00A25E21">
        <w:rPr>
          <w:i/>
          <w:iCs/>
        </w:rPr>
        <w:t>Criminal Code</w:t>
      </w:r>
      <w:r>
        <w:t xml:space="preserve"> (Qld) applied to warrant issued by Federal Circuit Court.</w:t>
      </w:r>
    </w:p>
    <w:p w14:paraId="065895BF" w14:textId="77777777" w:rsidR="00B81185" w:rsidRPr="00B81185" w:rsidRDefault="00B81185" w:rsidP="00B81185">
      <w:pPr>
        <w:pStyle w:val="CatchwordsText"/>
      </w:pPr>
    </w:p>
    <w:p w14:paraId="0F756B1A" w14:textId="77777777" w:rsidR="00B81185" w:rsidRDefault="00B81185" w:rsidP="00B81185">
      <w:pPr>
        <w:pStyle w:val="CatchwordsText"/>
      </w:pPr>
      <w:r w:rsidRPr="00AD18D4">
        <w:t>Words and phrases</w:t>
      </w:r>
      <w:r>
        <w:t xml:space="preserve"> </w:t>
      </w:r>
      <w:bookmarkStart w:id="0" w:name="_Hlk161737022"/>
      <w:r>
        <w:t xml:space="preserve">– </w:t>
      </w:r>
      <w:bookmarkEnd w:id="0"/>
      <w:r>
        <w:t>"collateral challenge", "constables", "contempt", "correctional officers", "defence of justification", "gaolers", "inferior court", "judicial function", "judicial immunity", "judicial officer", "jurisdictional error", "justification", "ministerial officer", "officer of the court", "order", "police officers", "sheriff", "subject matter jurisdiction", "superior court", "superior court of record", "warrant".</w:t>
      </w:r>
    </w:p>
    <w:p w14:paraId="7545E3F2" w14:textId="77777777" w:rsidR="00B81185" w:rsidRDefault="00B81185" w:rsidP="00B81185">
      <w:pPr>
        <w:pStyle w:val="CatchwordsText"/>
      </w:pPr>
    </w:p>
    <w:p w14:paraId="269A7D15" w14:textId="77777777" w:rsidR="00B81185" w:rsidRPr="00B81185" w:rsidRDefault="00B81185" w:rsidP="00B81185">
      <w:pPr>
        <w:pStyle w:val="CatchwordsText"/>
      </w:pPr>
      <w:r w:rsidRPr="001059AC">
        <w:rPr>
          <w:i/>
          <w:iCs/>
        </w:rPr>
        <w:t>Family Law Act 1975</w:t>
      </w:r>
      <w:r w:rsidRPr="001059AC">
        <w:t xml:space="preserve"> (Cth)</w:t>
      </w:r>
      <w:r>
        <w:t xml:space="preserve">, Pts XIIIA, XIIIB. </w:t>
      </w:r>
    </w:p>
    <w:p w14:paraId="0FBD6583" w14:textId="77777777" w:rsidR="00B81185" w:rsidRPr="00B81185" w:rsidRDefault="00B81185" w:rsidP="00B81185">
      <w:pPr>
        <w:pStyle w:val="CatchwordsText"/>
      </w:pPr>
      <w:r w:rsidRPr="00B81185">
        <w:rPr>
          <w:i/>
          <w:iCs/>
        </w:rPr>
        <w:t>Federal Circuit Court of Australia Act 1999</w:t>
      </w:r>
      <w:r w:rsidRPr="001059AC">
        <w:t xml:space="preserve"> (Cth)</w:t>
      </w:r>
      <w:r>
        <w:t xml:space="preserve">, s 17. </w:t>
      </w:r>
    </w:p>
    <w:p w14:paraId="7382A6F1" w14:textId="7F8BBF4D" w:rsidR="00D84D3A" w:rsidRDefault="00B81185" w:rsidP="00B81185">
      <w:pPr>
        <w:pStyle w:val="CatchwordsText"/>
      </w:pPr>
      <w:r w:rsidRPr="005769E6">
        <w:rPr>
          <w:i/>
          <w:iCs/>
        </w:rPr>
        <w:t>Criminal Code</w:t>
      </w:r>
      <w:r>
        <w:t xml:space="preserve"> (Qld), s 249.</w:t>
      </w:r>
    </w:p>
    <w:p w14:paraId="4501AD6A" w14:textId="12BAD1CE" w:rsidR="00B81185" w:rsidRDefault="00B8118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40F9172" w14:textId="044B9271" w:rsidR="00B81185" w:rsidRDefault="00B8118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23DAC3A" w14:textId="77777777" w:rsidR="00D84D3A" w:rsidRDefault="00D84D3A" w:rsidP="00F86D24">
      <w:pPr>
        <w:pStyle w:val="FixListStyle"/>
        <w:tabs>
          <w:tab w:val="clear" w:pos="720"/>
          <w:tab w:val="left" w:pos="0"/>
        </w:tabs>
        <w:spacing w:after="260" w:line="280" w:lineRule="exact"/>
        <w:ind w:right="0"/>
        <w:jc w:val="both"/>
        <w:rPr>
          <w:rFonts w:ascii="Times New Roman" w:hAnsi="Times New Roman"/>
        </w:rPr>
        <w:sectPr w:rsidR="00D84D3A" w:rsidSect="00B81185">
          <w:pgSz w:w="11907" w:h="16839" w:code="9"/>
          <w:pgMar w:top="1440" w:right="1701" w:bottom="1984" w:left="1701" w:header="720" w:footer="720" w:gutter="0"/>
          <w:pgNumType w:start="1"/>
          <w:cols w:space="720"/>
          <w:titlePg/>
          <w:docGrid w:linePitch="354"/>
        </w:sectPr>
      </w:pPr>
    </w:p>
    <w:p w14:paraId="62235434" w14:textId="1A50E87C" w:rsidR="00C95D4B" w:rsidRPr="00F86D24" w:rsidRDefault="00F86D24" w:rsidP="00F86D24">
      <w:pPr>
        <w:pStyle w:val="FixListStyle"/>
        <w:tabs>
          <w:tab w:val="clear" w:pos="720"/>
          <w:tab w:val="left" w:pos="0"/>
        </w:tabs>
        <w:spacing w:after="260" w:line="280" w:lineRule="exact"/>
        <w:ind w:right="0"/>
        <w:jc w:val="both"/>
        <w:rPr>
          <w:rFonts w:ascii="Times New Roman" w:hAnsi="Times New Roman"/>
        </w:rPr>
      </w:pPr>
      <w:r w:rsidRPr="00F86D24">
        <w:rPr>
          <w:rFonts w:ascii="Times New Roman" w:hAnsi="Times New Roman"/>
        </w:rPr>
        <w:lastRenderedPageBreak/>
        <w:t xml:space="preserve">GAGELER CJ, GLEESON, JAGOT AND BEECH-JONES JJ.   </w:t>
      </w:r>
      <w:r w:rsidR="00CD551C" w:rsidRPr="00F86D24">
        <w:rPr>
          <w:rFonts w:ascii="Times New Roman" w:hAnsi="Times New Roman"/>
        </w:rPr>
        <w:t>Over hundreds of years, there has been a debate within the common law about the scope of the immunity from civil suit of judges of so-called "inferior courts" for acts and omissions in the performance or purported performance of the judicial function, and the extent to which that scope differs from the scope of the immunity afforded to judges of so-called "superior courts".</w:t>
      </w:r>
    </w:p>
    <w:p w14:paraId="42A30E3B" w14:textId="7F54377A" w:rsidR="00A73989" w:rsidRPr="00F86D24" w:rsidRDefault="003222B2"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296163" w:rsidRPr="00F86D24">
        <w:rPr>
          <w:rFonts w:ascii="Times New Roman" w:hAnsi="Times New Roman"/>
        </w:rPr>
        <w:t>Although there are differences of significance between inferior courts and superior courts, there is no justification for differentiating between the scope of the immunity from civil suit afforded to judges of all courts. This is so because the purpose of the immunity is the same for judges of all courts. That purpose is to facilitate the independent performance of the judicial function free from the spectre of litigation,</w:t>
      </w:r>
      <w:r w:rsidR="00296163" w:rsidRPr="00F86D24">
        <w:rPr>
          <w:rStyle w:val="FootnoteReference"/>
          <w:rFonts w:ascii="Times New Roman" w:hAnsi="Times New Roman"/>
          <w:sz w:val="24"/>
        </w:rPr>
        <w:footnoteReference w:id="2"/>
      </w:r>
      <w:r w:rsidR="00296163" w:rsidRPr="00F86D24">
        <w:rPr>
          <w:rFonts w:ascii="Times New Roman" w:hAnsi="Times New Roman"/>
        </w:rPr>
        <w:t xml:space="preserve"> as well as to enhance the finality of judgments quelling legal controversies.</w:t>
      </w:r>
      <w:r w:rsidR="00296163" w:rsidRPr="00F86D24">
        <w:rPr>
          <w:rStyle w:val="FootnoteReference"/>
          <w:rFonts w:ascii="Times New Roman" w:hAnsi="Times New Roman"/>
          <w:sz w:val="24"/>
        </w:rPr>
        <w:footnoteReference w:id="3"/>
      </w:r>
      <w:r w:rsidR="00296163" w:rsidRPr="00F86D24">
        <w:rPr>
          <w:rFonts w:ascii="Times New Roman" w:hAnsi="Times New Roman"/>
        </w:rPr>
        <w:t xml:space="preserve"> The necessity for judicial independence, and the interests of finality of judgments, apply to the exercise of the judicial function by judges of both inferior courts and superior courts. Judicial immunity does not exist for the benefit of individual judges.</w:t>
      </w:r>
    </w:p>
    <w:p w14:paraId="10B811B0" w14:textId="6BA54743" w:rsidR="00FB6C7D" w:rsidRPr="00F86D24" w:rsidRDefault="00BF442B"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6E2D30" w:rsidRPr="00F86D24">
        <w:rPr>
          <w:rFonts w:ascii="Times New Roman" w:hAnsi="Times New Roman"/>
        </w:rPr>
        <w:t xml:space="preserve">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 </w:t>
      </w:r>
    </w:p>
    <w:p w14:paraId="7D6E1F0A" w14:textId="12404D5A" w:rsidR="004221CA" w:rsidRPr="00F86D24" w:rsidRDefault="004221CA" w:rsidP="00F86D24">
      <w:pPr>
        <w:pStyle w:val="FixListStyle"/>
        <w:spacing w:after="260" w:line="280" w:lineRule="exact"/>
        <w:ind w:right="0"/>
        <w:jc w:val="both"/>
        <w:rPr>
          <w:rFonts w:ascii="Times New Roman" w:hAnsi="Times New Roman"/>
        </w:rPr>
      </w:pPr>
      <w:r w:rsidRPr="00F86D24">
        <w:rPr>
          <w:rFonts w:ascii="Times New Roman" w:hAnsi="Times New Roman"/>
        </w:rPr>
        <w:tab/>
        <w:t>As the facts and outcome of th</w:t>
      </w:r>
      <w:r w:rsidR="002B5BCE" w:rsidRPr="00F86D24">
        <w:rPr>
          <w:rFonts w:ascii="Times New Roman" w:hAnsi="Times New Roman"/>
        </w:rPr>
        <w:t>ese</w:t>
      </w:r>
      <w:r w:rsidRPr="00F86D24">
        <w:rPr>
          <w:rFonts w:ascii="Times New Roman" w:hAnsi="Times New Roman"/>
        </w:rPr>
        <w:t xml:space="preserve"> appeal</w:t>
      </w:r>
      <w:r w:rsidR="002B5BCE" w:rsidRPr="00F86D24">
        <w:rPr>
          <w:rFonts w:ascii="Times New Roman" w:hAnsi="Times New Roman"/>
        </w:rPr>
        <w:t>s</w:t>
      </w:r>
      <w:r w:rsidRPr="00F86D24">
        <w:rPr>
          <w:rFonts w:ascii="Times New Roman" w:hAnsi="Times New Roman"/>
        </w:rPr>
        <w:t xml:space="preserve">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w:t>
      </w:r>
      <w:r w:rsidRPr="00F86D24">
        <w:rPr>
          <w:rFonts w:ascii="Times New Roman" w:hAnsi="Times New Roman"/>
          <w:i/>
          <w:iCs/>
        </w:rPr>
        <w:t>ex gratia</w:t>
      </w:r>
      <w:r w:rsidRPr="00F86D24">
        <w:rPr>
          <w:rFonts w:ascii="Times New Roman" w:hAnsi="Times New Roman"/>
        </w:rPr>
        <w:t xml:space="preserve"> or "act of grace" payment may compensate the victim.</w:t>
      </w:r>
      <w:r w:rsidRPr="00F86D24">
        <w:rPr>
          <w:rStyle w:val="FootnoteReference"/>
          <w:rFonts w:ascii="Times New Roman" w:hAnsi="Times New Roman"/>
          <w:sz w:val="24"/>
        </w:rPr>
        <w:footnoteReference w:id="4"/>
      </w:r>
      <w:r w:rsidRPr="00F86D24">
        <w:rPr>
          <w:rFonts w:ascii="Times New Roman" w:hAnsi="Times New Roman"/>
        </w:rPr>
        <w:t xml:space="preserve"> </w:t>
      </w:r>
    </w:p>
    <w:p w14:paraId="58D8B6AE" w14:textId="48650F2A" w:rsidR="00EA1FB4" w:rsidRPr="00F86D24" w:rsidRDefault="00EA1FB4" w:rsidP="00F86D24">
      <w:pPr>
        <w:pStyle w:val="HeadingL1"/>
        <w:spacing w:after="260" w:line="280" w:lineRule="exact"/>
        <w:ind w:right="0"/>
        <w:jc w:val="both"/>
        <w:rPr>
          <w:rFonts w:ascii="Times New Roman" w:hAnsi="Times New Roman"/>
        </w:rPr>
      </w:pPr>
      <w:r w:rsidRPr="00F86D24">
        <w:rPr>
          <w:rFonts w:ascii="Times New Roman" w:hAnsi="Times New Roman"/>
        </w:rPr>
        <w:lastRenderedPageBreak/>
        <w:t>Summary</w:t>
      </w:r>
    </w:p>
    <w:p w14:paraId="48A28769" w14:textId="1A263C63" w:rsidR="00310BF4" w:rsidRPr="00F86D24" w:rsidRDefault="009B05CA"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On 6 December 2018, after what was rightly described by the primary judge as a "parody" of a court hearing, the first respondent, who has been given the pseudonym "Mr Stradford", was convicted of contempt of court and sentenced to a term of imprisonment by one of the appellants, </w:t>
      </w:r>
      <w:r w:rsidR="00F9368E" w:rsidRPr="00F86D24">
        <w:rPr>
          <w:rFonts w:ascii="Times New Roman" w:hAnsi="Times New Roman"/>
        </w:rPr>
        <w:t>his Honour Judge</w:t>
      </w:r>
      <w:r w:rsidRPr="00F86D24">
        <w:rPr>
          <w:rFonts w:ascii="Times New Roman" w:hAnsi="Times New Roman"/>
        </w:rPr>
        <w:t xml:space="preserve"> Salvatore Paul Vasta, a </w:t>
      </w:r>
      <w:r w:rsidR="00967AEE" w:rsidRPr="00F86D24">
        <w:rPr>
          <w:rFonts w:ascii="Times New Roman" w:hAnsi="Times New Roman"/>
        </w:rPr>
        <w:t>j</w:t>
      </w:r>
      <w:r w:rsidRPr="00F86D24">
        <w:rPr>
          <w:rFonts w:ascii="Times New Roman" w:hAnsi="Times New Roman"/>
        </w:rPr>
        <w:t xml:space="preserve">udge of the Federal Circuit Court of Australia. </w:t>
      </w:r>
    </w:p>
    <w:p w14:paraId="5459183E" w14:textId="5D31427C" w:rsidR="00452247" w:rsidRPr="00F86D24" w:rsidRDefault="00452247"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Federal Circuit Court was at that time </w:t>
      </w:r>
      <w:r w:rsidR="0063224F" w:rsidRPr="00F86D24">
        <w:rPr>
          <w:rFonts w:ascii="Times New Roman" w:hAnsi="Times New Roman"/>
        </w:rPr>
        <w:t xml:space="preserve">designated by </w:t>
      </w:r>
      <w:r w:rsidRPr="00F86D24">
        <w:rPr>
          <w:rFonts w:ascii="Times New Roman" w:hAnsi="Times New Roman"/>
        </w:rPr>
        <w:t xml:space="preserve">the </w:t>
      </w:r>
      <w:r w:rsidRPr="00F86D24">
        <w:rPr>
          <w:rFonts w:ascii="Times New Roman" w:hAnsi="Times New Roman"/>
          <w:i/>
          <w:iCs/>
        </w:rPr>
        <w:t xml:space="preserve">Federal Circuit Court of Australia Act 1999 </w:t>
      </w:r>
      <w:r w:rsidRPr="00F86D24">
        <w:rPr>
          <w:rFonts w:ascii="Times New Roman" w:hAnsi="Times New Roman"/>
        </w:rPr>
        <w:t>(Cth)</w:t>
      </w:r>
      <w:r w:rsidRPr="00F86D24">
        <w:rPr>
          <w:rStyle w:val="FootnoteReference"/>
          <w:rFonts w:ascii="Times New Roman" w:hAnsi="Times New Roman"/>
          <w:sz w:val="24"/>
        </w:rPr>
        <w:footnoteReference w:id="5"/>
      </w:r>
      <w:r w:rsidRPr="00F86D24">
        <w:rPr>
          <w:rFonts w:ascii="Times New Roman" w:hAnsi="Times New Roman"/>
        </w:rPr>
        <w:t xml:space="preserve"> as "a court of record",</w:t>
      </w:r>
      <w:r w:rsidRPr="00F86D24">
        <w:rPr>
          <w:rStyle w:val="FootnoteReference"/>
          <w:rFonts w:ascii="Times New Roman" w:hAnsi="Times New Roman"/>
          <w:sz w:val="24"/>
        </w:rPr>
        <w:footnoteReference w:id="6"/>
      </w:r>
      <w:r w:rsidRPr="00F86D24">
        <w:rPr>
          <w:rFonts w:ascii="Times New Roman" w:hAnsi="Times New Roman"/>
        </w:rPr>
        <w:t xml:space="preserve"> and accordingly as an inferior court,</w:t>
      </w:r>
      <w:r w:rsidRPr="00F86D24">
        <w:rPr>
          <w:rStyle w:val="FootnoteReference"/>
          <w:rFonts w:ascii="Times New Roman" w:hAnsi="Times New Roman"/>
          <w:sz w:val="24"/>
        </w:rPr>
        <w:footnoteReference w:id="7"/>
      </w:r>
      <w:r w:rsidRPr="00F86D24">
        <w:rPr>
          <w:rFonts w:ascii="Times New Roman" w:hAnsi="Times New Roman"/>
        </w:rPr>
        <w:t xml:space="preserve"> unlike the Federal Court of Australia and what was at that time the Family Court of Australia,</w:t>
      </w:r>
      <w:r w:rsidRPr="00F86D24">
        <w:rPr>
          <w:rStyle w:val="FootnoteReference"/>
          <w:rFonts w:ascii="Times New Roman" w:hAnsi="Times New Roman"/>
          <w:sz w:val="24"/>
        </w:rPr>
        <w:footnoteReference w:id="8"/>
      </w:r>
      <w:r w:rsidRPr="00F86D24">
        <w:rPr>
          <w:rFonts w:ascii="Times New Roman" w:hAnsi="Times New Roman"/>
        </w:rPr>
        <w:t xml:space="preserve"> each of which was established as "a superior court of record".</w:t>
      </w:r>
      <w:r w:rsidRPr="00F86D24">
        <w:rPr>
          <w:rStyle w:val="FootnoteReference"/>
          <w:rFonts w:ascii="Times New Roman" w:hAnsi="Times New Roman"/>
          <w:sz w:val="24"/>
        </w:rPr>
        <w:footnoteReference w:id="9"/>
      </w:r>
    </w:p>
    <w:p w14:paraId="141725FE" w14:textId="13EBC72A" w:rsidR="009B05CA" w:rsidRPr="00F86D24" w:rsidRDefault="00310BF4" w:rsidP="00F86D24">
      <w:pPr>
        <w:pStyle w:val="FixListStyle"/>
        <w:spacing w:after="260" w:line="280" w:lineRule="exact"/>
        <w:ind w:right="0"/>
        <w:jc w:val="both"/>
        <w:rPr>
          <w:rFonts w:ascii="Times New Roman" w:hAnsi="Times New Roman"/>
        </w:rPr>
      </w:pPr>
      <w:r w:rsidRPr="00F86D24">
        <w:rPr>
          <w:rFonts w:ascii="Times New Roman" w:hAnsi="Times New Roman"/>
          <w:b/>
          <w:bCs/>
        </w:rPr>
        <w:tab/>
      </w:r>
      <w:r w:rsidR="009B05CA" w:rsidRPr="00F86D24">
        <w:rPr>
          <w:rFonts w:ascii="Times New Roman" w:hAnsi="Times New Roman"/>
        </w:rPr>
        <w:t>Upon being sentenced, Mr</w:t>
      </w:r>
      <w:r w:rsidR="0073587E" w:rsidRPr="00F86D24">
        <w:rPr>
          <w:rFonts w:ascii="Times New Roman" w:hAnsi="Times New Roman"/>
        </w:rPr>
        <w:t> </w:t>
      </w:r>
      <w:r w:rsidR="009B05CA" w:rsidRPr="00F86D24">
        <w:rPr>
          <w:rFonts w:ascii="Times New Roman" w:hAnsi="Times New Roman"/>
        </w:rPr>
        <w:t>Stradford was escorted from the courtroom to a holding cell in the court complex by guards employed by MSS Security Pty Ltd ("the MSS Guards"), a contractor engaged by another appellant, the Commonwealth of Australia. Around half an hour later Mr</w:t>
      </w:r>
      <w:r w:rsidR="0073587E" w:rsidRPr="00F86D24">
        <w:rPr>
          <w:rFonts w:ascii="Times New Roman" w:hAnsi="Times New Roman"/>
        </w:rPr>
        <w:t> </w:t>
      </w:r>
      <w:r w:rsidR="009B05CA" w:rsidRPr="00F86D24">
        <w:rPr>
          <w:rFonts w:ascii="Times New Roman" w:hAnsi="Times New Roman"/>
        </w:rPr>
        <w:t>Stradford was collected from the court complex by officers of the Queensland Police Service ("the Queensland police officers"), handcuffed, and transported in a police van to the Roma Street Watchhouse. On 10 December 2018, Mr</w:t>
      </w:r>
      <w:r w:rsidR="0073587E" w:rsidRPr="00F86D24">
        <w:rPr>
          <w:rFonts w:ascii="Times New Roman" w:hAnsi="Times New Roman"/>
        </w:rPr>
        <w:t> </w:t>
      </w:r>
      <w:r w:rsidR="009B05CA" w:rsidRPr="00F86D24">
        <w:rPr>
          <w:rFonts w:ascii="Times New Roman" w:hAnsi="Times New Roman"/>
        </w:rPr>
        <w:t xml:space="preserve">Stradford was transferred to the Brisbane Correctional Centre where he was detained by officers of Queensland Corrective Services ("the Queensland correctional officers") until his release on 12 December 2018. </w:t>
      </w:r>
    </w:p>
    <w:p w14:paraId="310373E1" w14:textId="7C0B99FD" w:rsidR="00BF442B" w:rsidRPr="00F86D24" w:rsidRDefault="00E968A7"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t>Mr</w:t>
      </w:r>
      <w:r w:rsidR="0073587E" w:rsidRPr="00F86D24">
        <w:rPr>
          <w:rFonts w:ascii="Times New Roman" w:hAnsi="Times New Roman"/>
        </w:rPr>
        <w:t> </w:t>
      </w:r>
      <w:r w:rsidRPr="00F86D24">
        <w:rPr>
          <w:rFonts w:ascii="Times New Roman" w:hAnsi="Times New Roman"/>
        </w:rPr>
        <w:t xml:space="preserve">Stradford's time in custody was distressing. He witnessed and was subjected to acts of violence. He experienced suicidal thoughts. </w:t>
      </w:r>
    </w:p>
    <w:p w14:paraId="2A354327" w14:textId="625622E4" w:rsidR="00277620" w:rsidRPr="00F86D24" w:rsidRDefault="00277620" w:rsidP="00F86D24">
      <w:pPr>
        <w:pStyle w:val="FixListStyle"/>
        <w:spacing w:after="260" w:line="280" w:lineRule="exact"/>
        <w:ind w:right="0"/>
        <w:jc w:val="both"/>
        <w:rPr>
          <w:rFonts w:ascii="Times New Roman" w:hAnsi="Times New Roman"/>
        </w:rPr>
      </w:pPr>
      <w:r w:rsidRPr="00F86D24">
        <w:rPr>
          <w:rFonts w:ascii="Times New Roman" w:hAnsi="Times New Roman"/>
        </w:rPr>
        <w:tab/>
        <w:t>The primary judge upheld a claim brought by Mr Stradford for damages for false imprisonment against each of Judge</w:t>
      </w:r>
      <w:r w:rsidR="0073587E" w:rsidRPr="00F86D24">
        <w:rPr>
          <w:rFonts w:ascii="Times New Roman" w:hAnsi="Times New Roman"/>
        </w:rPr>
        <w:t> </w:t>
      </w:r>
      <w:r w:rsidRPr="00F86D24">
        <w:rPr>
          <w:rFonts w:ascii="Times New Roman" w:hAnsi="Times New Roman"/>
        </w:rPr>
        <w:t xml:space="preserve">Vasta, the Commonwealth and </w:t>
      </w:r>
      <w:r w:rsidR="006E292A" w:rsidRPr="00F86D24">
        <w:rPr>
          <w:rFonts w:ascii="Times New Roman" w:hAnsi="Times New Roman"/>
        </w:rPr>
        <w:t>another</w:t>
      </w:r>
      <w:r w:rsidRPr="00F86D24">
        <w:rPr>
          <w:rFonts w:ascii="Times New Roman" w:hAnsi="Times New Roman"/>
        </w:rPr>
        <w:t xml:space="preserve"> appellant, the State of Queensland.</w:t>
      </w:r>
      <w:r w:rsidRPr="00F86D24">
        <w:rPr>
          <w:rStyle w:val="FootnoteReference"/>
          <w:rFonts w:ascii="Times New Roman" w:hAnsi="Times New Roman"/>
          <w:sz w:val="24"/>
        </w:rPr>
        <w:footnoteReference w:id="10"/>
      </w:r>
      <w:r w:rsidRPr="00F86D24">
        <w:rPr>
          <w:rFonts w:ascii="Times New Roman" w:hAnsi="Times New Roman"/>
        </w:rPr>
        <w:t xml:space="preserve"> The damages awarded in favour of Mr Stradford included an award of $50,000 in exemplary damages against Judge</w:t>
      </w:r>
      <w:r w:rsidR="0073587E" w:rsidRPr="00F86D24">
        <w:rPr>
          <w:rFonts w:ascii="Times New Roman" w:hAnsi="Times New Roman"/>
        </w:rPr>
        <w:t> </w:t>
      </w:r>
      <w:r w:rsidRPr="00F86D24">
        <w:rPr>
          <w:rFonts w:ascii="Times New Roman" w:hAnsi="Times New Roman"/>
        </w:rPr>
        <w:t>Vasta.</w:t>
      </w:r>
      <w:r w:rsidRPr="00F86D24">
        <w:rPr>
          <w:rStyle w:val="FootnoteReference"/>
          <w:rFonts w:ascii="Times New Roman" w:hAnsi="Times New Roman"/>
          <w:sz w:val="24"/>
        </w:rPr>
        <w:footnoteReference w:id="11"/>
      </w:r>
      <w:r w:rsidRPr="00F86D24">
        <w:rPr>
          <w:rFonts w:ascii="Times New Roman" w:hAnsi="Times New Roman"/>
        </w:rPr>
        <w:t xml:space="preserve"> His Honour found that Judge</w:t>
      </w:r>
      <w:r w:rsidR="0073587E" w:rsidRPr="00F86D24">
        <w:rPr>
          <w:rFonts w:ascii="Times New Roman" w:hAnsi="Times New Roman"/>
        </w:rPr>
        <w:t> </w:t>
      </w:r>
      <w:r w:rsidRPr="00F86D24">
        <w:rPr>
          <w:rFonts w:ascii="Times New Roman" w:hAnsi="Times New Roman"/>
        </w:rPr>
        <w:t>Vasta's conduct "demonstrated a thoroughly reckless disregard of, if not outright contempt for, Mr Stradford and his rights" and that the award of exemplary damages would "serve to deter any repetition of such a thoroughly unacceptable abuse of judicial power in the future".</w:t>
      </w:r>
      <w:r w:rsidRPr="00F86D24">
        <w:rPr>
          <w:rStyle w:val="FootnoteReference"/>
          <w:rFonts w:ascii="Times New Roman" w:hAnsi="Times New Roman"/>
          <w:sz w:val="24"/>
        </w:rPr>
        <w:footnoteReference w:id="12"/>
      </w:r>
      <w:r w:rsidRPr="00F86D24">
        <w:rPr>
          <w:rFonts w:ascii="Times New Roman" w:hAnsi="Times New Roman"/>
        </w:rPr>
        <w:t xml:space="preserve"> The Commonwealth was held to be vicariously liable for the conduct of the MSS Guards.</w:t>
      </w:r>
      <w:r w:rsidRPr="00F86D24">
        <w:rPr>
          <w:rStyle w:val="FootnoteReference"/>
          <w:rFonts w:ascii="Times New Roman" w:hAnsi="Times New Roman"/>
          <w:sz w:val="24"/>
        </w:rPr>
        <w:footnoteReference w:id="13"/>
      </w:r>
      <w:r w:rsidRPr="00F86D24">
        <w:rPr>
          <w:rFonts w:ascii="Times New Roman" w:hAnsi="Times New Roman"/>
        </w:rPr>
        <w:t xml:space="preserve"> Queensland was found to be vicariously liable for the conduct of the relevant Queensland police officers and the Queensland correctional officers.</w:t>
      </w:r>
      <w:r w:rsidRPr="00F86D24">
        <w:rPr>
          <w:rStyle w:val="FootnoteReference"/>
          <w:rFonts w:ascii="Times New Roman" w:hAnsi="Times New Roman"/>
          <w:sz w:val="24"/>
        </w:rPr>
        <w:footnoteReference w:id="14"/>
      </w:r>
    </w:p>
    <w:p w14:paraId="5DDA3C4B" w14:textId="641F7359" w:rsidR="00207C9F" w:rsidRPr="00F86D24" w:rsidRDefault="00207C9F" w:rsidP="00F86D24">
      <w:pPr>
        <w:pStyle w:val="FixListStyle"/>
        <w:spacing w:after="260" w:line="280" w:lineRule="exact"/>
        <w:ind w:right="0"/>
        <w:jc w:val="both"/>
        <w:rPr>
          <w:rFonts w:ascii="Times New Roman" w:hAnsi="Times New Roman"/>
        </w:rPr>
      </w:pPr>
      <w:r w:rsidRPr="00F86D24">
        <w:rPr>
          <w:rFonts w:ascii="Times New Roman" w:hAnsi="Times New Roman"/>
        </w:rPr>
        <w:tab/>
        <w:t>Removed into this Court</w:t>
      </w:r>
      <w:r w:rsidRPr="00F86D24">
        <w:rPr>
          <w:rStyle w:val="FootnoteReference"/>
          <w:rFonts w:ascii="Times New Roman" w:hAnsi="Times New Roman"/>
          <w:sz w:val="24"/>
        </w:rPr>
        <w:footnoteReference w:id="15"/>
      </w:r>
      <w:r w:rsidRPr="00F86D24">
        <w:rPr>
          <w:rFonts w:ascii="Times New Roman" w:hAnsi="Times New Roman"/>
        </w:rPr>
        <w:t xml:space="preserve"> are appeals from that judgment by each of Judge</w:t>
      </w:r>
      <w:r w:rsidR="009E0184" w:rsidRPr="00F86D24">
        <w:rPr>
          <w:rFonts w:ascii="Times New Roman" w:hAnsi="Times New Roman"/>
        </w:rPr>
        <w:t> </w:t>
      </w:r>
      <w:r w:rsidRPr="00F86D24">
        <w:rPr>
          <w:rFonts w:ascii="Times New Roman" w:hAnsi="Times New Roman"/>
        </w:rPr>
        <w:t xml:space="preserve">Vasta, the Commonwealth and Queensland that were previously pending in the Full Court of the Federal Court of Australia. Three principal issues are raised by the appeals. The first issue is whether the effect of s 17 of the </w:t>
      </w:r>
      <w:r w:rsidRPr="00F86D24">
        <w:rPr>
          <w:rFonts w:ascii="Times New Roman" w:hAnsi="Times New Roman"/>
          <w:i/>
          <w:iCs/>
        </w:rPr>
        <w:t xml:space="preserve">Federal Circuit Court of Australia Act </w:t>
      </w:r>
      <w:r w:rsidR="00DF249E" w:rsidRPr="00F86D24">
        <w:rPr>
          <w:rFonts w:ascii="Times New Roman" w:hAnsi="Times New Roman"/>
        </w:rPr>
        <w:t>was</w:t>
      </w:r>
      <w:r w:rsidRPr="00F86D24">
        <w:rPr>
          <w:rFonts w:ascii="Times New Roman" w:hAnsi="Times New Roman"/>
        </w:rPr>
        <w:t xml:space="preserve"> that the order made by Judge</w:t>
      </w:r>
      <w:r w:rsidR="0073587E" w:rsidRPr="00F86D24">
        <w:rPr>
          <w:rFonts w:ascii="Times New Roman" w:hAnsi="Times New Roman"/>
        </w:rPr>
        <w:t> </w:t>
      </w:r>
      <w:r w:rsidRPr="00F86D24">
        <w:rPr>
          <w:rFonts w:ascii="Times New Roman" w:hAnsi="Times New Roman"/>
        </w:rPr>
        <w:t>Vasta imprisoning Mr</w:t>
      </w:r>
      <w:r w:rsidR="00CE4125" w:rsidRPr="00F86D24">
        <w:rPr>
          <w:rFonts w:ascii="Times New Roman" w:hAnsi="Times New Roman"/>
        </w:rPr>
        <w:t> </w:t>
      </w:r>
      <w:r w:rsidRPr="00F86D24">
        <w:rPr>
          <w:rFonts w:ascii="Times New Roman" w:hAnsi="Times New Roman"/>
        </w:rPr>
        <w:t xml:space="preserve">Stradford was valid even though it was affected by jurisdictional error. The second issue concerns the scope of the immunity from civil suit </w:t>
      </w:r>
      <w:r w:rsidR="005276A9" w:rsidRPr="00F86D24">
        <w:rPr>
          <w:rFonts w:ascii="Times New Roman" w:hAnsi="Times New Roman"/>
        </w:rPr>
        <w:t xml:space="preserve">of </w:t>
      </w:r>
      <w:r w:rsidRPr="00F86D24">
        <w:rPr>
          <w:rFonts w:ascii="Times New Roman" w:hAnsi="Times New Roman"/>
        </w:rPr>
        <w:t>judges of inferior courts, such as judges of the Federal Circuit Court. The third issue is whether persons such as the MSS Guards, the Queensland police officers and the Queensland correctional officers have a defence to Mr Stradford's action because they executed an order or warrant issued by a court that appeared valid on its face, even though it was invalid because of the various errors committed by Judge</w:t>
      </w:r>
      <w:r w:rsidR="0073587E" w:rsidRPr="00F86D24">
        <w:rPr>
          <w:rFonts w:ascii="Times New Roman" w:hAnsi="Times New Roman"/>
        </w:rPr>
        <w:t> </w:t>
      </w:r>
      <w:r w:rsidRPr="00F86D24">
        <w:rPr>
          <w:rFonts w:ascii="Times New Roman" w:hAnsi="Times New Roman"/>
        </w:rPr>
        <w:t xml:space="preserve">Vasta in sentencing Mr Stradford to imprisonment. </w:t>
      </w:r>
    </w:p>
    <w:p w14:paraId="78472EC5" w14:textId="14EEB56E" w:rsidR="00207C9F" w:rsidRPr="00F86D24" w:rsidRDefault="0009182E"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32304A" w:rsidRPr="00F86D24">
        <w:rPr>
          <w:rFonts w:ascii="Times New Roman" w:hAnsi="Times New Roman"/>
        </w:rPr>
        <w:t xml:space="preserve">For reasons to be explained, the resolution of each of those three principal issues is as follows. </w:t>
      </w:r>
      <w:r w:rsidR="00C8524F" w:rsidRPr="00F86D24">
        <w:rPr>
          <w:rFonts w:ascii="Times New Roman" w:hAnsi="Times New Roman"/>
        </w:rPr>
        <w:t xml:space="preserve">In respect of </w:t>
      </w:r>
      <w:r w:rsidRPr="00F86D24">
        <w:rPr>
          <w:rFonts w:ascii="Times New Roman" w:hAnsi="Times New Roman"/>
        </w:rPr>
        <w:t>the first issue, the order made by Judge</w:t>
      </w:r>
      <w:r w:rsidR="009E0184" w:rsidRPr="00F86D24">
        <w:rPr>
          <w:rFonts w:ascii="Times New Roman" w:hAnsi="Times New Roman"/>
        </w:rPr>
        <w:t> </w:t>
      </w:r>
      <w:r w:rsidRPr="00F86D24">
        <w:rPr>
          <w:rFonts w:ascii="Times New Roman" w:hAnsi="Times New Roman"/>
        </w:rPr>
        <w:t xml:space="preserve">Vasta imprisoning Mr Stradford </w:t>
      </w:r>
      <w:r w:rsidR="0032304A" w:rsidRPr="00F86D24">
        <w:rPr>
          <w:rFonts w:ascii="Times New Roman" w:hAnsi="Times New Roman"/>
        </w:rPr>
        <w:t xml:space="preserve">was </w:t>
      </w:r>
      <w:r w:rsidRPr="00F86D24">
        <w:rPr>
          <w:rFonts w:ascii="Times New Roman" w:hAnsi="Times New Roman"/>
        </w:rPr>
        <w:t>invalid.</w:t>
      </w:r>
    </w:p>
    <w:p w14:paraId="18DFBCA8" w14:textId="4CCD1EDD" w:rsidR="00371C4C" w:rsidRPr="00F86D24" w:rsidRDefault="00371C4C"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A62DF9" w:rsidRPr="00F86D24">
        <w:rPr>
          <w:rFonts w:ascii="Times New Roman" w:hAnsi="Times New Roman"/>
        </w:rPr>
        <w:t>In respect of the second issue, the common law of Australia affords the same immunity from civil suit to judges of inferior courts as it does to judges of superior courts. Under that common law, judges of Australian courts</w:t>
      </w:r>
      <w:r w:rsidR="00A62DF9" w:rsidRPr="00F86D24">
        <w:rPr>
          <w:rStyle w:val="FootnoteReference"/>
          <w:rFonts w:ascii="Times New Roman" w:hAnsi="Times New Roman"/>
          <w:sz w:val="24"/>
        </w:rPr>
        <w:footnoteReference w:id="16"/>
      </w:r>
      <w:r w:rsidR="00A62DF9" w:rsidRPr="00F86D24">
        <w:rPr>
          <w:rFonts w:ascii="Times New Roman" w:hAnsi="Times New Roman"/>
        </w:rPr>
        <w:t xml:space="preserve"> </w:t>
      </w:r>
      <w:r w:rsidR="00BE41F8" w:rsidRPr="00F86D24">
        <w:rPr>
          <w:rFonts w:ascii="Times New Roman" w:hAnsi="Times New Roman"/>
        </w:rPr>
        <w:t>–</w:t>
      </w:r>
      <w:r w:rsidR="00A62DF9" w:rsidRPr="00F86D24">
        <w:rPr>
          <w:rFonts w:ascii="Times New Roman" w:hAnsi="Times New Roman"/>
        </w:rPr>
        <w:t xml:space="preserve"> being the "courts" referred to in s</w:t>
      </w:r>
      <w:r w:rsidR="00EF6F76" w:rsidRPr="00F86D24">
        <w:rPr>
          <w:rFonts w:ascii="Times New Roman" w:hAnsi="Times New Roman"/>
        </w:rPr>
        <w:t> </w:t>
      </w:r>
      <w:r w:rsidR="00A62DF9" w:rsidRPr="00F86D24">
        <w:rPr>
          <w:rFonts w:ascii="Times New Roman" w:hAnsi="Times New Roman"/>
        </w:rPr>
        <w:t xml:space="preserve">71 of the </w:t>
      </w:r>
      <w:r w:rsidR="00A62DF9" w:rsidRPr="00F86D24">
        <w:rPr>
          <w:rFonts w:ascii="Times New Roman" w:hAnsi="Times New Roman"/>
          <w:i/>
          <w:iCs/>
        </w:rPr>
        <w:t>Constitution</w:t>
      </w:r>
      <w:r w:rsidR="00A62DF9" w:rsidRPr="00F86D24">
        <w:rPr>
          <w:rFonts w:ascii="Times New Roman" w:hAnsi="Times New Roman"/>
        </w:rPr>
        <w:t xml:space="preserve"> including any court of a Territory</w:t>
      </w:r>
      <w:r w:rsidR="00A62DF9" w:rsidRPr="00F86D24">
        <w:rPr>
          <w:rStyle w:val="FootnoteReference"/>
          <w:rFonts w:ascii="Times New Roman" w:hAnsi="Times New Roman"/>
          <w:sz w:val="24"/>
        </w:rPr>
        <w:footnoteReference w:id="17"/>
      </w:r>
      <w:r w:rsidR="00A62DF9" w:rsidRPr="00F86D24">
        <w:rPr>
          <w:rFonts w:ascii="Times New Roman" w:hAnsi="Times New Roman"/>
        </w:rPr>
        <w:t xml:space="preserve"> and any "court of a State" as referred to in s</w:t>
      </w:r>
      <w:r w:rsidR="00EF6F76" w:rsidRPr="00F86D24">
        <w:rPr>
          <w:rFonts w:ascii="Times New Roman" w:hAnsi="Times New Roman"/>
        </w:rPr>
        <w:t> </w:t>
      </w:r>
      <w:r w:rsidR="00A62DF9" w:rsidRPr="00F86D24">
        <w:rPr>
          <w:rFonts w:ascii="Times New Roman" w:hAnsi="Times New Roman"/>
        </w:rPr>
        <w:t xml:space="preserve">77(iii) of the </w:t>
      </w:r>
      <w:r w:rsidR="00FF01D6" w:rsidRPr="00F86D24">
        <w:rPr>
          <w:rFonts w:ascii="Times New Roman" w:hAnsi="Times New Roman"/>
          <w:i/>
          <w:iCs/>
        </w:rPr>
        <w:t>Constitution</w:t>
      </w:r>
      <w:r w:rsidR="00A62DF9" w:rsidRPr="00F86D24">
        <w:rPr>
          <w:rFonts w:ascii="Times New Roman" w:hAnsi="Times New Roman"/>
        </w:rPr>
        <w:t xml:space="preserve"> (irrespective of whether those courts are invested with federal </w:t>
      </w:r>
      <w:r w:rsidR="009832CF" w:rsidRPr="00F86D24">
        <w:rPr>
          <w:rFonts w:ascii="Times New Roman" w:hAnsi="Times New Roman"/>
        </w:rPr>
        <w:t>jurisdiction</w:t>
      </w:r>
      <w:r w:rsidR="00A62DF9" w:rsidRPr="00F86D24">
        <w:rPr>
          <w:rFonts w:ascii="Times New Roman" w:hAnsi="Times New Roman"/>
        </w:rPr>
        <w:t xml:space="preserve">) </w:t>
      </w:r>
      <w:r w:rsidR="00BE41F8" w:rsidRPr="00F86D24">
        <w:rPr>
          <w:rFonts w:ascii="Times New Roman" w:hAnsi="Times New Roman"/>
        </w:rPr>
        <w:t>–</w:t>
      </w:r>
      <w:r w:rsidR="00A62DF9" w:rsidRPr="00F86D24">
        <w:rPr>
          <w:rFonts w:ascii="Times New Roman" w:hAnsi="Times New Roman"/>
        </w:rPr>
        <w:t xml:space="preserve"> are immune from civil suit arising out of acts done in the exercise, or purported exercise, of their judicial function or capacity.</w:t>
      </w:r>
      <w:r w:rsidR="00A62DF9" w:rsidRPr="00F86D24">
        <w:rPr>
          <w:rStyle w:val="FootnoteReference"/>
          <w:rFonts w:ascii="Times New Roman" w:hAnsi="Times New Roman"/>
          <w:sz w:val="24"/>
        </w:rPr>
        <w:footnoteReference w:id="18"/>
      </w:r>
      <w:r w:rsidR="00A62DF9" w:rsidRPr="00F86D24">
        <w:rPr>
          <w:rFonts w:ascii="Times New Roman" w:hAnsi="Times New Roman"/>
        </w:rPr>
        <w:t xml:space="preserve"> As Judge</w:t>
      </w:r>
      <w:r w:rsidR="009E0184" w:rsidRPr="00F86D24">
        <w:rPr>
          <w:rFonts w:ascii="Times New Roman" w:hAnsi="Times New Roman"/>
        </w:rPr>
        <w:t> </w:t>
      </w:r>
      <w:r w:rsidR="00A62DF9" w:rsidRPr="00F86D24">
        <w:rPr>
          <w:rFonts w:ascii="Times New Roman" w:hAnsi="Times New Roman"/>
        </w:rPr>
        <w:t>Vasta purported to perform such a function in convicting and sentencing Mr Stradford, he is not liable to Mr Stradford for false imprisonment.</w:t>
      </w:r>
    </w:p>
    <w:p w14:paraId="5E8B1634" w14:textId="586ADC01" w:rsidR="00371C4C" w:rsidRPr="00F86D24" w:rsidRDefault="001E1A5B"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41678C" w:rsidRPr="00F86D24">
        <w:rPr>
          <w:rFonts w:ascii="Times New Roman" w:hAnsi="Times New Roman"/>
        </w:rPr>
        <w:t xml:space="preserve">In respect of </w:t>
      </w:r>
      <w:r w:rsidRPr="00F86D24">
        <w:rPr>
          <w:rFonts w:ascii="Times New Roman" w:hAnsi="Times New Roman"/>
        </w:rPr>
        <w:t>the third issue, the common law affords some protection from civil liability to those who have a legal duty to enforce or execute orders or warrants made or issued in judicial proceedings of the courts just described, including an inferior court, even if those orders or warrants are invalid for jurisdictional error. In the case of invalid orders or warrants, this protection does not extend to authorise acts done in enforcing or executing an order or warrant of a kind which, on its face, is beyond the power of the relevant court to make or issue.</w:t>
      </w:r>
    </w:p>
    <w:p w14:paraId="2C052CA9" w14:textId="2C91A163" w:rsidR="00F90009" w:rsidRPr="00F86D24" w:rsidRDefault="00F90009" w:rsidP="00F86D24">
      <w:pPr>
        <w:pStyle w:val="FixListStyle"/>
        <w:spacing w:after="260" w:line="280" w:lineRule="exact"/>
        <w:ind w:right="0"/>
        <w:jc w:val="both"/>
        <w:rPr>
          <w:rFonts w:ascii="Times New Roman" w:hAnsi="Times New Roman"/>
        </w:rPr>
      </w:pPr>
      <w:r w:rsidRPr="00F86D24">
        <w:rPr>
          <w:rFonts w:ascii="Times New Roman" w:hAnsi="Times New Roman"/>
        </w:rPr>
        <w:tab/>
        <w:t>Each of the Queensland police officers and the Queensland correctional officers had a legal duty to enforce or execute orders or warrants made or issued by the Federal Circuit Court. The MSS Guards also had a duty to enforce an oral order made by Judge</w:t>
      </w:r>
      <w:r w:rsidR="002244DF" w:rsidRPr="00F86D24">
        <w:rPr>
          <w:rFonts w:ascii="Times New Roman" w:hAnsi="Times New Roman"/>
        </w:rPr>
        <w:t> </w:t>
      </w:r>
      <w:r w:rsidRPr="00F86D24">
        <w:rPr>
          <w:rFonts w:ascii="Times New Roman" w:hAnsi="Times New Roman"/>
        </w:rPr>
        <w:t>Vasta requiring them to detain Mr</w:t>
      </w:r>
      <w:r w:rsidR="009E0184" w:rsidRPr="00F86D24">
        <w:rPr>
          <w:rFonts w:ascii="Times New Roman" w:hAnsi="Times New Roman"/>
        </w:rPr>
        <w:t> </w:t>
      </w:r>
      <w:r w:rsidRPr="00F86D24">
        <w:rPr>
          <w:rFonts w:ascii="Times New Roman" w:hAnsi="Times New Roman"/>
        </w:rPr>
        <w:t>St</w:t>
      </w:r>
      <w:r w:rsidR="006807A7" w:rsidRPr="00F86D24">
        <w:rPr>
          <w:rFonts w:ascii="Times New Roman" w:hAnsi="Times New Roman"/>
        </w:rPr>
        <w:t>r</w:t>
      </w:r>
      <w:r w:rsidRPr="00F86D24">
        <w:rPr>
          <w:rFonts w:ascii="Times New Roman" w:hAnsi="Times New Roman"/>
        </w:rPr>
        <w:t>adford. There was nothing apparent on the face of the orders made and warrant issued by Judge</w:t>
      </w:r>
      <w:r w:rsidR="009E0184" w:rsidRPr="00F86D24">
        <w:rPr>
          <w:rFonts w:ascii="Times New Roman" w:hAnsi="Times New Roman"/>
        </w:rPr>
        <w:t> </w:t>
      </w:r>
      <w:r w:rsidRPr="00F86D24">
        <w:rPr>
          <w:rFonts w:ascii="Times New Roman" w:hAnsi="Times New Roman"/>
        </w:rPr>
        <w:t>Vasta which suggested they were beyond his power to make. Otherwise, none of the Queensland police officers, the Queensland correctional officers and the MSS Guards were aware of any defect of authority on the part of Judge</w:t>
      </w:r>
      <w:r w:rsidR="002244DF" w:rsidRPr="00F86D24">
        <w:rPr>
          <w:rFonts w:ascii="Times New Roman" w:hAnsi="Times New Roman"/>
        </w:rPr>
        <w:t> </w:t>
      </w:r>
      <w:r w:rsidRPr="00F86D24">
        <w:rPr>
          <w:rFonts w:ascii="Times New Roman" w:hAnsi="Times New Roman"/>
        </w:rPr>
        <w:t xml:space="preserve">Vasta to imprison Mr Stradford. It follows that they also are not liable to Mr Stradford. </w:t>
      </w:r>
    </w:p>
    <w:p w14:paraId="36DE31AB" w14:textId="003AAC04" w:rsidR="00DE69B5" w:rsidRPr="00F86D24" w:rsidRDefault="00DE69B5"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t xml:space="preserve">Accordingly, the appeals must be allowed, the primary judge's decision set aside and Mr Stradford's proceedings dismissed. </w:t>
      </w:r>
    </w:p>
    <w:p w14:paraId="052430A3" w14:textId="65E5BE36" w:rsidR="00DE69B5" w:rsidRPr="00F86D24" w:rsidRDefault="00DE69B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balance of this judgment is structured as follows: </w:t>
      </w:r>
    </w:p>
    <w:p w14:paraId="480CD4C0" w14:textId="37FCF391" w:rsidR="004814B4" w:rsidRPr="00F86D24" w:rsidRDefault="004814B4" w:rsidP="00F86D24">
      <w:pPr>
        <w:spacing w:after="260" w:line="280" w:lineRule="exact"/>
        <w:ind w:right="0"/>
        <w:jc w:val="both"/>
        <w:rPr>
          <w:rFonts w:ascii="Times New Roman" w:hAnsi="Times New Roman"/>
          <w:b/>
          <w:bCs/>
        </w:rPr>
      </w:pPr>
      <w:r w:rsidRPr="00F86D24">
        <w:rPr>
          <w:rFonts w:ascii="Times New Roman" w:hAnsi="Times New Roman"/>
          <w:b/>
          <w:bCs/>
        </w:rPr>
        <w:t xml:space="preserve">Part I </w:t>
      </w:r>
      <w:bookmarkStart w:id="5" w:name="_Hlk178759196"/>
      <w:r w:rsidR="009A6D55" w:rsidRPr="00F86D24">
        <w:rPr>
          <w:rFonts w:ascii="Times New Roman" w:hAnsi="Times New Roman"/>
          <w:b/>
          <w:bCs/>
        </w:rPr>
        <w:t>–</w:t>
      </w:r>
      <w:r w:rsidRPr="00F86D24">
        <w:rPr>
          <w:rFonts w:ascii="Times New Roman" w:hAnsi="Times New Roman"/>
          <w:b/>
          <w:bCs/>
        </w:rPr>
        <w:t xml:space="preserve"> Background</w:t>
      </w:r>
      <w:r w:rsidR="00E80BE2" w:rsidRPr="00F86D24">
        <w:rPr>
          <w:rFonts w:ascii="Times New Roman" w:hAnsi="Times New Roman"/>
          <w:b/>
          <w:bCs/>
        </w:rPr>
        <w:t> </w:t>
      </w:r>
      <w:bookmarkEnd w:id="5"/>
      <w:r w:rsidRPr="00F86D24">
        <w:rPr>
          <w:rFonts w:ascii="Times New Roman" w:hAnsi="Times New Roman"/>
          <w:b/>
          <w:bCs/>
        </w:rPr>
        <w:t>[</w:t>
      </w:r>
      <w:r w:rsidR="00FA1C58" w:rsidRPr="00F86D24">
        <w:rPr>
          <w:rFonts w:ascii="Times New Roman" w:hAnsi="Times New Roman"/>
          <w:b/>
          <w:bCs/>
        </w:rPr>
        <w:t>17</w:t>
      </w:r>
      <w:r w:rsidRPr="00F86D24">
        <w:rPr>
          <w:rFonts w:ascii="Times New Roman" w:hAnsi="Times New Roman"/>
          <w:b/>
          <w:bCs/>
        </w:rPr>
        <w:t>]-[</w:t>
      </w:r>
      <w:r w:rsidR="00FA1C58" w:rsidRPr="00F86D24">
        <w:rPr>
          <w:rFonts w:ascii="Times New Roman" w:hAnsi="Times New Roman"/>
          <w:b/>
          <w:bCs/>
        </w:rPr>
        <w:t>30</w:t>
      </w:r>
      <w:r w:rsidRPr="00F86D24">
        <w:rPr>
          <w:rFonts w:ascii="Times New Roman" w:hAnsi="Times New Roman"/>
          <w:b/>
          <w:bCs/>
        </w:rPr>
        <w:t>]</w:t>
      </w:r>
    </w:p>
    <w:p w14:paraId="2F4A9CFF" w14:textId="7EF9CFD4" w:rsidR="004814B4" w:rsidRPr="00F86D24" w:rsidRDefault="004814B4" w:rsidP="00F86D24">
      <w:pPr>
        <w:spacing w:after="260" w:line="280" w:lineRule="exact"/>
        <w:ind w:right="0"/>
        <w:jc w:val="both"/>
        <w:rPr>
          <w:rFonts w:ascii="Times New Roman" w:hAnsi="Times New Roman"/>
          <w:b/>
          <w:bCs/>
        </w:rPr>
      </w:pPr>
      <w:r w:rsidRPr="00F86D24">
        <w:rPr>
          <w:rFonts w:ascii="Times New Roman" w:hAnsi="Times New Roman"/>
          <w:b/>
          <w:bCs/>
        </w:rPr>
        <w:t xml:space="preserve">Part II </w:t>
      </w:r>
      <w:r w:rsidR="009A6D55" w:rsidRPr="00F86D24">
        <w:rPr>
          <w:rFonts w:ascii="Times New Roman" w:hAnsi="Times New Roman"/>
          <w:b/>
          <w:bCs/>
        </w:rPr>
        <w:t>–</w:t>
      </w:r>
      <w:r w:rsidRPr="00F86D24">
        <w:rPr>
          <w:rFonts w:ascii="Times New Roman" w:hAnsi="Times New Roman"/>
          <w:b/>
          <w:bCs/>
        </w:rPr>
        <w:t xml:space="preserve"> The primary judgment</w:t>
      </w:r>
      <w:r w:rsidR="00E80BE2" w:rsidRPr="00F86D24">
        <w:rPr>
          <w:rFonts w:ascii="Times New Roman" w:hAnsi="Times New Roman"/>
          <w:b/>
          <w:bCs/>
        </w:rPr>
        <w:t> </w:t>
      </w:r>
      <w:r w:rsidRPr="00F86D24">
        <w:rPr>
          <w:rFonts w:ascii="Times New Roman" w:hAnsi="Times New Roman"/>
          <w:b/>
          <w:bCs/>
        </w:rPr>
        <w:t>[</w:t>
      </w:r>
      <w:r w:rsidR="00FA1C58" w:rsidRPr="00F86D24">
        <w:rPr>
          <w:rFonts w:ascii="Times New Roman" w:hAnsi="Times New Roman"/>
          <w:b/>
          <w:bCs/>
        </w:rPr>
        <w:t>31</w:t>
      </w:r>
      <w:r w:rsidRPr="00F86D24">
        <w:rPr>
          <w:rFonts w:ascii="Times New Roman" w:hAnsi="Times New Roman"/>
          <w:b/>
          <w:bCs/>
        </w:rPr>
        <w:t>]-[</w:t>
      </w:r>
      <w:r w:rsidR="00FA1C58" w:rsidRPr="00F86D24">
        <w:rPr>
          <w:rFonts w:ascii="Times New Roman" w:hAnsi="Times New Roman"/>
          <w:b/>
          <w:bCs/>
        </w:rPr>
        <w:t>34</w:t>
      </w:r>
      <w:r w:rsidRPr="00F86D24">
        <w:rPr>
          <w:rFonts w:ascii="Times New Roman" w:hAnsi="Times New Roman"/>
          <w:b/>
          <w:bCs/>
        </w:rPr>
        <w:t>]</w:t>
      </w:r>
    </w:p>
    <w:p w14:paraId="5C75C05F" w14:textId="7D54CD61" w:rsidR="004814B4" w:rsidRPr="00F86D24" w:rsidRDefault="004814B4" w:rsidP="00F86D24">
      <w:pPr>
        <w:spacing w:after="260" w:line="280" w:lineRule="exact"/>
        <w:ind w:left="720" w:right="0" w:firstLine="0"/>
        <w:jc w:val="both"/>
        <w:rPr>
          <w:rFonts w:ascii="Times New Roman" w:hAnsi="Times New Roman"/>
          <w:b/>
          <w:bCs/>
        </w:rPr>
      </w:pPr>
      <w:r w:rsidRPr="00F86D24">
        <w:rPr>
          <w:rFonts w:ascii="Times New Roman" w:hAnsi="Times New Roman"/>
          <w:b/>
          <w:bCs/>
        </w:rPr>
        <w:t xml:space="preserve">Part III </w:t>
      </w:r>
      <w:r w:rsidR="009A6D55" w:rsidRPr="00F86D24">
        <w:rPr>
          <w:rFonts w:ascii="Times New Roman" w:hAnsi="Times New Roman"/>
          <w:b/>
          <w:bCs/>
        </w:rPr>
        <w:t>–</w:t>
      </w:r>
      <w:r w:rsidRPr="00F86D24">
        <w:rPr>
          <w:rFonts w:ascii="Times New Roman" w:hAnsi="Times New Roman"/>
          <w:b/>
          <w:bCs/>
        </w:rPr>
        <w:t xml:space="preserve"> W</w:t>
      </w:r>
      <w:r w:rsidR="002D475A" w:rsidRPr="00F86D24">
        <w:rPr>
          <w:rFonts w:ascii="Times New Roman" w:hAnsi="Times New Roman"/>
          <w:b/>
          <w:bCs/>
        </w:rPr>
        <w:t>ere</w:t>
      </w:r>
      <w:r w:rsidRPr="00F86D24">
        <w:rPr>
          <w:rFonts w:ascii="Times New Roman" w:hAnsi="Times New Roman"/>
          <w:b/>
          <w:bCs/>
        </w:rPr>
        <w:t xml:space="preserve"> the imprisonment order and the warrant invalid?</w:t>
      </w:r>
      <w:r w:rsidR="00502F0E" w:rsidRPr="00F86D24">
        <w:rPr>
          <w:rFonts w:ascii="Times New Roman" w:hAnsi="Times New Roman"/>
          <w:b/>
          <w:bCs/>
        </w:rPr>
        <w:t> </w:t>
      </w:r>
      <w:r w:rsidRPr="00F86D24">
        <w:rPr>
          <w:rFonts w:ascii="Times New Roman" w:hAnsi="Times New Roman"/>
          <w:b/>
          <w:bCs/>
        </w:rPr>
        <w:t>[</w:t>
      </w:r>
      <w:r w:rsidR="00502F0E" w:rsidRPr="00F86D24">
        <w:rPr>
          <w:rFonts w:ascii="Times New Roman" w:hAnsi="Times New Roman"/>
          <w:b/>
          <w:bCs/>
        </w:rPr>
        <w:t>3</w:t>
      </w:r>
      <w:r w:rsidR="00FA1C58" w:rsidRPr="00F86D24">
        <w:rPr>
          <w:rFonts w:ascii="Times New Roman" w:hAnsi="Times New Roman"/>
          <w:b/>
          <w:bCs/>
        </w:rPr>
        <w:t>5</w:t>
      </w:r>
      <w:r w:rsidRPr="00F86D24">
        <w:rPr>
          <w:rFonts w:ascii="Times New Roman" w:hAnsi="Times New Roman"/>
          <w:b/>
          <w:bCs/>
        </w:rPr>
        <w:t>]</w:t>
      </w:r>
      <w:r w:rsidR="00C50AEF">
        <w:rPr>
          <w:rFonts w:ascii="Times New Roman" w:hAnsi="Times New Roman"/>
          <w:b/>
          <w:bCs/>
        </w:rPr>
        <w:noBreakHyphen/>
      </w:r>
      <w:r w:rsidRPr="00F86D24">
        <w:rPr>
          <w:rFonts w:ascii="Times New Roman" w:hAnsi="Times New Roman"/>
          <w:b/>
          <w:bCs/>
        </w:rPr>
        <w:t>[</w:t>
      </w:r>
      <w:r w:rsidR="00FA1C58" w:rsidRPr="00F86D24">
        <w:rPr>
          <w:rFonts w:ascii="Times New Roman" w:hAnsi="Times New Roman"/>
          <w:b/>
          <w:bCs/>
        </w:rPr>
        <w:t>73</w:t>
      </w:r>
      <w:r w:rsidRPr="00F86D24">
        <w:rPr>
          <w:rFonts w:ascii="Times New Roman" w:hAnsi="Times New Roman"/>
          <w:b/>
          <w:bCs/>
        </w:rPr>
        <w:t>]</w:t>
      </w:r>
    </w:p>
    <w:p w14:paraId="20B6C781" w14:textId="452702E0" w:rsidR="00663061" w:rsidRPr="00F86D24" w:rsidRDefault="004814B4" w:rsidP="00F86D24">
      <w:pPr>
        <w:spacing w:after="260" w:line="280" w:lineRule="exact"/>
        <w:ind w:left="720" w:right="0" w:firstLine="0"/>
        <w:jc w:val="both"/>
        <w:rPr>
          <w:rFonts w:ascii="Times New Roman" w:hAnsi="Times New Roman"/>
          <w:b/>
          <w:bCs/>
        </w:rPr>
      </w:pPr>
      <w:r w:rsidRPr="00F86D24">
        <w:rPr>
          <w:rFonts w:ascii="Times New Roman" w:hAnsi="Times New Roman"/>
          <w:b/>
          <w:bCs/>
        </w:rPr>
        <w:t xml:space="preserve">Part IV </w:t>
      </w:r>
      <w:r w:rsidR="009A6D55" w:rsidRPr="00F86D24">
        <w:rPr>
          <w:rFonts w:ascii="Times New Roman" w:hAnsi="Times New Roman"/>
          <w:b/>
          <w:bCs/>
        </w:rPr>
        <w:t>–</w:t>
      </w:r>
      <w:r w:rsidRPr="00F86D24">
        <w:rPr>
          <w:rFonts w:ascii="Times New Roman" w:hAnsi="Times New Roman"/>
          <w:b/>
          <w:bCs/>
        </w:rPr>
        <w:t xml:space="preserve"> Did Judge</w:t>
      </w:r>
      <w:r w:rsidR="009E0184" w:rsidRPr="00F86D24">
        <w:rPr>
          <w:rFonts w:ascii="Times New Roman" w:hAnsi="Times New Roman"/>
          <w:b/>
          <w:bCs/>
        </w:rPr>
        <w:t> </w:t>
      </w:r>
      <w:r w:rsidRPr="00F86D24">
        <w:rPr>
          <w:rFonts w:ascii="Times New Roman" w:hAnsi="Times New Roman"/>
          <w:b/>
          <w:bCs/>
        </w:rPr>
        <w:t>Vasta have immunity from Mr Stradford's</w:t>
      </w:r>
      <w:r w:rsidR="0080492D" w:rsidRPr="00F86D24">
        <w:rPr>
          <w:rFonts w:ascii="Times New Roman" w:hAnsi="Times New Roman"/>
          <w:b/>
          <w:bCs/>
        </w:rPr>
        <w:t xml:space="preserve"> </w:t>
      </w:r>
      <w:r w:rsidRPr="00F86D24">
        <w:rPr>
          <w:rFonts w:ascii="Times New Roman" w:hAnsi="Times New Roman"/>
          <w:b/>
          <w:bCs/>
        </w:rPr>
        <w:t>suit?</w:t>
      </w:r>
      <w:r w:rsidR="00E80BE2" w:rsidRPr="00F86D24">
        <w:rPr>
          <w:rFonts w:ascii="Times New Roman" w:hAnsi="Times New Roman"/>
          <w:b/>
          <w:bCs/>
        </w:rPr>
        <w:t> </w:t>
      </w:r>
      <w:r w:rsidRPr="00F86D24">
        <w:rPr>
          <w:rFonts w:ascii="Times New Roman" w:hAnsi="Times New Roman"/>
          <w:b/>
          <w:bCs/>
        </w:rPr>
        <w:t>[</w:t>
      </w:r>
      <w:r w:rsidR="00EF7418" w:rsidRPr="00F86D24">
        <w:rPr>
          <w:rFonts w:ascii="Times New Roman" w:hAnsi="Times New Roman"/>
          <w:b/>
          <w:bCs/>
        </w:rPr>
        <w:t>74</w:t>
      </w:r>
      <w:r w:rsidRPr="00F86D24">
        <w:rPr>
          <w:rFonts w:ascii="Times New Roman" w:hAnsi="Times New Roman"/>
          <w:b/>
          <w:bCs/>
        </w:rPr>
        <w:t>]-[</w:t>
      </w:r>
      <w:r w:rsidR="00EF7418" w:rsidRPr="00F86D24">
        <w:rPr>
          <w:rFonts w:ascii="Times New Roman" w:hAnsi="Times New Roman"/>
          <w:b/>
          <w:bCs/>
        </w:rPr>
        <w:t>11</w:t>
      </w:r>
      <w:r w:rsidR="000C54D7" w:rsidRPr="00F86D24">
        <w:rPr>
          <w:rFonts w:ascii="Times New Roman" w:hAnsi="Times New Roman"/>
          <w:b/>
          <w:bCs/>
        </w:rPr>
        <w:t>4</w:t>
      </w:r>
      <w:r w:rsidRPr="00F86D24">
        <w:rPr>
          <w:rFonts w:ascii="Times New Roman" w:hAnsi="Times New Roman"/>
          <w:b/>
          <w:bCs/>
        </w:rPr>
        <w:t>]</w:t>
      </w:r>
    </w:p>
    <w:p w14:paraId="55E9534F" w14:textId="104ACD68" w:rsidR="00777603" w:rsidRPr="00F86D24" w:rsidRDefault="00777603" w:rsidP="00F86D24">
      <w:pPr>
        <w:spacing w:after="260" w:line="280" w:lineRule="exact"/>
        <w:ind w:left="720" w:right="0" w:firstLine="0"/>
        <w:jc w:val="both"/>
        <w:rPr>
          <w:rFonts w:ascii="Times New Roman" w:hAnsi="Times New Roman"/>
          <w:b/>
          <w:bCs/>
        </w:rPr>
      </w:pPr>
      <w:r w:rsidRPr="00F86D24">
        <w:rPr>
          <w:rFonts w:ascii="Times New Roman" w:hAnsi="Times New Roman"/>
          <w:b/>
          <w:bCs/>
        </w:rPr>
        <w:t xml:space="preserve">Part V </w:t>
      </w:r>
      <w:r w:rsidR="009A6D55" w:rsidRPr="00F86D24">
        <w:rPr>
          <w:rFonts w:ascii="Times New Roman" w:hAnsi="Times New Roman"/>
          <w:b/>
          <w:bCs/>
        </w:rPr>
        <w:t>–</w:t>
      </w:r>
      <w:r w:rsidRPr="00F86D24">
        <w:rPr>
          <w:rFonts w:ascii="Times New Roman" w:hAnsi="Times New Roman"/>
          <w:b/>
          <w:bCs/>
        </w:rPr>
        <w:t xml:space="preserve"> Could the MSS Guards, the Queensland police</w:t>
      </w:r>
      <w:r w:rsidR="000118AB" w:rsidRPr="00F86D24">
        <w:rPr>
          <w:rFonts w:ascii="Times New Roman" w:hAnsi="Times New Roman"/>
          <w:b/>
          <w:bCs/>
        </w:rPr>
        <w:t xml:space="preserve"> </w:t>
      </w:r>
      <w:r w:rsidRPr="00F86D24">
        <w:rPr>
          <w:rFonts w:ascii="Times New Roman" w:hAnsi="Times New Roman"/>
          <w:b/>
          <w:bCs/>
        </w:rPr>
        <w:t>officers and the Queensland correctional officers rely on the</w:t>
      </w:r>
      <w:r w:rsidR="0080492D" w:rsidRPr="00F86D24">
        <w:rPr>
          <w:rFonts w:ascii="Times New Roman" w:hAnsi="Times New Roman"/>
          <w:b/>
          <w:bCs/>
        </w:rPr>
        <w:t xml:space="preserve"> </w:t>
      </w:r>
      <w:r w:rsidRPr="00F86D24">
        <w:rPr>
          <w:rFonts w:ascii="Times New Roman" w:hAnsi="Times New Roman"/>
          <w:b/>
          <w:bCs/>
        </w:rPr>
        <w:t>imprisonment order or the warrant? [</w:t>
      </w:r>
      <w:r w:rsidR="00923E6C" w:rsidRPr="00F86D24">
        <w:rPr>
          <w:rFonts w:ascii="Times New Roman" w:hAnsi="Times New Roman"/>
          <w:b/>
          <w:bCs/>
        </w:rPr>
        <w:t>1</w:t>
      </w:r>
      <w:r w:rsidR="005905A8" w:rsidRPr="00F86D24">
        <w:rPr>
          <w:rFonts w:ascii="Times New Roman" w:hAnsi="Times New Roman"/>
          <w:b/>
          <w:bCs/>
        </w:rPr>
        <w:t>1</w:t>
      </w:r>
      <w:r w:rsidR="000C54D7" w:rsidRPr="00F86D24">
        <w:rPr>
          <w:rFonts w:ascii="Times New Roman" w:hAnsi="Times New Roman"/>
          <w:b/>
          <w:bCs/>
        </w:rPr>
        <w:t>5</w:t>
      </w:r>
      <w:r w:rsidRPr="00F86D24">
        <w:rPr>
          <w:rFonts w:ascii="Times New Roman" w:hAnsi="Times New Roman"/>
          <w:b/>
          <w:bCs/>
        </w:rPr>
        <w:t>]-[</w:t>
      </w:r>
      <w:r w:rsidR="009C1B55" w:rsidRPr="00F86D24">
        <w:rPr>
          <w:rFonts w:ascii="Times New Roman" w:hAnsi="Times New Roman"/>
          <w:b/>
          <w:bCs/>
        </w:rPr>
        <w:t>1</w:t>
      </w:r>
      <w:r w:rsidR="000C54D7" w:rsidRPr="00F86D24">
        <w:rPr>
          <w:rFonts w:ascii="Times New Roman" w:hAnsi="Times New Roman"/>
          <w:b/>
          <w:bCs/>
        </w:rPr>
        <w:t>59</w:t>
      </w:r>
      <w:r w:rsidRPr="00F86D24">
        <w:rPr>
          <w:rFonts w:ascii="Times New Roman" w:hAnsi="Times New Roman"/>
          <w:b/>
          <w:bCs/>
        </w:rPr>
        <w:t>]</w:t>
      </w:r>
    </w:p>
    <w:p w14:paraId="1B2B22C8" w14:textId="77777777" w:rsidR="00F86D24" w:rsidRDefault="00777603" w:rsidP="00F86D24">
      <w:pPr>
        <w:spacing w:after="260" w:line="280" w:lineRule="exact"/>
        <w:ind w:right="0"/>
        <w:jc w:val="both"/>
        <w:rPr>
          <w:rFonts w:ascii="Times New Roman" w:hAnsi="Times New Roman"/>
          <w:b/>
          <w:bCs/>
        </w:rPr>
      </w:pPr>
      <w:r w:rsidRPr="00F86D24">
        <w:rPr>
          <w:rFonts w:ascii="Times New Roman" w:hAnsi="Times New Roman"/>
          <w:b/>
          <w:bCs/>
        </w:rPr>
        <w:t xml:space="preserve">Part VI </w:t>
      </w:r>
      <w:r w:rsidR="009A6D55" w:rsidRPr="00F86D24">
        <w:rPr>
          <w:rFonts w:ascii="Times New Roman" w:hAnsi="Times New Roman"/>
          <w:b/>
          <w:bCs/>
        </w:rPr>
        <w:t>–</w:t>
      </w:r>
      <w:r w:rsidRPr="00F86D24">
        <w:rPr>
          <w:rFonts w:ascii="Times New Roman" w:hAnsi="Times New Roman"/>
          <w:b/>
          <w:bCs/>
        </w:rPr>
        <w:t xml:space="preserve"> Conclusion and orders [</w:t>
      </w:r>
      <w:r w:rsidR="009C1B55" w:rsidRPr="00F86D24">
        <w:rPr>
          <w:rFonts w:ascii="Times New Roman" w:hAnsi="Times New Roman"/>
          <w:b/>
          <w:bCs/>
        </w:rPr>
        <w:t>1</w:t>
      </w:r>
      <w:r w:rsidR="005905A8" w:rsidRPr="00F86D24">
        <w:rPr>
          <w:rFonts w:ascii="Times New Roman" w:hAnsi="Times New Roman"/>
          <w:b/>
          <w:bCs/>
        </w:rPr>
        <w:t>6</w:t>
      </w:r>
      <w:r w:rsidR="000C54D7" w:rsidRPr="00F86D24">
        <w:rPr>
          <w:rFonts w:ascii="Times New Roman" w:hAnsi="Times New Roman"/>
          <w:b/>
          <w:bCs/>
        </w:rPr>
        <w:t>0</w:t>
      </w:r>
      <w:r w:rsidRPr="00F86D24">
        <w:rPr>
          <w:rFonts w:ascii="Times New Roman" w:hAnsi="Times New Roman"/>
          <w:b/>
          <w:bCs/>
        </w:rPr>
        <w:t>]-[</w:t>
      </w:r>
      <w:r w:rsidR="00751ACD" w:rsidRPr="00F86D24">
        <w:rPr>
          <w:rFonts w:ascii="Times New Roman" w:hAnsi="Times New Roman"/>
          <w:b/>
          <w:bCs/>
        </w:rPr>
        <w:t>16</w:t>
      </w:r>
      <w:r w:rsidR="000C54D7" w:rsidRPr="00F86D24">
        <w:rPr>
          <w:rFonts w:ascii="Times New Roman" w:hAnsi="Times New Roman"/>
          <w:b/>
          <w:bCs/>
        </w:rPr>
        <w:t>1</w:t>
      </w:r>
      <w:r w:rsidRPr="00F86D24">
        <w:rPr>
          <w:rFonts w:ascii="Times New Roman" w:hAnsi="Times New Roman"/>
          <w:b/>
          <w:bCs/>
        </w:rPr>
        <w:t>]</w:t>
      </w:r>
    </w:p>
    <w:p w14:paraId="7654BDE0" w14:textId="30C5466A" w:rsidR="00F90009" w:rsidRPr="00F86D24" w:rsidRDefault="00412953" w:rsidP="00F86D24">
      <w:pPr>
        <w:pStyle w:val="HeadingL1"/>
        <w:spacing w:after="260" w:line="280" w:lineRule="exact"/>
        <w:ind w:right="0"/>
        <w:jc w:val="both"/>
        <w:rPr>
          <w:rFonts w:ascii="Times New Roman" w:hAnsi="Times New Roman"/>
        </w:rPr>
      </w:pPr>
      <w:r w:rsidRPr="00F86D24">
        <w:rPr>
          <w:rFonts w:ascii="Times New Roman" w:hAnsi="Times New Roman"/>
        </w:rPr>
        <w:t xml:space="preserve">Part I </w:t>
      </w:r>
      <w:r w:rsidR="009A6D55" w:rsidRPr="00F86D24">
        <w:rPr>
          <w:rFonts w:ascii="Times New Roman" w:hAnsi="Times New Roman"/>
        </w:rPr>
        <w:t>–</w:t>
      </w:r>
      <w:r w:rsidRPr="00F86D24">
        <w:rPr>
          <w:rFonts w:ascii="Times New Roman" w:hAnsi="Times New Roman"/>
        </w:rPr>
        <w:t xml:space="preserve"> Background </w:t>
      </w:r>
    </w:p>
    <w:p w14:paraId="1B277180" w14:textId="79E1928C" w:rsidR="00412953" w:rsidRPr="00F86D24" w:rsidRDefault="00BF0DB2" w:rsidP="00F86D24">
      <w:pPr>
        <w:pStyle w:val="FixListStyle"/>
        <w:spacing w:after="260" w:line="280" w:lineRule="exact"/>
        <w:ind w:right="0"/>
        <w:jc w:val="both"/>
        <w:rPr>
          <w:rFonts w:ascii="Times New Roman" w:hAnsi="Times New Roman"/>
        </w:rPr>
      </w:pPr>
      <w:r w:rsidRPr="00F86D24">
        <w:rPr>
          <w:rFonts w:ascii="Times New Roman" w:hAnsi="Times New Roman"/>
        </w:rPr>
        <w:tab/>
        <w:t>In April 2017, Mr Stradford commenced proceedings in the Federal Circuit Court against his then wife ("Mrs</w:t>
      </w:r>
      <w:r w:rsidR="002244DF" w:rsidRPr="00F86D24">
        <w:rPr>
          <w:rFonts w:ascii="Times New Roman" w:hAnsi="Times New Roman"/>
        </w:rPr>
        <w:t> </w:t>
      </w:r>
      <w:r w:rsidRPr="00F86D24">
        <w:rPr>
          <w:rFonts w:ascii="Times New Roman" w:hAnsi="Times New Roman"/>
        </w:rPr>
        <w:t xml:space="preserve">Stradford") seeking property adjustment orders under s 79 of the </w:t>
      </w:r>
      <w:r w:rsidRPr="00F86D24">
        <w:rPr>
          <w:rFonts w:ascii="Times New Roman" w:hAnsi="Times New Roman"/>
          <w:i/>
          <w:iCs/>
        </w:rPr>
        <w:t>Family Law Act 1975</w:t>
      </w:r>
      <w:r w:rsidRPr="00F86D24">
        <w:rPr>
          <w:rFonts w:ascii="Times New Roman" w:hAnsi="Times New Roman"/>
        </w:rPr>
        <w:t xml:space="preserve"> (Cth). </w:t>
      </w:r>
    </w:p>
    <w:p w14:paraId="0334015D" w14:textId="6575F470" w:rsidR="0058112E" w:rsidRPr="00F86D24" w:rsidRDefault="0058112E" w:rsidP="00F86D24">
      <w:pPr>
        <w:pStyle w:val="FixListStyle"/>
        <w:spacing w:after="260" w:line="280" w:lineRule="exact"/>
        <w:ind w:right="0"/>
        <w:jc w:val="both"/>
        <w:rPr>
          <w:rFonts w:ascii="Times New Roman" w:hAnsi="Times New Roman"/>
        </w:rPr>
      </w:pPr>
      <w:r w:rsidRPr="00F86D24">
        <w:rPr>
          <w:rFonts w:ascii="Times New Roman" w:hAnsi="Times New Roman"/>
        </w:rPr>
        <w:tab/>
        <w:t>The proceedings were listed for final hearing before Judge</w:t>
      </w:r>
      <w:r w:rsidR="002244DF" w:rsidRPr="00F86D24">
        <w:rPr>
          <w:rFonts w:ascii="Times New Roman" w:hAnsi="Times New Roman"/>
        </w:rPr>
        <w:t> </w:t>
      </w:r>
      <w:r w:rsidRPr="00F86D24">
        <w:rPr>
          <w:rFonts w:ascii="Times New Roman" w:hAnsi="Times New Roman"/>
        </w:rPr>
        <w:t>Vasta on 10 August 2018. On that day, Mr Stradford and Mrs</w:t>
      </w:r>
      <w:r w:rsidR="007B1FD8" w:rsidRPr="00F86D24">
        <w:rPr>
          <w:rFonts w:ascii="Times New Roman" w:hAnsi="Times New Roman"/>
        </w:rPr>
        <w:t> </w:t>
      </w:r>
      <w:r w:rsidRPr="00F86D24">
        <w:rPr>
          <w:rFonts w:ascii="Times New Roman" w:hAnsi="Times New Roman"/>
        </w:rPr>
        <w:t>Stradford were not legally represented. Judge</w:t>
      </w:r>
      <w:r w:rsidR="002244DF" w:rsidRPr="00F86D24">
        <w:rPr>
          <w:rFonts w:ascii="Times New Roman" w:hAnsi="Times New Roman"/>
        </w:rPr>
        <w:t> </w:t>
      </w:r>
      <w:r w:rsidRPr="00F86D24">
        <w:rPr>
          <w:rFonts w:ascii="Times New Roman" w:hAnsi="Times New Roman"/>
        </w:rPr>
        <w:t>Vasta adjourned the proceedings to 26 November 2018 after concluding that Mr Stradford had failed to comply with previous orders for the disclosure of documents. Judge</w:t>
      </w:r>
      <w:r w:rsidR="009E0184" w:rsidRPr="00F86D24">
        <w:rPr>
          <w:rFonts w:ascii="Times New Roman" w:hAnsi="Times New Roman"/>
        </w:rPr>
        <w:t> </w:t>
      </w:r>
      <w:r w:rsidRPr="00F86D24">
        <w:rPr>
          <w:rFonts w:ascii="Times New Roman" w:hAnsi="Times New Roman"/>
        </w:rPr>
        <w:t xml:space="preserve">Vasta threatened to </w:t>
      </w:r>
      <w:r w:rsidR="00B54980" w:rsidRPr="00F86D24">
        <w:rPr>
          <w:rFonts w:ascii="Times New Roman" w:hAnsi="Times New Roman"/>
        </w:rPr>
        <w:t xml:space="preserve">imprison </w:t>
      </w:r>
      <w:r w:rsidRPr="00F86D24">
        <w:rPr>
          <w:rFonts w:ascii="Times New Roman" w:hAnsi="Times New Roman"/>
        </w:rPr>
        <w:t xml:space="preserve">Mr Stradford </w:t>
      </w:r>
      <w:r w:rsidR="00F84ED4" w:rsidRPr="00F86D24">
        <w:rPr>
          <w:rFonts w:ascii="Times New Roman" w:hAnsi="Times New Roman"/>
        </w:rPr>
        <w:t xml:space="preserve">if </w:t>
      </w:r>
      <w:r w:rsidRPr="00F86D24">
        <w:rPr>
          <w:rFonts w:ascii="Times New Roman" w:hAnsi="Times New Roman"/>
        </w:rPr>
        <w:t xml:space="preserve">he did not produce the documents sought by Mrs Stradford. </w:t>
      </w:r>
    </w:p>
    <w:p w14:paraId="473534D2" w14:textId="7FA2A8E1" w:rsidR="0033368A" w:rsidRPr="00F86D24" w:rsidRDefault="0033368A" w:rsidP="00F86D24">
      <w:pPr>
        <w:pStyle w:val="FixListStyle"/>
        <w:spacing w:after="260" w:line="280" w:lineRule="exact"/>
        <w:ind w:right="0"/>
        <w:jc w:val="both"/>
        <w:rPr>
          <w:rFonts w:ascii="Times New Roman" w:hAnsi="Times New Roman"/>
        </w:rPr>
      </w:pPr>
      <w:r w:rsidRPr="00F86D24">
        <w:rPr>
          <w:rFonts w:ascii="Times New Roman" w:hAnsi="Times New Roman"/>
        </w:rPr>
        <w:tab/>
        <w:t>Judge</w:t>
      </w:r>
      <w:r w:rsidR="009E0184" w:rsidRPr="00F86D24">
        <w:rPr>
          <w:rFonts w:ascii="Times New Roman" w:hAnsi="Times New Roman"/>
        </w:rPr>
        <w:t> </w:t>
      </w:r>
      <w:r w:rsidRPr="00F86D24">
        <w:rPr>
          <w:rFonts w:ascii="Times New Roman" w:hAnsi="Times New Roman"/>
        </w:rPr>
        <w:t>Vasta ordered that Mr Stradford make "full and frank disclosure" of various categories of financial documents including bank and gambling account statements. Judge</w:t>
      </w:r>
      <w:r w:rsidR="002244DF" w:rsidRPr="00F86D24">
        <w:rPr>
          <w:rFonts w:ascii="Times New Roman" w:hAnsi="Times New Roman"/>
        </w:rPr>
        <w:t> </w:t>
      </w:r>
      <w:r w:rsidRPr="00F86D24">
        <w:rPr>
          <w:rFonts w:ascii="Times New Roman" w:hAnsi="Times New Roman"/>
        </w:rPr>
        <w:t>Vasta also made an order to the effect that, if on 26 November 2018 the Court concluded that Mr Stradford had not made "full and frank disclosure", then Mr Stradford would be dealt with for contempt on 5 December 2018 and that</w:t>
      </w:r>
      <w:r w:rsidR="00AC4EF6" w:rsidRPr="00F86D24">
        <w:rPr>
          <w:rFonts w:ascii="Times New Roman" w:hAnsi="Times New Roman"/>
        </w:rPr>
        <w:t xml:space="preserve"> </w:t>
      </w:r>
      <w:r w:rsidRPr="00F86D24">
        <w:rPr>
          <w:rFonts w:ascii="Times New Roman" w:hAnsi="Times New Roman"/>
        </w:rPr>
        <w:t xml:space="preserve">otherwise </w:t>
      </w:r>
      <w:r w:rsidR="003217DC" w:rsidRPr="00F86D24">
        <w:rPr>
          <w:rFonts w:ascii="Times New Roman" w:hAnsi="Times New Roman"/>
        </w:rPr>
        <w:t>one day</w:t>
      </w:r>
      <w:r w:rsidRPr="00F86D24">
        <w:rPr>
          <w:rFonts w:ascii="Times New Roman" w:hAnsi="Times New Roman"/>
        </w:rPr>
        <w:t xml:space="preserve"> would be reserved for the final hearing. </w:t>
      </w:r>
    </w:p>
    <w:p w14:paraId="39CFD97E" w14:textId="34300310" w:rsidR="00137CBB" w:rsidRPr="00F86D24" w:rsidRDefault="00137CBB" w:rsidP="00F86D24">
      <w:pPr>
        <w:pStyle w:val="FixListStyle"/>
        <w:spacing w:after="260" w:line="280" w:lineRule="exact"/>
        <w:ind w:right="0"/>
        <w:jc w:val="both"/>
        <w:rPr>
          <w:rFonts w:ascii="Times New Roman" w:hAnsi="Times New Roman"/>
        </w:rPr>
      </w:pPr>
      <w:r w:rsidRPr="00F86D24">
        <w:rPr>
          <w:rFonts w:ascii="Times New Roman" w:hAnsi="Times New Roman"/>
        </w:rPr>
        <w:tab/>
        <w:t>On 26 November 2018, the proceedings were listed before her Honour Judge</w:t>
      </w:r>
      <w:r w:rsidR="009E0184" w:rsidRPr="00F86D24">
        <w:rPr>
          <w:rFonts w:ascii="Times New Roman" w:hAnsi="Times New Roman"/>
        </w:rPr>
        <w:t> </w:t>
      </w:r>
      <w:r w:rsidRPr="00F86D24">
        <w:rPr>
          <w:rFonts w:ascii="Times New Roman" w:hAnsi="Times New Roman"/>
        </w:rPr>
        <w:t>Turner. Again, Mr</w:t>
      </w:r>
      <w:r w:rsidR="009E0184" w:rsidRPr="00F86D24">
        <w:rPr>
          <w:rFonts w:ascii="Times New Roman" w:hAnsi="Times New Roman"/>
        </w:rPr>
        <w:t> </w:t>
      </w:r>
      <w:r w:rsidRPr="00F86D24">
        <w:rPr>
          <w:rFonts w:ascii="Times New Roman" w:hAnsi="Times New Roman"/>
        </w:rPr>
        <w:t>Stradford and Mrs</w:t>
      </w:r>
      <w:r w:rsidR="009E0184" w:rsidRPr="00F86D24">
        <w:rPr>
          <w:rFonts w:ascii="Times New Roman" w:hAnsi="Times New Roman"/>
        </w:rPr>
        <w:t> </w:t>
      </w:r>
      <w:r w:rsidRPr="00F86D24">
        <w:rPr>
          <w:rFonts w:ascii="Times New Roman" w:hAnsi="Times New Roman"/>
        </w:rPr>
        <w:t>Stradford each appeared unrepresented. Judge</w:t>
      </w:r>
      <w:r w:rsidR="009E0184" w:rsidRPr="00F86D24">
        <w:rPr>
          <w:rFonts w:ascii="Times New Roman" w:hAnsi="Times New Roman"/>
        </w:rPr>
        <w:t> </w:t>
      </w:r>
      <w:r w:rsidRPr="00F86D24">
        <w:rPr>
          <w:rFonts w:ascii="Times New Roman" w:hAnsi="Times New Roman"/>
        </w:rPr>
        <w:t xml:space="preserve">Turner made handwritten annotations on a copy of the orders </w:t>
      </w:r>
      <w:r w:rsidRPr="00F86D24">
        <w:rPr>
          <w:rFonts w:ascii="Times New Roman" w:hAnsi="Times New Roman"/>
        </w:rPr>
        <w:lastRenderedPageBreak/>
        <w:t>made on 10 August 2018 circling the categories of documents ordered to be produced by Judge</w:t>
      </w:r>
      <w:r w:rsidR="009E0184" w:rsidRPr="00F86D24">
        <w:rPr>
          <w:rFonts w:ascii="Times New Roman" w:hAnsi="Times New Roman"/>
        </w:rPr>
        <w:t> </w:t>
      </w:r>
      <w:r w:rsidRPr="00F86D24">
        <w:rPr>
          <w:rFonts w:ascii="Times New Roman" w:hAnsi="Times New Roman"/>
        </w:rPr>
        <w:t xml:space="preserve">Vasta that Mrs Stradford claimed Mr Stradford had failed to </w:t>
      </w:r>
      <w:r w:rsidR="00481926" w:rsidRPr="00F86D24">
        <w:rPr>
          <w:rFonts w:ascii="Times New Roman" w:hAnsi="Times New Roman"/>
        </w:rPr>
        <w:t>produce</w:t>
      </w:r>
      <w:r w:rsidRPr="00F86D24">
        <w:rPr>
          <w:rFonts w:ascii="Times New Roman" w:hAnsi="Times New Roman"/>
        </w:rPr>
        <w:t>. Mr Stradford told the Court that he had produced all the documents that he was "physically able to provide". In lieu of 5 December 2018, Judge</w:t>
      </w:r>
      <w:r w:rsidR="009E0184" w:rsidRPr="00F86D24">
        <w:rPr>
          <w:rFonts w:ascii="Times New Roman" w:hAnsi="Times New Roman"/>
        </w:rPr>
        <w:t> </w:t>
      </w:r>
      <w:r w:rsidRPr="00F86D24">
        <w:rPr>
          <w:rFonts w:ascii="Times New Roman" w:hAnsi="Times New Roman"/>
        </w:rPr>
        <w:t xml:space="preserve">Turner adjourned the proceedings until 6 December 2018 "for hearing of the contempt application". At no time was a contempt application filed. </w:t>
      </w:r>
    </w:p>
    <w:p w14:paraId="062EF348" w14:textId="3A7F9E06" w:rsidR="007A2A14" w:rsidRPr="00F86D24" w:rsidRDefault="007A2A14" w:rsidP="00F86D24">
      <w:pPr>
        <w:pStyle w:val="FixListStyle"/>
        <w:spacing w:after="260" w:line="280" w:lineRule="exact"/>
        <w:ind w:right="0"/>
        <w:jc w:val="both"/>
        <w:rPr>
          <w:rFonts w:ascii="Times New Roman" w:hAnsi="Times New Roman"/>
        </w:rPr>
      </w:pPr>
      <w:r w:rsidRPr="00F86D24">
        <w:rPr>
          <w:rFonts w:ascii="Times New Roman" w:hAnsi="Times New Roman"/>
        </w:rPr>
        <w:tab/>
        <w:t>The proceedings were listed before Judge</w:t>
      </w:r>
      <w:r w:rsidR="009E0184" w:rsidRPr="00F86D24">
        <w:rPr>
          <w:rFonts w:ascii="Times New Roman" w:hAnsi="Times New Roman"/>
        </w:rPr>
        <w:t> </w:t>
      </w:r>
      <w:r w:rsidRPr="00F86D24">
        <w:rPr>
          <w:rFonts w:ascii="Times New Roman" w:hAnsi="Times New Roman"/>
        </w:rPr>
        <w:t>Vasta on 6 December 2018. As before, both Mr Stradford and Mrs Stradford appeared unrepresented. At the commencement of the hearing Judge</w:t>
      </w:r>
      <w:r w:rsidR="009E0184" w:rsidRPr="00F86D24">
        <w:rPr>
          <w:rFonts w:ascii="Times New Roman" w:hAnsi="Times New Roman"/>
        </w:rPr>
        <w:t> </w:t>
      </w:r>
      <w:r w:rsidRPr="00F86D24">
        <w:rPr>
          <w:rFonts w:ascii="Times New Roman" w:hAnsi="Times New Roman"/>
        </w:rPr>
        <w:t>Vasta purported to recite the history of the proceedings since 10 August 2018 and stated that the final hearing could not proceed as, according to Judge</w:t>
      </w:r>
      <w:r w:rsidR="009E0184" w:rsidRPr="00F86D24">
        <w:rPr>
          <w:rFonts w:ascii="Times New Roman" w:hAnsi="Times New Roman"/>
        </w:rPr>
        <w:t> </w:t>
      </w:r>
      <w:r w:rsidRPr="00F86D24">
        <w:rPr>
          <w:rFonts w:ascii="Times New Roman" w:hAnsi="Times New Roman"/>
        </w:rPr>
        <w:t>Vasta, it had been determined that Mr Stradford was "in contempt of the orders that [he] made on 10 August". Mr</w:t>
      </w:r>
      <w:r w:rsidR="00E05D76" w:rsidRPr="00F86D24">
        <w:rPr>
          <w:rFonts w:ascii="Times New Roman" w:hAnsi="Times New Roman"/>
        </w:rPr>
        <w:t> </w:t>
      </w:r>
      <w:r w:rsidRPr="00F86D24">
        <w:rPr>
          <w:rFonts w:ascii="Times New Roman" w:hAnsi="Times New Roman"/>
        </w:rPr>
        <w:t>Stradford advised Judge</w:t>
      </w:r>
      <w:r w:rsidR="009E0184" w:rsidRPr="00F86D24">
        <w:rPr>
          <w:rFonts w:ascii="Times New Roman" w:hAnsi="Times New Roman"/>
        </w:rPr>
        <w:t> </w:t>
      </w:r>
      <w:r w:rsidRPr="00F86D24">
        <w:rPr>
          <w:rFonts w:ascii="Times New Roman" w:hAnsi="Times New Roman"/>
        </w:rPr>
        <w:t xml:space="preserve">Vasta that he tried to comply with the orders but that he was unable to produce some categories of documents. Mrs Stradford maintained that his disclosure was deficient.  </w:t>
      </w:r>
    </w:p>
    <w:p w14:paraId="6C59EADE" w14:textId="50E8C554" w:rsidR="004F58A8" w:rsidRPr="00F86D24" w:rsidRDefault="004F58A8" w:rsidP="00F86D24">
      <w:pPr>
        <w:pStyle w:val="FixListStyle"/>
        <w:spacing w:after="260" w:line="280" w:lineRule="exact"/>
        <w:ind w:right="0"/>
        <w:jc w:val="both"/>
        <w:rPr>
          <w:rFonts w:ascii="Times New Roman" w:hAnsi="Times New Roman"/>
        </w:rPr>
      </w:pPr>
      <w:r w:rsidRPr="00F86D24">
        <w:rPr>
          <w:rFonts w:ascii="Times New Roman" w:hAnsi="Times New Roman"/>
        </w:rPr>
        <w:tab/>
        <w:t>Judge</w:t>
      </w:r>
      <w:r w:rsidR="009E0184" w:rsidRPr="00F86D24">
        <w:rPr>
          <w:rFonts w:ascii="Times New Roman" w:hAnsi="Times New Roman"/>
        </w:rPr>
        <w:t> </w:t>
      </w:r>
      <w:r w:rsidRPr="00F86D24">
        <w:rPr>
          <w:rFonts w:ascii="Times New Roman" w:hAnsi="Times New Roman"/>
        </w:rPr>
        <w:t>Vasta adjourned the proceedings for a brief period to allow the parties to discuss settlement, but no settlement was reached. After the adjournment Judge</w:t>
      </w:r>
      <w:r w:rsidR="009E0184" w:rsidRPr="00F86D24">
        <w:rPr>
          <w:rFonts w:ascii="Times New Roman" w:hAnsi="Times New Roman"/>
        </w:rPr>
        <w:t> </w:t>
      </w:r>
      <w:r w:rsidRPr="00F86D24">
        <w:rPr>
          <w:rFonts w:ascii="Times New Roman" w:hAnsi="Times New Roman"/>
        </w:rPr>
        <w:t xml:space="preserve">Vasta stated that he would "go ahead with the contempt hearing" and that he "hope[d]" Mr Stradford had brought his "toothbrush". Mrs Stradford repeatedly stated that, while she was dissatisfied with Mr Stradford's disclosure and approach to a property settlement, she did not want him to go to </w:t>
      </w:r>
      <w:r w:rsidR="000A51B3" w:rsidRPr="00F86D24">
        <w:rPr>
          <w:rFonts w:ascii="Times New Roman" w:hAnsi="Times New Roman"/>
        </w:rPr>
        <w:t>prison</w:t>
      </w:r>
      <w:r w:rsidRPr="00F86D24">
        <w:rPr>
          <w:rFonts w:ascii="Times New Roman" w:hAnsi="Times New Roman"/>
        </w:rPr>
        <w:t xml:space="preserve">. </w:t>
      </w:r>
    </w:p>
    <w:p w14:paraId="32EAEC4D" w14:textId="6CA0134E" w:rsidR="00656212" w:rsidRPr="00F86D24" w:rsidRDefault="00656212" w:rsidP="00F86D24">
      <w:pPr>
        <w:pStyle w:val="FixListStyle"/>
        <w:spacing w:after="260" w:line="280" w:lineRule="exact"/>
        <w:ind w:right="0"/>
        <w:jc w:val="both"/>
        <w:rPr>
          <w:rFonts w:ascii="Times New Roman" w:hAnsi="Times New Roman"/>
        </w:rPr>
      </w:pPr>
      <w:r w:rsidRPr="00F86D24">
        <w:rPr>
          <w:rFonts w:ascii="Times New Roman" w:hAnsi="Times New Roman"/>
        </w:rPr>
        <w:tab/>
        <w:t>There was a further short adjournment. After the hearing resumed, Judge</w:t>
      </w:r>
      <w:r w:rsidR="009E0184" w:rsidRPr="00F86D24">
        <w:rPr>
          <w:rFonts w:ascii="Times New Roman" w:hAnsi="Times New Roman"/>
        </w:rPr>
        <w:t> </w:t>
      </w:r>
      <w:r w:rsidRPr="00F86D24">
        <w:rPr>
          <w:rFonts w:ascii="Times New Roman" w:hAnsi="Times New Roman"/>
        </w:rPr>
        <w:t>Vasta again asserted that on 26 November 2018 Mr Stradford had been found in contempt of the orders made on 10 August 2018. Judge</w:t>
      </w:r>
      <w:r w:rsidR="009E0184" w:rsidRPr="00F86D24">
        <w:rPr>
          <w:rFonts w:ascii="Times New Roman" w:hAnsi="Times New Roman"/>
        </w:rPr>
        <w:t> </w:t>
      </w:r>
      <w:r w:rsidRPr="00F86D24">
        <w:rPr>
          <w:rFonts w:ascii="Times New Roman" w:hAnsi="Times New Roman"/>
        </w:rPr>
        <w:t>Vasta asked Mr Stradford whether there was anything he wanted to say. Mr Stradford tried to explain that he had attempted to comply with the orders for disclosure, but he was cut off by Judge</w:t>
      </w:r>
      <w:r w:rsidR="009E0184" w:rsidRPr="00F86D24">
        <w:rPr>
          <w:rFonts w:ascii="Times New Roman" w:hAnsi="Times New Roman"/>
        </w:rPr>
        <w:t> </w:t>
      </w:r>
      <w:r w:rsidRPr="00F86D24">
        <w:rPr>
          <w:rFonts w:ascii="Times New Roman" w:hAnsi="Times New Roman"/>
        </w:rPr>
        <w:t xml:space="preserve">Vasta who dismissed his explanation as "rubbish". </w:t>
      </w:r>
    </w:p>
    <w:p w14:paraId="5D753AC0" w14:textId="6F7B8FF6" w:rsidR="00C713C1" w:rsidRPr="00F86D24" w:rsidRDefault="00C713C1" w:rsidP="00F86D24">
      <w:pPr>
        <w:pStyle w:val="FixListStyle"/>
        <w:spacing w:after="260" w:line="280" w:lineRule="exact"/>
        <w:ind w:right="0"/>
        <w:jc w:val="both"/>
        <w:rPr>
          <w:rFonts w:ascii="Times New Roman" w:hAnsi="Times New Roman"/>
        </w:rPr>
      </w:pPr>
      <w:r w:rsidRPr="00F86D24">
        <w:rPr>
          <w:rFonts w:ascii="Times New Roman" w:hAnsi="Times New Roman"/>
        </w:rPr>
        <w:tab/>
        <w:t>Judge</w:t>
      </w:r>
      <w:r w:rsidR="009E0184" w:rsidRPr="00F86D24">
        <w:rPr>
          <w:rFonts w:ascii="Times New Roman" w:hAnsi="Times New Roman"/>
        </w:rPr>
        <w:t> </w:t>
      </w:r>
      <w:r w:rsidRPr="00F86D24">
        <w:rPr>
          <w:rFonts w:ascii="Times New Roman" w:hAnsi="Times New Roman"/>
        </w:rPr>
        <w:t>Vasta then delivered ex tempore reasons. Judge</w:t>
      </w:r>
      <w:r w:rsidR="009E0184" w:rsidRPr="00F86D24">
        <w:rPr>
          <w:rFonts w:ascii="Times New Roman" w:hAnsi="Times New Roman"/>
        </w:rPr>
        <w:t> </w:t>
      </w:r>
      <w:r w:rsidRPr="00F86D24">
        <w:rPr>
          <w:rFonts w:ascii="Times New Roman" w:hAnsi="Times New Roman"/>
        </w:rPr>
        <w:t>Vasta recorded that on 26 November 2018 Judge</w:t>
      </w:r>
      <w:r w:rsidR="00A0059E" w:rsidRPr="00F86D24">
        <w:rPr>
          <w:rFonts w:ascii="Times New Roman" w:hAnsi="Times New Roman"/>
        </w:rPr>
        <w:t> </w:t>
      </w:r>
      <w:r w:rsidRPr="00F86D24">
        <w:rPr>
          <w:rFonts w:ascii="Times New Roman" w:hAnsi="Times New Roman"/>
        </w:rPr>
        <w:t>Turner had found that Mr</w:t>
      </w:r>
      <w:r w:rsidR="00250206" w:rsidRPr="00F86D24">
        <w:rPr>
          <w:rFonts w:ascii="Times New Roman" w:hAnsi="Times New Roman"/>
        </w:rPr>
        <w:t> </w:t>
      </w:r>
      <w:r w:rsidRPr="00F86D24">
        <w:rPr>
          <w:rFonts w:ascii="Times New Roman" w:hAnsi="Times New Roman"/>
        </w:rPr>
        <w:t>Stradford had not complied with the orders made on 10 August 2018 and "</w:t>
      </w:r>
      <w:r w:rsidR="00185F60" w:rsidRPr="00F86D24">
        <w:rPr>
          <w:rFonts w:ascii="Times New Roman" w:hAnsi="Times New Roman"/>
        </w:rPr>
        <w:t>[</w:t>
      </w:r>
      <w:r w:rsidRPr="00F86D24">
        <w:rPr>
          <w:rFonts w:ascii="Times New Roman" w:hAnsi="Times New Roman"/>
        </w:rPr>
        <w:t>f</w:t>
      </w:r>
      <w:r w:rsidR="00185F60" w:rsidRPr="00F86D24">
        <w:rPr>
          <w:rFonts w:ascii="Times New Roman" w:hAnsi="Times New Roman"/>
        </w:rPr>
        <w:t>]</w:t>
      </w:r>
      <w:r w:rsidRPr="00F86D24">
        <w:rPr>
          <w:rFonts w:ascii="Times New Roman" w:hAnsi="Times New Roman"/>
        </w:rPr>
        <w:t>or that reason" Mr Stradford was in contempt of those orders.</w:t>
      </w:r>
      <w:r w:rsidRPr="00F86D24">
        <w:rPr>
          <w:rStyle w:val="FootnoteReference"/>
          <w:rFonts w:ascii="Times New Roman" w:hAnsi="Times New Roman"/>
          <w:sz w:val="24"/>
        </w:rPr>
        <w:footnoteReference w:id="19"/>
      </w:r>
      <w:r w:rsidRPr="00F86D24">
        <w:rPr>
          <w:rFonts w:ascii="Times New Roman" w:hAnsi="Times New Roman"/>
        </w:rPr>
        <w:t xml:space="preserve"> Judge</w:t>
      </w:r>
      <w:r w:rsidR="009E0184" w:rsidRPr="00F86D24">
        <w:rPr>
          <w:rFonts w:ascii="Times New Roman" w:hAnsi="Times New Roman"/>
        </w:rPr>
        <w:t> </w:t>
      </w:r>
      <w:r w:rsidRPr="00F86D24">
        <w:rPr>
          <w:rFonts w:ascii="Times New Roman" w:hAnsi="Times New Roman"/>
        </w:rPr>
        <w:t xml:space="preserve">Vasta made a declaration as follows ("the contempt declaration"): </w:t>
      </w:r>
    </w:p>
    <w:p w14:paraId="427FAB56" w14:textId="77777777" w:rsidR="00F86D24" w:rsidRDefault="00C819C7" w:rsidP="00F86D24">
      <w:pPr>
        <w:pStyle w:val="LeftrightafterHC"/>
        <w:spacing w:before="0" w:after="260" w:line="280" w:lineRule="exact"/>
        <w:ind w:right="0"/>
        <w:jc w:val="both"/>
        <w:rPr>
          <w:rFonts w:ascii="Times New Roman" w:hAnsi="Times New Roman"/>
        </w:rPr>
      </w:pPr>
      <w:r w:rsidRPr="00F86D24">
        <w:rPr>
          <w:rFonts w:ascii="Times New Roman" w:hAnsi="Times New Roman"/>
        </w:rPr>
        <w:lastRenderedPageBreak/>
        <w:t>"That [Mr</w:t>
      </w:r>
      <w:r w:rsidR="00C66153" w:rsidRPr="00F86D24">
        <w:rPr>
          <w:rFonts w:ascii="Times New Roman" w:hAnsi="Times New Roman"/>
        </w:rPr>
        <w:t> </w:t>
      </w:r>
      <w:r w:rsidRPr="00F86D24">
        <w:rPr>
          <w:rFonts w:ascii="Times New Roman" w:hAnsi="Times New Roman"/>
        </w:rPr>
        <w:t>Stradford] is in contempt of Order 3(a), (h), (j), (k), (l), (m), (n) and (o) of Orders made by Judge</w:t>
      </w:r>
      <w:r w:rsidR="00C66153" w:rsidRPr="00F86D24">
        <w:rPr>
          <w:rFonts w:ascii="Times New Roman" w:hAnsi="Times New Roman"/>
        </w:rPr>
        <w:t> </w:t>
      </w:r>
      <w:r w:rsidRPr="00F86D24">
        <w:rPr>
          <w:rFonts w:ascii="Times New Roman" w:hAnsi="Times New Roman"/>
        </w:rPr>
        <w:t>Vasta on 10 August 2018 in that [Mr</w:t>
      </w:r>
      <w:r w:rsidR="00C66153" w:rsidRPr="00F86D24">
        <w:rPr>
          <w:rFonts w:ascii="Times New Roman" w:hAnsi="Times New Roman"/>
        </w:rPr>
        <w:t> </w:t>
      </w:r>
      <w:r w:rsidRPr="00F86D24">
        <w:rPr>
          <w:rFonts w:ascii="Times New Roman" w:hAnsi="Times New Roman"/>
        </w:rPr>
        <w:t>Stradford] has failed to make full and frank financial disclosure."</w:t>
      </w:r>
    </w:p>
    <w:p w14:paraId="46BD6E12" w14:textId="08911FDA" w:rsidR="00713186" w:rsidRPr="00F86D24" w:rsidRDefault="00713186" w:rsidP="00F86D24">
      <w:pPr>
        <w:pStyle w:val="FixListStyle"/>
        <w:spacing w:after="260" w:line="280" w:lineRule="exact"/>
        <w:ind w:right="0"/>
        <w:jc w:val="both"/>
        <w:rPr>
          <w:rFonts w:ascii="Times New Roman" w:hAnsi="Times New Roman"/>
        </w:rPr>
      </w:pPr>
      <w:r w:rsidRPr="00F86D24">
        <w:rPr>
          <w:rFonts w:ascii="Times New Roman" w:hAnsi="Times New Roman"/>
        </w:rPr>
        <w:tab/>
        <w:t>The sub-paragraphs of Order 3 referred to in this declaration were those parts of the orders made by Judge</w:t>
      </w:r>
      <w:r w:rsidR="009E0184" w:rsidRPr="00F86D24">
        <w:rPr>
          <w:rFonts w:ascii="Times New Roman" w:hAnsi="Times New Roman"/>
        </w:rPr>
        <w:t> </w:t>
      </w:r>
      <w:r w:rsidRPr="00F86D24">
        <w:rPr>
          <w:rFonts w:ascii="Times New Roman" w:hAnsi="Times New Roman"/>
        </w:rPr>
        <w:t>Vasta on 10 August 2018 for the production of documents that Mrs Stradford advised Judge</w:t>
      </w:r>
      <w:r w:rsidR="009E0184" w:rsidRPr="00F86D24">
        <w:rPr>
          <w:rFonts w:ascii="Times New Roman" w:hAnsi="Times New Roman"/>
        </w:rPr>
        <w:t> </w:t>
      </w:r>
      <w:r w:rsidRPr="00F86D24">
        <w:rPr>
          <w:rFonts w:ascii="Times New Roman" w:hAnsi="Times New Roman"/>
        </w:rPr>
        <w:t xml:space="preserve">Turner on 26 November 2018 that Mr Stradford had not </w:t>
      </w:r>
      <w:r w:rsidR="00BB5E12" w:rsidRPr="00F86D24">
        <w:rPr>
          <w:rFonts w:ascii="Times New Roman" w:hAnsi="Times New Roman"/>
        </w:rPr>
        <w:t>produced</w:t>
      </w:r>
      <w:r w:rsidRPr="00F86D24">
        <w:rPr>
          <w:rFonts w:ascii="Times New Roman" w:hAnsi="Times New Roman"/>
        </w:rPr>
        <w:t>. As noted, Mr Stradford had advised her Honour (and Judge</w:t>
      </w:r>
      <w:r w:rsidR="009E0184" w:rsidRPr="00F86D24">
        <w:rPr>
          <w:rFonts w:ascii="Times New Roman" w:hAnsi="Times New Roman"/>
        </w:rPr>
        <w:t> </w:t>
      </w:r>
      <w:r w:rsidRPr="00F86D24">
        <w:rPr>
          <w:rFonts w:ascii="Times New Roman" w:hAnsi="Times New Roman"/>
        </w:rPr>
        <w:t>Vasta) that he had made his best efforts to comply with the orders made on 10 August 2018.</w:t>
      </w:r>
    </w:p>
    <w:p w14:paraId="5AB5DE10" w14:textId="724EC2A1" w:rsidR="00990498" w:rsidRPr="00F86D24" w:rsidRDefault="00990498" w:rsidP="00F86D24">
      <w:pPr>
        <w:pStyle w:val="FixListStyle"/>
        <w:spacing w:after="260" w:line="280" w:lineRule="exact"/>
        <w:ind w:right="0"/>
        <w:jc w:val="both"/>
        <w:rPr>
          <w:rFonts w:ascii="Times New Roman" w:hAnsi="Times New Roman"/>
        </w:rPr>
      </w:pPr>
      <w:r w:rsidRPr="00F86D24">
        <w:rPr>
          <w:rFonts w:ascii="Times New Roman" w:hAnsi="Times New Roman"/>
        </w:rPr>
        <w:tab/>
        <w:t>Judge</w:t>
      </w:r>
      <w:r w:rsidR="006A0D29" w:rsidRPr="00F86D24">
        <w:rPr>
          <w:rFonts w:ascii="Times New Roman" w:hAnsi="Times New Roman"/>
        </w:rPr>
        <w:t> </w:t>
      </w:r>
      <w:r w:rsidRPr="00F86D24">
        <w:rPr>
          <w:rFonts w:ascii="Times New Roman" w:hAnsi="Times New Roman"/>
        </w:rPr>
        <w:t xml:space="preserve">Vasta sentenced Mr Stradford to a period of imprisonment for 12 months to be served immediately, but also ordered that he be released from prison on 6 May 2019, with the balance of the sentence to be suspended for a period of two years commencing on 6 December 2018 ("the imprisonment order"). </w:t>
      </w:r>
    </w:p>
    <w:p w14:paraId="315E768E" w14:textId="132437E5" w:rsidR="00984F74" w:rsidRPr="00F86D24" w:rsidRDefault="00984F74" w:rsidP="00F86D24">
      <w:pPr>
        <w:pStyle w:val="FixListStyle"/>
        <w:spacing w:after="260" w:line="280" w:lineRule="exact"/>
        <w:ind w:right="0"/>
        <w:jc w:val="both"/>
        <w:rPr>
          <w:rFonts w:ascii="Times New Roman" w:hAnsi="Times New Roman"/>
        </w:rPr>
      </w:pPr>
      <w:r w:rsidRPr="00F86D24">
        <w:rPr>
          <w:rFonts w:ascii="Times New Roman" w:hAnsi="Times New Roman"/>
        </w:rPr>
        <w:tab/>
        <w:t>During the short adjournment prior to delivering judgment, Judge</w:t>
      </w:r>
      <w:r w:rsidR="006A0D29" w:rsidRPr="00F86D24">
        <w:rPr>
          <w:rFonts w:ascii="Times New Roman" w:hAnsi="Times New Roman"/>
        </w:rPr>
        <w:t> </w:t>
      </w:r>
      <w:r w:rsidRPr="00F86D24">
        <w:rPr>
          <w:rFonts w:ascii="Times New Roman" w:hAnsi="Times New Roman"/>
        </w:rPr>
        <w:t>Vasta arranged for the MSS Guards to attend the courtroom. After delivering judgment and making orders, the hearing concluded with Judge</w:t>
      </w:r>
      <w:r w:rsidR="006A0D29" w:rsidRPr="00F86D24">
        <w:rPr>
          <w:rFonts w:ascii="Times New Roman" w:hAnsi="Times New Roman"/>
        </w:rPr>
        <w:t> </w:t>
      </w:r>
      <w:r w:rsidRPr="00F86D24">
        <w:rPr>
          <w:rFonts w:ascii="Times New Roman" w:hAnsi="Times New Roman"/>
        </w:rPr>
        <w:t xml:space="preserve">Vasta stating: </w:t>
      </w:r>
    </w:p>
    <w:p w14:paraId="717665F7" w14:textId="77777777" w:rsidR="00F86D24" w:rsidRDefault="00984F74" w:rsidP="00F86D24">
      <w:pPr>
        <w:pStyle w:val="LeftrightafterHC"/>
        <w:spacing w:before="0" w:after="260" w:line="280" w:lineRule="exact"/>
        <w:ind w:right="0"/>
        <w:jc w:val="both"/>
        <w:rPr>
          <w:rFonts w:ascii="Times New Roman" w:hAnsi="Times New Roman"/>
        </w:rPr>
      </w:pPr>
      <w:r w:rsidRPr="00F86D24">
        <w:rPr>
          <w:rFonts w:ascii="Times New Roman" w:hAnsi="Times New Roman"/>
        </w:rPr>
        <w:t xml:space="preserve">"I will sign the warrant that will commit [Mr Stradford] to prison and the [Queensland </w:t>
      </w:r>
      <w:r w:rsidR="00D322A3" w:rsidRPr="00F86D24">
        <w:rPr>
          <w:rFonts w:ascii="Times New Roman" w:hAnsi="Times New Roman"/>
        </w:rPr>
        <w:t xml:space="preserve">police </w:t>
      </w:r>
      <w:r w:rsidRPr="00F86D24">
        <w:rPr>
          <w:rFonts w:ascii="Times New Roman" w:hAnsi="Times New Roman"/>
        </w:rPr>
        <w:t>officers] will arrive soon to take him to prison. In the meantime, security [ie, the MSS Guards]</w:t>
      </w:r>
      <w:r w:rsidR="00942B30" w:rsidRPr="00F86D24">
        <w:rPr>
          <w:rFonts w:ascii="Times New Roman" w:hAnsi="Times New Roman"/>
        </w:rPr>
        <w:t>,</w:t>
      </w:r>
      <w:r w:rsidRPr="00F86D24">
        <w:rPr>
          <w:rFonts w:ascii="Times New Roman" w:hAnsi="Times New Roman"/>
        </w:rPr>
        <w:t xml:space="preserve"> </w:t>
      </w:r>
      <w:r w:rsidRPr="00F86D24">
        <w:rPr>
          <w:rFonts w:ascii="Times New Roman" w:hAnsi="Times New Roman"/>
          <w:i/>
          <w:iCs/>
        </w:rPr>
        <w:t>you</w:t>
      </w:r>
      <w:r w:rsidRPr="00F86D24">
        <w:rPr>
          <w:rFonts w:ascii="Times New Roman" w:hAnsi="Times New Roman"/>
        </w:rPr>
        <w:t xml:space="preserve"> will have to escort [Mr Stradford] to the cell downstairs to await the officers to come and take him to prison. All right. Thank you. We will adjourn</w:t>
      </w:r>
      <w:r w:rsidR="00F2247B" w:rsidRPr="00F86D24">
        <w:rPr>
          <w:rFonts w:ascii="Times New Roman" w:hAnsi="Times New Roman"/>
        </w:rPr>
        <w:t>.</w:t>
      </w:r>
      <w:r w:rsidRPr="00F86D24">
        <w:rPr>
          <w:rFonts w:ascii="Times New Roman" w:hAnsi="Times New Roman"/>
        </w:rPr>
        <w:t>" (emphasis added)</w:t>
      </w:r>
    </w:p>
    <w:p w14:paraId="23359DD0" w14:textId="32AEA82C" w:rsidR="007A35B2" w:rsidRPr="00F86D24" w:rsidRDefault="007A35B2" w:rsidP="00F86D24">
      <w:pPr>
        <w:pStyle w:val="FixListStyle"/>
        <w:spacing w:after="260" w:line="280" w:lineRule="exact"/>
        <w:ind w:right="0"/>
        <w:jc w:val="both"/>
        <w:rPr>
          <w:rFonts w:ascii="Times New Roman" w:hAnsi="Times New Roman"/>
        </w:rPr>
      </w:pPr>
      <w:r w:rsidRPr="00F86D24">
        <w:rPr>
          <w:rFonts w:ascii="Times New Roman" w:hAnsi="Times New Roman"/>
        </w:rPr>
        <w:tab/>
        <w:t>Shortly after the hearing, Judge</w:t>
      </w:r>
      <w:r w:rsidR="006A0D29" w:rsidRPr="00F86D24">
        <w:rPr>
          <w:rFonts w:ascii="Times New Roman" w:hAnsi="Times New Roman"/>
        </w:rPr>
        <w:t> </w:t>
      </w:r>
      <w:r w:rsidRPr="00F86D24">
        <w:rPr>
          <w:rFonts w:ascii="Times New Roman" w:hAnsi="Times New Roman"/>
        </w:rPr>
        <w:t>Vasta signed a document entitled "Warrant of Commitment Family Law Act 1975" ("the warrant"). The warrant was addressed to "</w:t>
      </w:r>
      <w:r w:rsidR="00942B30" w:rsidRPr="00F86D24">
        <w:rPr>
          <w:rFonts w:ascii="Times New Roman" w:hAnsi="Times New Roman"/>
        </w:rPr>
        <w:t>[</w:t>
      </w:r>
      <w:r w:rsidRPr="00F86D24">
        <w:rPr>
          <w:rFonts w:ascii="Times New Roman" w:hAnsi="Times New Roman"/>
        </w:rPr>
        <w:t>t</w:t>
      </w:r>
      <w:r w:rsidR="00942B30" w:rsidRPr="00F86D24">
        <w:rPr>
          <w:rFonts w:ascii="Times New Roman" w:hAnsi="Times New Roman"/>
        </w:rPr>
        <w:t>]</w:t>
      </w:r>
      <w:r w:rsidRPr="00F86D24">
        <w:rPr>
          <w:rFonts w:ascii="Times New Roman" w:hAnsi="Times New Roman"/>
        </w:rPr>
        <w:t>he Marshal", being the Marshal of the Federal Circuit Court,</w:t>
      </w:r>
      <w:r w:rsidRPr="00F86D24">
        <w:rPr>
          <w:rStyle w:val="FootnoteReference"/>
          <w:rFonts w:ascii="Times New Roman" w:hAnsi="Times New Roman"/>
          <w:sz w:val="24"/>
        </w:rPr>
        <w:footnoteReference w:id="20"/>
      </w:r>
      <w:r w:rsidRPr="00F86D24">
        <w:rPr>
          <w:rFonts w:ascii="Times New Roman" w:hAnsi="Times New Roman"/>
        </w:rPr>
        <w:t xml:space="preserve"> all officers of the Australian Federal Police, all officers of the State and Territory police forces and the Commissioner of Queensland Corrective Services. The warrant commanded the Marshal and the officers of the police forces to "take and deliver [Mr Stradford] to the Commissioner of Queensland Corrective Services", along with the warrant. The Commissioner of Queensland Corrective Services was directed by the warrant to "receive [Mr Stradford] into [their] custody, and to keep [him] in accordance" with the </w:t>
      </w:r>
      <w:r w:rsidR="00232F29" w:rsidRPr="00F86D24">
        <w:rPr>
          <w:rFonts w:ascii="Times New Roman" w:hAnsi="Times New Roman"/>
        </w:rPr>
        <w:t>imprisonment order</w:t>
      </w:r>
      <w:r w:rsidRPr="00F86D24">
        <w:rPr>
          <w:rFonts w:ascii="Times New Roman" w:hAnsi="Times New Roman"/>
        </w:rPr>
        <w:t xml:space="preserve">. </w:t>
      </w:r>
    </w:p>
    <w:p w14:paraId="0247808B" w14:textId="602220A3" w:rsidR="007276A6" w:rsidRPr="00F86D24" w:rsidRDefault="007276A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remainder of the actions taken to enforce the warrant have already been described above. While he was in custody, Mr Stradford obtained legal representation. On 12 December 2018, the matter was again listed before </w:t>
      </w:r>
      <w:r w:rsidRPr="00F86D24">
        <w:rPr>
          <w:rFonts w:ascii="Times New Roman" w:hAnsi="Times New Roman"/>
        </w:rPr>
        <w:lastRenderedPageBreak/>
        <w:t>Judge</w:t>
      </w:r>
      <w:r w:rsidR="006A0D29" w:rsidRPr="00F86D24">
        <w:rPr>
          <w:rFonts w:ascii="Times New Roman" w:hAnsi="Times New Roman"/>
        </w:rPr>
        <w:t> </w:t>
      </w:r>
      <w:r w:rsidRPr="00F86D24">
        <w:rPr>
          <w:rFonts w:ascii="Times New Roman" w:hAnsi="Times New Roman"/>
        </w:rPr>
        <w:t>Vasta who heard and granted an application to stay the imprisonment order.</w:t>
      </w:r>
      <w:r w:rsidRPr="00F86D24">
        <w:rPr>
          <w:rStyle w:val="FootnoteReference"/>
          <w:rFonts w:ascii="Times New Roman" w:hAnsi="Times New Roman"/>
          <w:sz w:val="24"/>
        </w:rPr>
        <w:footnoteReference w:id="21"/>
      </w:r>
      <w:r w:rsidRPr="00F86D24">
        <w:rPr>
          <w:rFonts w:ascii="Times New Roman" w:hAnsi="Times New Roman"/>
        </w:rPr>
        <w:t xml:space="preserve"> Judge</w:t>
      </w:r>
      <w:r w:rsidR="00D35B2B" w:rsidRPr="00F86D24">
        <w:rPr>
          <w:rFonts w:ascii="Times New Roman" w:hAnsi="Times New Roman"/>
        </w:rPr>
        <w:t> </w:t>
      </w:r>
      <w:r w:rsidRPr="00F86D24">
        <w:rPr>
          <w:rFonts w:ascii="Times New Roman" w:hAnsi="Times New Roman"/>
        </w:rPr>
        <w:t>Vasta accepted that he may have been in error in assuming that Judge</w:t>
      </w:r>
      <w:r w:rsidR="00D35B2B" w:rsidRPr="00F86D24">
        <w:rPr>
          <w:rFonts w:ascii="Times New Roman" w:hAnsi="Times New Roman"/>
        </w:rPr>
        <w:t> </w:t>
      </w:r>
      <w:r w:rsidRPr="00F86D24">
        <w:rPr>
          <w:rFonts w:ascii="Times New Roman" w:hAnsi="Times New Roman"/>
        </w:rPr>
        <w:t>Turner had found Mr Stradford was "prima facie in contempt" of the orders made on 10 August 2018.</w:t>
      </w:r>
      <w:r w:rsidRPr="00F86D24">
        <w:rPr>
          <w:rStyle w:val="FootnoteReference"/>
          <w:rFonts w:ascii="Times New Roman" w:hAnsi="Times New Roman"/>
          <w:sz w:val="24"/>
        </w:rPr>
        <w:footnoteReference w:id="22"/>
      </w:r>
      <w:r w:rsidRPr="00F86D24">
        <w:rPr>
          <w:rFonts w:ascii="Times New Roman" w:hAnsi="Times New Roman"/>
        </w:rPr>
        <w:t xml:space="preserve">  </w:t>
      </w:r>
    </w:p>
    <w:p w14:paraId="1C81075F" w14:textId="2389DEEC" w:rsidR="00567301" w:rsidRPr="00F86D24" w:rsidRDefault="00011224" w:rsidP="00F86D24">
      <w:pPr>
        <w:pStyle w:val="FixListStyle"/>
        <w:spacing w:after="260" w:line="280" w:lineRule="exact"/>
        <w:ind w:right="0"/>
        <w:jc w:val="both"/>
        <w:rPr>
          <w:rFonts w:ascii="Times New Roman" w:hAnsi="Times New Roman"/>
        </w:rPr>
      </w:pPr>
      <w:r w:rsidRPr="00F86D24">
        <w:rPr>
          <w:rFonts w:ascii="Times New Roman" w:hAnsi="Times New Roman"/>
        </w:rPr>
        <w:tab/>
        <w:t>On 15 February 2019, the Full Court of the Family Court (as it then was) upheld Mr Stradford's appeal against Judge</w:t>
      </w:r>
      <w:r w:rsidR="00D35B2B" w:rsidRPr="00F86D24">
        <w:rPr>
          <w:rFonts w:ascii="Times New Roman" w:hAnsi="Times New Roman"/>
        </w:rPr>
        <w:t> </w:t>
      </w:r>
      <w:r w:rsidRPr="00F86D24">
        <w:rPr>
          <w:rFonts w:ascii="Times New Roman" w:hAnsi="Times New Roman"/>
        </w:rPr>
        <w:t>Vasta's decision and set aside the contempt declaration and the imprisonment order.</w:t>
      </w:r>
      <w:r w:rsidRPr="00F86D24">
        <w:rPr>
          <w:rStyle w:val="FootnoteReference"/>
          <w:rFonts w:ascii="Times New Roman" w:hAnsi="Times New Roman"/>
          <w:sz w:val="24"/>
        </w:rPr>
        <w:footnoteReference w:id="23"/>
      </w:r>
      <w:r w:rsidRPr="00F86D24">
        <w:rPr>
          <w:rFonts w:ascii="Times New Roman" w:hAnsi="Times New Roman"/>
        </w:rPr>
        <w:t xml:space="preserve"> It suffices to note that the Full Court concluded that "the processes employed by [Judge</w:t>
      </w:r>
      <w:r w:rsidR="00D35B2B" w:rsidRPr="00F86D24">
        <w:rPr>
          <w:rFonts w:ascii="Times New Roman" w:hAnsi="Times New Roman"/>
        </w:rPr>
        <w:t> </w:t>
      </w:r>
      <w:r w:rsidRPr="00F86D24">
        <w:rPr>
          <w:rFonts w:ascii="Times New Roman" w:hAnsi="Times New Roman"/>
        </w:rPr>
        <w:t xml:space="preserve">Vasta] were so devoid of procedural fairness" to Mr Stradford and the "reasons for judgment so lacking in engagement with the issues of fact and law to be applied" that it would be an "affront to justice" to permit the contempt declaration and </w:t>
      </w:r>
      <w:r w:rsidR="00B17356" w:rsidRPr="00F86D24">
        <w:rPr>
          <w:rFonts w:ascii="Times New Roman" w:hAnsi="Times New Roman"/>
        </w:rPr>
        <w:t xml:space="preserve">the </w:t>
      </w:r>
      <w:r w:rsidRPr="00F86D24">
        <w:rPr>
          <w:rFonts w:ascii="Times New Roman" w:hAnsi="Times New Roman"/>
        </w:rPr>
        <w:t>imprisonment order to stand.</w:t>
      </w:r>
      <w:r w:rsidRPr="00F86D24">
        <w:rPr>
          <w:rStyle w:val="FootnoteReference"/>
          <w:rFonts w:ascii="Times New Roman" w:hAnsi="Times New Roman"/>
          <w:sz w:val="24"/>
        </w:rPr>
        <w:footnoteReference w:id="24"/>
      </w:r>
      <w:r w:rsidRPr="00F86D24">
        <w:rPr>
          <w:rFonts w:ascii="Times New Roman" w:hAnsi="Times New Roman"/>
        </w:rPr>
        <w:t xml:space="preserve"> </w:t>
      </w:r>
    </w:p>
    <w:p w14:paraId="71A4EF16" w14:textId="48C89BB7" w:rsidR="00567301" w:rsidRPr="00F86D24" w:rsidRDefault="00567301" w:rsidP="00F86D24">
      <w:pPr>
        <w:pStyle w:val="HeadingL1"/>
        <w:spacing w:after="260" w:line="280" w:lineRule="exact"/>
        <w:ind w:right="0"/>
        <w:jc w:val="both"/>
        <w:rPr>
          <w:rFonts w:ascii="Times New Roman" w:hAnsi="Times New Roman"/>
        </w:rPr>
      </w:pPr>
      <w:r w:rsidRPr="00F86D24">
        <w:rPr>
          <w:rFonts w:ascii="Times New Roman" w:hAnsi="Times New Roman"/>
        </w:rPr>
        <w:t xml:space="preserve">Part II </w:t>
      </w:r>
      <w:r w:rsidR="009A6D55" w:rsidRPr="00F86D24">
        <w:rPr>
          <w:rFonts w:ascii="Times New Roman" w:hAnsi="Times New Roman"/>
        </w:rPr>
        <w:t>–</w:t>
      </w:r>
      <w:r w:rsidRPr="00F86D24">
        <w:rPr>
          <w:rFonts w:ascii="Times New Roman" w:hAnsi="Times New Roman"/>
        </w:rPr>
        <w:t xml:space="preserve"> The primary judgment</w:t>
      </w:r>
    </w:p>
    <w:p w14:paraId="1E996E76" w14:textId="73267A3D" w:rsidR="000E7644" w:rsidRPr="00F86D24" w:rsidRDefault="000E7644" w:rsidP="00F86D24">
      <w:pPr>
        <w:pStyle w:val="FixListStyle"/>
        <w:spacing w:after="260" w:line="280" w:lineRule="exact"/>
        <w:ind w:right="0"/>
        <w:jc w:val="both"/>
        <w:rPr>
          <w:rFonts w:ascii="Times New Roman" w:hAnsi="Times New Roman"/>
        </w:rPr>
      </w:pPr>
      <w:r w:rsidRPr="00F86D24">
        <w:rPr>
          <w:rFonts w:ascii="Times New Roman" w:hAnsi="Times New Roman"/>
        </w:rPr>
        <w:tab/>
        <w:t>Mr Stradford sued Judge</w:t>
      </w:r>
      <w:r w:rsidR="00B04C83" w:rsidRPr="00F86D24">
        <w:rPr>
          <w:rFonts w:ascii="Times New Roman" w:hAnsi="Times New Roman"/>
        </w:rPr>
        <w:t> </w:t>
      </w:r>
      <w:r w:rsidRPr="00F86D24">
        <w:rPr>
          <w:rFonts w:ascii="Times New Roman" w:hAnsi="Times New Roman"/>
        </w:rPr>
        <w:t>Vasta, the Commonwealth and Queensland for the tort of false imprisonment. He also sued Judge</w:t>
      </w:r>
      <w:r w:rsidR="00585311" w:rsidRPr="00F86D24">
        <w:rPr>
          <w:rFonts w:ascii="Times New Roman" w:hAnsi="Times New Roman"/>
        </w:rPr>
        <w:t> Vasta for the tort of collateral abuse of process, but that claim was dismissed</w:t>
      </w:r>
      <w:r w:rsidR="00585311" w:rsidRPr="00F86D24">
        <w:rPr>
          <w:rStyle w:val="FootnoteReference"/>
          <w:rFonts w:ascii="Times New Roman" w:hAnsi="Times New Roman"/>
          <w:sz w:val="24"/>
        </w:rPr>
        <w:footnoteReference w:id="25"/>
      </w:r>
      <w:r w:rsidR="00585311" w:rsidRPr="00F86D24">
        <w:rPr>
          <w:rFonts w:ascii="Times New Roman" w:hAnsi="Times New Roman"/>
        </w:rPr>
        <w:t xml:space="preserve"> and he has not appealed that dismissal.</w:t>
      </w:r>
    </w:p>
    <w:p w14:paraId="1E9E7516" w14:textId="017A074B" w:rsidR="004758C4" w:rsidRPr="00F86D24" w:rsidRDefault="004758C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relation to Mr Stradford's claim for false imprisonment, there was no dispute that Mr Stradford was imprisoned for the whole of the relevant period by reason of the conduct of Judge Vasta and imprisoned for particular periods by the MSS Guards, the Queensland police </w:t>
      </w:r>
      <w:r w:rsidR="00DC1647" w:rsidRPr="00F86D24">
        <w:rPr>
          <w:rFonts w:ascii="Times New Roman" w:hAnsi="Times New Roman"/>
        </w:rPr>
        <w:t xml:space="preserve">officers </w:t>
      </w:r>
      <w:r w:rsidRPr="00F86D24">
        <w:rPr>
          <w:rFonts w:ascii="Times New Roman" w:hAnsi="Times New Roman"/>
        </w:rPr>
        <w:t>and the Queensland correctional officers. However, both the Commonwealth and Judge</w:t>
      </w:r>
      <w:r w:rsidR="00597411" w:rsidRPr="00F86D24">
        <w:rPr>
          <w:rFonts w:ascii="Times New Roman" w:hAnsi="Times New Roman"/>
        </w:rPr>
        <w:t> </w:t>
      </w:r>
      <w:r w:rsidRPr="00F86D24">
        <w:rPr>
          <w:rFonts w:ascii="Times New Roman" w:hAnsi="Times New Roman"/>
        </w:rPr>
        <w:t>Vasta contended that Mr Stradford's imprisonment was lawful because the imprisonment order and the warrant were valid unless and until set aside (by the Full Court of the Family Court).</w:t>
      </w:r>
      <w:r w:rsidRPr="00F86D24">
        <w:rPr>
          <w:rStyle w:val="FootnoteReference"/>
          <w:rFonts w:ascii="Times New Roman" w:hAnsi="Times New Roman"/>
          <w:sz w:val="24"/>
        </w:rPr>
        <w:footnoteReference w:id="26"/>
      </w:r>
      <w:r w:rsidRPr="00F86D24">
        <w:rPr>
          <w:rFonts w:ascii="Times New Roman" w:hAnsi="Times New Roman"/>
        </w:rPr>
        <w:t xml:space="preserve"> The primary judge rejected this contention. His Honour held that the imprisonment order and </w:t>
      </w:r>
      <w:r w:rsidR="00405031" w:rsidRPr="00F86D24">
        <w:rPr>
          <w:rFonts w:ascii="Times New Roman" w:hAnsi="Times New Roman"/>
        </w:rPr>
        <w:t xml:space="preserve">the </w:t>
      </w:r>
      <w:r w:rsidRPr="00F86D24">
        <w:rPr>
          <w:rFonts w:ascii="Times New Roman" w:hAnsi="Times New Roman"/>
        </w:rPr>
        <w:t>warrant were affected by jurisdictional error</w:t>
      </w:r>
      <w:r w:rsidR="00FC7D20" w:rsidRPr="00F86D24">
        <w:rPr>
          <w:rFonts w:ascii="Times New Roman" w:hAnsi="Times New Roman"/>
        </w:rPr>
        <w:t>,</w:t>
      </w:r>
      <w:r w:rsidRPr="00F86D24">
        <w:rPr>
          <w:rFonts w:ascii="Times New Roman" w:hAnsi="Times New Roman"/>
        </w:rPr>
        <w:t xml:space="preserve"> and were invalid and of no legal effect such that there was no lawful justification for </w:t>
      </w:r>
      <w:r w:rsidRPr="00F86D24">
        <w:rPr>
          <w:rFonts w:ascii="Times New Roman" w:hAnsi="Times New Roman"/>
        </w:rPr>
        <w:lastRenderedPageBreak/>
        <w:t>Mr Stradford's imprisonment.</w:t>
      </w:r>
      <w:r w:rsidRPr="00F86D24">
        <w:rPr>
          <w:rStyle w:val="FootnoteReference"/>
          <w:rFonts w:ascii="Times New Roman" w:hAnsi="Times New Roman"/>
          <w:sz w:val="24"/>
        </w:rPr>
        <w:footnoteReference w:id="27"/>
      </w:r>
      <w:r w:rsidRPr="00F86D24">
        <w:rPr>
          <w:rFonts w:ascii="Times New Roman" w:hAnsi="Times New Roman"/>
        </w:rPr>
        <w:t xml:space="preserve"> The Commonwealth and Judge</w:t>
      </w:r>
      <w:r w:rsidR="00597411" w:rsidRPr="00F86D24">
        <w:rPr>
          <w:rFonts w:ascii="Times New Roman" w:hAnsi="Times New Roman"/>
        </w:rPr>
        <w:t> </w:t>
      </w:r>
      <w:r w:rsidRPr="00F86D24">
        <w:rPr>
          <w:rFonts w:ascii="Times New Roman" w:hAnsi="Times New Roman"/>
        </w:rPr>
        <w:t xml:space="preserve">Vasta challenge this finding, but only to the extent of contending that the effect of s 17(1) of the </w:t>
      </w:r>
      <w:r w:rsidRPr="00F86D24">
        <w:rPr>
          <w:rFonts w:ascii="Times New Roman" w:hAnsi="Times New Roman"/>
          <w:i/>
          <w:iCs/>
        </w:rPr>
        <w:t xml:space="preserve">Federal Circuit Court of Australia Act </w:t>
      </w:r>
      <w:r w:rsidRPr="00F86D24">
        <w:rPr>
          <w:rFonts w:ascii="Times New Roman" w:hAnsi="Times New Roman"/>
        </w:rPr>
        <w:t xml:space="preserve">is that, even if the imprisonment order and </w:t>
      </w:r>
      <w:r w:rsidR="00405031" w:rsidRPr="00F86D24">
        <w:rPr>
          <w:rFonts w:ascii="Times New Roman" w:hAnsi="Times New Roman"/>
        </w:rPr>
        <w:t xml:space="preserve">the </w:t>
      </w:r>
      <w:r w:rsidRPr="00F86D24">
        <w:rPr>
          <w:rFonts w:ascii="Times New Roman" w:hAnsi="Times New Roman"/>
        </w:rPr>
        <w:t xml:space="preserve">warrant were affected by jurisdictional error, they were nevertheless valid unless and until set aside. </w:t>
      </w:r>
      <w:r w:rsidRPr="00F86D24">
        <w:rPr>
          <w:rFonts w:ascii="Times New Roman" w:hAnsi="Times New Roman"/>
          <w:bCs/>
        </w:rPr>
        <w:t>The Attorney</w:t>
      </w:r>
      <w:r w:rsidR="00605B01" w:rsidRPr="00F86D24">
        <w:rPr>
          <w:rFonts w:ascii="Times New Roman" w:hAnsi="Times New Roman"/>
          <w:bCs/>
        </w:rPr>
        <w:noBreakHyphen/>
      </w:r>
      <w:r w:rsidRPr="00F86D24">
        <w:rPr>
          <w:rFonts w:ascii="Times New Roman" w:hAnsi="Times New Roman"/>
          <w:bCs/>
        </w:rPr>
        <w:t xml:space="preserve">General for the State of </w:t>
      </w:r>
      <w:r w:rsidRPr="00F86D24">
        <w:rPr>
          <w:rFonts w:ascii="Times New Roman" w:hAnsi="Times New Roman"/>
        </w:rPr>
        <w:t xml:space="preserve">South Australia intervened and advanced a unique argument that the warrant was valid even though the imprisonment order was not. </w:t>
      </w:r>
    </w:p>
    <w:p w14:paraId="3500506B" w14:textId="41766D90" w:rsidR="0010017A" w:rsidRPr="00F86D24" w:rsidRDefault="0010017A" w:rsidP="00F86D24">
      <w:pPr>
        <w:pStyle w:val="FixListStyle"/>
        <w:spacing w:after="260" w:line="280" w:lineRule="exact"/>
        <w:ind w:right="0"/>
        <w:jc w:val="both"/>
        <w:rPr>
          <w:rFonts w:ascii="Times New Roman" w:hAnsi="Times New Roman"/>
        </w:rPr>
      </w:pPr>
      <w:r w:rsidRPr="00F86D24">
        <w:rPr>
          <w:rFonts w:ascii="Times New Roman" w:hAnsi="Times New Roman"/>
        </w:rPr>
        <w:tab/>
        <w:t>The primary judge also concluded that, because of Judge</w:t>
      </w:r>
      <w:r w:rsidR="00597411" w:rsidRPr="00F86D24">
        <w:rPr>
          <w:rFonts w:ascii="Times New Roman" w:hAnsi="Times New Roman"/>
        </w:rPr>
        <w:t> </w:t>
      </w:r>
      <w:r w:rsidRPr="00F86D24">
        <w:rPr>
          <w:rFonts w:ascii="Times New Roman" w:hAnsi="Times New Roman"/>
        </w:rPr>
        <w:t>Vasta's status as a judge of an inferior court and the nature of the errors he committed in making the imprisonment order, his actions were not protected by judicial immunity.</w:t>
      </w:r>
      <w:r w:rsidRPr="00F86D24">
        <w:rPr>
          <w:rStyle w:val="FootnoteReference"/>
          <w:rFonts w:ascii="Times New Roman" w:hAnsi="Times New Roman"/>
          <w:sz w:val="24"/>
        </w:rPr>
        <w:footnoteReference w:id="28"/>
      </w:r>
      <w:r w:rsidRPr="00F86D24">
        <w:rPr>
          <w:rFonts w:ascii="Times New Roman" w:hAnsi="Times New Roman"/>
        </w:rPr>
        <w:t xml:space="preserve"> Both Judge</w:t>
      </w:r>
      <w:r w:rsidR="00597411" w:rsidRPr="00F86D24">
        <w:rPr>
          <w:rFonts w:ascii="Times New Roman" w:hAnsi="Times New Roman"/>
        </w:rPr>
        <w:t> </w:t>
      </w:r>
      <w:r w:rsidRPr="00F86D24">
        <w:rPr>
          <w:rFonts w:ascii="Times New Roman" w:hAnsi="Times New Roman"/>
        </w:rPr>
        <w:t xml:space="preserve">Vasta and the Commonwealth challenge this finding. </w:t>
      </w:r>
    </w:p>
    <w:p w14:paraId="0E4D758A" w14:textId="232397DB" w:rsidR="00F866C8" w:rsidRPr="00F86D24" w:rsidRDefault="00F866C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Before the primary judge the Commonwealth and Queensland contended that, even if the imprisonment order and </w:t>
      </w:r>
      <w:r w:rsidR="00416BF9" w:rsidRPr="00F86D24">
        <w:rPr>
          <w:rFonts w:ascii="Times New Roman" w:hAnsi="Times New Roman"/>
        </w:rPr>
        <w:t xml:space="preserve">the </w:t>
      </w:r>
      <w:r w:rsidRPr="00F86D24">
        <w:rPr>
          <w:rFonts w:ascii="Times New Roman" w:hAnsi="Times New Roman"/>
        </w:rPr>
        <w:t>warrant were invalid, they were not liable to Mr Stradford for damages for false imprisonment because the MSS Guards, the Queensland police officers and the Queensland correctional officers acted pursuant to, or in accordance with, a warrant which appeared regular on its face. The primary judge rejected this contention.</w:t>
      </w:r>
      <w:r w:rsidRPr="00F86D24">
        <w:rPr>
          <w:rStyle w:val="FootnoteReference"/>
          <w:rFonts w:ascii="Times New Roman" w:hAnsi="Times New Roman"/>
          <w:sz w:val="24"/>
        </w:rPr>
        <w:footnoteReference w:id="29"/>
      </w:r>
      <w:r w:rsidRPr="00F86D24">
        <w:rPr>
          <w:rFonts w:ascii="Times New Roman" w:hAnsi="Times New Roman"/>
          <w:b/>
          <w:bCs/>
        </w:rPr>
        <w:t xml:space="preserve"> </w:t>
      </w:r>
      <w:r w:rsidRPr="00F86D24">
        <w:rPr>
          <w:rFonts w:ascii="Times New Roman" w:hAnsi="Times New Roman"/>
        </w:rPr>
        <w:t xml:space="preserve">Each of the Commonwealth and Queensland challenge that rejection. </w:t>
      </w:r>
      <w:r w:rsidR="002A3403" w:rsidRPr="00F86D24">
        <w:rPr>
          <w:rFonts w:ascii="Times New Roman" w:hAnsi="Times New Roman"/>
        </w:rPr>
        <w:t xml:space="preserve">A separate aspect of Queensland's challenge is the contention that the primary judge erred in failing to conclude that the actions of the Queensland police officers and the Queensland correctional officers in executing the warrant were rendered lawful by s 249 of the </w:t>
      </w:r>
      <w:r w:rsidR="002A3403" w:rsidRPr="00F86D24">
        <w:rPr>
          <w:rFonts w:ascii="Times New Roman" w:hAnsi="Times New Roman"/>
          <w:i/>
          <w:iCs/>
        </w:rPr>
        <w:t>Criminal Code</w:t>
      </w:r>
      <w:r w:rsidR="002A3403" w:rsidRPr="00F86D24">
        <w:rPr>
          <w:rFonts w:ascii="Times New Roman" w:hAnsi="Times New Roman"/>
        </w:rPr>
        <w:t xml:space="preserve"> (Qld).</w:t>
      </w:r>
      <w:r w:rsidR="002A3403" w:rsidRPr="00F86D24">
        <w:rPr>
          <w:rStyle w:val="FootnoteReference"/>
          <w:rFonts w:ascii="Times New Roman" w:hAnsi="Times New Roman"/>
          <w:sz w:val="24"/>
        </w:rPr>
        <w:footnoteReference w:id="30"/>
      </w:r>
      <w:r w:rsidR="002A3403" w:rsidRPr="00F86D24">
        <w:rPr>
          <w:rFonts w:ascii="Times New Roman" w:hAnsi="Times New Roman"/>
        </w:rPr>
        <w:t xml:space="preserve"> </w:t>
      </w:r>
    </w:p>
    <w:p w14:paraId="67827075" w14:textId="59ABB9F0" w:rsidR="00C2491E" w:rsidRPr="00F86D24" w:rsidRDefault="00C2491E" w:rsidP="00F86D24">
      <w:pPr>
        <w:pStyle w:val="HeadingL1"/>
        <w:spacing w:after="260" w:line="280" w:lineRule="exact"/>
        <w:ind w:right="0"/>
        <w:jc w:val="both"/>
        <w:rPr>
          <w:rFonts w:ascii="Times New Roman" w:hAnsi="Times New Roman"/>
        </w:rPr>
      </w:pPr>
      <w:r w:rsidRPr="00F86D24">
        <w:rPr>
          <w:rFonts w:ascii="Times New Roman" w:hAnsi="Times New Roman"/>
        </w:rPr>
        <w:t xml:space="preserve">Part III </w:t>
      </w:r>
      <w:r w:rsidR="009A6D55" w:rsidRPr="00F86D24">
        <w:rPr>
          <w:rFonts w:ascii="Times New Roman" w:hAnsi="Times New Roman"/>
        </w:rPr>
        <w:t>–</w:t>
      </w:r>
      <w:r w:rsidRPr="00F86D24">
        <w:rPr>
          <w:rFonts w:ascii="Times New Roman" w:hAnsi="Times New Roman"/>
        </w:rPr>
        <w:t xml:space="preserve"> W</w:t>
      </w:r>
      <w:r w:rsidR="002D475A" w:rsidRPr="00F86D24">
        <w:rPr>
          <w:rFonts w:ascii="Times New Roman" w:hAnsi="Times New Roman"/>
        </w:rPr>
        <w:t>ere</w:t>
      </w:r>
      <w:r w:rsidRPr="00F86D24">
        <w:rPr>
          <w:rFonts w:ascii="Times New Roman" w:hAnsi="Times New Roman"/>
        </w:rPr>
        <w:t xml:space="preserve"> the imprisonment order and the warrant invalid?</w:t>
      </w:r>
    </w:p>
    <w:p w14:paraId="1221211B" w14:textId="2B04F82C" w:rsidR="00C2491E" w:rsidRPr="00F86D24" w:rsidRDefault="00C2491E"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first issue that arises on the appeals is whether the imprisonment order and </w:t>
      </w:r>
      <w:r w:rsidR="001E698F" w:rsidRPr="00F86D24">
        <w:rPr>
          <w:rFonts w:ascii="Times New Roman" w:hAnsi="Times New Roman"/>
        </w:rPr>
        <w:t xml:space="preserve">the </w:t>
      </w:r>
      <w:r w:rsidRPr="00F86D24">
        <w:rPr>
          <w:rFonts w:ascii="Times New Roman" w:hAnsi="Times New Roman"/>
        </w:rPr>
        <w:t xml:space="preserve">warrant were valid until they were set aside by the Full Court of the Family Court. </w:t>
      </w:r>
      <w:r w:rsidR="00BB3707" w:rsidRPr="00F86D24">
        <w:rPr>
          <w:rFonts w:ascii="Times New Roman" w:hAnsi="Times New Roman"/>
        </w:rPr>
        <w:t>If they were valid during that period, then Mr Stradford's imprisonment was not unlawful.</w:t>
      </w:r>
    </w:p>
    <w:p w14:paraId="74022DA3" w14:textId="1D701C03" w:rsidR="002E1479" w:rsidRPr="00F86D24" w:rsidRDefault="00FF6A55" w:rsidP="00F86D24">
      <w:pPr>
        <w:pStyle w:val="HeadingL2"/>
        <w:spacing w:after="260" w:line="280" w:lineRule="exact"/>
        <w:ind w:right="0"/>
        <w:jc w:val="both"/>
        <w:rPr>
          <w:rFonts w:ascii="Times New Roman" w:hAnsi="Times New Roman"/>
        </w:rPr>
      </w:pPr>
      <w:r w:rsidRPr="00F86D24">
        <w:rPr>
          <w:rFonts w:ascii="Times New Roman" w:hAnsi="Times New Roman"/>
        </w:rPr>
        <w:lastRenderedPageBreak/>
        <w:t xml:space="preserve">Section 17 of the </w:t>
      </w:r>
      <w:r w:rsidR="00E91E39" w:rsidRPr="00F86D24">
        <w:rPr>
          <w:rFonts w:ascii="Times New Roman" w:hAnsi="Times New Roman"/>
        </w:rPr>
        <w:t>Federal Circuit Court</w:t>
      </w:r>
      <w:r w:rsidRPr="00F86D24">
        <w:rPr>
          <w:rFonts w:ascii="Times New Roman" w:hAnsi="Times New Roman"/>
        </w:rPr>
        <w:t xml:space="preserve"> of Australia Act</w:t>
      </w:r>
    </w:p>
    <w:p w14:paraId="4F70A10B" w14:textId="77777777" w:rsidR="003C1509" w:rsidRPr="00F86D24" w:rsidRDefault="003C1509"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At all relevant times, s 17 of the </w:t>
      </w:r>
      <w:r w:rsidRPr="00F86D24">
        <w:rPr>
          <w:rFonts w:ascii="Times New Roman" w:hAnsi="Times New Roman"/>
          <w:i/>
          <w:iCs/>
        </w:rPr>
        <w:t>Federal Circuit Court of Australia Act</w:t>
      </w:r>
      <w:r w:rsidRPr="00F86D24">
        <w:rPr>
          <w:rFonts w:ascii="Times New Roman" w:hAnsi="Times New Roman"/>
        </w:rPr>
        <w:t xml:space="preserve"> provided:</w:t>
      </w:r>
    </w:p>
    <w:p w14:paraId="2EDEFF9C" w14:textId="2CA1F260" w:rsidR="003C1509" w:rsidRPr="00F86D24" w:rsidRDefault="00D163BE" w:rsidP="00F86D24">
      <w:pPr>
        <w:pStyle w:val="LeftrightafterHC"/>
        <w:spacing w:before="0" w:after="260" w:line="280" w:lineRule="exact"/>
        <w:ind w:right="0"/>
        <w:jc w:val="both"/>
        <w:rPr>
          <w:rFonts w:ascii="Times New Roman" w:hAnsi="Times New Roman"/>
          <w:b/>
          <w:bCs/>
        </w:rPr>
      </w:pPr>
      <w:r w:rsidRPr="00F86D24">
        <w:rPr>
          <w:rFonts w:ascii="Times New Roman" w:hAnsi="Times New Roman"/>
          <w:b/>
          <w:bCs/>
        </w:rPr>
        <w:t>"</w:t>
      </w:r>
      <w:r w:rsidR="003C1509" w:rsidRPr="00F86D24">
        <w:rPr>
          <w:rFonts w:ascii="Times New Roman" w:hAnsi="Times New Roman"/>
          <w:b/>
          <w:bCs/>
        </w:rPr>
        <w:t>Contempt of court</w:t>
      </w:r>
    </w:p>
    <w:p w14:paraId="3C00CAA1" w14:textId="77777777" w:rsidR="003C1509" w:rsidRPr="00F86D24" w:rsidRDefault="003C1509" w:rsidP="00F86D24">
      <w:pPr>
        <w:pStyle w:val="LeftrightHanging"/>
        <w:spacing w:before="0" w:after="260" w:line="280" w:lineRule="exact"/>
        <w:ind w:right="0"/>
        <w:jc w:val="both"/>
        <w:rPr>
          <w:rFonts w:ascii="Times New Roman" w:hAnsi="Times New Roman"/>
        </w:rPr>
      </w:pPr>
      <w:r w:rsidRPr="00F86D24">
        <w:rPr>
          <w:rFonts w:ascii="Times New Roman" w:hAnsi="Times New Roman"/>
        </w:rPr>
        <w:t>(1)</w:t>
      </w:r>
      <w:r w:rsidRPr="00F86D24">
        <w:rPr>
          <w:rFonts w:ascii="Times New Roman" w:hAnsi="Times New Roman"/>
        </w:rPr>
        <w:tab/>
        <w:t xml:space="preserve">The Federal Circuit Court of Australia has the same power to punish </w:t>
      </w:r>
      <w:bookmarkStart w:id="9" w:name="_Hlk177397662"/>
      <w:r w:rsidRPr="00F86D24">
        <w:rPr>
          <w:rFonts w:ascii="Times New Roman" w:hAnsi="Times New Roman"/>
        </w:rPr>
        <w:t xml:space="preserve">contempts of its power and authority </w:t>
      </w:r>
      <w:bookmarkEnd w:id="9"/>
      <w:r w:rsidRPr="00F86D24">
        <w:rPr>
          <w:rFonts w:ascii="Times New Roman" w:hAnsi="Times New Roman"/>
        </w:rPr>
        <w:t>as is possessed by the High Court in respect of contempts of the High Court.</w:t>
      </w:r>
    </w:p>
    <w:p w14:paraId="056A5CDB" w14:textId="77777777" w:rsidR="003C1509" w:rsidRPr="00F86D24" w:rsidRDefault="003C1509" w:rsidP="00F86D24">
      <w:pPr>
        <w:pStyle w:val="LeftrightHanging"/>
        <w:spacing w:before="0" w:after="260" w:line="280" w:lineRule="exact"/>
        <w:ind w:left="2160" w:right="0" w:hanging="1440"/>
        <w:jc w:val="both"/>
        <w:rPr>
          <w:rFonts w:ascii="Times New Roman" w:hAnsi="Times New Roman"/>
        </w:rPr>
      </w:pPr>
      <w:r w:rsidRPr="00F86D24">
        <w:rPr>
          <w:rFonts w:ascii="Times New Roman" w:hAnsi="Times New Roman"/>
        </w:rPr>
        <w:t>(2)</w:t>
      </w:r>
      <w:r w:rsidRPr="00F86D24">
        <w:rPr>
          <w:rFonts w:ascii="Times New Roman" w:hAnsi="Times New Roman"/>
        </w:rPr>
        <w:tab/>
        <w:t xml:space="preserve">Subsection (1) has effect subject to any other Act. </w:t>
      </w:r>
    </w:p>
    <w:p w14:paraId="5C78F348" w14:textId="49AD2AFB" w:rsidR="003C1509" w:rsidRPr="00F86D24" w:rsidRDefault="003C1509" w:rsidP="00F86D24">
      <w:pPr>
        <w:pStyle w:val="LeftrightHanging"/>
        <w:spacing w:before="0" w:after="260" w:line="280" w:lineRule="exact"/>
        <w:ind w:right="0"/>
        <w:jc w:val="both"/>
        <w:rPr>
          <w:rFonts w:ascii="Times New Roman" w:hAnsi="Times New Roman"/>
        </w:rPr>
      </w:pPr>
      <w:r w:rsidRPr="00F86D24">
        <w:rPr>
          <w:rFonts w:ascii="Times New Roman" w:hAnsi="Times New Roman"/>
        </w:rPr>
        <w:t>(3)</w:t>
      </w:r>
      <w:r w:rsidRPr="00F86D24">
        <w:rPr>
          <w:rFonts w:ascii="Times New Roman" w:hAnsi="Times New Roman"/>
        </w:rPr>
        <w:tab/>
        <w:t xml:space="preserve">The jurisdiction of the Federal Circuit Court of Australia to punish a contempt of the Federal Circuit Court of Australia committed in the face or hearing of the Federal Circuit Court of Australia may be exercised by the Federal Circuit Court of Australia as constituted at the time </w:t>
      </w:r>
      <w:r w:rsidR="00885E9A" w:rsidRPr="00F86D24">
        <w:rPr>
          <w:rFonts w:ascii="Times New Roman" w:hAnsi="Times New Roman"/>
        </w:rPr>
        <w:t>of</w:t>
      </w:r>
      <w:r w:rsidRPr="00F86D24">
        <w:rPr>
          <w:rFonts w:ascii="Times New Roman" w:hAnsi="Times New Roman"/>
        </w:rPr>
        <w:t xml:space="preserve"> the contempt. </w:t>
      </w:r>
    </w:p>
    <w:p w14:paraId="10282C2A" w14:textId="77777777" w:rsidR="00F86D24" w:rsidRDefault="003C1509" w:rsidP="00F86D24">
      <w:pPr>
        <w:pStyle w:val="LeftrightHanging"/>
        <w:spacing w:before="0" w:after="260" w:line="280" w:lineRule="exact"/>
        <w:ind w:left="2160" w:right="0" w:hanging="1440"/>
        <w:jc w:val="both"/>
        <w:rPr>
          <w:rFonts w:ascii="Times New Roman" w:hAnsi="Times New Roman"/>
        </w:rPr>
      </w:pPr>
      <w:r w:rsidRPr="00F86D24">
        <w:rPr>
          <w:rFonts w:ascii="Times New Roman" w:hAnsi="Times New Roman"/>
        </w:rPr>
        <w:tab/>
        <w:t xml:space="preserve">Note: See also section 112AP of the </w:t>
      </w:r>
      <w:r w:rsidRPr="00F86D24">
        <w:rPr>
          <w:rFonts w:ascii="Times New Roman" w:hAnsi="Times New Roman"/>
          <w:i/>
          <w:iCs/>
        </w:rPr>
        <w:t>Family Law Act 1975</w:t>
      </w:r>
      <w:r w:rsidRPr="00F86D24">
        <w:rPr>
          <w:rFonts w:ascii="Times New Roman" w:hAnsi="Times New Roman"/>
        </w:rPr>
        <w:t>, which deals</w:t>
      </w:r>
      <w:r w:rsidR="002A3616" w:rsidRPr="00F86D24">
        <w:rPr>
          <w:rFonts w:ascii="Times New Roman" w:hAnsi="Times New Roman"/>
        </w:rPr>
        <w:t xml:space="preserve"> </w:t>
      </w:r>
      <w:r w:rsidRPr="00F86D24">
        <w:rPr>
          <w:rFonts w:ascii="Times New Roman" w:hAnsi="Times New Roman"/>
        </w:rPr>
        <w:t>with family law or child support proceedings</w:t>
      </w:r>
      <w:r w:rsidR="00D163BE" w:rsidRPr="00F86D24">
        <w:rPr>
          <w:rFonts w:ascii="Times New Roman" w:hAnsi="Times New Roman"/>
        </w:rPr>
        <w:t>."</w:t>
      </w:r>
    </w:p>
    <w:p w14:paraId="477F544F" w14:textId="5B5CBF6A" w:rsidR="001573E6" w:rsidRPr="00F86D24" w:rsidRDefault="001573E6"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2D384F" w:rsidRPr="00F86D24">
        <w:rPr>
          <w:rFonts w:ascii="Times New Roman" w:hAnsi="Times New Roman"/>
        </w:rPr>
        <w:t>A p</w:t>
      </w:r>
      <w:r w:rsidR="001102A7" w:rsidRPr="00F86D24">
        <w:rPr>
          <w:rFonts w:ascii="Times New Roman" w:hAnsi="Times New Roman"/>
        </w:rPr>
        <w:t>ower in materially identical terms to that conferred on the Federal Circuit Court by this provision</w:t>
      </w:r>
      <w:r w:rsidR="001102A7" w:rsidRPr="00F86D24" w:rsidDel="000C6213">
        <w:rPr>
          <w:rFonts w:ascii="Times New Roman" w:hAnsi="Times New Roman"/>
        </w:rPr>
        <w:t xml:space="preserve"> </w:t>
      </w:r>
      <w:r w:rsidR="00BD26D2" w:rsidRPr="00F86D24">
        <w:rPr>
          <w:rFonts w:ascii="Times New Roman" w:hAnsi="Times New Roman"/>
        </w:rPr>
        <w:t xml:space="preserve">was </w:t>
      </w:r>
      <w:r w:rsidR="001102A7" w:rsidRPr="00F86D24">
        <w:rPr>
          <w:rFonts w:ascii="Times New Roman" w:hAnsi="Times New Roman"/>
        </w:rPr>
        <w:t>conferred on the Family Court by s 35 of the</w:t>
      </w:r>
      <w:r w:rsidR="001102A7" w:rsidRPr="00F86D24">
        <w:rPr>
          <w:rFonts w:ascii="Times New Roman" w:hAnsi="Times New Roman"/>
          <w:i/>
          <w:iCs/>
        </w:rPr>
        <w:t xml:space="preserve"> Family Law Act</w:t>
      </w:r>
      <w:r w:rsidR="001926CF" w:rsidRPr="00F86D24">
        <w:rPr>
          <w:rFonts w:ascii="Times New Roman" w:hAnsi="Times New Roman"/>
          <w:i/>
          <w:iCs/>
        </w:rPr>
        <w:t xml:space="preserve"> </w:t>
      </w:r>
      <w:r w:rsidR="001102A7" w:rsidRPr="00F86D24">
        <w:rPr>
          <w:rFonts w:ascii="Times New Roman" w:hAnsi="Times New Roman"/>
        </w:rPr>
        <w:t xml:space="preserve">and on the Federal Court by s 31 of the </w:t>
      </w:r>
      <w:r w:rsidR="001102A7" w:rsidRPr="00F86D24">
        <w:rPr>
          <w:rFonts w:ascii="Times New Roman" w:hAnsi="Times New Roman"/>
          <w:i/>
          <w:iCs/>
        </w:rPr>
        <w:t xml:space="preserve">Federal Court of Australia Act 1976 </w:t>
      </w:r>
      <w:r w:rsidR="001102A7" w:rsidRPr="00F86D24">
        <w:rPr>
          <w:rFonts w:ascii="Times New Roman" w:hAnsi="Times New Roman"/>
        </w:rPr>
        <w:t>(Cth).</w:t>
      </w:r>
      <w:r w:rsidR="00E4613B" w:rsidRPr="00F86D24">
        <w:rPr>
          <w:rFonts w:ascii="Times New Roman" w:hAnsi="Times New Roman"/>
        </w:rPr>
        <w:t xml:space="preserve"> </w:t>
      </w:r>
      <w:r w:rsidRPr="00F86D24">
        <w:rPr>
          <w:rFonts w:ascii="Times New Roman" w:hAnsi="Times New Roman"/>
        </w:rPr>
        <w:t xml:space="preserve">From the time of the enactment of the </w:t>
      </w:r>
      <w:r w:rsidRPr="00F86D24">
        <w:rPr>
          <w:rFonts w:ascii="Times New Roman" w:hAnsi="Times New Roman"/>
          <w:i/>
          <w:iCs/>
        </w:rPr>
        <w:t>Judiciary Act 1903</w:t>
      </w:r>
      <w:r w:rsidRPr="00F86D24">
        <w:rPr>
          <w:rFonts w:ascii="Times New Roman" w:hAnsi="Times New Roman"/>
        </w:rPr>
        <w:t xml:space="preserve"> (Cth), s 24 has provided that </w:t>
      </w:r>
      <w:r w:rsidR="00F778ED" w:rsidRPr="00F86D24">
        <w:rPr>
          <w:rFonts w:ascii="Times New Roman" w:hAnsi="Times New Roman"/>
        </w:rPr>
        <w:t>the High Court</w:t>
      </w:r>
      <w:r w:rsidRPr="00F86D24">
        <w:rPr>
          <w:rFonts w:ascii="Times New Roman" w:hAnsi="Times New Roman"/>
        </w:rPr>
        <w:t xml:space="preserve"> "shall have the same power to punish contempts of its power and authority as is possessed at the commencement of this Act by the Supreme Court of Judicature in England". </w:t>
      </w:r>
    </w:p>
    <w:p w14:paraId="72F884D7" w14:textId="21B456E3" w:rsidR="00DC6951" w:rsidRPr="00F86D24" w:rsidRDefault="001D67A5" w:rsidP="00F86D24">
      <w:pPr>
        <w:pStyle w:val="HeadingL2"/>
        <w:spacing w:after="260" w:line="280" w:lineRule="exact"/>
        <w:ind w:right="0"/>
        <w:jc w:val="both"/>
        <w:rPr>
          <w:rFonts w:ascii="Times New Roman" w:hAnsi="Times New Roman"/>
        </w:rPr>
      </w:pPr>
      <w:r w:rsidRPr="00F86D24">
        <w:rPr>
          <w:rFonts w:ascii="Times New Roman" w:hAnsi="Times New Roman"/>
        </w:rPr>
        <w:t>Parts</w:t>
      </w:r>
      <w:r w:rsidR="00310EBF" w:rsidRPr="00F86D24">
        <w:rPr>
          <w:rFonts w:ascii="Times New Roman" w:hAnsi="Times New Roman"/>
        </w:rPr>
        <w:t> </w:t>
      </w:r>
      <w:r w:rsidRPr="00F86D24">
        <w:rPr>
          <w:rFonts w:ascii="Times New Roman" w:hAnsi="Times New Roman"/>
        </w:rPr>
        <w:t>XIIIA and XIIIB of t</w:t>
      </w:r>
      <w:r w:rsidR="00DC6951" w:rsidRPr="00F86D24">
        <w:rPr>
          <w:rFonts w:ascii="Times New Roman" w:hAnsi="Times New Roman"/>
        </w:rPr>
        <w:t xml:space="preserve">he Family Law Act </w:t>
      </w:r>
    </w:p>
    <w:p w14:paraId="699C660B" w14:textId="77777777" w:rsidR="009711EF" w:rsidRPr="00F86D24" w:rsidRDefault="009711E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Part XIIIA of the </w:t>
      </w:r>
      <w:r w:rsidRPr="00F86D24">
        <w:rPr>
          <w:rFonts w:ascii="Times New Roman" w:hAnsi="Times New Roman"/>
          <w:i/>
          <w:iCs/>
        </w:rPr>
        <w:t>Family Law Act</w:t>
      </w:r>
      <w:r w:rsidRPr="00F86D24">
        <w:rPr>
          <w:rFonts w:ascii="Times New Roman" w:hAnsi="Times New Roman"/>
        </w:rPr>
        <w:t xml:space="preserve"> is entitled "[s]anctions for failure to comply with orders, and other obligations, that do not affect children". Part XIIIB is entitled "[c]ontempt of court". </w:t>
      </w:r>
    </w:p>
    <w:p w14:paraId="30039840" w14:textId="7E24153E" w:rsidR="009711EF" w:rsidRPr="00F86D24" w:rsidRDefault="009711EF" w:rsidP="00F86D24">
      <w:pPr>
        <w:pStyle w:val="FixListStyle"/>
        <w:spacing w:after="260" w:line="280" w:lineRule="exact"/>
        <w:ind w:right="0"/>
        <w:jc w:val="both"/>
        <w:rPr>
          <w:rFonts w:ascii="Times New Roman" w:hAnsi="Times New Roman"/>
        </w:rPr>
      </w:pPr>
      <w:r w:rsidRPr="00F86D24">
        <w:rPr>
          <w:rFonts w:ascii="Times New Roman" w:hAnsi="Times New Roman"/>
        </w:rPr>
        <w:tab/>
        <w:t>Within Pt XIIIA, s 112AD(1) provides:</w:t>
      </w:r>
    </w:p>
    <w:p w14:paraId="33962C3E" w14:textId="77777777" w:rsidR="00F86D24" w:rsidRDefault="009711EF" w:rsidP="00F86D24">
      <w:pPr>
        <w:pStyle w:val="LeftrightafterHC"/>
        <w:spacing w:before="0" w:after="260" w:line="280" w:lineRule="exact"/>
        <w:ind w:right="0"/>
        <w:jc w:val="both"/>
        <w:rPr>
          <w:rFonts w:ascii="Times New Roman" w:hAnsi="Times New Roman"/>
        </w:rPr>
      </w:pPr>
      <w:r w:rsidRPr="00F86D24">
        <w:rPr>
          <w:rFonts w:ascii="Times New Roman" w:hAnsi="Times New Roman"/>
        </w:rPr>
        <w:t>"If a court having jurisdiction under this Act is satisfied that a person has, without reasonable excuse, contravened an order under this Act, the court may make an order for the imposing, in respect of the person, of one or more of the sanctions available to be imposed under subsection (2), being a sanction or sanctions that the court considers to be the most appropriate in the circumstances."</w:t>
      </w:r>
    </w:p>
    <w:p w14:paraId="6770DAD5" w14:textId="0D55E746" w:rsidR="00F641C2" w:rsidRPr="00F86D24" w:rsidRDefault="00F641C2"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9077F4" w:rsidRPr="00F86D24">
        <w:rPr>
          <w:rFonts w:ascii="Times New Roman" w:hAnsi="Times New Roman"/>
        </w:rPr>
        <w:t xml:space="preserve">Within the meaning of s 112AD(1), the Federal Circuit Court was at all relevant times "a court having jurisdiction under this Act", being vested by the </w:t>
      </w:r>
      <w:r w:rsidR="009077F4" w:rsidRPr="00F86D24">
        <w:rPr>
          <w:rFonts w:ascii="Times New Roman" w:hAnsi="Times New Roman"/>
          <w:i/>
          <w:iCs/>
        </w:rPr>
        <w:t xml:space="preserve">Family Law Act </w:t>
      </w:r>
      <w:r w:rsidR="009077F4" w:rsidRPr="00F86D24">
        <w:rPr>
          <w:rFonts w:ascii="Times New Roman" w:hAnsi="Times New Roman"/>
        </w:rPr>
        <w:t>with jurisdiction to hear and determine "matrimonial causes",</w:t>
      </w:r>
      <w:r w:rsidR="009077F4" w:rsidRPr="00F86D24">
        <w:rPr>
          <w:rStyle w:val="FootnoteReference"/>
          <w:rFonts w:ascii="Times New Roman" w:hAnsi="Times New Roman"/>
          <w:sz w:val="24"/>
        </w:rPr>
        <w:footnoteReference w:id="31"/>
      </w:r>
      <w:r w:rsidR="009077F4" w:rsidRPr="00F86D24">
        <w:rPr>
          <w:rFonts w:ascii="Times New Roman" w:hAnsi="Times New Roman"/>
        </w:rPr>
        <w:t xml:space="preserve"> including proceedings of the kind commenced by Mr Stradford. For the purposes of s</w:t>
      </w:r>
      <w:r w:rsidR="00F62FA8" w:rsidRPr="00F86D24">
        <w:rPr>
          <w:rFonts w:ascii="Times New Roman" w:hAnsi="Times New Roman"/>
        </w:rPr>
        <w:t> </w:t>
      </w:r>
      <w:r w:rsidR="009077F4" w:rsidRPr="00F86D24">
        <w:rPr>
          <w:rFonts w:ascii="Times New Roman" w:hAnsi="Times New Roman"/>
        </w:rPr>
        <w:t xml:space="preserve">112AD(1), a person bound by an order under the </w:t>
      </w:r>
      <w:r w:rsidR="009077F4" w:rsidRPr="00F86D24">
        <w:rPr>
          <w:rFonts w:ascii="Times New Roman" w:hAnsi="Times New Roman"/>
          <w:i/>
          <w:iCs/>
        </w:rPr>
        <w:t xml:space="preserve">Family Law Act </w:t>
      </w:r>
      <w:r w:rsidR="009077F4" w:rsidRPr="00F86D24">
        <w:rPr>
          <w:rFonts w:ascii="Times New Roman" w:hAnsi="Times New Roman"/>
        </w:rPr>
        <w:t>is taken to have contravened the order if, and only if, they either intentionally failed to comply with the order or made no reasonable attempt to comply with the order.</w:t>
      </w:r>
      <w:r w:rsidR="009077F4" w:rsidRPr="00F86D24">
        <w:rPr>
          <w:rStyle w:val="FootnoteReference"/>
          <w:rFonts w:ascii="Times New Roman" w:hAnsi="Times New Roman"/>
          <w:sz w:val="24"/>
        </w:rPr>
        <w:footnoteReference w:id="32"/>
      </w:r>
    </w:p>
    <w:p w14:paraId="4E05DAE0" w14:textId="60267E64" w:rsidR="00342549" w:rsidRPr="00F86D24" w:rsidRDefault="00342549" w:rsidP="00F86D24">
      <w:pPr>
        <w:pStyle w:val="FixListStyle"/>
        <w:spacing w:after="260" w:line="280" w:lineRule="exact"/>
        <w:ind w:right="0"/>
        <w:jc w:val="both"/>
        <w:rPr>
          <w:rFonts w:ascii="Times New Roman" w:hAnsi="Times New Roman"/>
        </w:rPr>
      </w:pPr>
      <w:r w:rsidRPr="00F86D24">
        <w:rPr>
          <w:rFonts w:ascii="Times New Roman" w:hAnsi="Times New Roman"/>
        </w:rPr>
        <w:tab/>
        <w:t>The sanctions referred to in s 112AD(2) are: the imposition of a requirement on the person to enter into a bond; the imposition of a fine; a sentence of imprisonment imposed in accordance with s 112AE; and certain non-custodial options provided for under the laws of participating States and Territories.</w:t>
      </w:r>
      <w:r w:rsidRPr="00F86D24">
        <w:rPr>
          <w:rStyle w:val="FootnoteReference"/>
          <w:rFonts w:ascii="Times New Roman" w:hAnsi="Times New Roman"/>
          <w:sz w:val="24"/>
        </w:rPr>
        <w:footnoteReference w:id="33"/>
      </w:r>
      <w:r w:rsidRPr="00F86D24">
        <w:rPr>
          <w:rFonts w:ascii="Times New Roman" w:hAnsi="Times New Roman"/>
        </w:rPr>
        <w:t xml:space="preserve"> A sentence of imprisonment can only be imposed in respect of a contravention of a maintenance order if the court is satisfied that the contravention of that order was "intentional or fraudulent"</w:t>
      </w:r>
      <w:r w:rsidRPr="00F86D24">
        <w:rPr>
          <w:rStyle w:val="FootnoteReference"/>
          <w:rFonts w:ascii="Times New Roman" w:hAnsi="Times New Roman"/>
          <w:sz w:val="24"/>
        </w:rPr>
        <w:footnoteReference w:id="34"/>
      </w:r>
      <w:r w:rsidRPr="00F86D24">
        <w:rPr>
          <w:rFonts w:ascii="Times New Roman" w:hAnsi="Times New Roman"/>
        </w:rPr>
        <w:t xml:space="preserve"> and, in any case, </w:t>
      </w:r>
      <w:r w:rsidR="00603B6C" w:rsidRPr="00F86D24">
        <w:rPr>
          <w:rFonts w:ascii="Times New Roman" w:hAnsi="Times New Roman"/>
        </w:rPr>
        <w:t xml:space="preserve">if </w:t>
      </w:r>
      <w:r w:rsidRPr="00F86D24">
        <w:rPr>
          <w:rFonts w:ascii="Times New Roman" w:hAnsi="Times New Roman"/>
        </w:rPr>
        <w:t>it would not be appropriate to deal with the contravention pursuant to any of the other paragraphs of s 112AD(2).</w:t>
      </w:r>
      <w:r w:rsidRPr="00F86D24">
        <w:rPr>
          <w:rStyle w:val="FootnoteReference"/>
          <w:rFonts w:ascii="Times New Roman" w:hAnsi="Times New Roman"/>
          <w:sz w:val="24"/>
        </w:rPr>
        <w:footnoteReference w:id="35"/>
      </w:r>
      <w:r w:rsidRPr="00F86D24">
        <w:rPr>
          <w:rFonts w:ascii="Times New Roman" w:hAnsi="Times New Roman"/>
        </w:rPr>
        <w:t xml:space="preserve"> The period of imprisonment cannot exceed 12 months.</w:t>
      </w:r>
      <w:r w:rsidRPr="00F86D24">
        <w:rPr>
          <w:rStyle w:val="FootnoteReference"/>
          <w:rFonts w:ascii="Times New Roman" w:hAnsi="Times New Roman"/>
          <w:sz w:val="24"/>
        </w:rPr>
        <w:footnoteReference w:id="36"/>
      </w:r>
      <w:r w:rsidRPr="00F86D24">
        <w:rPr>
          <w:rFonts w:ascii="Times New Roman" w:hAnsi="Times New Roman"/>
        </w:rPr>
        <w:t xml:space="preserve"> The court may: suspend the sentence;</w:t>
      </w:r>
      <w:r w:rsidRPr="00F86D24">
        <w:rPr>
          <w:rStyle w:val="FootnoteReference"/>
          <w:rFonts w:ascii="Times New Roman" w:hAnsi="Times New Roman"/>
          <w:sz w:val="24"/>
        </w:rPr>
        <w:footnoteReference w:id="37"/>
      </w:r>
      <w:r w:rsidRPr="00F86D24">
        <w:rPr>
          <w:rFonts w:ascii="Times New Roman" w:hAnsi="Times New Roman"/>
        </w:rPr>
        <w:t xml:space="preserve"> direct that the person be released upon entering into a bond;</w:t>
      </w:r>
      <w:r w:rsidRPr="00F86D24">
        <w:rPr>
          <w:rStyle w:val="FootnoteReference"/>
          <w:rFonts w:ascii="Times New Roman" w:hAnsi="Times New Roman"/>
          <w:sz w:val="24"/>
        </w:rPr>
        <w:footnoteReference w:id="38"/>
      </w:r>
      <w:r w:rsidRPr="00F86D24">
        <w:rPr>
          <w:rFonts w:ascii="Times New Roman" w:hAnsi="Times New Roman"/>
        </w:rPr>
        <w:t xml:space="preserve"> or order the person's release if satisfied they will comply with the order concerned.</w:t>
      </w:r>
      <w:r w:rsidRPr="00F86D24">
        <w:rPr>
          <w:rStyle w:val="FootnoteReference"/>
          <w:rFonts w:ascii="Times New Roman" w:hAnsi="Times New Roman"/>
          <w:sz w:val="24"/>
        </w:rPr>
        <w:footnoteReference w:id="39"/>
      </w:r>
      <w:r w:rsidRPr="00F86D24">
        <w:rPr>
          <w:rFonts w:ascii="Times New Roman" w:hAnsi="Times New Roman"/>
        </w:rPr>
        <w:t xml:space="preserve"> </w:t>
      </w:r>
    </w:p>
    <w:p w14:paraId="43ED5788" w14:textId="0E448E6B" w:rsidR="006E05EB" w:rsidRPr="00F86D24" w:rsidRDefault="006E05EB"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Within Pt XIIIB, s 112AP relevantly applies to a contempt of a "court" exercising jurisdiction in proceedings by virtue of the </w:t>
      </w:r>
      <w:r w:rsidRPr="00F86D24">
        <w:rPr>
          <w:rFonts w:ascii="Times New Roman" w:hAnsi="Times New Roman"/>
          <w:i/>
          <w:iCs/>
        </w:rPr>
        <w:t>Family Law Act</w:t>
      </w:r>
      <w:r w:rsidRPr="00F86D24">
        <w:rPr>
          <w:rStyle w:val="FootnoteReference"/>
          <w:rFonts w:ascii="Times New Roman" w:hAnsi="Times New Roman"/>
          <w:sz w:val="24"/>
        </w:rPr>
        <w:footnoteReference w:id="40"/>
      </w:r>
      <w:r w:rsidRPr="00F86D24">
        <w:rPr>
          <w:rFonts w:ascii="Times New Roman" w:hAnsi="Times New Roman"/>
          <w:i/>
          <w:iCs/>
        </w:rPr>
        <w:t xml:space="preserve"> </w:t>
      </w:r>
      <w:r w:rsidRPr="00F86D24">
        <w:rPr>
          <w:rFonts w:ascii="Times New Roman" w:hAnsi="Times New Roman"/>
        </w:rPr>
        <w:t xml:space="preserve">that either "does not constitute a contravention of an order under this Act" or involves a </w:t>
      </w:r>
      <w:r w:rsidRPr="00F86D24">
        <w:rPr>
          <w:rFonts w:ascii="Times New Roman" w:hAnsi="Times New Roman"/>
        </w:rPr>
        <w:lastRenderedPageBreak/>
        <w:t>contravention which is a "flagrant challenge to the authority of the court".</w:t>
      </w:r>
      <w:r w:rsidRPr="00F86D24">
        <w:rPr>
          <w:rStyle w:val="FootnoteReference"/>
          <w:rFonts w:ascii="Times New Roman" w:hAnsi="Times New Roman"/>
          <w:sz w:val="24"/>
        </w:rPr>
        <w:footnoteReference w:id="41"/>
      </w:r>
      <w:r w:rsidRPr="00F86D24">
        <w:rPr>
          <w:rFonts w:ascii="Times New Roman" w:hAnsi="Times New Roman"/>
        </w:rPr>
        <w:t xml:space="preserve"> Thus, it includes contempts committed in the face of the court,</w:t>
      </w:r>
      <w:r w:rsidRPr="00F86D24">
        <w:rPr>
          <w:rStyle w:val="FootnoteReference"/>
          <w:rFonts w:ascii="Times New Roman" w:hAnsi="Times New Roman"/>
          <w:sz w:val="24"/>
        </w:rPr>
        <w:footnoteReference w:id="42"/>
      </w:r>
      <w:r w:rsidRPr="00F86D24">
        <w:rPr>
          <w:rFonts w:ascii="Times New Roman" w:hAnsi="Times New Roman"/>
        </w:rPr>
        <w:t xml:space="preserve"> scandalising the court,</w:t>
      </w:r>
      <w:r w:rsidRPr="00F86D24">
        <w:rPr>
          <w:rStyle w:val="FootnoteReference"/>
          <w:rFonts w:ascii="Times New Roman" w:hAnsi="Times New Roman"/>
          <w:sz w:val="24"/>
        </w:rPr>
        <w:footnoteReference w:id="43"/>
      </w:r>
      <w:r w:rsidRPr="00F86D24">
        <w:rPr>
          <w:rFonts w:ascii="Times New Roman" w:hAnsi="Times New Roman"/>
        </w:rPr>
        <w:t xml:space="preserve"> and "contumacious or defiant" failures to comply with court orders.</w:t>
      </w:r>
      <w:r w:rsidRPr="00F86D24">
        <w:rPr>
          <w:rStyle w:val="FootnoteReference"/>
          <w:rFonts w:ascii="Times New Roman" w:hAnsi="Times New Roman"/>
          <w:sz w:val="24"/>
        </w:rPr>
        <w:footnoteReference w:id="44"/>
      </w:r>
      <w:r w:rsidRPr="00F86D24">
        <w:rPr>
          <w:rFonts w:ascii="Times New Roman" w:hAnsi="Times New Roman"/>
        </w:rPr>
        <w:t xml:space="preserve"> In those circumstances, s 112AP(2) provides that</w:t>
      </w:r>
      <w:r w:rsidR="00A75B42" w:rsidRPr="00F86D24">
        <w:rPr>
          <w:rFonts w:ascii="Times New Roman" w:hAnsi="Times New Roman"/>
        </w:rPr>
        <w:t>,</w:t>
      </w:r>
      <w:r w:rsidRPr="00F86D24">
        <w:rPr>
          <w:rFonts w:ascii="Times New Roman" w:hAnsi="Times New Roman"/>
        </w:rPr>
        <w:t xml:space="preserve"> "[i]n spite of any other law, a court having jurisdiction under this Act may punish a person for contempt of that court". In the case of a natural person, the court may punish the contempt by committal to prison, or fine, or both.</w:t>
      </w:r>
      <w:r w:rsidRPr="00F86D24">
        <w:rPr>
          <w:rStyle w:val="FootnoteReference"/>
          <w:rFonts w:ascii="Times New Roman" w:hAnsi="Times New Roman"/>
          <w:sz w:val="24"/>
        </w:rPr>
        <w:footnoteReference w:id="45"/>
      </w:r>
      <w:r w:rsidRPr="00F86D24">
        <w:rPr>
          <w:rFonts w:ascii="Times New Roman" w:hAnsi="Times New Roman"/>
        </w:rPr>
        <w:t xml:space="preserve"> The court may also make an order for punishment on terms, suspension of punishment, or the giving of security for good behaviour.</w:t>
      </w:r>
      <w:r w:rsidRPr="00F86D24">
        <w:rPr>
          <w:rStyle w:val="FootnoteReference"/>
          <w:rFonts w:ascii="Times New Roman" w:hAnsi="Times New Roman"/>
          <w:sz w:val="24"/>
        </w:rPr>
        <w:footnoteReference w:id="46"/>
      </w:r>
      <w:r w:rsidRPr="00F86D24">
        <w:rPr>
          <w:rFonts w:ascii="Times New Roman" w:hAnsi="Times New Roman"/>
        </w:rPr>
        <w:t xml:space="preserve"> </w:t>
      </w:r>
    </w:p>
    <w:p w14:paraId="39615777" w14:textId="059BA3D0" w:rsidR="00303FEA" w:rsidRPr="00F86D24" w:rsidRDefault="00303FEA"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Section 112AP(3) of the </w:t>
      </w:r>
      <w:r w:rsidRPr="00F86D24">
        <w:rPr>
          <w:rFonts w:ascii="Times New Roman" w:hAnsi="Times New Roman"/>
          <w:i/>
          <w:iCs/>
        </w:rPr>
        <w:t>Family Law Act</w:t>
      </w:r>
      <w:r w:rsidRPr="00F86D24">
        <w:rPr>
          <w:rFonts w:ascii="Times New Roman" w:hAnsi="Times New Roman"/>
        </w:rPr>
        <w:t xml:space="preserve"> provides that the applicable Rules of Court "may provide for practice and procedure as to charging with contempt and the hearing of the charge". As at 2018, such provision was made by r 19.02 of the </w:t>
      </w:r>
      <w:r w:rsidRPr="00F86D24">
        <w:rPr>
          <w:rFonts w:ascii="Times New Roman" w:hAnsi="Times New Roman"/>
          <w:i/>
          <w:iCs/>
        </w:rPr>
        <w:t>Federal Circuit Court Rules 2001</w:t>
      </w:r>
      <w:r w:rsidR="003528A6" w:rsidRPr="00F86D24">
        <w:rPr>
          <w:rFonts w:ascii="Times New Roman" w:hAnsi="Times New Roman"/>
        </w:rPr>
        <w:t> </w:t>
      </w:r>
      <w:r w:rsidRPr="00F86D24">
        <w:rPr>
          <w:rFonts w:ascii="Times New Roman" w:hAnsi="Times New Roman"/>
        </w:rPr>
        <w:t xml:space="preserve">(Cth). </w:t>
      </w:r>
    </w:p>
    <w:p w14:paraId="43CEB355" w14:textId="382FC2FC" w:rsidR="00323E29" w:rsidRPr="00F86D24" w:rsidRDefault="00323E29" w:rsidP="00F86D24">
      <w:pPr>
        <w:pStyle w:val="HeadingL2"/>
        <w:spacing w:after="260" w:line="280" w:lineRule="exact"/>
        <w:ind w:right="0"/>
        <w:jc w:val="both"/>
        <w:rPr>
          <w:rFonts w:ascii="Times New Roman" w:hAnsi="Times New Roman"/>
        </w:rPr>
      </w:pPr>
      <w:r w:rsidRPr="00F86D24">
        <w:rPr>
          <w:rFonts w:ascii="Times New Roman" w:hAnsi="Times New Roman"/>
        </w:rPr>
        <w:t>Ju</w:t>
      </w:r>
      <w:r w:rsidR="00FD287C" w:rsidRPr="00F86D24">
        <w:rPr>
          <w:rFonts w:ascii="Times New Roman" w:hAnsi="Times New Roman"/>
        </w:rPr>
        <w:t xml:space="preserve">risdictional error and invalidity </w:t>
      </w:r>
    </w:p>
    <w:p w14:paraId="6BC28E21" w14:textId="5CE9B00A"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FD287C" w:rsidRPr="00F86D24">
        <w:rPr>
          <w:rFonts w:ascii="Times New Roman" w:hAnsi="Times New Roman"/>
        </w:rPr>
        <w:t>The primary judge found that, although Judge Vasta had jurisdiction to hear and determine the matter between Mr Stradford and Mrs Stradford, Judge</w:t>
      </w:r>
      <w:r w:rsidR="00597411" w:rsidRPr="00F86D24">
        <w:rPr>
          <w:rFonts w:ascii="Times New Roman" w:hAnsi="Times New Roman"/>
        </w:rPr>
        <w:t> </w:t>
      </w:r>
      <w:r w:rsidR="00FD287C" w:rsidRPr="00F86D24">
        <w:rPr>
          <w:rFonts w:ascii="Times New Roman" w:hAnsi="Times New Roman"/>
        </w:rPr>
        <w:t>Vasta committed five errors in making the imprisonment order each of which constituted a jurisdictional error.</w:t>
      </w:r>
      <w:r w:rsidR="00FD287C" w:rsidRPr="00F86D24">
        <w:rPr>
          <w:rStyle w:val="FootnoteReference"/>
          <w:rFonts w:ascii="Times New Roman" w:hAnsi="Times New Roman"/>
          <w:sz w:val="24"/>
        </w:rPr>
        <w:footnoteReference w:id="47"/>
      </w:r>
    </w:p>
    <w:p w14:paraId="21D3886B" w14:textId="7018D231"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t>First, irrespective of the source of the Federal Circuit Court's power to punish for contempt, the primary judge found that Judge</w:t>
      </w:r>
      <w:r w:rsidR="009032A6" w:rsidRPr="00F86D24">
        <w:rPr>
          <w:rFonts w:ascii="Times New Roman" w:hAnsi="Times New Roman"/>
        </w:rPr>
        <w:t> </w:t>
      </w:r>
      <w:r w:rsidRPr="00F86D24">
        <w:rPr>
          <w:rFonts w:ascii="Times New Roman" w:hAnsi="Times New Roman"/>
        </w:rPr>
        <w:t xml:space="preserve">Vasta lacked power to </w:t>
      </w:r>
      <w:r w:rsidRPr="00F86D24">
        <w:rPr>
          <w:rFonts w:ascii="Times New Roman" w:hAnsi="Times New Roman"/>
        </w:rPr>
        <w:lastRenderedPageBreak/>
        <w:t>make the imprisonment order in the absence of a finding that Mr Stradford had breached any court order.</w:t>
      </w:r>
      <w:r w:rsidRPr="00F86D24">
        <w:rPr>
          <w:rStyle w:val="FootnoteReference"/>
          <w:rFonts w:ascii="Times New Roman" w:hAnsi="Times New Roman"/>
          <w:sz w:val="24"/>
        </w:rPr>
        <w:footnoteReference w:id="48"/>
      </w:r>
      <w:r w:rsidRPr="00F86D24">
        <w:rPr>
          <w:rFonts w:ascii="Times New Roman" w:hAnsi="Times New Roman"/>
        </w:rPr>
        <w:t xml:space="preserve"> </w:t>
      </w:r>
    </w:p>
    <w:p w14:paraId="4B25313C" w14:textId="65D7BE81"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t>Second, the primary judge found that Judge</w:t>
      </w:r>
      <w:r w:rsidR="009032A6" w:rsidRPr="00F86D24">
        <w:rPr>
          <w:rFonts w:ascii="Times New Roman" w:hAnsi="Times New Roman"/>
        </w:rPr>
        <w:t> </w:t>
      </w:r>
      <w:r w:rsidRPr="00F86D24">
        <w:rPr>
          <w:rFonts w:ascii="Times New Roman" w:hAnsi="Times New Roman"/>
        </w:rPr>
        <w:t xml:space="preserve">Vasta lacked power to make the imprisonment order because he did not apply the provisions of either Pt XIIIA or Pt XIIIB of the </w:t>
      </w:r>
      <w:r w:rsidRPr="00F86D24">
        <w:rPr>
          <w:rFonts w:ascii="Times New Roman" w:hAnsi="Times New Roman"/>
          <w:i/>
          <w:iCs/>
        </w:rPr>
        <w:t>Family Law Act</w:t>
      </w:r>
      <w:r w:rsidRPr="00F86D24">
        <w:rPr>
          <w:rFonts w:ascii="Times New Roman" w:hAnsi="Times New Roman"/>
        </w:rPr>
        <w:t>.</w:t>
      </w:r>
      <w:r w:rsidRPr="00F86D24">
        <w:rPr>
          <w:rStyle w:val="FootnoteReference"/>
          <w:rFonts w:ascii="Times New Roman" w:hAnsi="Times New Roman"/>
          <w:sz w:val="24"/>
        </w:rPr>
        <w:footnoteReference w:id="49"/>
      </w:r>
      <w:r w:rsidRPr="00F86D24">
        <w:rPr>
          <w:rFonts w:ascii="Times New Roman" w:hAnsi="Times New Roman"/>
        </w:rPr>
        <w:t xml:space="preserve"> In particular, Judge</w:t>
      </w:r>
      <w:r w:rsidR="009032A6" w:rsidRPr="00F86D24">
        <w:rPr>
          <w:rFonts w:ascii="Times New Roman" w:hAnsi="Times New Roman"/>
        </w:rPr>
        <w:t> </w:t>
      </w:r>
      <w:r w:rsidRPr="00F86D24">
        <w:rPr>
          <w:rFonts w:ascii="Times New Roman" w:hAnsi="Times New Roman"/>
        </w:rPr>
        <w:t>Vasta did not find that Mr Stradford's alleged non-compliance with the orders of 10 August 2018 was a "flagrant challenge to the authority of the court".</w:t>
      </w:r>
      <w:r w:rsidRPr="00F86D24">
        <w:rPr>
          <w:rStyle w:val="FootnoteReference"/>
          <w:rFonts w:ascii="Times New Roman" w:hAnsi="Times New Roman"/>
          <w:sz w:val="24"/>
        </w:rPr>
        <w:footnoteReference w:id="50"/>
      </w:r>
      <w:r w:rsidRPr="00F86D24">
        <w:rPr>
          <w:rFonts w:ascii="Times New Roman" w:hAnsi="Times New Roman"/>
        </w:rPr>
        <w:t xml:space="preserve"> Judge</w:t>
      </w:r>
      <w:r w:rsidR="009032A6" w:rsidRPr="00F86D24">
        <w:rPr>
          <w:rFonts w:ascii="Times New Roman" w:hAnsi="Times New Roman"/>
        </w:rPr>
        <w:t> </w:t>
      </w:r>
      <w:r w:rsidRPr="00F86D24">
        <w:rPr>
          <w:rFonts w:ascii="Times New Roman" w:hAnsi="Times New Roman"/>
        </w:rPr>
        <w:t>Vasta had also not found</w:t>
      </w:r>
      <w:r w:rsidR="00055208" w:rsidRPr="00F86D24">
        <w:rPr>
          <w:rFonts w:ascii="Times New Roman" w:hAnsi="Times New Roman"/>
        </w:rPr>
        <w:t>:</w:t>
      </w:r>
      <w:r w:rsidRPr="00F86D24">
        <w:rPr>
          <w:rFonts w:ascii="Times New Roman" w:hAnsi="Times New Roman"/>
        </w:rPr>
        <w:t xml:space="preserve"> that Mr Stradford's alleged non-compliance involved an intentional failure to comply with those orders</w:t>
      </w:r>
      <w:r w:rsidRPr="00F86D24">
        <w:rPr>
          <w:rStyle w:val="FootnoteReference"/>
          <w:rFonts w:ascii="Times New Roman" w:hAnsi="Times New Roman"/>
          <w:sz w:val="24"/>
        </w:rPr>
        <w:footnoteReference w:id="51"/>
      </w:r>
      <w:r w:rsidRPr="00F86D24">
        <w:rPr>
          <w:rFonts w:ascii="Times New Roman" w:hAnsi="Times New Roman"/>
        </w:rPr>
        <w:t xml:space="preserve"> or that Mr Stradford had made no reasonable attempt to comply with the orders</w:t>
      </w:r>
      <w:r w:rsidR="004A4939" w:rsidRPr="00F86D24">
        <w:rPr>
          <w:rFonts w:ascii="Times New Roman" w:hAnsi="Times New Roman"/>
        </w:rPr>
        <w:t>;</w:t>
      </w:r>
      <w:r w:rsidRPr="00F86D24">
        <w:rPr>
          <w:rStyle w:val="FootnoteReference"/>
          <w:rFonts w:ascii="Times New Roman" w:hAnsi="Times New Roman"/>
          <w:sz w:val="24"/>
        </w:rPr>
        <w:footnoteReference w:id="52"/>
      </w:r>
      <w:r w:rsidRPr="00F86D24">
        <w:rPr>
          <w:rFonts w:ascii="Times New Roman" w:hAnsi="Times New Roman"/>
        </w:rPr>
        <w:t xml:space="preserve"> that he did so without reasonable excuse</w:t>
      </w:r>
      <w:r w:rsidR="00AD152B" w:rsidRPr="00F86D24">
        <w:rPr>
          <w:rFonts w:ascii="Times New Roman" w:hAnsi="Times New Roman"/>
        </w:rPr>
        <w:t>;</w:t>
      </w:r>
      <w:r w:rsidRPr="00F86D24">
        <w:rPr>
          <w:rStyle w:val="FootnoteReference"/>
          <w:rFonts w:ascii="Times New Roman" w:hAnsi="Times New Roman"/>
          <w:sz w:val="24"/>
        </w:rPr>
        <w:footnoteReference w:id="53"/>
      </w:r>
      <w:r w:rsidRPr="00F86D24">
        <w:rPr>
          <w:rFonts w:ascii="Times New Roman" w:hAnsi="Times New Roman"/>
        </w:rPr>
        <w:t xml:space="preserve"> and that no sanction but imprisonment was warranted.</w:t>
      </w:r>
      <w:r w:rsidRPr="00F86D24">
        <w:rPr>
          <w:rStyle w:val="FootnoteReference"/>
          <w:rFonts w:ascii="Times New Roman" w:hAnsi="Times New Roman"/>
          <w:sz w:val="24"/>
        </w:rPr>
        <w:footnoteReference w:id="54"/>
      </w:r>
      <w:r w:rsidRPr="00F86D24">
        <w:rPr>
          <w:rFonts w:ascii="Times New Roman" w:hAnsi="Times New Roman"/>
        </w:rPr>
        <w:t xml:space="preserve"> </w:t>
      </w:r>
    </w:p>
    <w:p w14:paraId="6CDEA5C2" w14:textId="0F0669E5"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t>In making these findings, the primary judge appears to have assumed that the orders made by Judge</w:t>
      </w:r>
      <w:r w:rsidR="009032A6" w:rsidRPr="00F86D24">
        <w:rPr>
          <w:rFonts w:ascii="Times New Roman" w:hAnsi="Times New Roman"/>
        </w:rPr>
        <w:t> </w:t>
      </w:r>
      <w:r w:rsidRPr="00F86D24">
        <w:rPr>
          <w:rFonts w:ascii="Times New Roman" w:hAnsi="Times New Roman"/>
        </w:rPr>
        <w:t xml:space="preserve">Vasta on 10 August 2018 for the production of documents were an "order under this Act" (ie, the </w:t>
      </w:r>
      <w:r w:rsidRPr="00F86D24">
        <w:rPr>
          <w:rFonts w:ascii="Times New Roman" w:hAnsi="Times New Roman"/>
          <w:i/>
          <w:iCs/>
        </w:rPr>
        <w:t>Family Law Act</w:t>
      </w:r>
      <w:r w:rsidRPr="00F86D24">
        <w:rPr>
          <w:rFonts w:ascii="Times New Roman" w:hAnsi="Times New Roman"/>
        </w:rPr>
        <w:t>) for the purposes of both Pt XIIIA</w:t>
      </w:r>
      <w:r w:rsidRPr="00F86D24">
        <w:rPr>
          <w:rStyle w:val="FootnoteReference"/>
          <w:rFonts w:ascii="Times New Roman" w:hAnsi="Times New Roman"/>
          <w:sz w:val="24"/>
        </w:rPr>
        <w:footnoteReference w:id="55"/>
      </w:r>
      <w:r w:rsidRPr="00F86D24">
        <w:rPr>
          <w:rFonts w:ascii="Times New Roman" w:hAnsi="Times New Roman"/>
        </w:rPr>
        <w:t xml:space="preserve"> and Pt XIIIB</w:t>
      </w:r>
      <w:r w:rsidR="00EE2B4D" w:rsidRPr="00F86D24">
        <w:rPr>
          <w:rFonts w:ascii="Times New Roman" w:hAnsi="Times New Roman"/>
        </w:rPr>
        <w:t>,</w:t>
      </w:r>
      <w:r w:rsidRPr="00F86D24">
        <w:rPr>
          <w:rStyle w:val="FootnoteReference"/>
          <w:rFonts w:ascii="Times New Roman" w:hAnsi="Times New Roman"/>
          <w:sz w:val="24"/>
        </w:rPr>
        <w:footnoteReference w:id="56"/>
      </w:r>
      <w:r w:rsidRPr="00F86D24">
        <w:rPr>
          <w:rFonts w:ascii="Times New Roman" w:hAnsi="Times New Roman"/>
        </w:rPr>
        <w:t xml:space="preserve"> as opposed to, for example, an order under the </w:t>
      </w:r>
      <w:r w:rsidRPr="00F86D24">
        <w:rPr>
          <w:rFonts w:ascii="Times New Roman" w:hAnsi="Times New Roman"/>
          <w:i/>
          <w:iCs/>
        </w:rPr>
        <w:t>Federal Circuit Court of Australia Act</w:t>
      </w:r>
      <w:r w:rsidRPr="00F86D24">
        <w:rPr>
          <w:rFonts w:ascii="Times New Roman" w:hAnsi="Times New Roman"/>
        </w:rPr>
        <w:t xml:space="preserve"> or the </w:t>
      </w:r>
      <w:r w:rsidRPr="00F86D24">
        <w:rPr>
          <w:rFonts w:ascii="Times New Roman" w:hAnsi="Times New Roman"/>
          <w:i/>
          <w:iCs/>
        </w:rPr>
        <w:t>Federal Circuit Court Rules</w:t>
      </w:r>
      <w:r w:rsidRPr="00F86D24">
        <w:rPr>
          <w:rFonts w:ascii="Times New Roman" w:hAnsi="Times New Roman"/>
        </w:rPr>
        <w:t>.</w:t>
      </w:r>
      <w:r w:rsidRPr="00F86D24">
        <w:rPr>
          <w:rStyle w:val="FootnoteReference"/>
          <w:rFonts w:ascii="Times New Roman" w:hAnsi="Times New Roman"/>
          <w:sz w:val="24"/>
        </w:rPr>
        <w:footnoteReference w:id="57"/>
      </w:r>
      <w:r w:rsidRPr="00F86D24">
        <w:rPr>
          <w:rFonts w:ascii="Times New Roman" w:hAnsi="Times New Roman"/>
        </w:rPr>
        <w:t xml:space="preserve"> No submission to the contrary was made on appeal. However, even if the orders made </w:t>
      </w:r>
      <w:r w:rsidRPr="00F86D24">
        <w:rPr>
          <w:rFonts w:ascii="Times New Roman" w:hAnsi="Times New Roman"/>
        </w:rPr>
        <w:lastRenderedPageBreak/>
        <w:t>on 10 August 2018 were not an "order under this Act", Pt XIIIB would still have been engaged because</w:t>
      </w:r>
      <w:r w:rsidR="00807E08" w:rsidRPr="00F86D24">
        <w:rPr>
          <w:rFonts w:ascii="Times New Roman" w:hAnsi="Times New Roman"/>
        </w:rPr>
        <w:t xml:space="preserve"> the issue before Judge</w:t>
      </w:r>
      <w:r w:rsidR="009032A6" w:rsidRPr="00F86D24">
        <w:rPr>
          <w:rFonts w:ascii="Times New Roman" w:hAnsi="Times New Roman"/>
        </w:rPr>
        <w:t> </w:t>
      </w:r>
      <w:r w:rsidR="00807E08" w:rsidRPr="00F86D24">
        <w:rPr>
          <w:rFonts w:ascii="Times New Roman" w:hAnsi="Times New Roman"/>
        </w:rPr>
        <w:t xml:space="preserve">Vasta was an alleged contempt of a "court" exercising jurisdiction in proceedings by virtue of the </w:t>
      </w:r>
      <w:r w:rsidR="00807E08" w:rsidRPr="00F86D24">
        <w:rPr>
          <w:rFonts w:ascii="Times New Roman" w:hAnsi="Times New Roman"/>
          <w:i/>
          <w:iCs/>
        </w:rPr>
        <w:t>Family Law Act</w:t>
      </w:r>
      <w:r w:rsidRPr="00F86D24">
        <w:rPr>
          <w:rFonts w:ascii="Times New Roman" w:hAnsi="Times New Roman"/>
        </w:rPr>
        <w:t xml:space="preserve">, but not one which </w:t>
      </w:r>
      <w:r w:rsidR="00F71672" w:rsidRPr="00F86D24">
        <w:rPr>
          <w:rFonts w:ascii="Times New Roman" w:hAnsi="Times New Roman"/>
        </w:rPr>
        <w:t xml:space="preserve">constituted </w:t>
      </w:r>
      <w:r w:rsidRPr="00F86D24">
        <w:rPr>
          <w:rFonts w:ascii="Times New Roman" w:hAnsi="Times New Roman"/>
        </w:rPr>
        <w:t xml:space="preserve">a contravention of an order under that Act. The other findings of error would also be unaffected. </w:t>
      </w:r>
    </w:p>
    <w:p w14:paraId="3489F0F3" w14:textId="39ECD5C1"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11C81" w:rsidRPr="00F86D24">
        <w:rPr>
          <w:rFonts w:ascii="Times New Roman" w:hAnsi="Times New Roman"/>
        </w:rPr>
        <w:t>Third, the primary judge found that Judge</w:t>
      </w:r>
      <w:r w:rsidR="009032A6" w:rsidRPr="00F86D24">
        <w:rPr>
          <w:rFonts w:ascii="Times New Roman" w:hAnsi="Times New Roman"/>
        </w:rPr>
        <w:t> </w:t>
      </w:r>
      <w:r w:rsidR="00111C81" w:rsidRPr="00F86D24">
        <w:rPr>
          <w:rFonts w:ascii="Times New Roman" w:hAnsi="Times New Roman"/>
        </w:rPr>
        <w:t xml:space="preserve">Vasta failed to comply with r 19.02 of the </w:t>
      </w:r>
      <w:r w:rsidR="00111C81" w:rsidRPr="00F86D24">
        <w:rPr>
          <w:rFonts w:ascii="Times New Roman" w:hAnsi="Times New Roman"/>
          <w:i/>
          <w:iCs/>
        </w:rPr>
        <w:t>Federal Circuit Court Rules</w:t>
      </w:r>
      <w:r w:rsidR="00111C81" w:rsidRPr="00F86D24">
        <w:rPr>
          <w:rFonts w:ascii="Times New Roman" w:hAnsi="Times New Roman"/>
        </w:rPr>
        <w:t>.</w:t>
      </w:r>
      <w:r w:rsidR="00111C81" w:rsidRPr="00F86D24">
        <w:rPr>
          <w:rStyle w:val="FootnoteReference"/>
          <w:rFonts w:ascii="Times New Roman" w:hAnsi="Times New Roman"/>
          <w:sz w:val="24"/>
        </w:rPr>
        <w:footnoteReference w:id="58"/>
      </w:r>
      <w:r w:rsidR="00111C81" w:rsidRPr="00F86D24">
        <w:rPr>
          <w:rFonts w:ascii="Times New Roman" w:hAnsi="Times New Roman"/>
        </w:rPr>
        <w:t xml:space="preserve"> In particular, contrary to r 19.02(2), no contempt application was filed in the Court and, contrary to r 19.02(3), no such application was filed by an appropriate person, the contempt hearing before Judge</w:t>
      </w:r>
      <w:r w:rsidR="00646974" w:rsidRPr="00F86D24">
        <w:rPr>
          <w:rFonts w:ascii="Times New Roman" w:hAnsi="Times New Roman"/>
        </w:rPr>
        <w:t> </w:t>
      </w:r>
      <w:r w:rsidR="00111C81" w:rsidRPr="00F86D24">
        <w:rPr>
          <w:rFonts w:ascii="Times New Roman" w:hAnsi="Times New Roman"/>
        </w:rPr>
        <w:t>Vasta (such as it was) occurring on the Judge's own motion. Further, contrary to r 19.02(6), Judge</w:t>
      </w:r>
      <w:r w:rsidR="009032A6" w:rsidRPr="00F86D24">
        <w:rPr>
          <w:rFonts w:ascii="Times New Roman" w:hAnsi="Times New Roman"/>
        </w:rPr>
        <w:t> </w:t>
      </w:r>
      <w:r w:rsidR="00111C81" w:rsidRPr="00F86D24">
        <w:rPr>
          <w:rFonts w:ascii="Times New Roman" w:hAnsi="Times New Roman"/>
        </w:rPr>
        <w:t>Vasta did not tell Mr Stradford the particulars of the allegation of contempt or give him the opportunity to admit or deny the allegation, and Judge</w:t>
      </w:r>
      <w:r w:rsidR="009032A6" w:rsidRPr="00F86D24">
        <w:rPr>
          <w:rFonts w:ascii="Times New Roman" w:hAnsi="Times New Roman"/>
        </w:rPr>
        <w:t> </w:t>
      </w:r>
      <w:r w:rsidR="00111C81" w:rsidRPr="00F86D24">
        <w:rPr>
          <w:rFonts w:ascii="Times New Roman" w:hAnsi="Times New Roman"/>
        </w:rPr>
        <w:t>Vasta did not hear any evidence concerning the allegation. Contrary to r 19.02(7), there was also no assessment by Judge</w:t>
      </w:r>
      <w:r w:rsidR="000D0F89" w:rsidRPr="00F86D24">
        <w:rPr>
          <w:rFonts w:ascii="Times New Roman" w:hAnsi="Times New Roman"/>
        </w:rPr>
        <w:t> </w:t>
      </w:r>
      <w:r w:rsidR="00111C81" w:rsidRPr="00F86D24">
        <w:rPr>
          <w:rFonts w:ascii="Times New Roman" w:hAnsi="Times New Roman"/>
        </w:rPr>
        <w:t xml:space="preserve">Vasta of whether there was a prima facie case and, even if there had been, Mr Stradford was not invited to state his defence, after which the Court would determine the charge. </w:t>
      </w:r>
    </w:p>
    <w:p w14:paraId="2AED5C4A" w14:textId="26D6CEEF"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t>Fourth, the primary judge found that Judge</w:t>
      </w:r>
      <w:r w:rsidR="009032A6" w:rsidRPr="00F86D24">
        <w:rPr>
          <w:rFonts w:ascii="Times New Roman" w:hAnsi="Times New Roman"/>
        </w:rPr>
        <w:t> </w:t>
      </w:r>
      <w:r w:rsidRPr="00F86D24">
        <w:rPr>
          <w:rFonts w:ascii="Times New Roman" w:hAnsi="Times New Roman"/>
        </w:rPr>
        <w:t>Vasta denied Mr Stradford procedural fairness (and acted in a "thoroughly unsatisfactory and unjudicial manner").</w:t>
      </w:r>
      <w:r w:rsidRPr="00F86D24">
        <w:rPr>
          <w:rStyle w:val="FootnoteReference"/>
          <w:rFonts w:ascii="Times New Roman" w:hAnsi="Times New Roman"/>
          <w:sz w:val="24"/>
        </w:rPr>
        <w:footnoteReference w:id="59"/>
      </w:r>
    </w:p>
    <w:p w14:paraId="6EFA5DB2" w14:textId="4AE1C49B" w:rsidR="00323E29" w:rsidRPr="00F86D24" w:rsidRDefault="00323E29" w:rsidP="00F86D24">
      <w:pPr>
        <w:pStyle w:val="FixListStyle"/>
        <w:spacing w:after="260" w:line="280" w:lineRule="exact"/>
        <w:ind w:right="0"/>
        <w:jc w:val="both"/>
        <w:rPr>
          <w:rFonts w:ascii="Times New Roman" w:hAnsi="Times New Roman"/>
        </w:rPr>
      </w:pPr>
      <w:r w:rsidRPr="00F86D24">
        <w:rPr>
          <w:rFonts w:ascii="Times New Roman" w:hAnsi="Times New Roman"/>
        </w:rPr>
        <w:tab/>
        <w:t>Fifth, the primary judge found that Judge</w:t>
      </w:r>
      <w:r w:rsidR="009032A6" w:rsidRPr="00F86D24">
        <w:rPr>
          <w:rFonts w:ascii="Times New Roman" w:hAnsi="Times New Roman"/>
        </w:rPr>
        <w:t> </w:t>
      </w:r>
      <w:r w:rsidRPr="00F86D24">
        <w:rPr>
          <w:rFonts w:ascii="Times New Roman" w:hAnsi="Times New Roman"/>
        </w:rPr>
        <w:t>Vasta was affected by actual bias in prejudging or "predetermin[ing] that the appropriate sanction for Mr Stradford's non</w:t>
      </w:r>
      <w:r w:rsidRPr="00F86D24">
        <w:rPr>
          <w:rFonts w:ascii="Times New Roman" w:hAnsi="Times New Roman"/>
        </w:rPr>
        <w:noBreakHyphen/>
        <w:t>compliance with the [orders of 10</w:t>
      </w:r>
      <w:r w:rsidRPr="00F86D24">
        <w:rPr>
          <w:rFonts w:ascii="Times New Roman" w:hAnsi="Times New Roman"/>
          <w:b/>
        </w:rPr>
        <w:t> </w:t>
      </w:r>
      <w:r w:rsidRPr="00F86D24">
        <w:rPr>
          <w:rFonts w:ascii="Times New Roman" w:hAnsi="Times New Roman"/>
        </w:rPr>
        <w:t>August 2018] was a substantial sentence of imprisonment".</w:t>
      </w:r>
      <w:r w:rsidRPr="00F86D24">
        <w:rPr>
          <w:rStyle w:val="FootnoteReference"/>
          <w:rFonts w:ascii="Times New Roman" w:hAnsi="Times New Roman"/>
          <w:sz w:val="24"/>
        </w:rPr>
        <w:footnoteReference w:id="60"/>
      </w:r>
      <w:r w:rsidRPr="00F86D24">
        <w:rPr>
          <w:rFonts w:ascii="Times New Roman" w:hAnsi="Times New Roman"/>
        </w:rPr>
        <w:t xml:space="preserve"> </w:t>
      </w:r>
    </w:p>
    <w:p w14:paraId="663E55B7" w14:textId="7318D136" w:rsidR="00051BFA" w:rsidRPr="00F86D24" w:rsidRDefault="0055484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primary judge </w:t>
      </w:r>
      <w:r w:rsidR="009976A0" w:rsidRPr="00F86D24">
        <w:rPr>
          <w:rFonts w:ascii="Times New Roman" w:hAnsi="Times New Roman"/>
        </w:rPr>
        <w:t>held</w:t>
      </w:r>
      <w:r w:rsidRPr="00F86D24">
        <w:rPr>
          <w:rFonts w:ascii="Times New Roman" w:hAnsi="Times New Roman"/>
        </w:rPr>
        <w:t xml:space="preserve"> that, as the imprisonment order was made by an inferior court and was affected by jurisdictional error, it lacked legal force from the time it was made and did not provide justification for Mr Stradford's imprisonment.</w:t>
      </w:r>
      <w:r w:rsidRPr="00F86D24">
        <w:rPr>
          <w:rStyle w:val="FootnoteReference"/>
          <w:rFonts w:ascii="Times New Roman" w:hAnsi="Times New Roman"/>
          <w:sz w:val="24"/>
        </w:rPr>
        <w:footnoteReference w:id="61"/>
      </w:r>
      <w:r w:rsidRPr="00F86D24">
        <w:rPr>
          <w:rFonts w:ascii="Times New Roman" w:hAnsi="Times New Roman"/>
        </w:rPr>
        <w:t xml:space="preserve"> </w:t>
      </w:r>
    </w:p>
    <w:p w14:paraId="563CDA7C" w14:textId="1A9B5031" w:rsidR="00554846" w:rsidRPr="00F86D24" w:rsidRDefault="00051BFA"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554846" w:rsidRPr="00F86D24">
        <w:rPr>
          <w:rFonts w:ascii="Times New Roman" w:hAnsi="Times New Roman"/>
        </w:rPr>
        <w:t>Subject to th</w:t>
      </w:r>
      <w:r w:rsidR="00657CDE" w:rsidRPr="00F86D24">
        <w:rPr>
          <w:rFonts w:ascii="Times New Roman" w:hAnsi="Times New Roman"/>
        </w:rPr>
        <w:t>e Commonwealth</w:t>
      </w:r>
      <w:r w:rsidR="00F36A65" w:rsidRPr="00F86D24">
        <w:rPr>
          <w:rFonts w:ascii="Times New Roman" w:hAnsi="Times New Roman"/>
        </w:rPr>
        <w:t>'s</w:t>
      </w:r>
      <w:r w:rsidR="00657CDE" w:rsidRPr="00F86D24">
        <w:rPr>
          <w:rFonts w:ascii="Times New Roman" w:hAnsi="Times New Roman"/>
        </w:rPr>
        <w:t xml:space="preserve"> and Judge Vasta's </w:t>
      </w:r>
      <w:r w:rsidR="00554846" w:rsidRPr="00F86D24">
        <w:rPr>
          <w:rFonts w:ascii="Times New Roman" w:hAnsi="Times New Roman"/>
        </w:rPr>
        <w:t>contention</w:t>
      </w:r>
      <w:r w:rsidR="00F36A65" w:rsidRPr="00F86D24">
        <w:rPr>
          <w:rFonts w:ascii="Times New Roman" w:hAnsi="Times New Roman"/>
        </w:rPr>
        <w:t>s</w:t>
      </w:r>
      <w:r w:rsidR="00554846" w:rsidRPr="00F86D24">
        <w:rPr>
          <w:rFonts w:ascii="Times New Roman" w:hAnsi="Times New Roman"/>
        </w:rPr>
        <w:t xml:space="preserve"> about the effect of s 17(1) of the </w:t>
      </w:r>
      <w:r w:rsidR="00554846" w:rsidRPr="00F86D24">
        <w:rPr>
          <w:rFonts w:ascii="Times New Roman" w:hAnsi="Times New Roman"/>
          <w:i/>
          <w:iCs/>
        </w:rPr>
        <w:t>Federal Circuit Court of Australia Act</w:t>
      </w:r>
      <w:r w:rsidR="00554846" w:rsidRPr="00F86D24">
        <w:rPr>
          <w:rFonts w:ascii="Times New Roman" w:hAnsi="Times New Roman"/>
        </w:rPr>
        <w:t xml:space="preserve">, </w:t>
      </w:r>
      <w:r w:rsidR="00EC70F2" w:rsidRPr="00F86D24">
        <w:rPr>
          <w:rFonts w:ascii="Times New Roman" w:hAnsi="Times New Roman"/>
        </w:rPr>
        <w:t>the appellants did not challenge this holding in this Court. They were right not to do so.</w:t>
      </w:r>
    </w:p>
    <w:p w14:paraId="7796AB86" w14:textId="5CBED83C" w:rsidR="00554846" w:rsidRPr="00F86D24" w:rsidRDefault="00554846"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746769" w:rsidRPr="00F86D24">
        <w:rPr>
          <w:rFonts w:ascii="Times New Roman" w:hAnsi="Times New Roman"/>
        </w:rPr>
        <w:t>It is established that an order of an inferior court that is affected by jurisdictional error has no legal force as an order of that court</w:t>
      </w:r>
      <w:r w:rsidR="00746769" w:rsidRPr="00F86D24">
        <w:rPr>
          <w:rStyle w:val="FootnoteReference"/>
          <w:rFonts w:ascii="Times New Roman" w:hAnsi="Times New Roman"/>
          <w:sz w:val="24"/>
        </w:rPr>
        <w:footnoteReference w:id="62"/>
      </w:r>
      <w:r w:rsidR="00746769" w:rsidRPr="00F86D24">
        <w:rPr>
          <w:rFonts w:ascii="Times New Roman" w:hAnsi="Times New Roman"/>
        </w:rPr>
        <w:t xml:space="preserve"> so that, for example, a failure to obey such an order cannot be a contempt of that court.</w:t>
      </w:r>
      <w:r w:rsidR="00746769" w:rsidRPr="00F86D24">
        <w:rPr>
          <w:rStyle w:val="FootnoteReference"/>
          <w:rFonts w:ascii="Times New Roman" w:hAnsi="Times New Roman"/>
          <w:sz w:val="24"/>
        </w:rPr>
        <w:footnoteReference w:id="63"/>
      </w:r>
      <w:r w:rsidR="00746769" w:rsidRPr="00F86D24">
        <w:rPr>
          <w:rFonts w:ascii="Times New Roman" w:hAnsi="Times New Roman"/>
        </w:rPr>
        <w:t xml:space="preserve"> </w:t>
      </w:r>
      <w:r w:rsidRPr="00F86D24">
        <w:rPr>
          <w:rFonts w:ascii="Times New Roman" w:hAnsi="Times New Roman"/>
        </w:rPr>
        <w:t xml:space="preserve">Such an order of an inferior court is nevertheless "corrigible on appeal" </w:t>
      </w:r>
      <w:r w:rsidR="00CB7CF1" w:rsidRPr="00F86D24">
        <w:rPr>
          <w:rFonts w:ascii="Times New Roman" w:hAnsi="Times New Roman"/>
        </w:rPr>
        <w:t xml:space="preserve">(that is, subject to correction) </w:t>
      </w:r>
      <w:r w:rsidRPr="00F86D24">
        <w:rPr>
          <w:rFonts w:ascii="Times New Roman" w:hAnsi="Times New Roman"/>
        </w:rPr>
        <w:t>and capable of being subject to prohibition.</w:t>
      </w:r>
      <w:r w:rsidRPr="00F86D24">
        <w:rPr>
          <w:rStyle w:val="FootnoteReference"/>
          <w:rFonts w:ascii="Times New Roman" w:hAnsi="Times New Roman"/>
          <w:sz w:val="24"/>
        </w:rPr>
        <w:footnoteReference w:id="64"/>
      </w:r>
      <w:r w:rsidRPr="00F86D24">
        <w:rPr>
          <w:rFonts w:ascii="Times New Roman" w:hAnsi="Times New Roman"/>
        </w:rPr>
        <w:t xml:space="preserve"> </w:t>
      </w:r>
      <w:r w:rsidR="00D57FE0" w:rsidRPr="00F86D24">
        <w:rPr>
          <w:rFonts w:ascii="Times New Roman" w:hAnsi="Times New Roman"/>
        </w:rPr>
        <w:t>By contrast, an order of a superior court is valid unless and until set aside including where the order is made without jurisdiction,</w:t>
      </w:r>
      <w:r w:rsidR="00D57FE0" w:rsidRPr="00F86D24">
        <w:rPr>
          <w:rStyle w:val="FootnoteReference"/>
          <w:rFonts w:ascii="Times New Roman" w:hAnsi="Times New Roman"/>
          <w:sz w:val="24"/>
        </w:rPr>
        <w:footnoteReference w:id="65"/>
      </w:r>
      <w:r w:rsidR="00D57FE0" w:rsidRPr="00F86D24">
        <w:rPr>
          <w:rFonts w:ascii="Times New Roman" w:hAnsi="Times New Roman"/>
        </w:rPr>
        <w:t xml:space="preserve"> such as where the order of the superior court was based on a statute that was unconstitutional.</w:t>
      </w:r>
      <w:r w:rsidR="00D57FE0" w:rsidRPr="00F86D24">
        <w:rPr>
          <w:rStyle w:val="FootnoteReference"/>
          <w:rFonts w:ascii="Times New Roman" w:hAnsi="Times New Roman"/>
          <w:sz w:val="24"/>
        </w:rPr>
        <w:footnoteReference w:id="66"/>
      </w:r>
    </w:p>
    <w:p w14:paraId="1E82F72A" w14:textId="7E3710AD" w:rsidR="00E70011" w:rsidRPr="00F86D24" w:rsidRDefault="00E70011" w:rsidP="00F86D24">
      <w:pPr>
        <w:pStyle w:val="HeadingL2"/>
        <w:spacing w:after="260" w:line="280" w:lineRule="exact"/>
        <w:ind w:right="0"/>
        <w:jc w:val="both"/>
        <w:rPr>
          <w:rFonts w:ascii="Times New Roman" w:hAnsi="Times New Roman"/>
        </w:rPr>
      </w:pPr>
      <w:r w:rsidRPr="00F86D24">
        <w:rPr>
          <w:rFonts w:ascii="Times New Roman" w:hAnsi="Times New Roman"/>
        </w:rPr>
        <w:t>The effect of s 17 and Pts XIIIA and XIIIB</w:t>
      </w:r>
    </w:p>
    <w:p w14:paraId="4D3FA33F" w14:textId="566E5F20"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BA12C9" w:rsidRPr="00F86D24">
        <w:rPr>
          <w:rFonts w:ascii="Times New Roman" w:hAnsi="Times New Roman"/>
        </w:rPr>
        <w:t>The Commonwealth and Judge</w:t>
      </w:r>
      <w:r w:rsidR="009032A6" w:rsidRPr="00F86D24">
        <w:rPr>
          <w:rFonts w:ascii="Times New Roman" w:hAnsi="Times New Roman"/>
        </w:rPr>
        <w:t> </w:t>
      </w:r>
      <w:r w:rsidR="00BA12C9" w:rsidRPr="00F86D24">
        <w:rPr>
          <w:rFonts w:ascii="Times New Roman" w:hAnsi="Times New Roman"/>
        </w:rPr>
        <w:t xml:space="preserve">Vasta contended before the primary judge and on appeal that the effect of s 17 of the </w:t>
      </w:r>
      <w:r w:rsidR="00BA12C9" w:rsidRPr="00F86D24">
        <w:rPr>
          <w:rFonts w:ascii="Times New Roman" w:hAnsi="Times New Roman"/>
          <w:i/>
          <w:iCs/>
        </w:rPr>
        <w:t>Federal Circuit Court of Australia Act</w:t>
      </w:r>
      <w:r w:rsidR="00BA12C9" w:rsidRPr="00F86D24">
        <w:rPr>
          <w:rFonts w:ascii="Times New Roman" w:hAnsi="Times New Roman"/>
        </w:rPr>
        <w:t xml:space="preserve"> was to render the Federal Circuit Court a superior court when exercising the power to punish for contempt conferred by s 17. They referred in support to </w:t>
      </w:r>
      <w:r w:rsidR="00BA12C9" w:rsidRPr="00F86D24">
        <w:rPr>
          <w:rFonts w:ascii="Times New Roman" w:hAnsi="Times New Roman"/>
          <w:i/>
          <w:iCs/>
        </w:rPr>
        <w:t>Day v The Queen</w:t>
      </w:r>
      <w:r w:rsidR="00BA12C9" w:rsidRPr="00F86D24">
        <w:rPr>
          <w:rStyle w:val="FootnoteReference"/>
          <w:rFonts w:ascii="Times New Roman" w:hAnsi="Times New Roman"/>
          <w:sz w:val="24"/>
        </w:rPr>
        <w:footnoteReference w:id="67"/>
      </w:r>
      <w:r w:rsidR="00BA12C9" w:rsidRPr="00F86D24">
        <w:rPr>
          <w:rFonts w:ascii="Times New Roman" w:hAnsi="Times New Roman"/>
        </w:rPr>
        <w:t xml:space="preserve"> </w:t>
      </w:r>
      <w:r w:rsidRPr="00F86D24">
        <w:rPr>
          <w:rFonts w:ascii="Times New Roman" w:hAnsi="Times New Roman"/>
        </w:rPr>
        <w:t>where it was held that a statutory provision conferring on the District Court of Western Australia "all the jurisdiction and powers that the Supreme Court has in respect of any indictable offence"</w:t>
      </w:r>
      <w:r w:rsidRPr="00F86D24">
        <w:rPr>
          <w:rStyle w:val="FootnoteReference"/>
          <w:rFonts w:ascii="Times New Roman" w:hAnsi="Times New Roman"/>
          <w:sz w:val="24"/>
        </w:rPr>
        <w:footnoteReference w:id="68"/>
      </w:r>
      <w:r w:rsidRPr="00F86D24">
        <w:rPr>
          <w:rFonts w:ascii="Times New Roman" w:hAnsi="Times New Roman"/>
        </w:rPr>
        <w:t xml:space="preserve"> (and a provision making the "practice </w:t>
      </w:r>
      <w:r w:rsidRPr="00F86D24">
        <w:rPr>
          <w:rFonts w:ascii="Times New Roman" w:hAnsi="Times New Roman"/>
        </w:rPr>
        <w:lastRenderedPageBreak/>
        <w:t>and procedure" of both courts the same</w:t>
      </w:r>
      <w:r w:rsidRPr="00F86D24">
        <w:rPr>
          <w:rStyle w:val="FootnoteReference"/>
          <w:rFonts w:ascii="Times New Roman" w:hAnsi="Times New Roman"/>
          <w:sz w:val="24"/>
        </w:rPr>
        <w:footnoteReference w:id="69"/>
      </w:r>
      <w:r w:rsidRPr="00F86D24">
        <w:rPr>
          <w:rFonts w:ascii="Times New Roman" w:hAnsi="Times New Roman"/>
        </w:rPr>
        <w:t>) rendered the District Court a "superior court" for the purpose of imposing a sentence for an indictable offence, even though it is an inferior court of record for other purposes.</w:t>
      </w:r>
      <w:r w:rsidRPr="00F86D24">
        <w:rPr>
          <w:rStyle w:val="FootnoteReference"/>
          <w:rFonts w:ascii="Times New Roman" w:hAnsi="Times New Roman"/>
          <w:sz w:val="24"/>
        </w:rPr>
        <w:footnoteReference w:id="70"/>
      </w:r>
      <w:r w:rsidRPr="00F86D24">
        <w:rPr>
          <w:rFonts w:ascii="Times New Roman" w:hAnsi="Times New Roman"/>
        </w:rPr>
        <w:t xml:space="preserve"> </w:t>
      </w:r>
    </w:p>
    <w:p w14:paraId="08B15D0E" w14:textId="4AB6F90C" w:rsidR="007C6102" w:rsidRPr="00F86D24" w:rsidRDefault="007C6102"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Were this contention correct, then the </w:t>
      </w:r>
      <w:r w:rsidR="00C53482" w:rsidRPr="00F86D24">
        <w:rPr>
          <w:rFonts w:ascii="Times New Roman" w:hAnsi="Times New Roman"/>
        </w:rPr>
        <w:t xml:space="preserve">imprisonment order </w:t>
      </w:r>
      <w:r w:rsidRPr="00F86D24">
        <w:rPr>
          <w:rFonts w:ascii="Times New Roman" w:hAnsi="Times New Roman"/>
        </w:rPr>
        <w:t>made by Judge</w:t>
      </w:r>
      <w:r w:rsidR="009032A6" w:rsidRPr="00F86D24">
        <w:rPr>
          <w:rFonts w:ascii="Times New Roman" w:hAnsi="Times New Roman"/>
        </w:rPr>
        <w:t> </w:t>
      </w:r>
      <w:r w:rsidRPr="00F86D24">
        <w:rPr>
          <w:rFonts w:ascii="Times New Roman" w:hAnsi="Times New Roman"/>
        </w:rPr>
        <w:t xml:space="preserve">Vasta on 6 December 2018 would have been valid until set aside by the Full Court of the Family Court on 15 February 2019, even though it was affected by jurisdictional error. </w:t>
      </w:r>
    </w:p>
    <w:p w14:paraId="3ECB6E95" w14:textId="0AF24166" w:rsidR="007969E1"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7969E1" w:rsidRPr="00F86D24">
        <w:rPr>
          <w:rFonts w:ascii="Times New Roman" w:hAnsi="Times New Roman"/>
        </w:rPr>
        <w:t>One of the bases for the primary judge's rejection of this contention was his</w:t>
      </w:r>
      <w:r w:rsidR="00074B1A" w:rsidRPr="00F86D24">
        <w:rPr>
          <w:rFonts w:ascii="Times New Roman" w:hAnsi="Times New Roman"/>
        </w:rPr>
        <w:t> </w:t>
      </w:r>
      <w:r w:rsidR="007969E1" w:rsidRPr="00F86D24">
        <w:rPr>
          <w:rFonts w:ascii="Times New Roman" w:hAnsi="Times New Roman"/>
        </w:rPr>
        <w:t xml:space="preserve">Honour's view that Pts XIIIA and XIIIB of the </w:t>
      </w:r>
      <w:r w:rsidR="007969E1" w:rsidRPr="00F86D24">
        <w:rPr>
          <w:rFonts w:ascii="Times New Roman" w:hAnsi="Times New Roman"/>
          <w:i/>
          <w:iCs/>
        </w:rPr>
        <w:t>Family Law Act</w:t>
      </w:r>
      <w:r w:rsidR="007969E1" w:rsidRPr="00F86D24">
        <w:rPr>
          <w:rFonts w:ascii="Times New Roman" w:hAnsi="Times New Roman"/>
        </w:rPr>
        <w:t xml:space="preserve"> "exclude</w:t>
      </w:r>
      <w:r w:rsidR="00CD733C" w:rsidRPr="00F86D24">
        <w:rPr>
          <w:rFonts w:ascii="Times New Roman" w:hAnsi="Times New Roman"/>
        </w:rPr>
        <w:t>[]</w:t>
      </w:r>
      <w:r w:rsidR="007969E1" w:rsidRPr="00F86D24">
        <w:rPr>
          <w:rFonts w:ascii="Times New Roman" w:hAnsi="Times New Roman"/>
        </w:rPr>
        <w:t xml:space="preserve"> any other power to deal with contempt", such as s 17 of the </w:t>
      </w:r>
      <w:r w:rsidR="007969E1" w:rsidRPr="00F86D24">
        <w:rPr>
          <w:rFonts w:ascii="Times New Roman" w:hAnsi="Times New Roman"/>
          <w:i/>
          <w:iCs/>
        </w:rPr>
        <w:t>Federal Circuit Court of Australia</w:t>
      </w:r>
      <w:r w:rsidR="007969E1" w:rsidRPr="00F86D24">
        <w:rPr>
          <w:rFonts w:ascii="Times New Roman" w:hAnsi="Times New Roman"/>
        </w:rPr>
        <w:t xml:space="preserve"> </w:t>
      </w:r>
      <w:r w:rsidR="007969E1" w:rsidRPr="00F86D24">
        <w:rPr>
          <w:rFonts w:ascii="Times New Roman" w:hAnsi="Times New Roman"/>
          <w:i/>
          <w:iCs/>
        </w:rPr>
        <w:t>Act</w:t>
      </w:r>
      <w:r w:rsidR="007969E1" w:rsidRPr="00F86D24">
        <w:rPr>
          <w:rFonts w:ascii="Times New Roman" w:hAnsi="Times New Roman"/>
        </w:rPr>
        <w:t>.</w:t>
      </w:r>
      <w:r w:rsidR="007969E1" w:rsidRPr="00F86D24">
        <w:rPr>
          <w:rStyle w:val="FootnoteReference"/>
          <w:rFonts w:ascii="Times New Roman" w:hAnsi="Times New Roman"/>
          <w:sz w:val="24"/>
        </w:rPr>
        <w:footnoteReference w:id="71"/>
      </w:r>
      <w:r w:rsidR="007969E1" w:rsidRPr="00F86D24">
        <w:rPr>
          <w:rFonts w:ascii="Times New Roman" w:hAnsi="Times New Roman"/>
        </w:rPr>
        <w:t xml:space="preserve"> On appeal, this view was embraced by Mr Stradford but disputed by the Commonwealth. The Commonwealth contended that Pts XIIIA and XIIIB regulated the exercise of the power conferred by s 17 but did not exclude it as a source of power to punish for contempt. </w:t>
      </w:r>
    </w:p>
    <w:p w14:paraId="72B97A45" w14:textId="3CFDC72A" w:rsidR="00E35E27" w:rsidRPr="00F86D24" w:rsidRDefault="00E35E27"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view of the primary judge that Pts XIIIA and XIIIB of the </w:t>
      </w:r>
      <w:r w:rsidRPr="00F86D24">
        <w:rPr>
          <w:rFonts w:ascii="Times New Roman" w:hAnsi="Times New Roman"/>
          <w:i/>
          <w:iCs/>
        </w:rPr>
        <w:t>Family Law Act</w:t>
      </w:r>
      <w:r w:rsidRPr="00F86D24">
        <w:rPr>
          <w:rFonts w:ascii="Times New Roman" w:hAnsi="Times New Roman"/>
        </w:rPr>
        <w:t xml:space="preserve"> excluded s 17 of the </w:t>
      </w:r>
      <w:r w:rsidRPr="00F86D24">
        <w:rPr>
          <w:rFonts w:ascii="Times New Roman" w:hAnsi="Times New Roman"/>
          <w:i/>
          <w:iCs/>
        </w:rPr>
        <w:t>Federal Circuit Court of Australia</w:t>
      </w:r>
      <w:r w:rsidRPr="00F86D24">
        <w:rPr>
          <w:rFonts w:ascii="Times New Roman" w:hAnsi="Times New Roman"/>
        </w:rPr>
        <w:t xml:space="preserve"> </w:t>
      </w:r>
      <w:r w:rsidRPr="00F86D24">
        <w:rPr>
          <w:rFonts w:ascii="Times New Roman" w:hAnsi="Times New Roman"/>
          <w:i/>
          <w:iCs/>
        </w:rPr>
        <w:t>Act</w:t>
      </w:r>
      <w:r w:rsidRPr="00F86D24">
        <w:rPr>
          <w:rFonts w:ascii="Times New Roman" w:hAnsi="Times New Roman"/>
        </w:rPr>
        <w:t xml:space="preserve"> as a source of power to punish for contempt cannot be accepted. The contrary view is to be preferred having regard both to legislative history and to interpretative principle.</w:t>
      </w:r>
    </w:p>
    <w:p w14:paraId="7EF64079" w14:textId="0B577394"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original form of what is now Pt XIIIA of the </w:t>
      </w:r>
      <w:r w:rsidRPr="00F86D24">
        <w:rPr>
          <w:rFonts w:ascii="Times New Roman" w:hAnsi="Times New Roman"/>
          <w:i/>
          <w:iCs/>
        </w:rPr>
        <w:t>Family Law Act</w:t>
      </w:r>
      <w:r w:rsidRPr="00F86D24">
        <w:rPr>
          <w:rFonts w:ascii="Times New Roman" w:hAnsi="Times New Roman"/>
        </w:rPr>
        <w:t xml:space="preserve"> was inserted into the </w:t>
      </w:r>
      <w:r w:rsidRPr="00F86D24">
        <w:rPr>
          <w:rFonts w:ascii="Times New Roman" w:hAnsi="Times New Roman"/>
          <w:i/>
          <w:iCs/>
        </w:rPr>
        <w:t>Family Law Act</w:t>
      </w:r>
      <w:r w:rsidRPr="00F86D24">
        <w:rPr>
          <w:rFonts w:ascii="Times New Roman" w:hAnsi="Times New Roman"/>
        </w:rPr>
        <w:t xml:space="preserve"> with effect from 25 January 1990.</w:t>
      </w:r>
      <w:r w:rsidRPr="00F86D24">
        <w:rPr>
          <w:rStyle w:val="FootnoteReference"/>
          <w:rFonts w:ascii="Times New Roman" w:hAnsi="Times New Roman"/>
          <w:sz w:val="24"/>
        </w:rPr>
        <w:footnoteReference w:id="72"/>
      </w:r>
      <w:r w:rsidRPr="00F86D24">
        <w:rPr>
          <w:rFonts w:ascii="Times New Roman" w:hAnsi="Times New Roman"/>
        </w:rPr>
        <w:t xml:space="preserve"> From the time of enactment of the </w:t>
      </w:r>
      <w:r w:rsidRPr="00F86D24">
        <w:rPr>
          <w:rFonts w:ascii="Times New Roman" w:hAnsi="Times New Roman"/>
          <w:i/>
          <w:iCs/>
        </w:rPr>
        <w:t>Family Law Act</w:t>
      </w:r>
      <w:r w:rsidRPr="00F86D24">
        <w:rPr>
          <w:rFonts w:ascii="Times New Roman" w:hAnsi="Times New Roman"/>
        </w:rPr>
        <w:t xml:space="preserve"> until </w:t>
      </w:r>
      <w:r w:rsidR="00EC6CF8" w:rsidRPr="00F86D24">
        <w:rPr>
          <w:rFonts w:ascii="Times New Roman" w:hAnsi="Times New Roman"/>
        </w:rPr>
        <w:t>31 August</w:t>
      </w:r>
      <w:r w:rsidRPr="00F86D24">
        <w:rPr>
          <w:rFonts w:ascii="Times New Roman" w:hAnsi="Times New Roman"/>
        </w:rPr>
        <w:t xml:space="preserve"> 2021, s 35 of the Act was in </w:t>
      </w:r>
      <w:r w:rsidR="0012628A" w:rsidRPr="00F86D24">
        <w:rPr>
          <w:rFonts w:ascii="Times New Roman" w:hAnsi="Times New Roman"/>
        </w:rPr>
        <w:t xml:space="preserve">relevantly </w:t>
      </w:r>
      <w:r w:rsidRPr="00F86D24">
        <w:rPr>
          <w:rFonts w:ascii="Times New Roman" w:hAnsi="Times New Roman"/>
        </w:rPr>
        <w:t xml:space="preserve">identical terms to s 17 of the </w:t>
      </w:r>
      <w:r w:rsidRPr="00F86D24">
        <w:rPr>
          <w:rFonts w:ascii="Times New Roman" w:hAnsi="Times New Roman"/>
          <w:i/>
          <w:iCs/>
        </w:rPr>
        <w:t>Federal Circuit Court of Australia Act</w:t>
      </w:r>
      <w:r w:rsidRPr="00F86D24">
        <w:rPr>
          <w:rFonts w:ascii="Times New Roman" w:hAnsi="Times New Roman"/>
        </w:rPr>
        <w:t xml:space="preserve">, save that it applied to the Family Court. Immediately prior to the insertion of Pt XIIIA, s 108(1) of the </w:t>
      </w:r>
      <w:r w:rsidRPr="00F86D24">
        <w:rPr>
          <w:rFonts w:ascii="Times New Roman" w:hAnsi="Times New Roman"/>
          <w:i/>
          <w:iCs/>
        </w:rPr>
        <w:t>Family Law Act</w:t>
      </w:r>
      <w:r w:rsidRPr="00F86D24">
        <w:rPr>
          <w:rFonts w:ascii="Times New Roman" w:hAnsi="Times New Roman"/>
        </w:rPr>
        <w:t xml:space="preserve"> provided that, "[n]otwithstanding any other law, a court having jurisdiction under this Act may punish persons for contempt </w:t>
      </w:r>
      <w:r w:rsidR="005843F1" w:rsidRPr="00F86D24">
        <w:rPr>
          <w:rFonts w:ascii="Times New Roman" w:hAnsi="Times New Roman"/>
        </w:rPr>
        <w:t>of that</w:t>
      </w:r>
      <w:r w:rsidRPr="00F86D24">
        <w:rPr>
          <w:rFonts w:ascii="Times New Roman" w:hAnsi="Times New Roman"/>
        </w:rPr>
        <w:t xml:space="preserve"> court". The balance of s 108 was consistent with the balance of s 112AP described above. The courts exercising jurisdiction under the </w:t>
      </w:r>
      <w:r w:rsidRPr="00F86D24">
        <w:rPr>
          <w:rFonts w:ascii="Times New Roman" w:hAnsi="Times New Roman"/>
          <w:i/>
          <w:iCs/>
        </w:rPr>
        <w:t xml:space="preserve">Family Law </w:t>
      </w:r>
      <w:r w:rsidRPr="00F86D24">
        <w:rPr>
          <w:rFonts w:ascii="Times New Roman" w:hAnsi="Times New Roman"/>
          <w:i/>
          <w:iCs/>
        </w:rPr>
        <w:lastRenderedPageBreak/>
        <w:t>Act</w:t>
      </w:r>
      <w:r w:rsidRPr="00F86D24">
        <w:rPr>
          <w:rFonts w:ascii="Times New Roman" w:hAnsi="Times New Roman"/>
        </w:rPr>
        <w:t xml:space="preserve"> were also conferred with other powers to impose sanctions for breaching particular orders.</w:t>
      </w:r>
      <w:r w:rsidRPr="00F86D24">
        <w:rPr>
          <w:rStyle w:val="FootnoteReference"/>
          <w:rFonts w:ascii="Times New Roman" w:hAnsi="Times New Roman"/>
          <w:sz w:val="24"/>
        </w:rPr>
        <w:footnoteReference w:id="73"/>
      </w:r>
      <w:r w:rsidRPr="00F86D24">
        <w:rPr>
          <w:rFonts w:ascii="Times New Roman" w:hAnsi="Times New Roman"/>
        </w:rPr>
        <w:t xml:space="preserve"> </w:t>
      </w:r>
    </w:p>
    <w:p w14:paraId="48146754" w14:textId="7DD2685D"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Provisions such as </w:t>
      </w:r>
      <w:r w:rsidR="00C820A6" w:rsidRPr="00F86D24">
        <w:rPr>
          <w:rFonts w:ascii="Times New Roman" w:hAnsi="Times New Roman"/>
        </w:rPr>
        <w:t xml:space="preserve">the </w:t>
      </w:r>
      <w:r w:rsidRPr="00F86D24">
        <w:rPr>
          <w:rFonts w:ascii="Times New Roman" w:hAnsi="Times New Roman"/>
        </w:rPr>
        <w:t>former s</w:t>
      </w:r>
      <w:r w:rsidR="00493F5A" w:rsidRPr="00F86D24">
        <w:rPr>
          <w:rFonts w:ascii="Times New Roman" w:hAnsi="Times New Roman"/>
        </w:rPr>
        <w:t> </w:t>
      </w:r>
      <w:r w:rsidRPr="00F86D24">
        <w:rPr>
          <w:rFonts w:ascii="Times New Roman" w:hAnsi="Times New Roman"/>
        </w:rPr>
        <w:t xml:space="preserve">108 were important because the courts that were (and are) vested with jurisdiction under the </w:t>
      </w:r>
      <w:r w:rsidRPr="00F86D24">
        <w:rPr>
          <w:rFonts w:ascii="Times New Roman" w:hAnsi="Times New Roman"/>
          <w:i/>
          <w:iCs/>
        </w:rPr>
        <w:t>Family Law Act</w:t>
      </w:r>
      <w:r w:rsidRPr="00F86D24">
        <w:rPr>
          <w:rFonts w:ascii="Times New Roman" w:hAnsi="Times New Roman"/>
        </w:rPr>
        <w:t xml:space="preserve"> include not just the Family Court and other superior courts of record, but also the courts of summary jurisdiction of a State or Territory.</w:t>
      </w:r>
      <w:r w:rsidRPr="00F86D24">
        <w:rPr>
          <w:rStyle w:val="FootnoteReference"/>
          <w:rFonts w:ascii="Times New Roman" w:hAnsi="Times New Roman"/>
          <w:sz w:val="24"/>
        </w:rPr>
        <w:footnoteReference w:id="74"/>
      </w:r>
      <w:r w:rsidRPr="00F86D24">
        <w:rPr>
          <w:rFonts w:ascii="Times New Roman" w:hAnsi="Times New Roman"/>
        </w:rPr>
        <w:t xml:space="preserve"> Reference has already been made to one difference between superior courts and inferior courts, namely the status of the orders of these courts when affected by jurisdictional error.</w:t>
      </w:r>
      <w:r w:rsidRPr="00F86D24">
        <w:rPr>
          <w:rStyle w:val="FootnoteReference"/>
          <w:rFonts w:ascii="Times New Roman" w:hAnsi="Times New Roman"/>
          <w:sz w:val="24"/>
        </w:rPr>
        <w:footnoteReference w:id="75"/>
      </w:r>
      <w:r w:rsidRPr="00F86D24">
        <w:rPr>
          <w:rFonts w:ascii="Times New Roman" w:hAnsi="Times New Roman"/>
        </w:rPr>
        <w:t xml:space="preserve"> A further difference concerns the power and authority of such courts to punish for contempt. In the absence of a statutory provision to the contrary, superior courts of record possess the power to try and punish contempts of any kind relating to that court, as well as contempts of inferior courts over which they have supervisory jurisdiction.</w:t>
      </w:r>
      <w:r w:rsidRPr="00F86D24">
        <w:rPr>
          <w:rStyle w:val="FootnoteReference"/>
          <w:rFonts w:ascii="Times New Roman" w:hAnsi="Times New Roman"/>
          <w:sz w:val="24"/>
        </w:rPr>
        <w:footnoteReference w:id="76"/>
      </w:r>
      <w:r w:rsidRPr="00F86D24">
        <w:rPr>
          <w:rFonts w:ascii="Times New Roman" w:hAnsi="Times New Roman"/>
        </w:rPr>
        <w:t xml:space="preserve"> However, </w:t>
      </w:r>
      <w:r w:rsidR="00B4787D" w:rsidRPr="00F86D24">
        <w:rPr>
          <w:rFonts w:ascii="Times New Roman" w:hAnsi="Times New Roman"/>
        </w:rPr>
        <w:t xml:space="preserve">without </w:t>
      </w:r>
      <w:r w:rsidR="00D53008" w:rsidRPr="00F86D24">
        <w:rPr>
          <w:rFonts w:ascii="Times New Roman" w:hAnsi="Times New Roman"/>
        </w:rPr>
        <w:t xml:space="preserve">a </w:t>
      </w:r>
      <w:r w:rsidR="00B4787D" w:rsidRPr="00F86D24">
        <w:rPr>
          <w:rFonts w:ascii="Times New Roman" w:hAnsi="Times New Roman"/>
        </w:rPr>
        <w:t xml:space="preserve">statutory provision providing a power to do so, </w:t>
      </w:r>
      <w:r w:rsidRPr="00F86D24">
        <w:rPr>
          <w:rFonts w:ascii="Times New Roman" w:hAnsi="Times New Roman"/>
        </w:rPr>
        <w:t xml:space="preserve">inferior courts of record can only punish for contempts committed "in the face of the </w:t>
      </w:r>
      <w:r w:rsidR="00426572" w:rsidRPr="00F86D24">
        <w:rPr>
          <w:rFonts w:ascii="Times New Roman" w:hAnsi="Times New Roman"/>
        </w:rPr>
        <w:t>[</w:t>
      </w:r>
      <w:r w:rsidRPr="00F86D24">
        <w:rPr>
          <w:rFonts w:ascii="Times New Roman" w:hAnsi="Times New Roman"/>
        </w:rPr>
        <w:t>c</w:t>
      </w:r>
      <w:r w:rsidR="00426572" w:rsidRPr="00F86D24">
        <w:rPr>
          <w:rFonts w:ascii="Times New Roman" w:hAnsi="Times New Roman"/>
        </w:rPr>
        <w:t>]</w:t>
      </w:r>
      <w:r w:rsidRPr="00F86D24">
        <w:rPr>
          <w:rFonts w:ascii="Times New Roman" w:hAnsi="Times New Roman"/>
        </w:rPr>
        <w:t>ourt".</w:t>
      </w:r>
      <w:r w:rsidRPr="00F86D24">
        <w:rPr>
          <w:rStyle w:val="FootnoteReference"/>
          <w:rFonts w:ascii="Times New Roman" w:hAnsi="Times New Roman"/>
          <w:sz w:val="24"/>
        </w:rPr>
        <w:footnoteReference w:id="77"/>
      </w:r>
      <w:r w:rsidRPr="00F86D24">
        <w:rPr>
          <w:rFonts w:ascii="Times New Roman" w:hAnsi="Times New Roman"/>
        </w:rPr>
        <w:t xml:space="preserve"> Courts that are not courts of record</w:t>
      </w:r>
      <w:r w:rsidR="00411E23" w:rsidRPr="00F86D24">
        <w:rPr>
          <w:rFonts w:ascii="Times New Roman" w:hAnsi="Times New Roman"/>
        </w:rPr>
        <w:t>, without statutory provision providing a power to do so,</w:t>
      </w:r>
      <w:r w:rsidRPr="00F86D24">
        <w:rPr>
          <w:rFonts w:ascii="Times New Roman" w:hAnsi="Times New Roman"/>
        </w:rPr>
        <w:t xml:space="preserve"> have no power to punish for contempts of any kind.</w:t>
      </w:r>
      <w:r w:rsidRPr="00F86D24">
        <w:rPr>
          <w:rStyle w:val="FootnoteReference"/>
          <w:rFonts w:ascii="Times New Roman" w:hAnsi="Times New Roman"/>
          <w:sz w:val="24"/>
        </w:rPr>
        <w:footnoteReference w:id="78"/>
      </w:r>
      <w:r w:rsidRPr="00F86D24">
        <w:rPr>
          <w:rFonts w:ascii="Times New Roman" w:hAnsi="Times New Roman"/>
        </w:rPr>
        <w:t xml:space="preserve"> Thus, former s 108 of the </w:t>
      </w:r>
      <w:r w:rsidRPr="00F86D24">
        <w:rPr>
          <w:rFonts w:ascii="Times New Roman" w:hAnsi="Times New Roman"/>
          <w:i/>
          <w:iCs/>
        </w:rPr>
        <w:t>Family Law Act</w:t>
      </w:r>
      <w:r w:rsidRPr="00F86D24">
        <w:rPr>
          <w:rFonts w:ascii="Times New Roman" w:hAnsi="Times New Roman"/>
        </w:rPr>
        <w:t xml:space="preserve"> ensured that, irrespective of how the courts of summary jurisdiction of a State or Territory were constituted by their respective legislature, when exercising jurisdiction conferred by the </w:t>
      </w:r>
      <w:r w:rsidRPr="00F86D24">
        <w:rPr>
          <w:rFonts w:ascii="Times New Roman" w:hAnsi="Times New Roman"/>
          <w:i/>
          <w:iCs/>
        </w:rPr>
        <w:t>Family Law Act</w:t>
      </w:r>
      <w:r w:rsidRPr="00F86D24">
        <w:rPr>
          <w:rFonts w:ascii="Times New Roman" w:hAnsi="Times New Roman"/>
        </w:rPr>
        <w:t xml:space="preserve"> those courts </w:t>
      </w:r>
      <w:r w:rsidRPr="00F86D24">
        <w:rPr>
          <w:rFonts w:ascii="Times New Roman" w:hAnsi="Times New Roman"/>
        </w:rPr>
        <w:lastRenderedPageBreak/>
        <w:t xml:space="preserve">possessed the power to enforce orders made under that Act and ensure their processes were not disrupted. </w:t>
      </w:r>
    </w:p>
    <w:p w14:paraId="51CCE7A4" w14:textId="7CC89C46"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The original form of what is now Pt XIIIA was introduced following a report of the Australian Law Reform Commission on contempt.</w:t>
      </w:r>
      <w:r w:rsidRPr="00F86D24">
        <w:rPr>
          <w:rStyle w:val="FootnoteReference"/>
          <w:rFonts w:ascii="Times New Roman" w:hAnsi="Times New Roman"/>
          <w:sz w:val="24"/>
        </w:rPr>
        <w:footnoteReference w:id="79"/>
      </w:r>
      <w:r w:rsidRPr="00F86D24">
        <w:rPr>
          <w:rFonts w:ascii="Times New Roman" w:hAnsi="Times New Roman"/>
        </w:rPr>
        <w:t xml:space="preserve"> The </w:t>
      </w:r>
      <w:r w:rsidR="003A5651" w:rsidRPr="00F86D24">
        <w:rPr>
          <w:rFonts w:ascii="Times New Roman" w:hAnsi="Times New Roman"/>
        </w:rPr>
        <w:t>r</w:t>
      </w:r>
      <w:r w:rsidRPr="00F86D24">
        <w:rPr>
          <w:rFonts w:ascii="Times New Roman" w:hAnsi="Times New Roman"/>
        </w:rPr>
        <w:t>eport recommended</w:t>
      </w:r>
      <w:r w:rsidR="00182707" w:rsidRPr="00F86D24">
        <w:rPr>
          <w:rFonts w:ascii="Times New Roman" w:hAnsi="Times New Roman"/>
        </w:rPr>
        <w:t xml:space="preserve"> </w:t>
      </w:r>
      <w:r w:rsidRPr="00F86D24">
        <w:rPr>
          <w:rFonts w:ascii="Times New Roman" w:hAnsi="Times New Roman"/>
        </w:rPr>
        <w:t>the enactment of a single piece of legislation prescribing and regulating the powers of all Federal Courts to punish for contempt.</w:t>
      </w:r>
      <w:r w:rsidRPr="00F86D24">
        <w:rPr>
          <w:rStyle w:val="FootnoteReference"/>
          <w:rFonts w:ascii="Times New Roman" w:hAnsi="Times New Roman"/>
          <w:sz w:val="24"/>
        </w:rPr>
        <w:footnoteReference w:id="80"/>
      </w:r>
      <w:r w:rsidRPr="00F86D24">
        <w:rPr>
          <w:rFonts w:ascii="Times New Roman" w:hAnsi="Times New Roman"/>
        </w:rPr>
        <w:t xml:space="preserve"> The </w:t>
      </w:r>
      <w:r w:rsidR="003A5651" w:rsidRPr="00F86D24">
        <w:rPr>
          <w:rFonts w:ascii="Times New Roman" w:hAnsi="Times New Roman"/>
        </w:rPr>
        <w:t>r</w:t>
      </w:r>
      <w:r w:rsidRPr="00F86D24">
        <w:rPr>
          <w:rFonts w:ascii="Times New Roman" w:hAnsi="Times New Roman"/>
        </w:rPr>
        <w:t xml:space="preserve">eport also recommended the repeal of provisions such as ss 35 and 108 of the </w:t>
      </w:r>
      <w:r w:rsidRPr="00F86D24">
        <w:rPr>
          <w:rFonts w:ascii="Times New Roman" w:hAnsi="Times New Roman"/>
          <w:i/>
          <w:iCs/>
        </w:rPr>
        <w:t>Family Law Act</w:t>
      </w:r>
      <w:r w:rsidRPr="00F86D24">
        <w:rPr>
          <w:rFonts w:ascii="Times New Roman" w:hAnsi="Times New Roman"/>
        </w:rPr>
        <w:t xml:space="preserve">, along with the introduction of a specific regime to deal with non-compliance with orders made under the </w:t>
      </w:r>
      <w:r w:rsidRPr="00F86D24">
        <w:rPr>
          <w:rFonts w:ascii="Times New Roman" w:hAnsi="Times New Roman"/>
          <w:i/>
          <w:iCs/>
        </w:rPr>
        <w:t>Family Law Act</w:t>
      </w:r>
      <w:r w:rsidRPr="00F86D24">
        <w:rPr>
          <w:rFonts w:ascii="Times New Roman" w:hAnsi="Times New Roman"/>
        </w:rPr>
        <w:t xml:space="preserve"> applicable to all courts exercising jurisdiction in proceedings under the Act.</w:t>
      </w:r>
      <w:r w:rsidRPr="00F86D24">
        <w:rPr>
          <w:rStyle w:val="FootnoteReference"/>
          <w:rFonts w:ascii="Times New Roman" w:hAnsi="Times New Roman"/>
          <w:sz w:val="24"/>
        </w:rPr>
        <w:footnoteReference w:id="81"/>
      </w:r>
      <w:r w:rsidRPr="00F86D24">
        <w:rPr>
          <w:rFonts w:ascii="Times New Roman" w:hAnsi="Times New Roman"/>
        </w:rPr>
        <w:t xml:space="preserve"> The latter recommendation was taken up by the introduction of Pt XIIIA and the provisions providing for penalties for contraventions of court orders were repealed.</w:t>
      </w:r>
      <w:r w:rsidRPr="00F86D24">
        <w:rPr>
          <w:rStyle w:val="FootnoteReference"/>
          <w:rFonts w:ascii="Times New Roman" w:hAnsi="Times New Roman"/>
          <w:sz w:val="24"/>
        </w:rPr>
        <w:footnoteReference w:id="82"/>
      </w:r>
      <w:r w:rsidRPr="00F86D24">
        <w:rPr>
          <w:rFonts w:ascii="Times New Roman" w:hAnsi="Times New Roman"/>
        </w:rPr>
        <w:t xml:space="preserve"> However, the former recommendation was not accepted and</w:t>
      </w:r>
      <w:r w:rsidR="006D5D68" w:rsidRPr="00F86D24">
        <w:rPr>
          <w:rFonts w:ascii="Times New Roman" w:hAnsi="Times New Roman"/>
        </w:rPr>
        <w:t>,</w:t>
      </w:r>
      <w:r w:rsidRPr="00F86D24">
        <w:rPr>
          <w:rFonts w:ascii="Times New Roman" w:hAnsi="Times New Roman"/>
        </w:rPr>
        <w:t xml:space="preserve"> thus, s 35 of the </w:t>
      </w:r>
      <w:r w:rsidRPr="00F86D24">
        <w:rPr>
          <w:rFonts w:ascii="Times New Roman" w:hAnsi="Times New Roman"/>
          <w:i/>
          <w:iCs/>
        </w:rPr>
        <w:t>Family Law Act</w:t>
      </w:r>
      <w:r w:rsidRPr="00F86D24">
        <w:rPr>
          <w:rFonts w:ascii="Times New Roman" w:hAnsi="Times New Roman"/>
        </w:rPr>
        <w:t xml:space="preserve"> remained. Former s 108 was "relocated" as s 112AP.</w:t>
      </w:r>
      <w:r w:rsidRPr="00F86D24">
        <w:rPr>
          <w:rStyle w:val="FootnoteReference"/>
          <w:rFonts w:ascii="Times New Roman" w:hAnsi="Times New Roman"/>
          <w:sz w:val="24"/>
        </w:rPr>
        <w:footnoteReference w:id="83"/>
      </w:r>
      <w:r w:rsidRPr="00F86D24">
        <w:rPr>
          <w:rFonts w:ascii="Times New Roman" w:hAnsi="Times New Roman"/>
        </w:rPr>
        <w:t xml:space="preserve"> In light of the enactment of Pt XIIIA, s 112AP was modified to apply to all contempts of any court exercising jurisdiction under the </w:t>
      </w:r>
      <w:r w:rsidRPr="00F86D24">
        <w:rPr>
          <w:rFonts w:ascii="Times New Roman" w:hAnsi="Times New Roman"/>
          <w:i/>
          <w:iCs/>
        </w:rPr>
        <w:t>Family Law Act</w:t>
      </w:r>
      <w:r w:rsidRPr="00F86D24">
        <w:rPr>
          <w:rFonts w:ascii="Times New Roman" w:hAnsi="Times New Roman"/>
        </w:rPr>
        <w:t>, save for those involving a contravention of an order, unless the contravention involved a "flagrant challenge to the authority of the court".</w:t>
      </w:r>
    </w:p>
    <w:p w14:paraId="3CDF6E86" w14:textId="6DBF5318"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concluding that Pts XIIIA and XIIIB excluded any other power on the part of the Federal Circuit Court to deal with contempt when it was exercising jurisdiction under the </w:t>
      </w:r>
      <w:r w:rsidRPr="00F86D24">
        <w:rPr>
          <w:rFonts w:ascii="Times New Roman" w:hAnsi="Times New Roman"/>
          <w:i/>
          <w:iCs/>
        </w:rPr>
        <w:t>Family Law Act</w:t>
      </w:r>
      <w:r w:rsidRPr="00F86D24">
        <w:rPr>
          <w:rFonts w:ascii="Times New Roman" w:hAnsi="Times New Roman"/>
        </w:rPr>
        <w:t xml:space="preserve">, the primary judge relied on </w:t>
      </w:r>
      <w:r w:rsidRPr="00F86D24">
        <w:rPr>
          <w:rFonts w:ascii="Times New Roman" w:hAnsi="Times New Roman"/>
          <w:i/>
          <w:iCs/>
        </w:rPr>
        <w:t>R v Metal Trades Employers' Association; Ex parte Amalgamated Engineering Union, Australian Section</w:t>
      </w:r>
      <w:r w:rsidRPr="00F86D24">
        <w:rPr>
          <w:rStyle w:val="FootnoteReference"/>
          <w:rFonts w:ascii="Times New Roman" w:hAnsi="Times New Roman"/>
          <w:sz w:val="24"/>
        </w:rPr>
        <w:footnoteReference w:id="84"/>
      </w:r>
      <w:r w:rsidRPr="00F86D24">
        <w:rPr>
          <w:rFonts w:ascii="Times New Roman" w:hAnsi="Times New Roman"/>
        </w:rPr>
        <w:t xml:space="preserve"> </w:t>
      </w:r>
      <w:r w:rsidR="00E154AF" w:rsidRPr="00F86D24">
        <w:rPr>
          <w:rFonts w:ascii="Times New Roman" w:hAnsi="Times New Roman"/>
        </w:rPr>
        <w:t>where it was held</w:t>
      </w:r>
      <w:r w:rsidRPr="00F86D24">
        <w:rPr>
          <w:rFonts w:ascii="Times New Roman" w:hAnsi="Times New Roman"/>
        </w:rPr>
        <w:t xml:space="preserve"> that the conferral on the Arbitration Court </w:t>
      </w:r>
      <w:r w:rsidRPr="00F86D24">
        <w:rPr>
          <w:rFonts w:ascii="Times New Roman" w:hAnsi="Times New Roman"/>
        </w:rPr>
        <w:lastRenderedPageBreak/>
        <w:t>of a power to deal with contraventions of its own orders carried with it an implication that the Arbitration Court could not punish such contraventions as a contempt, even though the Arbitration Court was expressly designated as a superior court of record.</w:t>
      </w:r>
      <w:r w:rsidRPr="00F86D24">
        <w:rPr>
          <w:rStyle w:val="FootnoteReference"/>
          <w:rFonts w:ascii="Times New Roman" w:hAnsi="Times New Roman"/>
          <w:sz w:val="24"/>
        </w:rPr>
        <w:footnoteReference w:id="85"/>
      </w:r>
      <w:r w:rsidRPr="00F86D24">
        <w:rPr>
          <w:rFonts w:ascii="Times New Roman" w:hAnsi="Times New Roman"/>
        </w:rPr>
        <w:t xml:space="preserve"> </w:t>
      </w:r>
      <w:r w:rsidRPr="00F86D24">
        <w:rPr>
          <w:rFonts w:ascii="Times New Roman" w:hAnsi="Times New Roman"/>
          <w:i/>
          <w:iCs/>
        </w:rPr>
        <w:t>Metal Trades</w:t>
      </w:r>
      <w:r w:rsidRPr="00F86D24">
        <w:rPr>
          <w:rFonts w:ascii="Times New Roman" w:hAnsi="Times New Roman"/>
        </w:rPr>
        <w:t xml:space="preserve"> was an example of the application of the principle stated by </w:t>
      </w:r>
      <w:r w:rsidR="005055B6" w:rsidRPr="00F86D24">
        <w:rPr>
          <w:rFonts w:ascii="Times New Roman" w:hAnsi="Times New Roman"/>
        </w:rPr>
        <w:t>Gav</w:t>
      </w:r>
      <w:r w:rsidR="00BD2B76" w:rsidRPr="00F86D24">
        <w:rPr>
          <w:rFonts w:ascii="Times New Roman" w:hAnsi="Times New Roman"/>
        </w:rPr>
        <w:t>a</w:t>
      </w:r>
      <w:r w:rsidR="005055B6" w:rsidRPr="00F86D24">
        <w:rPr>
          <w:rFonts w:ascii="Times New Roman" w:hAnsi="Times New Roman"/>
        </w:rPr>
        <w:t>n Duffy </w:t>
      </w:r>
      <w:r w:rsidRPr="00F86D24">
        <w:rPr>
          <w:rFonts w:ascii="Times New Roman" w:hAnsi="Times New Roman"/>
        </w:rPr>
        <w:t xml:space="preserve">CJ and </w:t>
      </w:r>
      <w:r w:rsidR="005055B6" w:rsidRPr="00F86D24">
        <w:rPr>
          <w:rFonts w:ascii="Times New Roman" w:hAnsi="Times New Roman"/>
        </w:rPr>
        <w:t>Dixon</w:t>
      </w:r>
      <w:r w:rsidRPr="00F86D24">
        <w:rPr>
          <w:rFonts w:ascii="Times New Roman" w:hAnsi="Times New Roman"/>
        </w:rPr>
        <w:t xml:space="preserve"> J in </w:t>
      </w:r>
      <w:r w:rsidRPr="00F86D24">
        <w:rPr>
          <w:rFonts w:ascii="Times New Roman" w:hAnsi="Times New Roman"/>
          <w:i/>
          <w:iCs/>
        </w:rPr>
        <w:t>Anthony Hordern &amp; Sons Ltd v Amalgamated Clothing and Allied Trades Union of Australia</w:t>
      </w:r>
      <w:r w:rsidRPr="00F86D24">
        <w:rPr>
          <w:rStyle w:val="FootnoteReference"/>
          <w:rFonts w:ascii="Times New Roman" w:hAnsi="Times New Roman"/>
          <w:sz w:val="24"/>
        </w:rPr>
        <w:footnoteReference w:id="86"/>
      </w:r>
      <w:r w:rsidRPr="00F86D24">
        <w:rPr>
          <w:rFonts w:ascii="Times New Roman" w:hAnsi="Times New Roman"/>
        </w:rPr>
        <w:t xml:space="preserve"> that "[w]hen the Legislature explicitly gives a power by a particular provision which prescribes the mode in which it shall be exercised and the conditions and restrictions which must be observed, it excludes the operation of general expressions in the same instrument which might otherwise have been relied upon for the same power".</w:t>
      </w:r>
      <w:r w:rsidRPr="00F86D24">
        <w:rPr>
          <w:rStyle w:val="FootnoteReference"/>
          <w:rFonts w:ascii="Times New Roman" w:hAnsi="Times New Roman"/>
          <w:sz w:val="24"/>
        </w:rPr>
        <w:footnoteReference w:id="87"/>
      </w:r>
      <w:r w:rsidRPr="00F86D24">
        <w:rPr>
          <w:rFonts w:ascii="Times New Roman" w:hAnsi="Times New Roman"/>
        </w:rPr>
        <w:t xml:space="preserve"> </w:t>
      </w:r>
    </w:p>
    <w:p w14:paraId="629FCC64" w14:textId="286357F1"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Even leaving aside that s 17 </w:t>
      </w:r>
      <w:r w:rsidR="00412CD7" w:rsidRPr="00F86D24">
        <w:rPr>
          <w:rFonts w:ascii="Times New Roman" w:hAnsi="Times New Roman"/>
        </w:rPr>
        <w:t>was</w:t>
      </w:r>
      <w:r w:rsidRPr="00F86D24">
        <w:rPr>
          <w:rFonts w:ascii="Times New Roman" w:hAnsi="Times New Roman"/>
        </w:rPr>
        <w:t xml:space="preserve"> found in different legislation </w:t>
      </w:r>
      <w:r w:rsidR="00DB017E" w:rsidRPr="00F86D24">
        <w:rPr>
          <w:rFonts w:ascii="Times New Roman" w:hAnsi="Times New Roman"/>
        </w:rPr>
        <w:t>from</w:t>
      </w:r>
      <w:r w:rsidRPr="00F86D24">
        <w:rPr>
          <w:rFonts w:ascii="Times New Roman" w:hAnsi="Times New Roman"/>
        </w:rPr>
        <w:t xml:space="preserve"> Pts XIIIA and XIIIB, there is no scope to apply the principle in </w:t>
      </w:r>
      <w:r w:rsidRPr="00F86D24">
        <w:rPr>
          <w:rFonts w:ascii="Times New Roman" w:hAnsi="Times New Roman"/>
          <w:i/>
          <w:iCs/>
        </w:rPr>
        <w:t>Anthony Hordern</w:t>
      </w:r>
      <w:r w:rsidRPr="00F86D24">
        <w:rPr>
          <w:rFonts w:ascii="Times New Roman" w:hAnsi="Times New Roman"/>
        </w:rPr>
        <w:t xml:space="preserve"> </w:t>
      </w:r>
      <w:r w:rsidR="003E0EB7" w:rsidRPr="00F86D24">
        <w:rPr>
          <w:rFonts w:ascii="Times New Roman" w:hAnsi="Times New Roman"/>
        </w:rPr>
        <w:t xml:space="preserve">to </w:t>
      </w:r>
      <w:r w:rsidRPr="00F86D24">
        <w:rPr>
          <w:rFonts w:ascii="Times New Roman" w:hAnsi="Times New Roman"/>
        </w:rPr>
        <w:t>exclud</w:t>
      </w:r>
      <w:r w:rsidR="003E0EB7" w:rsidRPr="00F86D24">
        <w:rPr>
          <w:rFonts w:ascii="Times New Roman" w:hAnsi="Times New Roman"/>
        </w:rPr>
        <w:t>e</w:t>
      </w:r>
      <w:r w:rsidRPr="00F86D24">
        <w:rPr>
          <w:rFonts w:ascii="Times New Roman" w:hAnsi="Times New Roman"/>
        </w:rPr>
        <w:t xml:space="preserve"> s 17 as a source of authority for the orders made by Judge</w:t>
      </w:r>
      <w:r w:rsidR="009032A6" w:rsidRPr="00F86D24">
        <w:rPr>
          <w:rFonts w:ascii="Times New Roman" w:hAnsi="Times New Roman"/>
        </w:rPr>
        <w:t> </w:t>
      </w:r>
      <w:r w:rsidRPr="00F86D24">
        <w:rPr>
          <w:rFonts w:ascii="Times New Roman" w:hAnsi="Times New Roman"/>
        </w:rPr>
        <w:t>Vasta on 6 December 2018. On any view, s 17 expanded the ambit of the Federal Circuit Court's powers so that it could punish all forms of contempt in relation to its processes, rather than the limited range of contempts that an inferior court of record could deal with in the absence of a statutory provision to the contrary.</w:t>
      </w:r>
      <w:r w:rsidRPr="00F86D24">
        <w:rPr>
          <w:rStyle w:val="FootnoteReference"/>
          <w:rFonts w:ascii="Times New Roman" w:hAnsi="Times New Roman"/>
          <w:sz w:val="24"/>
        </w:rPr>
        <w:footnoteReference w:id="88"/>
      </w:r>
      <w:r w:rsidRPr="00F86D24">
        <w:rPr>
          <w:rFonts w:ascii="Times New Roman" w:hAnsi="Times New Roman"/>
        </w:rPr>
        <w:t xml:space="preserve"> Section</w:t>
      </w:r>
      <w:r w:rsidR="005B332C" w:rsidRPr="00F86D24">
        <w:rPr>
          <w:rFonts w:ascii="Times New Roman" w:hAnsi="Times New Roman"/>
        </w:rPr>
        <w:t> </w:t>
      </w:r>
      <w:r w:rsidRPr="00F86D24">
        <w:rPr>
          <w:rFonts w:ascii="Times New Roman" w:hAnsi="Times New Roman"/>
        </w:rPr>
        <w:t>17 also ensured that the Federal Circuit Court could impose the same penalties that a superior court could impose for contempt.</w:t>
      </w:r>
      <w:r w:rsidRPr="00F86D24">
        <w:rPr>
          <w:rStyle w:val="FootnoteReference"/>
          <w:rFonts w:ascii="Times New Roman" w:hAnsi="Times New Roman"/>
          <w:sz w:val="24"/>
        </w:rPr>
        <w:footnoteReference w:id="89"/>
      </w:r>
      <w:r w:rsidRPr="00F86D24">
        <w:rPr>
          <w:rFonts w:ascii="Times New Roman" w:hAnsi="Times New Roman"/>
        </w:rPr>
        <w:t xml:space="preserve"> </w:t>
      </w:r>
    </w:p>
    <w:p w14:paraId="3FD5359F" w14:textId="595113BA" w:rsidR="00144A50"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44A50" w:rsidRPr="00F86D24">
        <w:rPr>
          <w:rFonts w:ascii="Times New Roman" w:hAnsi="Times New Roman"/>
        </w:rPr>
        <w:t xml:space="preserve">Hence, s 17 expanded the power of a </w:t>
      </w:r>
      <w:r w:rsidR="00144A50" w:rsidRPr="00F86D24">
        <w:rPr>
          <w:rFonts w:ascii="Times New Roman" w:hAnsi="Times New Roman"/>
          <w:i/>
          <w:iCs/>
        </w:rPr>
        <w:t>particular court</w:t>
      </w:r>
      <w:r w:rsidR="00144A50" w:rsidRPr="00F86D24">
        <w:rPr>
          <w:rFonts w:ascii="Times New Roman" w:hAnsi="Times New Roman"/>
        </w:rPr>
        <w:t xml:space="preserve"> to punish for contempt when it is exercising </w:t>
      </w:r>
      <w:r w:rsidR="00144A50" w:rsidRPr="00F86D24">
        <w:rPr>
          <w:rFonts w:ascii="Times New Roman" w:hAnsi="Times New Roman"/>
          <w:i/>
          <w:iCs/>
        </w:rPr>
        <w:t>any jurisdiction</w:t>
      </w:r>
      <w:r w:rsidR="00144A50" w:rsidRPr="00F86D24">
        <w:rPr>
          <w:rFonts w:ascii="Times New Roman" w:hAnsi="Times New Roman"/>
        </w:rPr>
        <w:t xml:space="preserve"> conferred on that court. In contrast, Pts XIIIA and XIIIB dealt with contempt (and contraventions of orders) by </w:t>
      </w:r>
      <w:r w:rsidR="00144A50" w:rsidRPr="00F86D24">
        <w:rPr>
          <w:rFonts w:ascii="Times New Roman" w:hAnsi="Times New Roman"/>
          <w:i/>
          <w:iCs/>
        </w:rPr>
        <w:t>different courts</w:t>
      </w:r>
      <w:r w:rsidR="00144A50" w:rsidRPr="00F86D24">
        <w:rPr>
          <w:rFonts w:ascii="Times New Roman" w:hAnsi="Times New Roman"/>
        </w:rPr>
        <w:t xml:space="preserve"> exercising the </w:t>
      </w:r>
      <w:r w:rsidR="00144A50" w:rsidRPr="00F86D24">
        <w:rPr>
          <w:rFonts w:ascii="Times New Roman" w:hAnsi="Times New Roman"/>
          <w:i/>
          <w:iCs/>
        </w:rPr>
        <w:t>same</w:t>
      </w:r>
      <w:r w:rsidR="00144A50" w:rsidRPr="00F86D24">
        <w:rPr>
          <w:rFonts w:ascii="Times New Roman" w:hAnsi="Times New Roman"/>
        </w:rPr>
        <w:t xml:space="preserve"> </w:t>
      </w:r>
      <w:r w:rsidR="00144A50" w:rsidRPr="00F86D24">
        <w:rPr>
          <w:rFonts w:ascii="Times New Roman" w:hAnsi="Times New Roman"/>
          <w:i/>
          <w:iCs/>
        </w:rPr>
        <w:t>jurisdiction</w:t>
      </w:r>
      <w:r w:rsidR="00144A50" w:rsidRPr="00F86D24">
        <w:rPr>
          <w:rFonts w:ascii="Times New Roman" w:hAnsi="Times New Roman"/>
        </w:rPr>
        <w:t>. Thus, the two sets of provisions dealt with different subject matters.</w:t>
      </w:r>
      <w:r w:rsidR="00144A50" w:rsidRPr="00F86D24">
        <w:rPr>
          <w:rStyle w:val="FootnoteReference"/>
          <w:rFonts w:ascii="Times New Roman" w:hAnsi="Times New Roman"/>
          <w:sz w:val="24"/>
        </w:rPr>
        <w:footnoteReference w:id="90"/>
      </w:r>
      <w:r w:rsidR="00144A50" w:rsidRPr="00F86D24">
        <w:rPr>
          <w:rFonts w:ascii="Times New Roman" w:hAnsi="Times New Roman"/>
        </w:rPr>
        <w:t xml:space="preserve"> The ambit of Pt XIIIA, with all of its </w:t>
      </w:r>
      <w:r w:rsidR="00144A50" w:rsidRPr="00F86D24">
        <w:rPr>
          <w:rFonts w:ascii="Times New Roman" w:hAnsi="Times New Roman"/>
        </w:rPr>
        <w:lastRenderedPageBreak/>
        <w:t>restrictions, was not "ostensibly wholly within the ambit of" s 17.</w:t>
      </w:r>
      <w:r w:rsidR="00144A50" w:rsidRPr="00F86D24">
        <w:rPr>
          <w:rStyle w:val="FootnoteReference"/>
          <w:rFonts w:ascii="Times New Roman" w:hAnsi="Times New Roman"/>
          <w:sz w:val="24"/>
        </w:rPr>
        <w:footnoteReference w:id="91"/>
      </w:r>
      <w:r w:rsidR="00144A50" w:rsidRPr="00F86D24">
        <w:rPr>
          <w:rFonts w:ascii="Times New Roman" w:hAnsi="Times New Roman"/>
        </w:rPr>
        <w:t xml:space="preserve"> To adopt the language of </w:t>
      </w:r>
      <w:r w:rsidR="00144A50" w:rsidRPr="00F86D24">
        <w:rPr>
          <w:rFonts w:ascii="Times New Roman" w:hAnsi="Times New Roman"/>
          <w:i/>
          <w:iCs/>
        </w:rPr>
        <w:t>Anthony Hordern</w:t>
      </w:r>
      <w:r w:rsidR="00144A50" w:rsidRPr="00F86D24">
        <w:rPr>
          <w:rFonts w:ascii="Times New Roman" w:hAnsi="Times New Roman"/>
        </w:rPr>
        <w:t xml:space="preserve">, Pt XIIIA </w:t>
      </w:r>
      <w:r w:rsidR="002A7181" w:rsidRPr="00F86D24">
        <w:rPr>
          <w:rFonts w:ascii="Times New Roman" w:hAnsi="Times New Roman"/>
        </w:rPr>
        <w:t xml:space="preserve">– </w:t>
      </w:r>
      <w:r w:rsidR="00144A50" w:rsidRPr="00F86D24">
        <w:rPr>
          <w:rFonts w:ascii="Times New Roman" w:hAnsi="Times New Roman"/>
        </w:rPr>
        <w:t xml:space="preserve">and </w:t>
      </w:r>
      <w:r w:rsidR="0036398F" w:rsidRPr="00F86D24">
        <w:rPr>
          <w:rFonts w:ascii="Times New Roman" w:hAnsi="Times New Roman"/>
        </w:rPr>
        <w:t>Pt </w:t>
      </w:r>
      <w:r w:rsidR="00144A50" w:rsidRPr="00F86D24">
        <w:rPr>
          <w:rFonts w:ascii="Times New Roman" w:hAnsi="Times New Roman"/>
        </w:rPr>
        <w:t xml:space="preserve">XIIIB </w:t>
      </w:r>
      <w:r w:rsidR="002A7181" w:rsidRPr="00F86D24">
        <w:rPr>
          <w:rFonts w:ascii="Times New Roman" w:hAnsi="Times New Roman"/>
        </w:rPr>
        <w:t xml:space="preserve">– </w:t>
      </w:r>
      <w:r w:rsidR="00144A50" w:rsidRPr="00F86D24">
        <w:rPr>
          <w:rFonts w:ascii="Times New Roman" w:hAnsi="Times New Roman"/>
        </w:rPr>
        <w:t>were not "particular provision[s]" and s 17 was not "generally express[ed]". Further, at least so far as s 112AP in Pt XIIIB was concerned, that provision should not be understood to have imposed limitations and restrictions on the power to punish for contempt conferred by s 17. Instead, s 112AP should be understood as facilitating the exercise of the power to punish for contempt.</w:t>
      </w:r>
      <w:r w:rsidR="00144A50" w:rsidRPr="00F86D24">
        <w:rPr>
          <w:rStyle w:val="FootnoteReference"/>
          <w:rFonts w:ascii="Times New Roman" w:hAnsi="Times New Roman"/>
          <w:sz w:val="24"/>
        </w:rPr>
        <w:footnoteReference w:id="92"/>
      </w:r>
      <w:r w:rsidR="00144A50" w:rsidRPr="00F86D24">
        <w:rPr>
          <w:rFonts w:ascii="Times New Roman" w:hAnsi="Times New Roman"/>
        </w:rPr>
        <w:t xml:space="preserve"> </w:t>
      </w:r>
    </w:p>
    <w:p w14:paraId="19213449" w14:textId="3E8E9AC2" w:rsidR="0090280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902808" w:rsidRPr="00F86D24">
        <w:rPr>
          <w:rFonts w:ascii="Times New Roman" w:hAnsi="Times New Roman"/>
        </w:rPr>
        <w:t xml:space="preserve">In any event, </w:t>
      </w:r>
      <w:r w:rsidR="00902808" w:rsidRPr="00F86D24">
        <w:rPr>
          <w:rFonts w:ascii="Times New Roman" w:hAnsi="Times New Roman"/>
          <w:i/>
          <w:iCs/>
        </w:rPr>
        <w:t>Anthony Hordern</w:t>
      </w:r>
      <w:r w:rsidR="00902808" w:rsidRPr="00F86D24">
        <w:rPr>
          <w:rFonts w:ascii="Times New Roman" w:hAnsi="Times New Roman"/>
        </w:rPr>
        <w:t xml:space="preserve"> is a principle of construction which, even when applicable, is to be weighed with other applicable principles of construction.</w:t>
      </w:r>
      <w:r w:rsidR="00902808" w:rsidRPr="00F86D24">
        <w:rPr>
          <w:rStyle w:val="FootnoteReference"/>
          <w:rFonts w:ascii="Times New Roman" w:hAnsi="Times New Roman"/>
          <w:sz w:val="24"/>
        </w:rPr>
        <w:footnoteReference w:id="93"/>
      </w:r>
      <w:r w:rsidR="00902808" w:rsidRPr="00F86D24">
        <w:rPr>
          <w:rFonts w:ascii="Times New Roman" w:hAnsi="Times New Roman"/>
        </w:rPr>
        <w:t xml:space="preserve"> Generally, provisions granting powers to courts should not be read down by making implications or imposing limitations which are not found in the express words of the legislation.</w:t>
      </w:r>
      <w:r w:rsidR="00902808" w:rsidRPr="00F86D24">
        <w:rPr>
          <w:rStyle w:val="FootnoteReference"/>
          <w:rFonts w:ascii="Times New Roman" w:hAnsi="Times New Roman"/>
          <w:sz w:val="24"/>
        </w:rPr>
        <w:footnoteReference w:id="94"/>
      </w:r>
      <w:r w:rsidR="00902808" w:rsidRPr="00F86D24">
        <w:rPr>
          <w:rFonts w:ascii="Times New Roman" w:hAnsi="Times New Roman"/>
        </w:rPr>
        <w:t xml:space="preserve"> This principle is applicable even though s 17(2) provided that s 17(1) had "effect subject to any other Act". It is one thing to treat the exercise of the power conferred by s 17 as regulated by Pt XIIIA, and possibly Pt XIIIB, and in that sense "subject to any other Act". It is however quite another to treat s 17 as wholly excluded if Pts XIIIA and XIIIB were engaged. </w:t>
      </w:r>
    </w:p>
    <w:p w14:paraId="73638E97" w14:textId="340696CD" w:rsidR="009250FA" w:rsidRPr="00F86D24" w:rsidRDefault="009250FA"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To accept that Pts XIIIA and XIIIB of the </w:t>
      </w:r>
      <w:r w:rsidRPr="00F86D24">
        <w:rPr>
          <w:rFonts w:ascii="Times New Roman" w:hAnsi="Times New Roman"/>
          <w:i/>
          <w:iCs/>
        </w:rPr>
        <w:t>Family Law Act</w:t>
      </w:r>
      <w:r w:rsidRPr="00F86D24">
        <w:rPr>
          <w:rFonts w:ascii="Times New Roman" w:hAnsi="Times New Roman"/>
        </w:rPr>
        <w:t xml:space="preserve"> did not exclude s 17 of the </w:t>
      </w:r>
      <w:r w:rsidRPr="00F86D24">
        <w:rPr>
          <w:rFonts w:ascii="Times New Roman" w:hAnsi="Times New Roman"/>
          <w:i/>
          <w:iCs/>
        </w:rPr>
        <w:t>Federal Circuit Court of Australia</w:t>
      </w:r>
      <w:r w:rsidRPr="00F86D24">
        <w:rPr>
          <w:rFonts w:ascii="Times New Roman" w:hAnsi="Times New Roman"/>
        </w:rPr>
        <w:t xml:space="preserve"> </w:t>
      </w:r>
      <w:r w:rsidRPr="00F86D24">
        <w:rPr>
          <w:rFonts w:ascii="Times New Roman" w:hAnsi="Times New Roman"/>
          <w:i/>
          <w:iCs/>
        </w:rPr>
        <w:t>Act</w:t>
      </w:r>
      <w:r w:rsidRPr="00F86D24">
        <w:rPr>
          <w:rFonts w:ascii="Times New Roman" w:hAnsi="Times New Roman"/>
        </w:rPr>
        <w:t xml:space="preserve"> as a source of power to punish for contempt, however, is not to accept that the effect of s 17 was to render the Federal Circuit Court a superior court when exercising the power to punish for contempt conferred by s 17.</w:t>
      </w:r>
    </w:p>
    <w:p w14:paraId="1D76B8E9" w14:textId="4F6D9657"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As noted, relevantly identical provisions confer such power on this Court, the Federal Court and the Family Court.</w:t>
      </w:r>
      <w:r w:rsidRPr="00F86D24">
        <w:rPr>
          <w:rStyle w:val="FootnoteReference"/>
          <w:rFonts w:ascii="Times New Roman" w:hAnsi="Times New Roman"/>
          <w:sz w:val="24"/>
        </w:rPr>
        <w:footnoteReference w:id="95"/>
      </w:r>
      <w:r w:rsidRPr="00F86D24">
        <w:rPr>
          <w:rFonts w:ascii="Times New Roman" w:hAnsi="Times New Roman"/>
        </w:rPr>
        <w:t xml:space="preserve"> In </w:t>
      </w:r>
      <w:r w:rsidRPr="00F86D24">
        <w:rPr>
          <w:rFonts w:ascii="Times New Roman" w:hAnsi="Times New Roman"/>
          <w:i/>
          <w:iCs/>
        </w:rPr>
        <w:t>Re Colina;</w:t>
      </w:r>
      <w:r w:rsidRPr="00F86D24">
        <w:rPr>
          <w:rFonts w:ascii="Times New Roman" w:hAnsi="Times New Roman"/>
        </w:rPr>
        <w:t xml:space="preserve"> </w:t>
      </w:r>
      <w:r w:rsidRPr="00F86D24">
        <w:rPr>
          <w:rFonts w:ascii="Times New Roman" w:hAnsi="Times New Roman"/>
          <w:i/>
        </w:rPr>
        <w:t xml:space="preserve">Ex parte Torney </w:t>
      </w:r>
      <w:r w:rsidRPr="00F86D24">
        <w:rPr>
          <w:rFonts w:ascii="Times New Roman" w:hAnsi="Times New Roman"/>
        </w:rPr>
        <w:t xml:space="preserve">three judges of this Court treated those provisions as "declaratory" of </w:t>
      </w:r>
      <w:r w:rsidR="00DC1038" w:rsidRPr="00F86D24">
        <w:rPr>
          <w:rFonts w:ascii="Times New Roman" w:hAnsi="Times New Roman"/>
        </w:rPr>
        <w:t>an</w:t>
      </w:r>
      <w:r w:rsidRPr="00F86D24">
        <w:rPr>
          <w:rFonts w:ascii="Times New Roman" w:hAnsi="Times New Roman"/>
        </w:rPr>
        <w:t xml:space="preserve"> attribute of the judicial power of the Commonwealth vested in those courts by s</w:t>
      </w:r>
      <w:r w:rsidR="00FC29ED" w:rsidRPr="00F86D24">
        <w:rPr>
          <w:rFonts w:ascii="Times New Roman" w:hAnsi="Times New Roman"/>
        </w:rPr>
        <w:t> </w:t>
      </w:r>
      <w:r w:rsidRPr="00F86D24">
        <w:rPr>
          <w:rFonts w:ascii="Times New Roman" w:hAnsi="Times New Roman"/>
        </w:rPr>
        <w:t xml:space="preserve">71 of the </w:t>
      </w:r>
      <w:r w:rsidRPr="00F86D24">
        <w:rPr>
          <w:rFonts w:ascii="Times New Roman" w:hAnsi="Times New Roman"/>
          <w:i/>
          <w:iCs/>
        </w:rPr>
        <w:t>Constitution</w:t>
      </w:r>
      <w:r w:rsidRPr="00F86D24">
        <w:rPr>
          <w:rFonts w:ascii="Times New Roman" w:hAnsi="Times New Roman"/>
        </w:rPr>
        <w:t xml:space="preserve"> as superior courts.</w:t>
      </w:r>
      <w:r w:rsidRPr="00F86D24">
        <w:rPr>
          <w:rStyle w:val="FootnoteReference"/>
          <w:rFonts w:ascii="Times New Roman" w:hAnsi="Times New Roman"/>
          <w:sz w:val="24"/>
        </w:rPr>
        <w:footnoteReference w:id="96"/>
      </w:r>
      <w:r w:rsidRPr="00F86D24">
        <w:rPr>
          <w:rFonts w:ascii="Times New Roman" w:hAnsi="Times New Roman"/>
        </w:rPr>
        <w:t xml:space="preserve"> Regardless of the effect of those provisions on </w:t>
      </w:r>
      <w:r w:rsidRPr="00F86D24">
        <w:rPr>
          <w:rFonts w:ascii="Times New Roman" w:hAnsi="Times New Roman"/>
        </w:rPr>
        <w:lastRenderedPageBreak/>
        <w:t>this Court, the Federal Court and the Family Court, the status of the orders of those courts as valid unless and until set aside flows from the designation of each of them as superior courts of record, and not from the conferral of any power to make a particular order.</w:t>
      </w:r>
      <w:r w:rsidRPr="00F86D24">
        <w:rPr>
          <w:rStyle w:val="FootnoteReference"/>
          <w:rFonts w:ascii="Times New Roman" w:hAnsi="Times New Roman"/>
          <w:sz w:val="24"/>
        </w:rPr>
        <w:footnoteReference w:id="97"/>
      </w:r>
      <w:r w:rsidRPr="00F86D24">
        <w:rPr>
          <w:rFonts w:ascii="Times New Roman" w:hAnsi="Times New Roman"/>
        </w:rPr>
        <w:t xml:space="preserve"> Thus, if s 24 of the </w:t>
      </w:r>
      <w:r w:rsidRPr="00F86D24">
        <w:rPr>
          <w:rFonts w:ascii="Times New Roman" w:hAnsi="Times New Roman"/>
          <w:i/>
          <w:iCs/>
        </w:rPr>
        <w:t xml:space="preserve">Judiciary Act </w:t>
      </w:r>
      <w:r w:rsidRPr="00F86D24">
        <w:rPr>
          <w:rFonts w:ascii="Times New Roman" w:hAnsi="Times New Roman"/>
        </w:rPr>
        <w:t xml:space="preserve">has no effect upon the status of the orders made by this Court when punishing for contempt, there is no reason why s 17 of the </w:t>
      </w:r>
      <w:r w:rsidRPr="00F86D24">
        <w:rPr>
          <w:rFonts w:ascii="Times New Roman" w:hAnsi="Times New Roman"/>
          <w:i/>
          <w:iCs/>
        </w:rPr>
        <w:t>Federal Circuit Court of Australia Act</w:t>
      </w:r>
      <w:r w:rsidRPr="00F86D24">
        <w:rPr>
          <w:rFonts w:ascii="Times New Roman" w:hAnsi="Times New Roman"/>
        </w:rPr>
        <w:t xml:space="preserve"> should have any greater effect on the status of such orders when they are made by the Federal Circuit Court. </w:t>
      </w:r>
    </w:p>
    <w:p w14:paraId="6EA07D76" w14:textId="767817DE" w:rsidR="00905EF8"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Unlike the provisions considered in </w:t>
      </w:r>
      <w:r w:rsidRPr="00F86D24">
        <w:rPr>
          <w:rFonts w:ascii="Times New Roman" w:hAnsi="Times New Roman"/>
          <w:i/>
          <w:iCs/>
        </w:rPr>
        <w:t>Day v The Queen</w:t>
      </w:r>
      <w:r w:rsidRPr="00F86D24">
        <w:rPr>
          <w:rFonts w:ascii="Times New Roman" w:hAnsi="Times New Roman"/>
        </w:rPr>
        <w:t xml:space="preserve">, neither s 17, nor any </w:t>
      </w:r>
      <w:r w:rsidR="00CC056F" w:rsidRPr="00F86D24">
        <w:rPr>
          <w:rFonts w:ascii="Times New Roman" w:hAnsi="Times New Roman"/>
        </w:rPr>
        <w:t xml:space="preserve">other </w:t>
      </w:r>
      <w:r w:rsidRPr="00F86D24">
        <w:rPr>
          <w:rFonts w:ascii="Times New Roman" w:hAnsi="Times New Roman"/>
        </w:rPr>
        <w:t xml:space="preserve">provision of the </w:t>
      </w:r>
      <w:r w:rsidRPr="00F86D24">
        <w:rPr>
          <w:rFonts w:ascii="Times New Roman" w:hAnsi="Times New Roman"/>
          <w:i/>
          <w:iCs/>
        </w:rPr>
        <w:t>Federal Circuit Court of Australia Act</w:t>
      </w:r>
      <w:r w:rsidRPr="00F86D24">
        <w:rPr>
          <w:rFonts w:ascii="Times New Roman" w:hAnsi="Times New Roman"/>
        </w:rPr>
        <w:t>, purport</w:t>
      </w:r>
      <w:r w:rsidR="00F9004A" w:rsidRPr="00F86D24">
        <w:rPr>
          <w:rFonts w:ascii="Times New Roman" w:hAnsi="Times New Roman"/>
        </w:rPr>
        <w:t>ed</w:t>
      </w:r>
      <w:r w:rsidRPr="00F86D24">
        <w:rPr>
          <w:rFonts w:ascii="Times New Roman" w:hAnsi="Times New Roman"/>
        </w:rPr>
        <w:t xml:space="preserve"> to confer "all the jurisdiction" that this Court has in relation to contempt on the Federal Circuit Court. An inferior court that exercises a particular power </w:t>
      </w:r>
      <w:r w:rsidRPr="00F86D24">
        <w:rPr>
          <w:rFonts w:ascii="Times New Roman" w:hAnsi="Times New Roman"/>
          <w:i/>
          <w:iCs/>
        </w:rPr>
        <w:t>and jurisdiction</w:t>
      </w:r>
      <w:r w:rsidRPr="00F86D24">
        <w:rPr>
          <w:rFonts w:ascii="Times New Roman" w:hAnsi="Times New Roman"/>
        </w:rPr>
        <w:t xml:space="preserve"> of a superior court can itself become a superior court when exercising that particular jurisdiction.</w:t>
      </w:r>
      <w:r w:rsidRPr="00F86D24">
        <w:rPr>
          <w:rStyle w:val="FootnoteReference"/>
          <w:rFonts w:ascii="Times New Roman" w:hAnsi="Times New Roman"/>
          <w:sz w:val="24"/>
        </w:rPr>
        <w:footnoteReference w:id="98"/>
      </w:r>
      <w:r w:rsidRPr="00F86D24">
        <w:rPr>
          <w:rFonts w:ascii="Times New Roman" w:hAnsi="Times New Roman"/>
        </w:rPr>
        <w:t xml:space="preserve"> </w:t>
      </w:r>
    </w:p>
    <w:p w14:paraId="0111562F" w14:textId="18055A7D" w:rsidR="00353C4D" w:rsidRPr="00F86D24" w:rsidRDefault="00905EF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353C4D" w:rsidRPr="00F86D24">
        <w:rPr>
          <w:rFonts w:ascii="Times New Roman" w:hAnsi="Times New Roman"/>
        </w:rPr>
        <w:t>In particular, a provision that confers on an inferior court "</w:t>
      </w:r>
      <w:r w:rsidR="00353C4D" w:rsidRPr="00F86D24">
        <w:rPr>
          <w:rFonts w:ascii="Times New Roman" w:hAnsi="Times New Roman"/>
          <w:i/>
          <w:iCs/>
        </w:rPr>
        <w:t>all</w:t>
      </w:r>
      <w:r w:rsidR="00353C4D" w:rsidRPr="00F86D24">
        <w:rPr>
          <w:rFonts w:ascii="Times New Roman" w:hAnsi="Times New Roman"/>
        </w:rPr>
        <w:t xml:space="preserve"> the jurisdiction" (emphasis added), as well as the "powers", that a superior court possesses over a particular subject matter can confer on the inferior court the same </w:t>
      </w:r>
      <w:r w:rsidR="00353C4D" w:rsidRPr="00F86D24">
        <w:rPr>
          <w:rFonts w:ascii="Times New Roman" w:hAnsi="Times New Roman"/>
          <w:i/>
          <w:iCs/>
        </w:rPr>
        <w:t>authority</w:t>
      </w:r>
      <w:r w:rsidR="00353C4D" w:rsidRPr="00F86D24">
        <w:rPr>
          <w:rFonts w:ascii="Times New Roman" w:hAnsi="Times New Roman"/>
        </w:rPr>
        <w:t xml:space="preserve"> that a superior court possesses to effect a "final quelling of [a] controvers[y]" about that subject matter</w:t>
      </w:r>
      <w:r w:rsidR="00956A64" w:rsidRPr="00F86D24">
        <w:rPr>
          <w:rFonts w:ascii="Times New Roman" w:hAnsi="Times New Roman"/>
        </w:rPr>
        <w:t>,</w:t>
      </w:r>
      <w:r w:rsidR="00353C4D" w:rsidRPr="00F86D24">
        <w:rPr>
          <w:rStyle w:val="FootnoteReference"/>
          <w:rFonts w:ascii="Times New Roman" w:hAnsi="Times New Roman"/>
          <w:sz w:val="24"/>
        </w:rPr>
        <w:footnoteReference w:id="99"/>
      </w:r>
      <w:r w:rsidR="00353C4D" w:rsidRPr="00F86D24">
        <w:rPr>
          <w:rFonts w:ascii="Times New Roman" w:hAnsi="Times New Roman"/>
        </w:rPr>
        <w:t xml:space="preserve"> including the authority to do so by making an order which remains valid unless and until set aside and invulnerable to collateral challenge.</w:t>
      </w:r>
      <w:r w:rsidR="00353C4D" w:rsidRPr="00F86D24">
        <w:rPr>
          <w:rStyle w:val="FootnoteReference"/>
          <w:rFonts w:ascii="Times New Roman" w:hAnsi="Times New Roman"/>
          <w:sz w:val="24"/>
        </w:rPr>
        <w:footnoteReference w:id="100"/>
      </w:r>
      <w:r w:rsidR="00353C4D" w:rsidRPr="00F86D24">
        <w:rPr>
          <w:rFonts w:ascii="Times New Roman" w:hAnsi="Times New Roman"/>
        </w:rPr>
        <w:t xml:space="preserve"> It was authority of that nature which was conferred on the District Court of Western Australia by the provision conferring "jurisdiction" considered in </w:t>
      </w:r>
      <w:r w:rsidR="00353C4D" w:rsidRPr="00F86D24">
        <w:rPr>
          <w:rFonts w:ascii="Times New Roman" w:hAnsi="Times New Roman"/>
          <w:i/>
          <w:iCs/>
        </w:rPr>
        <w:t>Day v The Queen</w:t>
      </w:r>
      <w:r w:rsidR="00353C4D" w:rsidRPr="00F86D24">
        <w:rPr>
          <w:rFonts w:ascii="Times New Roman" w:hAnsi="Times New Roman"/>
        </w:rPr>
        <w:t>. As s 17 did not purport to confer all the jurisdiction of this Court to deal with contempt on the Federal Circuit Court, no such authority was conferred either. It follows that this aspect of the appeals by the Commonwealth and Judge</w:t>
      </w:r>
      <w:r w:rsidR="009032A6" w:rsidRPr="00F86D24">
        <w:rPr>
          <w:rFonts w:ascii="Times New Roman" w:hAnsi="Times New Roman"/>
        </w:rPr>
        <w:t> </w:t>
      </w:r>
      <w:r w:rsidR="00353C4D" w:rsidRPr="00F86D24">
        <w:rPr>
          <w:rFonts w:ascii="Times New Roman" w:hAnsi="Times New Roman"/>
        </w:rPr>
        <w:t xml:space="preserve">Vasta fails. </w:t>
      </w:r>
    </w:p>
    <w:p w14:paraId="5FE400BC" w14:textId="6B418452" w:rsidR="00CB492F" w:rsidRPr="00F86D24" w:rsidRDefault="00CB492F" w:rsidP="00F86D24">
      <w:pPr>
        <w:pStyle w:val="HeadingL2"/>
        <w:spacing w:after="260" w:line="280" w:lineRule="exact"/>
        <w:ind w:right="0"/>
        <w:jc w:val="both"/>
        <w:rPr>
          <w:rFonts w:ascii="Times New Roman" w:hAnsi="Times New Roman"/>
        </w:rPr>
      </w:pPr>
      <w:r w:rsidRPr="00F86D24">
        <w:rPr>
          <w:rFonts w:ascii="Times New Roman" w:hAnsi="Times New Roman"/>
        </w:rPr>
        <w:lastRenderedPageBreak/>
        <w:t>Further arguments about the effect of s</w:t>
      </w:r>
      <w:r w:rsidR="005A7CB1" w:rsidRPr="00F86D24">
        <w:rPr>
          <w:rFonts w:ascii="Times New Roman" w:hAnsi="Times New Roman"/>
        </w:rPr>
        <w:t> </w:t>
      </w:r>
      <w:r w:rsidRPr="00F86D24">
        <w:rPr>
          <w:rFonts w:ascii="Times New Roman" w:hAnsi="Times New Roman"/>
        </w:rPr>
        <w:t>17</w:t>
      </w:r>
    </w:p>
    <w:p w14:paraId="181E3A93" w14:textId="04708DB8" w:rsidR="00435A8B" w:rsidRPr="00F86D24" w:rsidRDefault="00435A8B" w:rsidP="00F86D24">
      <w:pPr>
        <w:pStyle w:val="FixListStyle"/>
        <w:spacing w:after="260" w:line="280" w:lineRule="exact"/>
        <w:ind w:right="0"/>
        <w:jc w:val="both"/>
        <w:rPr>
          <w:rFonts w:ascii="Times New Roman" w:hAnsi="Times New Roman"/>
        </w:rPr>
      </w:pPr>
      <w:r w:rsidRPr="00F86D24">
        <w:rPr>
          <w:rFonts w:ascii="Times New Roman" w:hAnsi="Times New Roman"/>
        </w:rPr>
        <w:tab/>
        <w:t>There remain two further arguments concerning s</w:t>
      </w:r>
      <w:r w:rsidR="00873C7F" w:rsidRPr="00F86D24">
        <w:rPr>
          <w:rFonts w:ascii="Times New Roman" w:hAnsi="Times New Roman"/>
        </w:rPr>
        <w:t> </w:t>
      </w:r>
      <w:r w:rsidRPr="00F86D24">
        <w:rPr>
          <w:rFonts w:ascii="Times New Roman" w:hAnsi="Times New Roman"/>
        </w:rPr>
        <w:t xml:space="preserve">17 of the </w:t>
      </w:r>
      <w:r w:rsidRPr="00F86D24">
        <w:rPr>
          <w:rFonts w:ascii="Times New Roman" w:hAnsi="Times New Roman"/>
          <w:i/>
          <w:iCs/>
        </w:rPr>
        <w:t>Federal Circuit Court of Australia Act</w:t>
      </w:r>
      <w:r w:rsidR="00873C7F" w:rsidRPr="00F86D24">
        <w:rPr>
          <w:rFonts w:ascii="Times New Roman" w:hAnsi="Times New Roman"/>
          <w:i/>
          <w:iCs/>
        </w:rPr>
        <w:t xml:space="preserve"> </w:t>
      </w:r>
      <w:r w:rsidR="00873C7F" w:rsidRPr="00F86D24">
        <w:rPr>
          <w:rFonts w:ascii="Times New Roman" w:hAnsi="Times New Roman"/>
        </w:rPr>
        <w:t>to be considered</w:t>
      </w:r>
      <w:r w:rsidRPr="00F86D24">
        <w:rPr>
          <w:rFonts w:ascii="Times New Roman" w:hAnsi="Times New Roman"/>
        </w:rPr>
        <w:t>, one advanced by Judge</w:t>
      </w:r>
      <w:r w:rsidR="00873C7F" w:rsidRPr="00F86D24">
        <w:rPr>
          <w:rFonts w:ascii="Times New Roman" w:hAnsi="Times New Roman"/>
        </w:rPr>
        <w:t> </w:t>
      </w:r>
      <w:r w:rsidRPr="00F86D24">
        <w:rPr>
          <w:rFonts w:ascii="Times New Roman" w:hAnsi="Times New Roman"/>
        </w:rPr>
        <w:t>Vasta alone and the other advanced by South Australia.</w:t>
      </w:r>
    </w:p>
    <w:p w14:paraId="104C872B" w14:textId="7E46B81F" w:rsidR="00647C3A" w:rsidRPr="00F86D24" w:rsidRDefault="00435A8B"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647C3A" w:rsidRPr="00F86D24">
        <w:rPr>
          <w:rFonts w:ascii="Times New Roman" w:hAnsi="Times New Roman"/>
        </w:rPr>
        <w:t>Judge</w:t>
      </w:r>
      <w:r w:rsidR="009032A6" w:rsidRPr="00F86D24">
        <w:rPr>
          <w:rFonts w:ascii="Times New Roman" w:hAnsi="Times New Roman"/>
        </w:rPr>
        <w:t> </w:t>
      </w:r>
      <w:r w:rsidR="00647C3A" w:rsidRPr="00F86D24">
        <w:rPr>
          <w:rFonts w:ascii="Times New Roman" w:hAnsi="Times New Roman"/>
        </w:rPr>
        <w:t>Vasta argued that s 17 impliedly conferred on him the same judicial immunity applicable to members of this Court in relation to all purported exercises of the power to punish for contempt. Nothing in the text or context of s 17 supports this submission. Just as the statutory power to deal with contempt conferred by s</w:t>
      </w:r>
      <w:r w:rsidR="001D291A" w:rsidRPr="00F86D24">
        <w:rPr>
          <w:rFonts w:ascii="Times New Roman" w:hAnsi="Times New Roman"/>
        </w:rPr>
        <w:t> </w:t>
      </w:r>
      <w:r w:rsidR="00647C3A" w:rsidRPr="00F86D24">
        <w:rPr>
          <w:rFonts w:ascii="Times New Roman" w:hAnsi="Times New Roman"/>
        </w:rPr>
        <w:t xml:space="preserve">24 of the </w:t>
      </w:r>
      <w:r w:rsidR="00647C3A" w:rsidRPr="00F86D24">
        <w:rPr>
          <w:rFonts w:ascii="Times New Roman" w:hAnsi="Times New Roman"/>
          <w:i/>
          <w:iCs/>
        </w:rPr>
        <w:t xml:space="preserve">Judiciary Act </w:t>
      </w:r>
      <w:r w:rsidR="00647C3A" w:rsidRPr="00F86D24">
        <w:rPr>
          <w:rFonts w:ascii="Times New Roman" w:hAnsi="Times New Roman"/>
        </w:rPr>
        <w:t>is not a source of immunity for Justices of this Court, s</w:t>
      </w:r>
      <w:r w:rsidR="001D291A" w:rsidRPr="00F86D24">
        <w:rPr>
          <w:rFonts w:ascii="Times New Roman" w:hAnsi="Times New Roman"/>
        </w:rPr>
        <w:t> </w:t>
      </w:r>
      <w:r w:rsidR="00647C3A" w:rsidRPr="00F86D24">
        <w:rPr>
          <w:rFonts w:ascii="Times New Roman" w:hAnsi="Times New Roman"/>
        </w:rPr>
        <w:t xml:space="preserve">17 of the </w:t>
      </w:r>
      <w:r w:rsidR="00647C3A" w:rsidRPr="00F86D24">
        <w:rPr>
          <w:rFonts w:ascii="Times New Roman" w:hAnsi="Times New Roman"/>
          <w:i/>
          <w:iCs/>
        </w:rPr>
        <w:t xml:space="preserve">Federal Circuit Court of Australia Act </w:t>
      </w:r>
      <w:r w:rsidR="00647C3A" w:rsidRPr="00F86D24">
        <w:rPr>
          <w:rFonts w:ascii="Times New Roman" w:hAnsi="Times New Roman"/>
        </w:rPr>
        <w:t>did not confer immunity on members of the Federal Circuit Court.</w:t>
      </w:r>
    </w:p>
    <w:p w14:paraId="31061A2D" w14:textId="0E92DB75" w:rsidR="00CB492F" w:rsidRPr="00F86D24" w:rsidRDefault="00CB492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09125E" w:rsidRPr="00F86D24">
        <w:rPr>
          <w:rFonts w:ascii="Times New Roman" w:hAnsi="Times New Roman"/>
        </w:rPr>
        <w:t>The argument of South Australia was that, even though the imprisonment order was invalid, the warrant issued by Judge</w:t>
      </w:r>
      <w:r w:rsidR="009032A6" w:rsidRPr="00F86D24">
        <w:rPr>
          <w:rFonts w:ascii="Times New Roman" w:hAnsi="Times New Roman"/>
        </w:rPr>
        <w:t> </w:t>
      </w:r>
      <w:r w:rsidR="0009125E" w:rsidRPr="00F86D24">
        <w:rPr>
          <w:rFonts w:ascii="Times New Roman" w:hAnsi="Times New Roman"/>
        </w:rPr>
        <w:t>Vasta was nevertheless valid and justified Mr Stradford's imprisonment. There was no express power conferred on judges of the Federal Circuit Court to issue warrants. Any power that judges of the Federal Circuit Court had to issue warrants was "</w:t>
      </w:r>
      <w:r w:rsidR="0009125E" w:rsidRPr="00F86D24">
        <w:rPr>
          <w:rFonts w:ascii="Times New Roman" w:hAnsi="Times New Roman"/>
          <w:i/>
        </w:rPr>
        <w:t>confined</w:t>
      </w:r>
      <w:r w:rsidR="0009125E" w:rsidRPr="00F86D24">
        <w:rPr>
          <w:rFonts w:ascii="Times New Roman" w:hAnsi="Times New Roman"/>
        </w:rPr>
        <w:t xml:space="preserve"> to so much as can be 'derived </w:t>
      </w:r>
      <w:r w:rsidR="009A37B5" w:rsidRPr="00F86D24">
        <w:rPr>
          <w:rFonts w:ascii="Times New Roman" w:hAnsi="Times New Roman"/>
        </w:rPr>
        <w:t xml:space="preserve">by </w:t>
      </w:r>
      <w:r w:rsidR="0009125E" w:rsidRPr="00F86D24">
        <w:rPr>
          <w:rFonts w:ascii="Times New Roman" w:hAnsi="Times New Roman"/>
        </w:rPr>
        <w:t>implication'" from the express powers that the Federal Circuit Court had to sentence a person to imprisonment</w:t>
      </w:r>
      <w:r w:rsidR="0028203F" w:rsidRPr="00F86D24">
        <w:rPr>
          <w:rFonts w:ascii="Times New Roman" w:hAnsi="Times New Roman"/>
        </w:rPr>
        <w:t xml:space="preserve"> (emphasis added)</w:t>
      </w:r>
      <w:r w:rsidR="0009125E" w:rsidRPr="00F86D24">
        <w:rPr>
          <w:rFonts w:ascii="Times New Roman" w:hAnsi="Times New Roman"/>
        </w:rPr>
        <w:t>.</w:t>
      </w:r>
      <w:r w:rsidR="0009125E" w:rsidRPr="00F86D24">
        <w:rPr>
          <w:rStyle w:val="FootnoteReference"/>
          <w:rFonts w:ascii="Times New Roman" w:hAnsi="Times New Roman"/>
          <w:sz w:val="24"/>
        </w:rPr>
        <w:footnoteReference w:id="101"/>
      </w:r>
    </w:p>
    <w:p w14:paraId="522706BD" w14:textId="328B40C3" w:rsidR="00CB492F" w:rsidRPr="00F86D24" w:rsidRDefault="00CB492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South Australia </w:t>
      </w:r>
      <w:r w:rsidR="0009125E" w:rsidRPr="00F86D24">
        <w:rPr>
          <w:rFonts w:ascii="Times New Roman" w:hAnsi="Times New Roman"/>
        </w:rPr>
        <w:t>argued</w:t>
      </w:r>
      <w:r w:rsidRPr="00F86D24">
        <w:rPr>
          <w:rFonts w:ascii="Times New Roman" w:hAnsi="Times New Roman"/>
        </w:rPr>
        <w:t xml:space="preserve"> that this implied power to issue warrants of commitment should not be limited by a power to issue such warrants only in aid of </w:t>
      </w:r>
      <w:r w:rsidRPr="00F86D24">
        <w:rPr>
          <w:rFonts w:ascii="Times New Roman" w:hAnsi="Times New Roman"/>
          <w:i/>
          <w:iCs/>
        </w:rPr>
        <w:t>valid</w:t>
      </w:r>
      <w:r w:rsidRPr="00F86D24">
        <w:rPr>
          <w:rFonts w:ascii="Times New Roman" w:hAnsi="Times New Roman"/>
        </w:rPr>
        <w:t xml:space="preserve"> court orders. </w:t>
      </w:r>
      <w:r w:rsidR="00876A45" w:rsidRPr="00F86D24">
        <w:rPr>
          <w:rFonts w:ascii="Times New Roman" w:hAnsi="Times New Roman"/>
        </w:rPr>
        <w:t xml:space="preserve">It suffices to state in response that, given the confined nature of the implied power to issue a warrant of commitment, </w:t>
      </w:r>
      <w:r w:rsidR="0092524E" w:rsidRPr="00F86D24">
        <w:rPr>
          <w:rFonts w:ascii="Times New Roman" w:hAnsi="Times New Roman"/>
        </w:rPr>
        <w:t xml:space="preserve">the power </w:t>
      </w:r>
      <w:r w:rsidR="00876A45" w:rsidRPr="00F86D24">
        <w:rPr>
          <w:rFonts w:ascii="Times New Roman" w:hAnsi="Times New Roman"/>
        </w:rPr>
        <w:t xml:space="preserve">cannot rise above its source in the </w:t>
      </w:r>
      <w:r w:rsidR="00876A45" w:rsidRPr="00F86D24">
        <w:rPr>
          <w:rFonts w:ascii="Times New Roman" w:hAnsi="Times New Roman"/>
          <w:i/>
          <w:iCs/>
        </w:rPr>
        <w:t>Federal Circuit Court of Australia Act</w:t>
      </w:r>
      <w:r w:rsidR="00876A45" w:rsidRPr="00F86D24">
        <w:rPr>
          <w:rFonts w:ascii="Times New Roman" w:hAnsi="Times New Roman"/>
        </w:rPr>
        <w:t xml:space="preserve"> and the cognate legislation, which only conferred power on the Federal Circuit Court to make </w:t>
      </w:r>
      <w:r w:rsidR="00876A45" w:rsidRPr="00F86D24">
        <w:rPr>
          <w:rFonts w:ascii="Times New Roman" w:hAnsi="Times New Roman"/>
          <w:i/>
          <w:iCs/>
        </w:rPr>
        <w:t>valid</w:t>
      </w:r>
      <w:r w:rsidR="00876A45" w:rsidRPr="00F86D24">
        <w:rPr>
          <w:rFonts w:ascii="Times New Roman" w:hAnsi="Times New Roman"/>
        </w:rPr>
        <w:t xml:space="preserve"> court orders for the arrest or imprisonment of a person.</w:t>
      </w:r>
    </w:p>
    <w:p w14:paraId="3E3A6B0F" w14:textId="77777777" w:rsidR="00CB492F" w:rsidRPr="00F86D24" w:rsidRDefault="00CB492F" w:rsidP="00F86D24">
      <w:pPr>
        <w:pStyle w:val="HeadingL2"/>
        <w:spacing w:after="260" w:line="280" w:lineRule="exact"/>
        <w:ind w:right="0"/>
        <w:jc w:val="both"/>
        <w:rPr>
          <w:rFonts w:ascii="Times New Roman" w:hAnsi="Times New Roman"/>
        </w:rPr>
      </w:pPr>
      <w:r w:rsidRPr="00F86D24">
        <w:rPr>
          <w:rFonts w:ascii="Times New Roman" w:hAnsi="Times New Roman"/>
        </w:rPr>
        <w:t>Conclusion on this part of the appeals</w:t>
      </w:r>
    </w:p>
    <w:p w14:paraId="6229F597" w14:textId="1DFCEA68" w:rsidR="00CB492F" w:rsidRPr="00F86D24" w:rsidRDefault="00DC0EEC"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CB492F" w:rsidRPr="00F86D24">
        <w:rPr>
          <w:rFonts w:ascii="Times New Roman" w:hAnsi="Times New Roman"/>
        </w:rPr>
        <w:t xml:space="preserve">It follows that the imprisonment order and </w:t>
      </w:r>
      <w:r w:rsidR="00405031" w:rsidRPr="00F86D24">
        <w:rPr>
          <w:rFonts w:ascii="Times New Roman" w:hAnsi="Times New Roman"/>
        </w:rPr>
        <w:t xml:space="preserve">the </w:t>
      </w:r>
      <w:r w:rsidR="00CB492F" w:rsidRPr="00F86D24">
        <w:rPr>
          <w:rFonts w:ascii="Times New Roman" w:hAnsi="Times New Roman"/>
        </w:rPr>
        <w:t xml:space="preserve">warrant were invalid. </w:t>
      </w:r>
    </w:p>
    <w:p w14:paraId="56D99C5F" w14:textId="208BEAFB" w:rsidR="00916AE8" w:rsidRPr="00F86D24" w:rsidRDefault="00916AE8" w:rsidP="00F86D24">
      <w:pPr>
        <w:pStyle w:val="HeadingL1"/>
        <w:spacing w:after="260" w:line="280" w:lineRule="exact"/>
        <w:ind w:right="0"/>
        <w:jc w:val="both"/>
        <w:rPr>
          <w:rFonts w:ascii="Times New Roman" w:hAnsi="Times New Roman"/>
        </w:rPr>
      </w:pPr>
      <w:r w:rsidRPr="00F86D24">
        <w:rPr>
          <w:rFonts w:ascii="Times New Roman" w:hAnsi="Times New Roman"/>
        </w:rPr>
        <w:t xml:space="preserve">Part IV </w:t>
      </w:r>
      <w:r w:rsidR="009A6D55" w:rsidRPr="00F86D24">
        <w:rPr>
          <w:rFonts w:ascii="Times New Roman" w:hAnsi="Times New Roman"/>
        </w:rPr>
        <w:t>–</w:t>
      </w:r>
      <w:r w:rsidRPr="00F86D24">
        <w:rPr>
          <w:rFonts w:ascii="Times New Roman" w:hAnsi="Times New Roman"/>
        </w:rPr>
        <w:t xml:space="preserve"> Did Judge</w:t>
      </w:r>
      <w:r w:rsidR="009032A6" w:rsidRPr="00F86D24">
        <w:rPr>
          <w:rFonts w:ascii="Times New Roman" w:hAnsi="Times New Roman"/>
        </w:rPr>
        <w:t> </w:t>
      </w:r>
      <w:r w:rsidRPr="00F86D24">
        <w:rPr>
          <w:rFonts w:ascii="Times New Roman" w:hAnsi="Times New Roman"/>
        </w:rPr>
        <w:t>Vasta have immunity from Mr</w:t>
      </w:r>
      <w:r w:rsidR="00B51D62" w:rsidRPr="00F86D24">
        <w:rPr>
          <w:rFonts w:ascii="Times New Roman" w:hAnsi="Times New Roman"/>
        </w:rPr>
        <w:t> </w:t>
      </w:r>
      <w:r w:rsidRPr="00F86D24">
        <w:rPr>
          <w:rFonts w:ascii="Times New Roman" w:hAnsi="Times New Roman"/>
        </w:rPr>
        <w:t>Stradford's suit?</w:t>
      </w:r>
    </w:p>
    <w:p w14:paraId="7550C8B7" w14:textId="051249A6" w:rsidR="00916AE8" w:rsidRPr="00F86D24" w:rsidRDefault="00916AE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w:t>
      </w:r>
      <w:r w:rsidRPr="00F86D24">
        <w:rPr>
          <w:rFonts w:ascii="Times New Roman" w:hAnsi="Times New Roman"/>
          <w:i/>
          <w:iCs/>
        </w:rPr>
        <w:t>Fingleton v The Queen</w:t>
      </w:r>
      <w:r w:rsidRPr="00F86D24">
        <w:rPr>
          <w:rStyle w:val="FootnoteReference"/>
          <w:rFonts w:ascii="Times New Roman" w:hAnsi="Times New Roman"/>
          <w:sz w:val="24"/>
        </w:rPr>
        <w:footnoteReference w:id="102"/>
      </w:r>
      <w:r w:rsidRPr="00F86D24">
        <w:rPr>
          <w:rFonts w:ascii="Times New Roman" w:hAnsi="Times New Roman"/>
          <w:i/>
          <w:iCs/>
        </w:rPr>
        <w:t xml:space="preserve"> </w:t>
      </w:r>
      <w:r w:rsidRPr="00F86D24">
        <w:rPr>
          <w:rFonts w:ascii="Times New Roman" w:hAnsi="Times New Roman"/>
        </w:rPr>
        <w:t>Gleeson CJ described the rationale for judicial immunity from civil liability as follows:</w:t>
      </w:r>
    </w:p>
    <w:p w14:paraId="37311D60" w14:textId="69B0AB95" w:rsidR="00916AE8" w:rsidRPr="00F86D24" w:rsidRDefault="00336615" w:rsidP="00F86D24">
      <w:pPr>
        <w:pStyle w:val="LeftrightafterHC"/>
        <w:spacing w:before="0" w:after="260" w:line="280" w:lineRule="exact"/>
        <w:ind w:right="0"/>
        <w:jc w:val="both"/>
        <w:rPr>
          <w:rFonts w:ascii="Times New Roman" w:hAnsi="Times New Roman"/>
        </w:rPr>
      </w:pPr>
      <w:r w:rsidRPr="00F86D24">
        <w:rPr>
          <w:rFonts w:ascii="Times New Roman" w:hAnsi="Times New Roman"/>
        </w:rPr>
        <w:lastRenderedPageBreak/>
        <w:tab/>
      </w:r>
      <w:r w:rsidR="00916AE8" w:rsidRPr="00F86D24">
        <w:rPr>
          <w:rFonts w:ascii="Times New Roman" w:hAnsi="Times New Roman"/>
        </w:rPr>
        <w:t xml:space="preserve">"This immunity from civil liability is conferred by the common law, not as a perquisite of judicial office for the private advantage of judges, but for the protection of judicial independence in the public interest. It is the right of citizens that there be available for the resolution of civil disputes between citizen and citizen, or between citizen and government, and for the administration of criminal justice, an independent judiciary whose members can be assumed with confidence to exercise authority without fear or favour. As O'Connor J, speaking for the Supreme Court of the United States, said in </w:t>
      </w:r>
      <w:r w:rsidR="00916AE8" w:rsidRPr="00F86D24">
        <w:rPr>
          <w:rFonts w:ascii="Times New Roman" w:hAnsi="Times New Roman"/>
          <w:i/>
          <w:iCs/>
        </w:rPr>
        <w:t>Forrester v White</w:t>
      </w:r>
      <w:r w:rsidR="00916AE8" w:rsidRPr="00F86D24">
        <w:rPr>
          <w:rFonts w:ascii="Times New Roman" w:hAnsi="Times New Roman"/>
        </w:rPr>
        <w:t>,</w:t>
      </w:r>
      <w:r w:rsidR="00916AE8" w:rsidRPr="00F86D24">
        <w:rPr>
          <w:rStyle w:val="FootnoteReference"/>
          <w:rFonts w:ascii="Times New Roman" w:hAnsi="Times New Roman"/>
          <w:sz w:val="24"/>
        </w:rPr>
        <w:footnoteReference w:id="103"/>
      </w:r>
      <w:r w:rsidR="00916AE8" w:rsidRPr="00F86D24">
        <w:rPr>
          <w:rFonts w:ascii="Times New Roman" w:hAnsi="Times New Roman"/>
        </w:rPr>
        <w:t xml:space="preserve"> that Court on a number of occasions has 'emphasi</w:t>
      </w:r>
      <w:r w:rsidR="00264942" w:rsidRPr="00F86D24">
        <w:rPr>
          <w:rFonts w:ascii="Times New Roman" w:hAnsi="Times New Roman"/>
        </w:rPr>
        <w:t>[</w:t>
      </w:r>
      <w:r w:rsidR="00916AE8" w:rsidRPr="00F86D24">
        <w:rPr>
          <w:rFonts w:ascii="Times New Roman" w:hAnsi="Times New Roman"/>
        </w:rPr>
        <w:t>s</w:t>
      </w:r>
      <w:r w:rsidR="00264942" w:rsidRPr="00F86D24">
        <w:rPr>
          <w:rFonts w:ascii="Times New Roman" w:hAnsi="Times New Roman"/>
        </w:rPr>
        <w:t>]</w:t>
      </w:r>
      <w:r w:rsidR="00916AE8" w:rsidRPr="00F86D24">
        <w:rPr>
          <w:rFonts w:ascii="Times New Roman" w:hAnsi="Times New Roman"/>
        </w:rPr>
        <w:t>ed that the nature of the adjudicative function requires a judge frequently to disappoint some of the most intense and ungovernable desires that people can have'. She said that '[i]f judges were personally liable for erroneous decisions, the resulting avalanche of suits ... would provide powerful incentives for judges to avoid rendering decisions likely to provoke such suits'.</w:t>
      </w:r>
    </w:p>
    <w:p w14:paraId="37E8B781" w14:textId="77777777" w:rsidR="00F86D24" w:rsidRDefault="00336615" w:rsidP="00F86D24">
      <w:pPr>
        <w:pStyle w:val="leftright"/>
        <w:spacing w:before="0" w:after="260" w:line="280" w:lineRule="exact"/>
        <w:ind w:right="0"/>
        <w:jc w:val="both"/>
        <w:rPr>
          <w:rFonts w:ascii="Times New Roman" w:hAnsi="Times New Roman"/>
        </w:rPr>
      </w:pPr>
      <w:r w:rsidRPr="00F86D24">
        <w:rPr>
          <w:rFonts w:ascii="Times New Roman" w:hAnsi="Times New Roman"/>
        </w:rPr>
        <w:tab/>
      </w:r>
      <w:r w:rsidR="00916AE8" w:rsidRPr="00F86D24">
        <w:rPr>
          <w:rFonts w:ascii="Times New Roman" w:hAnsi="Times New Roman"/>
        </w:rPr>
        <w:t>This does not mean that judges are unaccountable. Judges are required, subject to closely confined exceptions, to work in public, and to give reasons for their decisions. Their decisions routinely are subject to appellate review, which also is conducted openly. The ultimate sanction for judicial misconduct is removal from office upon an address of Parliament. However, the public interest in maintaining the independence of the judiciary requires security, not only against the possibility of interference and influence by governments, but also against retaliation by persons or interests disappointed or displeased by judicial decisions."</w:t>
      </w:r>
    </w:p>
    <w:p w14:paraId="6F631C94" w14:textId="629CE421" w:rsidR="00916AE8" w:rsidRPr="00F86D24" w:rsidRDefault="00916AE8" w:rsidP="00F86D24">
      <w:pPr>
        <w:pStyle w:val="FixListStyle"/>
        <w:spacing w:after="260" w:line="280" w:lineRule="exact"/>
        <w:ind w:right="0"/>
        <w:jc w:val="both"/>
        <w:rPr>
          <w:rFonts w:ascii="Times New Roman" w:hAnsi="Times New Roman"/>
        </w:rPr>
      </w:pPr>
      <w:r w:rsidRPr="00F86D24">
        <w:rPr>
          <w:rFonts w:ascii="Times New Roman" w:hAnsi="Times New Roman"/>
        </w:rPr>
        <w:tab/>
        <w:t>This justification for judicial immunity by reference to the protection of judicial independence has been long and widely recognised.</w:t>
      </w:r>
      <w:r w:rsidRPr="00F86D24">
        <w:rPr>
          <w:rStyle w:val="FootnoteReference"/>
          <w:rFonts w:ascii="Times New Roman" w:hAnsi="Times New Roman"/>
          <w:sz w:val="24"/>
        </w:rPr>
        <w:footnoteReference w:id="104"/>
      </w:r>
      <w:r w:rsidRPr="00F86D24">
        <w:rPr>
          <w:rFonts w:ascii="Times New Roman" w:hAnsi="Times New Roman"/>
        </w:rPr>
        <w:t xml:space="preserve"> The protection it provides from litigation by those disappointed with judicial decisions not only provides an institutional protection to the individual judge in performing their </w:t>
      </w:r>
      <w:r w:rsidRPr="00F86D24">
        <w:rPr>
          <w:rFonts w:ascii="Times New Roman" w:hAnsi="Times New Roman"/>
        </w:rPr>
        <w:lastRenderedPageBreak/>
        <w:t>judicial duty free of such concerns</w:t>
      </w:r>
      <w:r w:rsidR="00085ECC" w:rsidRPr="00F86D24">
        <w:rPr>
          <w:rFonts w:ascii="Times New Roman" w:hAnsi="Times New Roman"/>
        </w:rPr>
        <w:t>;</w:t>
      </w:r>
      <w:r w:rsidRPr="00F86D24">
        <w:rPr>
          <w:rFonts w:ascii="Times New Roman" w:hAnsi="Times New Roman"/>
        </w:rPr>
        <w:t xml:space="preserve"> </w:t>
      </w:r>
      <w:r w:rsidR="00085ECC" w:rsidRPr="00F86D24">
        <w:rPr>
          <w:rFonts w:ascii="Times New Roman" w:hAnsi="Times New Roman"/>
        </w:rPr>
        <w:t>t</w:t>
      </w:r>
      <w:r w:rsidRPr="00F86D24">
        <w:rPr>
          <w:rFonts w:ascii="Times New Roman" w:hAnsi="Times New Roman"/>
        </w:rPr>
        <w:t xml:space="preserve">he immunity also enhances public confidence in the impartiality of judicial decision making by "foreclos[ing] [even] the </w:t>
      </w:r>
      <w:r w:rsidRPr="00F86D24">
        <w:rPr>
          <w:rFonts w:ascii="Times New Roman" w:hAnsi="Times New Roman"/>
          <w:i/>
          <w:iCs/>
        </w:rPr>
        <w:t>assertion</w:t>
      </w:r>
      <w:r w:rsidRPr="00F86D24">
        <w:rPr>
          <w:rFonts w:ascii="Times New Roman" w:hAnsi="Times New Roman"/>
        </w:rPr>
        <w:t xml:space="preserve"> that the prospect of suit [against the judge] may have had some conscious or unconscious effect on the decision-making process or its outcome" (emphasis added).</w:t>
      </w:r>
      <w:r w:rsidRPr="00F86D24">
        <w:rPr>
          <w:rStyle w:val="FootnoteReference"/>
          <w:rFonts w:ascii="Times New Roman" w:hAnsi="Times New Roman"/>
          <w:sz w:val="24"/>
        </w:rPr>
        <w:footnoteReference w:id="105"/>
      </w:r>
      <w:r w:rsidRPr="00F86D24">
        <w:rPr>
          <w:rFonts w:ascii="Times New Roman" w:hAnsi="Times New Roman"/>
        </w:rPr>
        <w:t xml:space="preserve"> </w:t>
      </w:r>
    </w:p>
    <w:p w14:paraId="1853866A" w14:textId="7A8040D7" w:rsidR="00455820" w:rsidRPr="00F86D24" w:rsidRDefault="00916AE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B663F9" w:rsidRPr="00F86D24">
        <w:rPr>
          <w:rFonts w:ascii="Times New Roman" w:hAnsi="Times New Roman"/>
        </w:rPr>
        <w:t>Judicial immunity also exists to achieve finality in the quelling of disputes by the exercise of judicial power.</w:t>
      </w:r>
      <w:r w:rsidR="00B663F9" w:rsidRPr="00F86D24">
        <w:rPr>
          <w:rStyle w:val="FootnoteReference"/>
          <w:rFonts w:ascii="Times New Roman" w:hAnsi="Times New Roman"/>
          <w:sz w:val="24"/>
        </w:rPr>
        <w:footnoteReference w:id="106"/>
      </w:r>
      <w:r w:rsidR="00B663F9" w:rsidRPr="00F86D24">
        <w:rPr>
          <w:rFonts w:ascii="Times New Roman" w:hAnsi="Times New Roman"/>
        </w:rPr>
        <w:t xml:space="preserve"> The finality of judicial decisions would be undermined if those disappointed with a decision could bring proceedings against a judge as a means of attacking the judge's decision. The interests </w:t>
      </w:r>
      <w:r w:rsidR="005114E3" w:rsidRPr="00F86D24">
        <w:rPr>
          <w:rFonts w:ascii="Times New Roman" w:hAnsi="Times New Roman"/>
        </w:rPr>
        <w:t xml:space="preserve">of </w:t>
      </w:r>
      <w:r w:rsidR="00B663F9" w:rsidRPr="00F86D24">
        <w:rPr>
          <w:rFonts w:ascii="Times New Roman" w:hAnsi="Times New Roman"/>
        </w:rPr>
        <w:t>finality of judgments of inferior courts appl</w:t>
      </w:r>
      <w:r w:rsidR="005114E3" w:rsidRPr="00F86D24">
        <w:rPr>
          <w:rFonts w:ascii="Times New Roman" w:hAnsi="Times New Roman"/>
        </w:rPr>
        <w:t>y</w:t>
      </w:r>
      <w:r w:rsidR="00B663F9" w:rsidRPr="00F86D24">
        <w:rPr>
          <w:rFonts w:ascii="Times New Roman" w:hAnsi="Times New Roman"/>
        </w:rPr>
        <w:t xml:space="preserve"> equally to </w:t>
      </w:r>
      <w:r w:rsidR="00BF0FC0" w:rsidRPr="00F86D24">
        <w:rPr>
          <w:rFonts w:ascii="Times New Roman" w:hAnsi="Times New Roman"/>
        </w:rPr>
        <w:t xml:space="preserve">judgments of </w:t>
      </w:r>
      <w:r w:rsidR="00B663F9" w:rsidRPr="00F86D24">
        <w:rPr>
          <w:rFonts w:ascii="Times New Roman" w:hAnsi="Times New Roman"/>
        </w:rPr>
        <w:t>superior courts, albeit that judgments of inferior courts are open to collateral challenge, whereas judgments of superior courts are not.</w:t>
      </w:r>
      <w:r w:rsidR="00B663F9" w:rsidRPr="00F86D24">
        <w:rPr>
          <w:rStyle w:val="FootnoteReference"/>
          <w:rFonts w:ascii="Times New Roman" w:hAnsi="Times New Roman"/>
          <w:sz w:val="24"/>
        </w:rPr>
        <w:footnoteReference w:id="107"/>
      </w:r>
      <w:r w:rsidR="00B663F9" w:rsidRPr="00F86D24">
        <w:rPr>
          <w:rFonts w:ascii="Times New Roman" w:hAnsi="Times New Roman"/>
        </w:rPr>
        <w:t xml:space="preserve"> The law's concern to ensure the finality of judicial decisions is satisfied by judges of inferior courts having judicial immunity. The overwhelming proportion of criminal and civil disputes in this country are quelled by decisions of inferior courts. Absent a successful appeal or permissible collateral challenge to a decision, those disputes are resolved to finality. As will be explained, whatever the position was in the past, there is now no basis for contending that the immunity from civil suit of a judge of an inferior court applies only to the extent to which the decision of that judge is not capable of being collaterally challenged. </w:t>
      </w:r>
    </w:p>
    <w:p w14:paraId="302D2F74" w14:textId="2B67E3CB" w:rsidR="00F20EAF" w:rsidRPr="00F86D24" w:rsidRDefault="00F20EAF" w:rsidP="00F86D24">
      <w:pPr>
        <w:pStyle w:val="HeadingL2"/>
        <w:spacing w:after="260" w:line="280" w:lineRule="exact"/>
        <w:ind w:right="0"/>
        <w:jc w:val="both"/>
        <w:rPr>
          <w:rFonts w:ascii="Times New Roman" w:hAnsi="Times New Roman"/>
        </w:rPr>
      </w:pPr>
      <w:r w:rsidRPr="00F86D24">
        <w:rPr>
          <w:rFonts w:ascii="Times New Roman" w:hAnsi="Times New Roman"/>
        </w:rPr>
        <w:t>The scope of immunity found by the primary judge</w:t>
      </w:r>
    </w:p>
    <w:p w14:paraId="50822F82" w14:textId="5E388D02" w:rsidR="00F20EAF" w:rsidRPr="00F86D24" w:rsidRDefault="00F20EA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0A14DF" w:rsidRPr="00F86D24">
        <w:rPr>
          <w:rFonts w:ascii="Times New Roman" w:hAnsi="Times New Roman"/>
        </w:rPr>
        <w:t>The primary judge, having surveyed many of the authorities in the United Kingdom and this country concerning the scope of judicial immunity afforded to inferior court judges, fairly observed that the state of the common law on the topic was "somewhat unsatisfactory".</w:t>
      </w:r>
      <w:r w:rsidR="000A14DF" w:rsidRPr="00F86D24">
        <w:rPr>
          <w:rStyle w:val="FootnoteReference"/>
          <w:rFonts w:ascii="Times New Roman" w:hAnsi="Times New Roman"/>
          <w:sz w:val="24"/>
        </w:rPr>
        <w:footnoteReference w:id="108"/>
      </w:r>
    </w:p>
    <w:p w14:paraId="2D657B2C" w14:textId="08151441" w:rsidR="00F20EAF" w:rsidRPr="00F86D24" w:rsidRDefault="00F20EA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13A17" w:rsidRPr="00F86D24">
        <w:rPr>
          <w:rFonts w:ascii="Times New Roman" w:hAnsi="Times New Roman"/>
        </w:rPr>
        <w:t xml:space="preserve">Despite this observation, reflecting the analysis of Lord Bridge </w:t>
      </w:r>
      <w:r w:rsidR="005F29CE" w:rsidRPr="00F86D24">
        <w:rPr>
          <w:rFonts w:ascii="Times New Roman" w:hAnsi="Times New Roman"/>
        </w:rPr>
        <w:t>of Ha</w:t>
      </w:r>
      <w:r w:rsidR="00BE2E61" w:rsidRPr="00F86D24">
        <w:rPr>
          <w:rFonts w:ascii="Times New Roman" w:hAnsi="Times New Roman"/>
        </w:rPr>
        <w:t xml:space="preserve">rwich </w:t>
      </w:r>
      <w:r w:rsidR="00113A17" w:rsidRPr="00F86D24">
        <w:rPr>
          <w:rFonts w:ascii="Times New Roman" w:hAnsi="Times New Roman"/>
        </w:rPr>
        <w:t xml:space="preserve">in </w:t>
      </w:r>
      <w:r w:rsidR="00200F9F" w:rsidRPr="00F86D24">
        <w:rPr>
          <w:rFonts w:ascii="Times New Roman" w:hAnsi="Times New Roman"/>
          <w:i/>
          <w:iCs/>
        </w:rPr>
        <w:t>In r</w:t>
      </w:r>
      <w:r w:rsidR="00113A17" w:rsidRPr="00F86D24">
        <w:rPr>
          <w:rFonts w:ascii="Times New Roman" w:hAnsi="Times New Roman"/>
          <w:i/>
          <w:iCs/>
        </w:rPr>
        <w:t>e McC</w:t>
      </w:r>
      <w:r w:rsidR="004D6F65" w:rsidRPr="00F86D24">
        <w:rPr>
          <w:rFonts w:ascii="Times New Roman" w:hAnsi="Times New Roman"/>
          <w:i/>
          <w:iCs/>
        </w:rPr>
        <w:t xml:space="preserve"> (A Minor)</w:t>
      </w:r>
      <w:r w:rsidR="00113A17" w:rsidRPr="00F86D24">
        <w:rPr>
          <w:rStyle w:val="FootnoteReference"/>
          <w:rFonts w:ascii="Times New Roman" w:hAnsi="Times New Roman"/>
          <w:sz w:val="24"/>
        </w:rPr>
        <w:footnoteReference w:id="109"/>
      </w:r>
      <w:r w:rsidR="00113A17" w:rsidRPr="00F86D24">
        <w:rPr>
          <w:rFonts w:ascii="Times New Roman" w:hAnsi="Times New Roman"/>
        </w:rPr>
        <w:t xml:space="preserve"> the primary judge held that inferior court judges will not have immunity where they do not have subject matter jurisdiction, regardless of </w:t>
      </w:r>
      <w:r w:rsidR="00113A17" w:rsidRPr="00F86D24">
        <w:rPr>
          <w:rFonts w:ascii="Times New Roman" w:hAnsi="Times New Roman"/>
        </w:rPr>
        <w:lastRenderedPageBreak/>
        <w:t>whether they know, or do not know, that they do not have such jurisdiction.</w:t>
      </w:r>
      <w:r w:rsidR="00113A17" w:rsidRPr="00F86D24">
        <w:rPr>
          <w:rStyle w:val="FootnoteReference"/>
          <w:rFonts w:ascii="Times New Roman" w:hAnsi="Times New Roman"/>
          <w:sz w:val="24"/>
        </w:rPr>
        <w:footnoteReference w:id="110"/>
      </w:r>
      <w:r w:rsidR="00113A17" w:rsidRPr="00F86D24">
        <w:rPr>
          <w:rFonts w:ascii="Times New Roman" w:hAnsi="Times New Roman"/>
        </w:rPr>
        <w:t xml:space="preserve"> </w:t>
      </w:r>
      <w:r w:rsidR="00113A17" w:rsidRPr="00F86D24">
        <w:rPr>
          <w:rFonts w:ascii="Times New Roman" w:hAnsi="Times New Roman"/>
          <w:bCs/>
        </w:rPr>
        <w:t>The primary judge also held that</w:t>
      </w:r>
      <w:r w:rsidR="00113A17" w:rsidRPr="00F86D24">
        <w:rPr>
          <w:rFonts w:ascii="Times New Roman" w:hAnsi="Times New Roman"/>
        </w:rPr>
        <w:t xml:space="preserve"> "in certain exceptional circumstances" when an inferior court judge does have such subject matter jurisdiction, the judge may still not have immunity where the </w:t>
      </w:r>
      <w:r w:rsidR="00B85CBE" w:rsidRPr="00F86D24">
        <w:rPr>
          <w:rFonts w:ascii="Times New Roman" w:hAnsi="Times New Roman"/>
        </w:rPr>
        <w:t xml:space="preserve">judge </w:t>
      </w:r>
      <w:r w:rsidR="00113A17" w:rsidRPr="00F86D24">
        <w:rPr>
          <w:rFonts w:ascii="Times New Roman" w:hAnsi="Times New Roman"/>
        </w:rPr>
        <w:t>make</w:t>
      </w:r>
      <w:r w:rsidR="00B85CBE" w:rsidRPr="00F86D24">
        <w:rPr>
          <w:rFonts w:ascii="Times New Roman" w:hAnsi="Times New Roman"/>
        </w:rPr>
        <w:t>s</w:t>
      </w:r>
      <w:r w:rsidR="00113A17" w:rsidRPr="00F86D24">
        <w:rPr>
          <w:rFonts w:ascii="Times New Roman" w:hAnsi="Times New Roman"/>
        </w:rPr>
        <w:t xml:space="preserve"> "an order without, or outside, or in excess of the jurisdiction he or she had to hear or entertain the proceeding".</w:t>
      </w:r>
      <w:r w:rsidR="00113A17" w:rsidRPr="00F86D24">
        <w:rPr>
          <w:rStyle w:val="FootnoteReference"/>
          <w:rFonts w:ascii="Times New Roman" w:hAnsi="Times New Roman"/>
          <w:sz w:val="24"/>
        </w:rPr>
        <w:footnoteReference w:id="111"/>
      </w:r>
      <w:r w:rsidR="00113A17" w:rsidRPr="00F86D24">
        <w:rPr>
          <w:rFonts w:ascii="Times New Roman" w:hAnsi="Times New Roman"/>
        </w:rPr>
        <w:t xml:space="preserve"> One exceptional circumstance is where the inferior court judge "is guilty of some gross and obvious irregularity in procedure, or a breach of the rules of natural justice, other than an irregularity or breach which could be said to be a merely narrow technical".</w:t>
      </w:r>
      <w:r w:rsidR="00113A17" w:rsidRPr="00F86D24">
        <w:rPr>
          <w:rStyle w:val="FootnoteReference"/>
          <w:rFonts w:ascii="Times New Roman" w:hAnsi="Times New Roman"/>
          <w:sz w:val="24"/>
        </w:rPr>
        <w:footnoteReference w:id="112"/>
      </w:r>
      <w:r w:rsidR="00113A17" w:rsidRPr="00F86D24">
        <w:rPr>
          <w:rFonts w:ascii="Times New Roman" w:hAnsi="Times New Roman"/>
        </w:rPr>
        <w:t xml:space="preserve"> Another exceptional circumstance is where the inferior court judge acts "in excess of jurisdiction" by making an order or imposing a sentence "for which there [is] no proper foundation in law, because a condition precedent for making that order or sentence had not been made out".</w:t>
      </w:r>
      <w:r w:rsidR="00113A17" w:rsidRPr="00F86D24">
        <w:rPr>
          <w:rStyle w:val="FootnoteReference"/>
          <w:rFonts w:ascii="Times New Roman" w:hAnsi="Times New Roman"/>
          <w:sz w:val="24"/>
        </w:rPr>
        <w:footnoteReference w:id="113"/>
      </w:r>
    </w:p>
    <w:p w14:paraId="293324DF" w14:textId="6AF26E92" w:rsidR="00F20EAF" w:rsidRPr="00F86D24" w:rsidRDefault="00F20EA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59639E" w:rsidRPr="00F86D24">
        <w:rPr>
          <w:rFonts w:ascii="Times New Roman" w:hAnsi="Times New Roman"/>
        </w:rPr>
        <w:t>The primary judge accepted that Judge</w:t>
      </w:r>
      <w:r w:rsidR="009032A6" w:rsidRPr="00F86D24">
        <w:rPr>
          <w:rFonts w:ascii="Times New Roman" w:hAnsi="Times New Roman"/>
        </w:rPr>
        <w:t> </w:t>
      </w:r>
      <w:r w:rsidR="0059639E" w:rsidRPr="00F86D24">
        <w:rPr>
          <w:rFonts w:ascii="Times New Roman" w:hAnsi="Times New Roman"/>
        </w:rPr>
        <w:t>Vasta had subject matter jurisdiction in respect of the proceeding between Mr Stradford and Mrs Stradford. His Honour characterised Judge</w:t>
      </w:r>
      <w:r w:rsidR="00CE2E0F" w:rsidRPr="00F86D24">
        <w:rPr>
          <w:rFonts w:ascii="Times New Roman" w:hAnsi="Times New Roman"/>
        </w:rPr>
        <w:t> </w:t>
      </w:r>
      <w:r w:rsidR="0059639E" w:rsidRPr="00F86D24">
        <w:rPr>
          <w:rFonts w:ascii="Times New Roman" w:hAnsi="Times New Roman"/>
        </w:rPr>
        <w:t>Vasta's conduct as falling within both descriptions of exceptional circumstances.</w:t>
      </w:r>
      <w:r w:rsidR="0059639E" w:rsidRPr="00F86D24">
        <w:rPr>
          <w:rStyle w:val="FootnoteReference"/>
          <w:rFonts w:ascii="Times New Roman" w:hAnsi="Times New Roman"/>
          <w:sz w:val="24"/>
        </w:rPr>
        <w:footnoteReference w:id="114"/>
      </w:r>
      <w:r w:rsidR="0059639E" w:rsidRPr="00F86D24">
        <w:rPr>
          <w:rFonts w:ascii="Times New Roman" w:hAnsi="Times New Roman"/>
        </w:rPr>
        <w:t xml:space="preserve"> There was no challenge to that characterisation of Judge</w:t>
      </w:r>
      <w:r w:rsidR="00CE2E0F" w:rsidRPr="00F86D24">
        <w:rPr>
          <w:rFonts w:ascii="Times New Roman" w:hAnsi="Times New Roman"/>
        </w:rPr>
        <w:t> </w:t>
      </w:r>
      <w:r w:rsidR="0059639E" w:rsidRPr="00F86D24">
        <w:rPr>
          <w:rFonts w:ascii="Times New Roman" w:hAnsi="Times New Roman"/>
        </w:rPr>
        <w:t>Vasta's conduct on appeal.</w:t>
      </w:r>
    </w:p>
    <w:p w14:paraId="2A1A4958" w14:textId="68250DE2" w:rsidR="00F20EAF" w:rsidRPr="00F86D24" w:rsidRDefault="00F20EA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CE2E0F" w:rsidRPr="00F86D24">
        <w:rPr>
          <w:rFonts w:ascii="Times New Roman" w:hAnsi="Times New Roman"/>
        </w:rPr>
        <w:t>Mr Stradford sought to uphold the primary judge's analysis of the common law.</w:t>
      </w:r>
      <w:r w:rsidR="005358DE" w:rsidRPr="00F86D24">
        <w:rPr>
          <w:rFonts w:ascii="Times New Roman" w:hAnsi="Times New Roman"/>
        </w:rPr>
        <w:t xml:space="preserve"> </w:t>
      </w:r>
      <w:r w:rsidR="004368F4" w:rsidRPr="00F86D24">
        <w:rPr>
          <w:rFonts w:ascii="Times New Roman" w:hAnsi="Times New Roman"/>
        </w:rPr>
        <w:t>T</w:t>
      </w:r>
      <w:r w:rsidRPr="00F86D24">
        <w:rPr>
          <w:rFonts w:ascii="Times New Roman" w:hAnsi="Times New Roman"/>
        </w:rPr>
        <w:t>he Commonwealth and Judge</w:t>
      </w:r>
      <w:r w:rsidR="00A37B4B" w:rsidRPr="00F86D24">
        <w:rPr>
          <w:rFonts w:ascii="Times New Roman" w:hAnsi="Times New Roman"/>
        </w:rPr>
        <w:t> </w:t>
      </w:r>
      <w:r w:rsidRPr="00F86D24">
        <w:rPr>
          <w:rFonts w:ascii="Times New Roman" w:hAnsi="Times New Roman"/>
        </w:rPr>
        <w:t xml:space="preserve">Vasta challenged the primary judge's analysis of the scope of judicial immunity of an inferior court judge. Both contended that the common law does not, or should not, recognise any distinction between the scope of the immunity of superior court judges and inferior court judges. </w:t>
      </w:r>
      <w:r w:rsidR="001E374F" w:rsidRPr="00F86D24">
        <w:rPr>
          <w:rFonts w:ascii="Times New Roman" w:hAnsi="Times New Roman"/>
        </w:rPr>
        <w:t xml:space="preserve">The Commonwealth contended in the alternative that, </w:t>
      </w:r>
      <w:r w:rsidRPr="00F86D24">
        <w:rPr>
          <w:rFonts w:ascii="Times New Roman" w:hAnsi="Times New Roman"/>
        </w:rPr>
        <w:t>if the common law does recognise such a distinction,</w:t>
      </w:r>
      <w:r w:rsidRPr="00F86D24">
        <w:rPr>
          <w:rFonts w:ascii="Times New Roman" w:hAnsi="Times New Roman"/>
          <w:b/>
          <w:bCs/>
        </w:rPr>
        <w:t xml:space="preserve"> </w:t>
      </w:r>
      <w:r w:rsidRPr="00F86D24">
        <w:rPr>
          <w:rFonts w:ascii="Times New Roman" w:hAnsi="Times New Roman"/>
        </w:rPr>
        <w:t xml:space="preserve">the scope of the immunity of inferior court judges should be co-extensive with the subject matter jurisdiction of the court to which they are appointed. </w:t>
      </w:r>
    </w:p>
    <w:p w14:paraId="2CD0FD1C" w14:textId="7C09B3BC" w:rsidR="00D4105D" w:rsidRPr="00F86D24" w:rsidRDefault="00F20EAF"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D4105D" w:rsidRPr="00F86D24">
        <w:rPr>
          <w:rFonts w:ascii="Times New Roman" w:hAnsi="Times New Roman"/>
        </w:rPr>
        <w:t>"</w:t>
      </w:r>
      <w:r w:rsidR="009A2B22" w:rsidRPr="00F86D24">
        <w:rPr>
          <w:rFonts w:ascii="Times New Roman" w:hAnsi="Times New Roman"/>
        </w:rPr>
        <w:t>'</w:t>
      </w:r>
      <w:r w:rsidR="00D4105D" w:rsidRPr="00F86D24">
        <w:rPr>
          <w:rFonts w:ascii="Times New Roman" w:hAnsi="Times New Roman"/>
        </w:rPr>
        <w:t>Jurisdiction</w:t>
      </w:r>
      <w:r w:rsidR="009A2B22" w:rsidRPr="00F86D24">
        <w:rPr>
          <w:rFonts w:ascii="Times New Roman" w:hAnsi="Times New Roman"/>
        </w:rPr>
        <w:t>'</w:t>
      </w:r>
      <w:r w:rsidR="00D4105D" w:rsidRPr="00F86D24">
        <w:rPr>
          <w:rFonts w:ascii="Times New Roman" w:hAnsi="Times New Roman"/>
        </w:rPr>
        <w:t xml:space="preserve"> is an expression which is used in a variety of senses and takes its colour from its context</w:t>
      </w:r>
      <w:r w:rsidR="009A2B22" w:rsidRPr="00F86D24">
        <w:rPr>
          <w:rFonts w:ascii="Times New Roman" w:hAnsi="Times New Roman"/>
        </w:rPr>
        <w:t>.</w:t>
      </w:r>
      <w:r w:rsidR="00D4105D" w:rsidRPr="00F86D24">
        <w:rPr>
          <w:rFonts w:ascii="Times New Roman" w:hAnsi="Times New Roman"/>
        </w:rPr>
        <w:t>"</w:t>
      </w:r>
      <w:r w:rsidR="00D4105D" w:rsidRPr="00F86D24">
        <w:rPr>
          <w:rStyle w:val="FootnoteReference"/>
          <w:rFonts w:ascii="Times New Roman" w:hAnsi="Times New Roman"/>
          <w:sz w:val="24"/>
        </w:rPr>
        <w:footnoteReference w:id="115"/>
      </w:r>
      <w:r w:rsidR="00D4105D" w:rsidRPr="00F86D24">
        <w:rPr>
          <w:rFonts w:ascii="Times New Roman" w:hAnsi="Times New Roman"/>
        </w:rPr>
        <w:t xml:space="preserve"> Neither the primary judge nor the Commonwealth explained the sense in which they used the compound expression "subject matter jurisdiction". The primary judge appears to have used subject matter jurisdiction to mean "jurisdiction over the subject-matter of the action",</w:t>
      </w:r>
      <w:r w:rsidR="00D4105D" w:rsidRPr="00F86D24">
        <w:rPr>
          <w:rStyle w:val="FootnoteReference"/>
          <w:rFonts w:ascii="Times New Roman" w:hAnsi="Times New Roman"/>
          <w:sz w:val="24"/>
        </w:rPr>
        <w:footnoteReference w:id="116"/>
      </w:r>
      <w:r w:rsidR="00D4105D" w:rsidRPr="00F86D24">
        <w:rPr>
          <w:rFonts w:ascii="Times New Roman" w:hAnsi="Times New Roman"/>
        </w:rPr>
        <w:t xml:space="preserve"> corresponding in the Australian constitutional context to the authority of the court to adjudicate the particular "matter" in controversy between the parties.</w:t>
      </w:r>
      <w:r w:rsidR="00D4105D" w:rsidRPr="00F86D24">
        <w:rPr>
          <w:rStyle w:val="FootnoteReference"/>
          <w:rFonts w:ascii="Times New Roman" w:hAnsi="Times New Roman"/>
          <w:sz w:val="24"/>
        </w:rPr>
        <w:footnoteReference w:id="117"/>
      </w:r>
      <w:r w:rsidR="00D4105D" w:rsidRPr="00F86D24">
        <w:rPr>
          <w:rFonts w:ascii="Times New Roman" w:hAnsi="Times New Roman"/>
        </w:rPr>
        <w:t xml:space="preserve"> The Commonwealth appears to have used the compound expression in a somewhat broader sense to encompass what this Court referred to in </w:t>
      </w:r>
      <w:r w:rsidR="00D4105D" w:rsidRPr="00F86D24">
        <w:rPr>
          <w:rFonts w:ascii="Times New Roman" w:hAnsi="Times New Roman"/>
          <w:i/>
          <w:iCs/>
        </w:rPr>
        <w:t xml:space="preserve">Craig v South Australia </w:t>
      </w:r>
      <w:r w:rsidR="00D4105D" w:rsidRPr="00F86D24">
        <w:rPr>
          <w:rFonts w:ascii="Times New Roman" w:hAnsi="Times New Roman"/>
        </w:rPr>
        <w:t xml:space="preserve">as the "general area" of the jurisdiction of an inferior court in the course of explaining that "[a]n inferior court would </w:t>
      </w:r>
      <w:r w:rsidR="00C71315" w:rsidRPr="00F86D24">
        <w:rPr>
          <w:rFonts w:ascii="Times New Roman" w:hAnsi="Times New Roman"/>
        </w:rPr>
        <w:t xml:space="preserve">... </w:t>
      </w:r>
      <w:r w:rsidR="00D4105D" w:rsidRPr="00F86D24">
        <w:rPr>
          <w:rFonts w:ascii="Times New Roman" w:hAnsi="Times New Roman"/>
        </w:rPr>
        <w:t>act wholly outside the general area of its jurisdiction ... if, having jurisdiction strictly limited to civil matters, it purported to hear and determine a criminal charge".</w:t>
      </w:r>
      <w:r w:rsidR="00D4105D" w:rsidRPr="00F86D24">
        <w:rPr>
          <w:rStyle w:val="FootnoteReference"/>
          <w:rFonts w:ascii="Times New Roman" w:hAnsi="Times New Roman"/>
          <w:sz w:val="24"/>
        </w:rPr>
        <w:footnoteReference w:id="118"/>
      </w:r>
      <w:r w:rsidR="00D4105D" w:rsidRPr="00F86D24">
        <w:rPr>
          <w:rFonts w:ascii="Times New Roman" w:hAnsi="Times New Roman"/>
        </w:rPr>
        <w:t xml:space="preserve"> It will be seen that such imprecision of meaning in the context of judicial immunity is not new. The one thing that is certain is that, in using the compound expression </w:t>
      </w:r>
      <w:r w:rsidR="001C6E56" w:rsidRPr="00F86D24">
        <w:rPr>
          <w:rFonts w:ascii="Times New Roman" w:hAnsi="Times New Roman"/>
        </w:rPr>
        <w:t>"</w:t>
      </w:r>
      <w:r w:rsidR="00D4105D" w:rsidRPr="00F86D24">
        <w:rPr>
          <w:rFonts w:ascii="Times New Roman" w:hAnsi="Times New Roman"/>
        </w:rPr>
        <w:t>subject matter jurisdiction</w:t>
      </w:r>
      <w:r w:rsidR="00F4153A" w:rsidRPr="00F86D24">
        <w:rPr>
          <w:rFonts w:ascii="Times New Roman" w:hAnsi="Times New Roman"/>
        </w:rPr>
        <w:t>"</w:t>
      </w:r>
      <w:r w:rsidR="00D4105D" w:rsidRPr="00F86D24">
        <w:rPr>
          <w:rFonts w:ascii="Times New Roman" w:hAnsi="Times New Roman"/>
        </w:rPr>
        <w:t xml:space="preserve"> in the context of judicial immunity, neither the primary judge nor the Commonwealth meant "jurisdiction" in the sense used in the context of "jurisdictional error" to refer to all express or implied limits on the decision</w:t>
      </w:r>
      <w:r w:rsidR="00F76534" w:rsidRPr="00F86D24">
        <w:rPr>
          <w:rFonts w:ascii="Times New Roman" w:hAnsi="Times New Roman"/>
        </w:rPr>
        <w:t xml:space="preserve"> </w:t>
      </w:r>
      <w:r w:rsidR="00D4105D" w:rsidRPr="00F86D24">
        <w:rPr>
          <w:rFonts w:ascii="Times New Roman" w:hAnsi="Times New Roman"/>
        </w:rPr>
        <w:t>making authority of a court.</w:t>
      </w:r>
      <w:r w:rsidR="00D4105D" w:rsidRPr="00F86D24">
        <w:rPr>
          <w:rStyle w:val="FootnoteReference"/>
          <w:rFonts w:ascii="Times New Roman" w:hAnsi="Times New Roman"/>
          <w:sz w:val="24"/>
        </w:rPr>
        <w:footnoteReference w:id="119"/>
      </w:r>
    </w:p>
    <w:p w14:paraId="2A84BAE8" w14:textId="60A25ED7" w:rsidR="00F4376C" w:rsidRPr="00F86D24" w:rsidRDefault="00F4376C"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Sirros and </w:t>
      </w:r>
      <w:r w:rsidR="00F4153A" w:rsidRPr="00F86D24">
        <w:rPr>
          <w:rFonts w:ascii="Times New Roman" w:hAnsi="Times New Roman"/>
        </w:rPr>
        <w:t>In r</w:t>
      </w:r>
      <w:r w:rsidRPr="00F86D24">
        <w:rPr>
          <w:rFonts w:ascii="Times New Roman" w:hAnsi="Times New Roman"/>
        </w:rPr>
        <w:t>e McC</w:t>
      </w:r>
    </w:p>
    <w:p w14:paraId="41031572" w14:textId="1F144A84"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F64030" w:rsidRPr="00F86D24">
        <w:rPr>
          <w:rFonts w:ascii="Times New Roman" w:hAnsi="Times New Roman"/>
        </w:rPr>
        <w:t xml:space="preserve">The primary judge's starting point in considering whether the distinction between superior </w:t>
      </w:r>
      <w:r w:rsidR="00B97B6E" w:rsidRPr="00F86D24">
        <w:rPr>
          <w:rFonts w:ascii="Times New Roman" w:hAnsi="Times New Roman"/>
        </w:rPr>
        <w:t xml:space="preserve">court judges </w:t>
      </w:r>
      <w:r w:rsidR="00F64030" w:rsidRPr="00F86D24">
        <w:rPr>
          <w:rFonts w:ascii="Times New Roman" w:hAnsi="Times New Roman"/>
        </w:rPr>
        <w:t xml:space="preserve">and inferior court judges as to their immunity has </w:t>
      </w:r>
      <w:r w:rsidR="00F64030" w:rsidRPr="00F86D24">
        <w:rPr>
          <w:rFonts w:ascii="Times New Roman" w:hAnsi="Times New Roman"/>
        </w:rPr>
        <w:lastRenderedPageBreak/>
        <w:t xml:space="preserve">been abolished, or can and should be abolished, was the decision of the Court of Appeal of England and Wales in </w:t>
      </w:r>
      <w:r w:rsidR="00F64030" w:rsidRPr="00F86D24">
        <w:rPr>
          <w:rFonts w:ascii="Times New Roman" w:hAnsi="Times New Roman"/>
          <w:i/>
          <w:iCs/>
        </w:rPr>
        <w:t>Sirros v Moore</w:t>
      </w:r>
      <w:r w:rsidR="00F64030" w:rsidRPr="00F86D24">
        <w:rPr>
          <w:rFonts w:ascii="Times New Roman" w:hAnsi="Times New Roman"/>
        </w:rPr>
        <w:t>.</w:t>
      </w:r>
      <w:r w:rsidR="00F64030" w:rsidRPr="00F86D24">
        <w:rPr>
          <w:rStyle w:val="FootnoteReference"/>
          <w:rFonts w:ascii="Times New Roman" w:hAnsi="Times New Roman"/>
          <w:sz w:val="24"/>
        </w:rPr>
        <w:footnoteReference w:id="120"/>
      </w:r>
    </w:p>
    <w:p w14:paraId="10E59675" w14:textId="567BDF01" w:rsidR="008428DA" w:rsidRPr="00F86D24" w:rsidRDefault="00AC1FC2"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8428DA" w:rsidRPr="00F86D24">
        <w:rPr>
          <w:rFonts w:ascii="Times New Roman" w:hAnsi="Times New Roman"/>
        </w:rPr>
        <w:t xml:space="preserve">In </w:t>
      </w:r>
      <w:r w:rsidR="008428DA" w:rsidRPr="00F86D24">
        <w:rPr>
          <w:rFonts w:ascii="Times New Roman" w:hAnsi="Times New Roman"/>
          <w:i/>
          <w:iCs/>
        </w:rPr>
        <w:t>Sirros</w:t>
      </w:r>
      <w:r w:rsidR="008428DA" w:rsidRPr="00F86D24">
        <w:rPr>
          <w:rFonts w:ascii="Times New Roman" w:hAnsi="Times New Roman"/>
        </w:rPr>
        <w:t xml:space="preserve">, a judge of the Crown Court had dismissed an alien's attempt to appeal against a magistrate's recommendation that he be deported. During the hearing of the appeal the appellant was at liberty, but at the appeal's conclusion the judge directed police to detain him. The appellant obtained an order for habeas corpus on the basis that the judge was </w:t>
      </w:r>
      <w:r w:rsidR="008428DA" w:rsidRPr="00F86D24">
        <w:rPr>
          <w:rFonts w:ascii="Times New Roman" w:hAnsi="Times New Roman"/>
          <w:i/>
          <w:iCs/>
        </w:rPr>
        <w:t>functus officio</w:t>
      </w:r>
      <w:r w:rsidR="008428DA" w:rsidRPr="00F86D24">
        <w:rPr>
          <w:rFonts w:ascii="Times New Roman" w:hAnsi="Times New Roman"/>
        </w:rPr>
        <w:t xml:space="preserve"> at the time of considering the appellant's detention. Lord</w:t>
      </w:r>
      <w:r w:rsidR="00706EAF" w:rsidRPr="00F86D24">
        <w:rPr>
          <w:rFonts w:ascii="Times New Roman" w:hAnsi="Times New Roman"/>
        </w:rPr>
        <w:t> </w:t>
      </w:r>
      <w:r w:rsidR="008428DA" w:rsidRPr="00F86D24">
        <w:rPr>
          <w:rFonts w:ascii="Times New Roman" w:hAnsi="Times New Roman"/>
        </w:rPr>
        <w:t>Denning</w:t>
      </w:r>
      <w:r w:rsidR="00706EAF" w:rsidRPr="00F86D24">
        <w:rPr>
          <w:rFonts w:ascii="Times New Roman" w:hAnsi="Times New Roman"/>
        </w:rPr>
        <w:t xml:space="preserve"> MR </w:t>
      </w:r>
      <w:r w:rsidR="008428DA" w:rsidRPr="00F86D24">
        <w:rPr>
          <w:rFonts w:ascii="Times New Roman" w:hAnsi="Times New Roman"/>
        </w:rPr>
        <w:t>concluded that the judge had no "jurisdiction" to detain the appellant, but he "acted judicially and for that reason no action [would] lie against him".</w:t>
      </w:r>
      <w:r w:rsidR="008428DA" w:rsidRPr="00F86D24">
        <w:rPr>
          <w:rStyle w:val="FootnoteReference"/>
          <w:rFonts w:ascii="Times New Roman" w:hAnsi="Times New Roman"/>
          <w:sz w:val="24"/>
        </w:rPr>
        <w:footnoteReference w:id="121"/>
      </w:r>
    </w:p>
    <w:p w14:paraId="2E5A94FA" w14:textId="0BFDADB2" w:rsidR="00F4376C" w:rsidRPr="00F86D24" w:rsidRDefault="008428DA"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AC1FC2" w:rsidRPr="00F86D24">
        <w:rPr>
          <w:rFonts w:ascii="Times New Roman" w:hAnsi="Times New Roman"/>
        </w:rPr>
        <w:t xml:space="preserve">Under </w:t>
      </w:r>
      <w:r w:rsidR="00F4376C" w:rsidRPr="00F86D24">
        <w:rPr>
          <w:rFonts w:ascii="Times New Roman" w:hAnsi="Times New Roman"/>
        </w:rPr>
        <w:t>the heading "[a]cts within jurisdiction", Lord Denning observed:</w:t>
      </w:r>
      <w:r w:rsidR="00F4376C" w:rsidRPr="00F86D24">
        <w:rPr>
          <w:rStyle w:val="FootnoteReference"/>
          <w:rFonts w:ascii="Times New Roman" w:hAnsi="Times New Roman"/>
          <w:sz w:val="24"/>
        </w:rPr>
        <w:footnoteReference w:id="122"/>
      </w:r>
    </w:p>
    <w:p w14:paraId="7BBACED9" w14:textId="77777777" w:rsidR="00F86D24" w:rsidRDefault="00F4376C" w:rsidP="00F86D24">
      <w:pPr>
        <w:pStyle w:val="LeftrightafterHC"/>
        <w:spacing w:before="0" w:after="260" w:line="280" w:lineRule="exact"/>
        <w:ind w:right="0"/>
        <w:jc w:val="both"/>
        <w:rPr>
          <w:rFonts w:ascii="Times New Roman" w:hAnsi="Times New Roman"/>
        </w:rPr>
      </w:pPr>
      <w:r w:rsidRPr="00F86D24">
        <w:rPr>
          <w:rFonts w:ascii="Times New Roman" w:hAnsi="Times New Roman"/>
        </w:rPr>
        <w:tab/>
        <w:t xml:space="preserve">"Ever since the year 1613, if not before, it has been accepted in our law that no action is maintainable against a judge for anything said or done by him in the exercise of </w:t>
      </w:r>
      <w:r w:rsidR="00B10F8F" w:rsidRPr="00F86D24">
        <w:rPr>
          <w:rFonts w:ascii="Times New Roman" w:hAnsi="Times New Roman"/>
        </w:rPr>
        <w:t xml:space="preserve">a </w:t>
      </w:r>
      <w:r w:rsidRPr="00F86D24">
        <w:rPr>
          <w:rFonts w:ascii="Times New Roman" w:hAnsi="Times New Roman"/>
        </w:rPr>
        <w:t>jurisdiction which belongs to him. The words which he speaks are protected by absolute privilege. The orders which he gives, and the sentences which he imposes, cannot be made the subject of civil proceedings against him. No matter that the judge was under some gross error</w:t>
      </w:r>
      <w:r w:rsidR="00240DFD" w:rsidRPr="00F86D24">
        <w:rPr>
          <w:rFonts w:ascii="Times New Roman" w:hAnsi="Times New Roman"/>
        </w:rPr>
        <w:t xml:space="preserve"> or ignorance</w:t>
      </w:r>
      <w:r w:rsidRPr="00F86D24">
        <w:rPr>
          <w:rFonts w:ascii="Times New Roman" w:hAnsi="Times New Roman"/>
        </w:rPr>
        <w:t>, or was actuated by envy, hatred and malice, and all uncharitableness, he is not liable to an action</w:t>
      </w:r>
      <w:r w:rsidR="00257916" w:rsidRPr="00F86D24">
        <w:rPr>
          <w:rFonts w:ascii="Times New Roman" w:hAnsi="Times New Roman"/>
        </w:rPr>
        <w:t>.</w:t>
      </w:r>
      <w:r w:rsidRPr="00F86D24">
        <w:rPr>
          <w:rFonts w:ascii="Times New Roman" w:hAnsi="Times New Roman"/>
        </w:rPr>
        <w:t>"</w:t>
      </w:r>
    </w:p>
    <w:p w14:paraId="3FFF91A5" w14:textId="37B37C78"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t>Lord Denning observed that this applied "not only to judges of the superior courts, but to judges of all ranks, high or low".</w:t>
      </w:r>
      <w:r w:rsidRPr="00F86D24">
        <w:rPr>
          <w:rStyle w:val="FootnoteReference"/>
          <w:rFonts w:ascii="Times New Roman" w:hAnsi="Times New Roman"/>
          <w:sz w:val="24"/>
        </w:rPr>
        <w:footnoteReference w:id="123"/>
      </w:r>
      <w:r w:rsidRPr="00F86D24">
        <w:rPr>
          <w:rFonts w:ascii="Times New Roman" w:hAnsi="Times New Roman"/>
        </w:rPr>
        <w:t xml:space="preserve"> </w:t>
      </w:r>
    </w:p>
    <w:p w14:paraId="4A833B03" w14:textId="28D28E05"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Under the heading "[t]he superior courts", Lord Denning noted that judges of superior courts were also immune for acts committed outside their jurisdiction if they were "acting as a judge", "doing a judicial act" or "acting judicially", which Lord Denning took to mean "acting in the bona fide exercise of his office and under </w:t>
      </w:r>
      <w:r w:rsidR="000A138B" w:rsidRPr="00F86D24">
        <w:rPr>
          <w:rFonts w:ascii="Times New Roman" w:hAnsi="Times New Roman"/>
        </w:rPr>
        <w:t xml:space="preserve">the </w:t>
      </w:r>
      <w:r w:rsidRPr="00F86D24">
        <w:rPr>
          <w:rFonts w:ascii="Times New Roman" w:hAnsi="Times New Roman"/>
        </w:rPr>
        <w:t>belief that he has jurisdiction".</w:t>
      </w:r>
      <w:r w:rsidRPr="00F86D24">
        <w:rPr>
          <w:rStyle w:val="FootnoteReference"/>
          <w:rFonts w:ascii="Times New Roman" w:hAnsi="Times New Roman"/>
          <w:sz w:val="24"/>
        </w:rPr>
        <w:footnoteReference w:id="124"/>
      </w:r>
      <w:r w:rsidRPr="00F86D24">
        <w:rPr>
          <w:rFonts w:ascii="Times New Roman" w:hAnsi="Times New Roman"/>
        </w:rPr>
        <w:t xml:space="preserve"> However, Lord Denning observed that for inferior court judges the authorities did not extend any immunity to those who </w:t>
      </w:r>
      <w:r w:rsidRPr="00F86D24">
        <w:rPr>
          <w:rFonts w:ascii="Times New Roman" w:hAnsi="Times New Roman"/>
        </w:rPr>
        <w:lastRenderedPageBreak/>
        <w:t>acted outside the jurisdiction that "belonged to [them]".</w:t>
      </w:r>
      <w:r w:rsidRPr="00F86D24">
        <w:rPr>
          <w:rStyle w:val="FootnoteReference"/>
          <w:rFonts w:ascii="Times New Roman" w:hAnsi="Times New Roman"/>
          <w:sz w:val="24"/>
        </w:rPr>
        <w:footnoteReference w:id="125"/>
      </w:r>
      <w:r w:rsidRPr="00F86D24">
        <w:rPr>
          <w:rFonts w:ascii="Times New Roman" w:hAnsi="Times New Roman"/>
        </w:rPr>
        <w:t xml:space="preserve"> Even so, Lord Denning held that the same rule of immunity should apply to inferior court judges as applied to superior court judges, such that</w:t>
      </w:r>
      <w:r w:rsidR="00514332" w:rsidRPr="00F86D24">
        <w:rPr>
          <w:rFonts w:ascii="Times New Roman" w:hAnsi="Times New Roman"/>
        </w:rPr>
        <w:t>,</w:t>
      </w:r>
      <w:r w:rsidRPr="00F86D24">
        <w:rPr>
          <w:rFonts w:ascii="Times New Roman" w:hAnsi="Times New Roman"/>
        </w:rPr>
        <w:t xml:space="preserve"> if either acted outside their jurisdiction, they should not be liable "so long as [they] honestly [believe] it to be within [their] jurisdiction".</w:t>
      </w:r>
      <w:r w:rsidRPr="00F86D24">
        <w:rPr>
          <w:rStyle w:val="FootnoteReference"/>
          <w:rFonts w:ascii="Times New Roman" w:hAnsi="Times New Roman"/>
          <w:sz w:val="24"/>
        </w:rPr>
        <w:footnoteReference w:id="126"/>
      </w:r>
      <w:r w:rsidRPr="00F86D24">
        <w:rPr>
          <w:rFonts w:ascii="Times New Roman" w:hAnsi="Times New Roman"/>
        </w:rPr>
        <w:t xml:space="preserve"> </w:t>
      </w:r>
    </w:p>
    <w:p w14:paraId="032BE292" w14:textId="0B84E607"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E6558F" w:rsidRPr="00F86D24">
        <w:rPr>
          <w:rFonts w:ascii="Times New Roman" w:hAnsi="Times New Roman"/>
        </w:rPr>
        <w:t>One</w:t>
      </w:r>
      <w:r w:rsidRPr="00F86D24">
        <w:rPr>
          <w:rFonts w:ascii="Times New Roman" w:hAnsi="Times New Roman"/>
        </w:rPr>
        <w:t xml:space="preserve"> concern that has arisen out of </w:t>
      </w:r>
      <w:r w:rsidRPr="00F86D24">
        <w:rPr>
          <w:rFonts w:ascii="Times New Roman" w:hAnsi="Times New Roman"/>
          <w:i/>
          <w:iCs/>
        </w:rPr>
        <w:t>Sirros</w:t>
      </w:r>
      <w:r w:rsidRPr="00F86D24">
        <w:rPr>
          <w:rFonts w:ascii="Times New Roman" w:hAnsi="Times New Roman"/>
        </w:rPr>
        <w:t xml:space="preserve"> is that, in seeking to harmonise the scope of the immunity afforded to superior </w:t>
      </w:r>
      <w:r w:rsidR="00382D17" w:rsidRPr="00F86D24">
        <w:rPr>
          <w:rFonts w:ascii="Times New Roman" w:hAnsi="Times New Roman"/>
        </w:rPr>
        <w:t xml:space="preserve">court judges </w:t>
      </w:r>
      <w:r w:rsidRPr="00F86D24">
        <w:rPr>
          <w:rFonts w:ascii="Times New Roman" w:hAnsi="Times New Roman"/>
        </w:rPr>
        <w:t xml:space="preserve">and inferior court judges, Lord Denning appeared to reduce the former so that a superior court judge who acted beyond jurisdiction would only be immune if </w:t>
      </w:r>
      <w:r w:rsidR="004A26D5" w:rsidRPr="00F86D24">
        <w:rPr>
          <w:rFonts w:ascii="Times New Roman" w:hAnsi="Times New Roman"/>
        </w:rPr>
        <w:t xml:space="preserve">that judge </w:t>
      </w:r>
      <w:r w:rsidRPr="00F86D24">
        <w:rPr>
          <w:rFonts w:ascii="Times New Roman" w:hAnsi="Times New Roman"/>
        </w:rPr>
        <w:t>honestly believed they had acted within jurisdiction.</w:t>
      </w:r>
      <w:r w:rsidRPr="00F86D24">
        <w:rPr>
          <w:rStyle w:val="FootnoteReference"/>
          <w:rFonts w:ascii="Times New Roman" w:hAnsi="Times New Roman"/>
          <w:sz w:val="24"/>
        </w:rPr>
        <w:footnoteReference w:id="127"/>
      </w:r>
      <w:r w:rsidRPr="00F86D24">
        <w:rPr>
          <w:rFonts w:ascii="Times New Roman" w:hAnsi="Times New Roman"/>
        </w:rPr>
        <w:t xml:space="preserve"> As noted, Lord Denning adopted this formulation as a means of encapsulating the limit on the immunity of a superior court judge in that they must be "doing a judicial act"</w:t>
      </w:r>
      <w:r w:rsidRPr="00F86D24">
        <w:rPr>
          <w:rStyle w:val="FootnoteReference"/>
          <w:rFonts w:ascii="Times New Roman" w:hAnsi="Times New Roman"/>
          <w:sz w:val="24"/>
        </w:rPr>
        <w:footnoteReference w:id="128"/>
      </w:r>
      <w:r w:rsidRPr="00F86D24">
        <w:rPr>
          <w:rFonts w:ascii="Times New Roman" w:hAnsi="Times New Roman"/>
        </w:rPr>
        <w:t xml:space="preserve"> or "acting judicially".</w:t>
      </w:r>
      <w:r w:rsidRPr="00F86D24">
        <w:rPr>
          <w:rStyle w:val="FootnoteReference"/>
          <w:rFonts w:ascii="Times New Roman" w:hAnsi="Times New Roman"/>
          <w:sz w:val="24"/>
        </w:rPr>
        <w:footnoteReference w:id="129"/>
      </w:r>
      <w:r w:rsidRPr="00F86D24">
        <w:rPr>
          <w:rFonts w:ascii="Times New Roman" w:hAnsi="Times New Roman"/>
        </w:rPr>
        <w:t xml:space="preserve"> </w:t>
      </w:r>
    </w:p>
    <w:p w14:paraId="459FAE5D" w14:textId="14F1E931"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t>The immunity afforded to superior court judges by the common law must have some limit referable to the exercise of their judicial function. Self-evidently, the immunity does not extend to the judge's private acts unrelated to their judicial office,</w:t>
      </w:r>
      <w:r w:rsidRPr="00F86D24">
        <w:rPr>
          <w:rStyle w:val="FootnoteReference"/>
          <w:rFonts w:ascii="Times New Roman" w:hAnsi="Times New Roman"/>
          <w:sz w:val="24"/>
        </w:rPr>
        <w:footnoteReference w:id="130"/>
      </w:r>
      <w:r w:rsidRPr="00F86D24">
        <w:rPr>
          <w:rFonts w:ascii="Times New Roman" w:hAnsi="Times New Roman"/>
        </w:rPr>
        <w:t xml:space="preserve"> nor could it extend to them attempting to perform the judicial function of a court to which they were not appointed</w:t>
      </w:r>
      <w:r w:rsidR="001C45F9" w:rsidRPr="00F86D24">
        <w:rPr>
          <w:rFonts w:ascii="Times New Roman" w:hAnsi="Times New Roman"/>
        </w:rPr>
        <w:t>;</w:t>
      </w:r>
      <w:r w:rsidRPr="00F86D24">
        <w:rPr>
          <w:rFonts w:ascii="Times New Roman" w:hAnsi="Times New Roman"/>
        </w:rPr>
        <w:t xml:space="preserve"> eg, a probate judge purporting to a try a criminal case.</w:t>
      </w:r>
      <w:r w:rsidRPr="00F86D24">
        <w:rPr>
          <w:rStyle w:val="FootnoteReference"/>
          <w:rFonts w:ascii="Times New Roman" w:hAnsi="Times New Roman"/>
          <w:sz w:val="24"/>
        </w:rPr>
        <w:footnoteReference w:id="131"/>
      </w:r>
      <w:r w:rsidRPr="00F86D24">
        <w:rPr>
          <w:rFonts w:ascii="Times New Roman" w:hAnsi="Times New Roman"/>
        </w:rPr>
        <w:t xml:space="preserve"> </w:t>
      </w:r>
      <w:r w:rsidR="00222AD7" w:rsidRPr="00F86D24">
        <w:rPr>
          <w:rFonts w:ascii="Times New Roman" w:hAnsi="Times New Roman"/>
        </w:rPr>
        <w:t xml:space="preserve">In </w:t>
      </w:r>
      <w:r w:rsidR="00222AD7" w:rsidRPr="00F86D24">
        <w:rPr>
          <w:rFonts w:ascii="Times New Roman" w:hAnsi="Times New Roman"/>
          <w:i/>
          <w:iCs/>
        </w:rPr>
        <w:t>Forrester v White</w:t>
      </w:r>
      <w:r w:rsidR="00222AD7" w:rsidRPr="00F86D24">
        <w:rPr>
          <w:rFonts w:ascii="Times New Roman" w:hAnsi="Times New Roman"/>
        </w:rPr>
        <w:t xml:space="preserve"> judicial immunity was found not to extend to the administrative acts of a judge in demoting and dismissing a probation officer</w:t>
      </w:r>
      <w:r w:rsidR="001059AC" w:rsidRPr="00F86D24">
        <w:rPr>
          <w:rFonts w:ascii="Times New Roman" w:hAnsi="Times New Roman"/>
        </w:rPr>
        <w:t>.</w:t>
      </w:r>
      <w:r w:rsidR="00222AD7" w:rsidRPr="00F86D24">
        <w:rPr>
          <w:rStyle w:val="FootnoteReference"/>
          <w:rFonts w:ascii="Times New Roman" w:hAnsi="Times New Roman"/>
          <w:sz w:val="24"/>
        </w:rPr>
        <w:footnoteReference w:id="132"/>
      </w:r>
      <w:r w:rsidR="00222AD7" w:rsidRPr="00F86D24">
        <w:rPr>
          <w:rFonts w:ascii="Times New Roman" w:hAnsi="Times New Roman"/>
        </w:rPr>
        <w:t xml:space="preserve"> </w:t>
      </w:r>
      <w:r w:rsidRPr="00F86D24">
        <w:rPr>
          <w:rFonts w:ascii="Times New Roman" w:hAnsi="Times New Roman"/>
        </w:rPr>
        <w:t xml:space="preserve">However, it does not follow that, in this country at least, any such limit on judicial immunity should be directly translated to the circumstance of a judge knowingly acting </w:t>
      </w:r>
      <w:r w:rsidR="00B01175" w:rsidRPr="00F86D24">
        <w:rPr>
          <w:rFonts w:ascii="Times New Roman" w:hAnsi="Times New Roman"/>
        </w:rPr>
        <w:t>beyond</w:t>
      </w:r>
      <w:r w:rsidRPr="00F86D24">
        <w:rPr>
          <w:rFonts w:ascii="Times New Roman" w:hAnsi="Times New Roman"/>
        </w:rPr>
        <w:t xml:space="preserve"> jurisdiction. This is particularly so given the ambiguities surrounding the meaning of "jurisdiction", the fact that all courts in this country </w:t>
      </w:r>
      <w:r w:rsidRPr="00F86D24">
        <w:rPr>
          <w:rFonts w:ascii="Times New Roman" w:hAnsi="Times New Roman"/>
        </w:rPr>
        <w:lastRenderedPageBreak/>
        <w:t>are courts of limited jurisdiction,</w:t>
      </w:r>
      <w:r w:rsidRPr="00F86D24">
        <w:rPr>
          <w:rStyle w:val="FootnoteReference"/>
          <w:rFonts w:ascii="Times New Roman" w:hAnsi="Times New Roman"/>
          <w:sz w:val="24"/>
        </w:rPr>
        <w:footnoteReference w:id="133"/>
      </w:r>
      <w:r w:rsidRPr="00F86D24">
        <w:rPr>
          <w:rFonts w:ascii="Times New Roman" w:hAnsi="Times New Roman"/>
        </w:rPr>
        <w:t xml:space="preserve"> and the potential for the rationale</w:t>
      </w:r>
      <w:r w:rsidR="00805DE1" w:rsidRPr="00F86D24">
        <w:rPr>
          <w:rFonts w:ascii="Times New Roman" w:hAnsi="Times New Roman"/>
        </w:rPr>
        <w:t xml:space="preserve"> for </w:t>
      </w:r>
      <w:r w:rsidRPr="00F86D24">
        <w:rPr>
          <w:rFonts w:ascii="Times New Roman" w:hAnsi="Times New Roman"/>
        </w:rPr>
        <w:t>the immunity to be eroded by an inquiry into the judge's state of mind</w:t>
      </w:r>
      <w:r w:rsidRPr="00F86D24">
        <w:rPr>
          <w:rStyle w:val="FootnoteReference"/>
          <w:rFonts w:ascii="Times New Roman" w:hAnsi="Times New Roman"/>
          <w:sz w:val="24"/>
        </w:rPr>
        <w:footnoteReference w:id="134"/>
      </w:r>
      <w:r w:rsidRPr="00F86D24">
        <w:rPr>
          <w:rFonts w:ascii="Times New Roman" w:hAnsi="Times New Roman"/>
        </w:rPr>
        <w:t xml:space="preserve"> when quelling a legal controversy. A</w:t>
      </w:r>
      <w:r w:rsidR="00B01175" w:rsidRPr="00F86D24">
        <w:rPr>
          <w:rFonts w:ascii="Times New Roman" w:hAnsi="Times New Roman"/>
        </w:rPr>
        <w:t xml:space="preserve"> better</w:t>
      </w:r>
      <w:r w:rsidRPr="00F86D24">
        <w:rPr>
          <w:rFonts w:ascii="Times New Roman" w:hAnsi="Times New Roman"/>
        </w:rPr>
        <w:t xml:space="preserve"> formulation would involve an objective inquiry into whether the conduct of the judge could be seen as a purported attempt to exercise the judicial function of the court to which they are appointed. </w:t>
      </w:r>
    </w:p>
    <w:p w14:paraId="76489C11" w14:textId="19FBC4B3" w:rsidR="00F4376C" w:rsidRPr="00F86D24" w:rsidRDefault="00F4376C"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attempt in </w:t>
      </w:r>
      <w:r w:rsidRPr="00F86D24">
        <w:rPr>
          <w:rFonts w:ascii="Times New Roman" w:hAnsi="Times New Roman"/>
          <w:i/>
          <w:iCs/>
        </w:rPr>
        <w:t>Sirros</w:t>
      </w:r>
      <w:r w:rsidRPr="00F86D24">
        <w:rPr>
          <w:rFonts w:ascii="Times New Roman" w:hAnsi="Times New Roman"/>
        </w:rPr>
        <w:t xml:space="preserve"> to harmonise the scope of the immunity of superior court judges with that of inferior court judges in cases where they both acted outside jurisdiction was rejected by Lord Bridge in </w:t>
      </w:r>
      <w:r w:rsidR="00F4153A" w:rsidRPr="00F86D24">
        <w:rPr>
          <w:rFonts w:ascii="Times New Roman" w:hAnsi="Times New Roman"/>
          <w:i/>
          <w:iCs/>
        </w:rPr>
        <w:t>In r</w:t>
      </w:r>
      <w:r w:rsidRPr="00F86D24">
        <w:rPr>
          <w:rFonts w:ascii="Times New Roman" w:hAnsi="Times New Roman"/>
          <w:i/>
          <w:iCs/>
        </w:rPr>
        <w:t>e McC</w:t>
      </w:r>
      <w:r w:rsidRPr="00F86D24">
        <w:rPr>
          <w:rStyle w:val="FootnoteReference"/>
          <w:rFonts w:ascii="Times New Roman" w:hAnsi="Times New Roman"/>
          <w:sz w:val="24"/>
        </w:rPr>
        <w:footnoteReference w:id="135"/>
      </w:r>
      <w:r w:rsidRPr="00F86D24">
        <w:rPr>
          <w:rFonts w:ascii="Times New Roman" w:hAnsi="Times New Roman"/>
          <w:i/>
          <w:iCs/>
        </w:rPr>
        <w:t xml:space="preserve"> </w:t>
      </w:r>
      <w:r w:rsidR="001001EC" w:rsidRPr="00F86D24">
        <w:rPr>
          <w:rFonts w:ascii="Times New Roman" w:hAnsi="Times New Roman"/>
        </w:rPr>
        <w:t xml:space="preserve">in the course of holding that a </w:t>
      </w:r>
      <w:r w:rsidRPr="00F86D24">
        <w:rPr>
          <w:rFonts w:ascii="Times New Roman" w:hAnsi="Times New Roman"/>
        </w:rPr>
        <w:t xml:space="preserve">statutory exclusion </w:t>
      </w:r>
      <w:r w:rsidR="00764C57" w:rsidRPr="00F86D24">
        <w:rPr>
          <w:rFonts w:ascii="Times New Roman" w:hAnsi="Times New Roman"/>
        </w:rPr>
        <w:t>of immunity for acts undertaken by justices of the peace "without jurisdiction or in excess of jurisdiction"</w:t>
      </w:r>
      <w:r w:rsidR="00764C57" w:rsidRPr="00F86D24">
        <w:rPr>
          <w:rStyle w:val="FootnoteReference"/>
          <w:rFonts w:ascii="Times New Roman" w:hAnsi="Times New Roman"/>
          <w:sz w:val="24"/>
        </w:rPr>
        <w:footnoteReference w:id="136"/>
      </w:r>
      <w:r w:rsidR="00764C57" w:rsidRPr="00F86D24">
        <w:rPr>
          <w:rFonts w:ascii="Times New Roman" w:hAnsi="Times New Roman"/>
        </w:rPr>
        <w:t xml:space="preserve"> gave effect to "the old common law rule that justices were civilly liable for actionable wrongs suffered by citizens pursuant to orders made without jurisdiction".</w:t>
      </w:r>
      <w:r w:rsidR="00764C57" w:rsidRPr="00F86D24">
        <w:rPr>
          <w:rStyle w:val="FootnoteReference"/>
          <w:rFonts w:ascii="Times New Roman" w:hAnsi="Times New Roman"/>
          <w:sz w:val="24"/>
        </w:rPr>
        <w:footnoteReference w:id="137"/>
      </w:r>
      <w:r w:rsidR="00764C57" w:rsidRPr="00F86D24">
        <w:rPr>
          <w:rFonts w:ascii="Times New Roman" w:hAnsi="Times New Roman"/>
        </w:rPr>
        <w:t xml:space="preserve"> His Lordship held that the immunity was excluded not only in cases where there was an absence of "jurisdiction of the cause", but also when, in hearing a case otherwise within such jurisdiction, justices committed "some gross and obvious irregularity of procedure".</w:t>
      </w:r>
      <w:r w:rsidR="00764C57" w:rsidRPr="00F86D24">
        <w:rPr>
          <w:rStyle w:val="FootnoteReference"/>
          <w:rFonts w:ascii="Times New Roman" w:hAnsi="Times New Roman"/>
          <w:sz w:val="24"/>
        </w:rPr>
        <w:footnoteReference w:id="138"/>
      </w:r>
      <w:r w:rsidR="00764C57" w:rsidRPr="00F86D24">
        <w:rPr>
          <w:rFonts w:ascii="Times New Roman" w:hAnsi="Times New Roman"/>
        </w:rPr>
        <w:t xml:space="preserve"> He gave as examples of such an irregularity of procedure </w:t>
      </w:r>
      <w:r w:rsidR="00A26FD7" w:rsidRPr="00F86D24">
        <w:rPr>
          <w:rFonts w:ascii="Times New Roman" w:hAnsi="Times New Roman"/>
        </w:rPr>
        <w:t xml:space="preserve">when </w:t>
      </w:r>
      <w:r w:rsidR="00764C57" w:rsidRPr="00F86D24">
        <w:rPr>
          <w:rFonts w:ascii="Times New Roman" w:hAnsi="Times New Roman"/>
        </w:rPr>
        <w:t xml:space="preserve">one justice </w:t>
      </w:r>
      <w:r w:rsidR="00A26FD7" w:rsidRPr="00F86D24">
        <w:rPr>
          <w:rFonts w:ascii="Times New Roman" w:hAnsi="Times New Roman"/>
        </w:rPr>
        <w:t xml:space="preserve">was </w:t>
      </w:r>
      <w:r w:rsidR="00764C57" w:rsidRPr="00F86D24">
        <w:rPr>
          <w:rFonts w:ascii="Times New Roman" w:hAnsi="Times New Roman"/>
        </w:rPr>
        <w:t>absent for part of the hearing,</w:t>
      </w:r>
      <w:r w:rsidR="00764C57" w:rsidRPr="00F86D24">
        <w:rPr>
          <w:rStyle w:val="FootnoteReference"/>
          <w:rFonts w:ascii="Times New Roman" w:hAnsi="Times New Roman"/>
          <w:sz w:val="24"/>
        </w:rPr>
        <w:footnoteReference w:id="139"/>
      </w:r>
      <w:r w:rsidR="00764C57" w:rsidRPr="00F86D24">
        <w:rPr>
          <w:rFonts w:ascii="Times New Roman" w:hAnsi="Times New Roman"/>
        </w:rPr>
        <w:t xml:space="preserve"> or when the conviction of the defendant or determination of the complaint did "not provide a proper foundation in law for the sentence imposed on him or order made against him".</w:t>
      </w:r>
      <w:r w:rsidR="00764C57" w:rsidRPr="00F86D24">
        <w:rPr>
          <w:rStyle w:val="FootnoteReference"/>
          <w:rFonts w:ascii="Times New Roman" w:hAnsi="Times New Roman"/>
          <w:sz w:val="24"/>
        </w:rPr>
        <w:footnoteReference w:id="140"/>
      </w:r>
      <w:r w:rsidR="00764C57" w:rsidRPr="00F86D24">
        <w:rPr>
          <w:rFonts w:ascii="Times New Roman" w:hAnsi="Times New Roman"/>
        </w:rPr>
        <w:t xml:space="preserve"> Otherwise, Lord Bridge left open "for determination ... other more subtle cases" involving a </w:t>
      </w:r>
      <w:r w:rsidR="00764C57" w:rsidRPr="00F86D24">
        <w:rPr>
          <w:rFonts w:ascii="Times New Roman" w:hAnsi="Times New Roman"/>
        </w:rPr>
        <w:lastRenderedPageBreak/>
        <w:t>procedural irregularity or a breach of natural justice, which "would not ... necessarily expose the justices to liability in damages".</w:t>
      </w:r>
      <w:r w:rsidR="00764C57" w:rsidRPr="00F86D24">
        <w:rPr>
          <w:rStyle w:val="FootnoteReference"/>
          <w:rFonts w:ascii="Times New Roman" w:hAnsi="Times New Roman"/>
          <w:sz w:val="24"/>
        </w:rPr>
        <w:footnoteReference w:id="141"/>
      </w:r>
      <w:r w:rsidRPr="00F86D24">
        <w:rPr>
          <w:rFonts w:ascii="Times New Roman" w:hAnsi="Times New Roman"/>
        </w:rPr>
        <w:t xml:space="preserve"> </w:t>
      </w:r>
    </w:p>
    <w:p w14:paraId="52F01A20" w14:textId="77777777" w:rsidR="001F6326" w:rsidRPr="00F86D24" w:rsidRDefault="001F6326" w:rsidP="00F86D24">
      <w:pPr>
        <w:pStyle w:val="HeadingL2"/>
        <w:spacing w:after="260" w:line="280" w:lineRule="exact"/>
        <w:ind w:right="0"/>
        <w:jc w:val="both"/>
        <w:rPr>
          <w:rFonts w:ascii="Times New Roman" w:hAnsi="Times New Roman"/>
        </w:rPr>
      </w:pPr>
      <w:r w:rsidRPr="00F86D24">
        <w:rPr>
          <w:rFonts w:ascii="Times New Roman" w:hAnsi="Times New Roman"/>
        </w:rPr>
        <w:t>Judicial immunity in this Court since Sirros</w:t>
      </w:r>
    </w:p>
    <w:p w14:paraId="60272D7E" w14:textId="574FF230" w:rsidR="001F6326" w:rsidRPr="00F86D24" w:rsidRDefault="001F632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After </w:t>
      </w:r>
      <w:r w:rsidRPr="00F86D24">
        <w:rPr>
          <w:rFonts w:ascii="Times New Roman" w:hAnsi="Times New Roman"/>
          <w:i/>
          <w:iCs/>
        </w:rPr>
        <w:t>Sirros</w:t>
      </w:r>
      <w:r w:rsidRPr="00F86D24">
        <w:rPr>
          <w:rFonts w:ascii="Times New Roman" w:hAnsi="Times New Roman"/>
        </w:rPr>
        <w:t xml:space="preserve">, in </w:t>
      </w:r>
      <w:r w:rsidRPr="00F86D24">
        <w:rPr>
          <w:rFonts w:ascii="Times New Roman" w:hAnsi="Times New Roman"/>
          <w:i/>
          <w:iCs/>
        </w:rPr>
        <w:t>Durack v Gassior</w:t>
      </w:r>
      <w:r w:rsidRPr="00F86D24">
        <w:rPr>
          <w:rStyle w:val="FootnoteReference"/>
          <w:rFonts w:ascii="Times New Roman" w:hAnsi="Times New Roman"/>
          <w:sz w:val="24"/>
        </w:rPr>
        <w:footnoteReference w:id="142"/>
      </w:r>
      <w:r w:rsidRPr="00F86D24">
        <w:rPr>
          <w:rFonts w:ascii="Times New Roman" w:hAnsi="Times New Roman"/>
        </w:rPr>
        <w:t xml:space="preserve"> and then </w:t>
      </w:r>
      <w:r w:rsidRPr="00F86D24">
        <w:rPr>
          <w:rFonts w:ascii="Times New Roman" w:hAnsi="Times New Roman"/>
          <w:i/>
          <w:iCs/>
        </w:rPr>
        <w:t>Gallo v Dawson</w:t>
      </w:r>
      <w:r w:rsidR="007A4560" w:rsidRPr="00F86D24">
        <w:rPr>
          <w:rFonts w:ascii="Times New Roman" w:hAnsi="Times New Roman"/>
        </w:rPr>
        <w:t>,</w:t>
      </w:r>
      <w:r w:rsidRPr="00F86D24">
        <w:rPr>
          <w:rStyle w:val="FootnoteReference"/>
          <w:rFonts w:ascii="Times New Roman" w:hAnsi="Times New Roman"/>
          <w:sz w:val="24"/>
        </w:rPr>
        <w:footnoteReference w:id="143"/>
      </w:r>
      <w:r w:rsidRPr="00F86D24">
        <w:rPr>
          <w:rFonts w:ascii="Times New Roman" w:hAnsi="Times New Roman"/>
        </w:rPr>
        <w:t xml:space="preserve"> single </w:t>
      </w:r>
      <w:r w:rsidR="003E5219" w:rsidRPr="00F86D24">
        <w:rPr>
          <w:rFonts w:ascii="Times New Roman" w:hAnsi="Times New Roman"/>
        </w:rPr>
        <w:t xml:space="preserve">Justices </w:t>
      </w:r>
      <w:r w:rsidRPr="00F86D24">
        <w:rPr>
          <w:rFonts w:ascii="Times New Roman" w:hAnsi="Times New Roman"/>
        </w:rPr>
        <w:t xml:space="preserve">of this Court applied </w:t>
      </w:r>
      <w:r w:rsidRPr="00F86D24">
        <w:rPr>
          <w:rFonts w:ascii="Times New Roman" w:hAnsi="Times New Roman"/>
          <w:i/>
          <w:iCs/>
        </w:rPr>
        <w:t xml:space="preserve">Sirros </w:t>
      </w:r>
      <w:r w:rsidRPr="00F86D24">
        <w:rPr>
          <w:rFonts w:ascii="Times New Roman" w:hAnsi="Times New Roman"/>
        </w:rPr>
        <w:t xml:space="preserve">in the context of an application for summary dismissal of a claim against a judge of a superior court. </w:t>
      </w:r>
      <w:r w:rsidRPr="00F86D24">
        <w:rPr>
          <w:rFonts w:ascii="Times New Roman" w:hAnsi="Times New Roman"/>
          <w:i/>
          <w:iCs/>
        </w:rPr>
        <w:t>Durack</w:t>
      </w:r>
      <w:r w:rsidRPr="00F86D24">
        <w:rPr>
          <w:rFonts w:ascii="Times New Roman" w:hAnsi="Times New Roman"/>
        </w:rPr>
        <w:t xml:space="preserve"> involved a complaint that a judge of the Family Court had wrongly imprisoned a litigant for contempt. </w:t>
      </w:r>
      <w:r w:rsidRPr="00F86D24">
        <w:rPr>
          <w:rFonts w:ascii="Times New Roman" w:hAnsi="Times New Roman"/>
          <w:i/>
          <w:iCs/>
        </w:rPr>
        <w:t>Gallo</w:t>
      </w:r>
      <w:r w:rsidRPr="00F86D24">
        <w:rPr>
          <w:rFonts w:ascii="Times New Roman" w:hAnsi="Times New Roman"/>
        </w:rPr>
        <w:t xml:space="preserve"> was a complaint of discrimination against </w:t>
      </w:r>
      <w:r w:rsidR="00132BF5" w:rsidRPr="00F86D24">
        <w:rPr>
          <w:rFonts w:ascii="Times New Roman" w:hAnsi="Times New Roman"/>
        </w:rPr>
        <w:t>a judge</w:t>
      </w:r>
      <w:r w:rsidRPr="00F86D24">
        <w:rPr>
          <w:rFonts w:ascii="Times New Roman" w:hAnsi="Times New Roman"/>
        </w:rPr>
        <w:t xml:space="preserve"> of this Court. </w:t>
      </w:r>
    </w:p>
    <w:p w14:paraId="5A091BE1" w14:textId="3C54B3AD" w:rsidR="001F6326" w:rsidRPr="00F86D24" w:rsidRDefault="001F632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w:t>
      </w:r>
      <w:r w:rsidRPr="00F86D24">
        <w:rPr>
          <w:rFonts w:ascii="Times New Roman" w:hAnsi="Times New Roman"/>
          <w:i/>
          <w:iCs/>
        </w:rPr>
        <w:t>Durack</w:t>
      </w:r>
      <w:r w:rsidRPr="00F86D24">
        <w:rPr>
          <w:rFonts w:ascii="Times New Roman" w:hAnsi="Times New Roman"/>
        </w:rPr>
        <w:t xml:space="preserve"> Aickin J observed that "no action may be brought under our legal system against judges for acts done in the course of hearing or deciding cases which come before them".</w:t>
      </w:r>
      <w:r w:rsidRPr="00F86D24">
        <w:rPr>
          <w:rStyle w:val="FootnoteReference"/>
          <w:rFonts w:ascii="Times New Roman" w:hAnsi="Times New Roman"/>
          <w:sz w:val="24"/>
        </w:rPr>
        <w:footnoteReference w:id="144"/>
      </w:r>
      <w:r w:rsidRPr="00F86D24">
        <w:rPr>
          <w:rFonts w:ascii="Times New Roman" w:hAnsi="Times New Roman"/>
        </w:rPr>
        <w:t xml:space="preserve"> In </w:t>
      </w:r>
      <w:r w:rsidRPr="00F86D24">
        <w:rPr>
          <w:rFonts w:ascii="Times New Roman" w:hAnsi="Times New Roman"/>
          <w:i/>
          <w:iCs/>
        </w:rPr>
        <w:t>Gallo</w:t>
      </w:r>
      <w:r w:rsidRPr="00F86D24">
        <w:rPr>
          <w:rFonts w:ascii="Times New Roman" w:hAnsi="Times New Roman"/>
        </w:rPr>
        <w:t xml:space="preserve"> Wilson J described the civil immunity of a judge of this Court as extending to conduct of the judge "undertaken in the performance of his judicial duties".</w:t>
      </w:r>
      <w:r w:rsidRPr="00F86D24">
        <w:rPr>
          <w:rStyle w:val="FootnoteReference"/>
          <w:rFonts w:ascii="Times New Roman" w:hAnsi="Times New Roman"/>
          <w:sz w:val="24"/>
        </w:rPr>
        <w:footnoteReference w:id="145"/>
      </w:r>
      <w:r w:rsidRPr="00F86D24">
        <w:rPr>
          <w:rFonts w:ascii="Times New Roman" w:hAnsi="Times New Roman"/>
        </w:rPr>
        <w:t xml:space="preserve"> McHugh J refused an extension of time for leave to appeal from the judgment of Wilson J on the basis that his Honour was "unquestionably correct".</w:t>
      </w:r>
      <w:r w:rsidRPr="00F86D24">
        <w:rPr>
          <w:rStyle w:val="FootnoteReference"/>
          <w:rFonts w:ascii="Times New Roman" w:hAnsi="Times New Roman"/>
          <w:sz w:val="24"/>
        </w:rPr>
        <w:footnoteReference w:id="146"/>
      </w:r>
      <w:r w:rsidRPr="00F86D24">
        <w:rPr>
          <w:rFonts w:ascii="Times New Roman" w:hAnsi="Times New Roman"/>
        </w:rPr>
        <w:t xml:space="preserve"> An appeal from McHugh J's refusal to a Full Bench of this Court was </w:t>
      </w:r>
      <w:r w:rsidR="00D72860" w:rsidRPr="00F86D24">
        <w:rPr>
          <w:rFonts w:ascii="Times New Roman" w:hAnsi="Times New Roman"/>
        </w:rPr>
        <w:t xml:space="preserve">dismissed </w:t>
      </w:r>
      <w:r w:rsidRPr="00F86D24">
        <w:rPr>
          <w:rFonts w:ascii="Times New Roman" w:hAnsi="Times New Roman"/>
        </w:rPr>
        <w:t>on the basis that Wilson J was clearly correct in concluding that the appellant's case must fail by reason of "judicial immunity applying to acts done by a judge in the course of the performance of judicial duties".</w:t>
      </w:r>
      <w:r w:rsidRPr="00F86D24">
        <w:rPr>
          <w:rStyle w:val="FootnoteReference"/>
          <w:rFonts w:ascii="Times New Roman" w:hAnsi="Times New Roman"/>
          <w:sz w:val="24"/>
        </w:rPr>
        <w:footnoteReference w:id="147"/>
      </w:r>
      <w:r w:rsidRPr="00F86D24">
        <w:rPr>
          <w:rFonts w:ascii="Times New Roman" w:hAnsi="Times New Roman"/>
        </w:rPr>
        <w:t xml:space="preserve"> </w:t>
      </w:r>
    </w:p>
    <w:p w14:paraId="2A7F702A" w14:textId="47A324AA" w:rsidR="001F6326" w:rsidRPr="00F86D24" w:rsidRDefault="001F632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w:t>
      </w:r>
      <w:r w:rsidRPr="00F86D24">
        <w:rPr>
          <w:rFonts w:ascii="Times New Roman" w:hAnsi="Times New Roman"/>
          <w:i/>
          <w:iCs/>
        </w:rPr>
        <w:t>Re East</w:t>
      </w:r>
      <w:r w:rsidR="00C700CB" w:rsidRPr="00F86D24">
        <w:rPr>
          <w:rFonts w:ascii="Times New Roman" w:hAnsi="Times New Roman"/>
          <w:i/>
          <w:iCs/>
        </w:rPr>
        <w:t xml:space="preserve">; </w:t>
      </w:r>
      <w:r w:rsidR="002167A8" w:rsidRPr="00F86D24">
        <w:rPr>
          <w:rFonts w:ascii="Times New Roman" w:hAnsi="Times New Roman"/>
          <w:i/>
          <w:iCs/>
        </w:rPr>
        <w:t>Ex parte Nguyen</w:t>
      </w:r>
      <w:r w:rsidR="002167A8" w:rsidRPr="00F86D24">
        <w:rPr>
          <w:rFonts w:ascii="Times New Roman" w:hAnsi="Times New Roman"/>
        </w:rPr>
        <w:t xml:space="preserve"> </w:t>
      </w:r>
      <w:r w:rsidRPr="00F86D24">
        <w:rPr>
          <w:rFonts w:ascii="Times New Roman" w:hAnsi="Times New Roman"/>
        </w:rPr>
        <w:t xml:space="preserve">this Court rejected the contention that a magistrate and the Chief Judge of the County Court of Victoria could be subject to "legal redress" on the ground that they contravened the </w:t>
      </w:r>
      <w:r w:rsidRPr="00F86D24">
        <w:rPr>
          <w:rFonts w:ascii="Times New Roman" w:hAnsi="Times New Roman"/>
          <w:i/>
          <w:iCs/>
        </w:rPr>
        <w:t>Racial Discrimination Act 1975</w:t>
      </w:r>
      <w:r w:rsidR="001A2597" w:rsidRPr="00F86D24">
        <w:rPr>
          <w:rFonts w:ascii="Times New Roman" w:hAnsi="Times New Roman"/>
        </w:rPr>
        <w:t> </w:t>
      </w:r>
      <w:r w:rsidRPr="00F86D24">
        <w:rPr>
          <w:rFonts w:ascii="Times New Roman" w:hAnsi="Times New Roman"/>
        </w:rPr>
        <w:t>(Cth) in their conduct of criminal proceedings.</w:t>
      </w:r>
      <w:r w:rsidRPr="00F86D24">
        <w:rPr>
          <w:rStyle w:val="FootnoteReference"/>
          <w:rFonts w:ascii="Times New Roman" w:hAnsi="Times New Roman"/>
          <w:sz w:val="24"/>
        </w:rPr>
        <w:footnoteReference w:id="148"/>
      </w:r>
      <w:r w:rsidRPr="00F86D24">
        <w:rPr>
          <w:rFonts w:ascii="Times New Roman" w:hAnsi="Times New Roman"/>
        </w:rPr>
        <w:t xml:space="preserve"> This Court held that the </w:t>
      </w:r>
      <w:r w:rsidRPr="00F86D24">
        <w:rPr>
          <w:rFonts w:ascii="Times New Roman" w:hAnsi="Times New Roman"/>
        </w:rPr>
        <w:lastRenderedPageBreak/>
        <w:t>magistrate and Chief Judge were entitled to the "well established immunity from suit which protects judicial officers from actions arising out of acts done in the exercise of their judicial function of capacity".</w:t>
      </w:r>
      <w:r w:rsidRPr="00F86D24">
        <w:rPr>
          <w:rStyle w:val="FootnoteReference"/>
          <w:rFonts w:ascii="Times New Roman" w:hAnsi="Times New Roman"/>
          <w:sz w:val="24"/>
        </w:rPr>
        <w:footnoteReference w:id="149"/>
      </w:r>
      <w:r w:rsidRPr="00F86D24">
        <w:rPr>
          <w:rFonts w:ascii="Times New Roman" w:hAnsi="Times New Roman"/>
        </w:rPr>
        <w:t xml:space="preserve"> In reaching this conclusion, this Court cited </w:t>
      </w:r>
      <w:r w:rsidRPr="00F86D24">
        <w:rPr>
          <w:rFonts w:ascii="Times New Roman" w:hAnsi="Times New Roman"/>
          <w:i/>
          <w:iCs/>
        </w:rPr>
        <w:t>Rajski v Powell</w:t>
      </w:r>
      <w:r w:rsidRPr="00F86D24">
        <w:rPr>
          <w:rFonts w:ascii="Times New Roman" w:hAnsi="Times New Roman"/>
        </w:rPr>
        <w:t>,</w:t>
      </w:r>
      <w:r w:rsidRPr="00F86D24">
        <w:rPr>
          <w:rStyle w:val="FootnoteReference"/>
          <w:rFonts w:ascii="Times New Roman" w:hAnsi="Times New Roman"/>
          <w:sz w:val="24"/>
        </w:rPr>
        <w:footnoteReference w:id="150"/>
      </w:r>
      <w:r w:rsidRPr="00F86D24">
        <w:rPr>
          <w:rFonts w:ascii="Times New Roman" w:hAnsi="Times New Roman"/>
        </w:rPr>
        <w:t xml:space="preserve"> which described the immunity of superior court judges from civil liability in the same terms.</w:t>
      </w:r>
      <w:r w:rsidRPr="00F86D24">
        <w:rPr>
          <w:rStyle w:val="FootnoteReference"/>
          <w:rFonts w:ascii="Times New Roman" w:hAnsi="Times New Roman"/>
          <w:sz w:val="24"/>
        </w:rPr>
        <w:footnoteReference w:id="151"/>
      </w:r>
      <w:r w:rsidRPr="00F86D24">
        <w:rPr>
          <w:rFonts w:ascii="Times New Roman" w:hAnsi="Times New Roman"/>
        </w:rPr>
        <w:t xml:space="preserve"> </w:t>
      </w:r>
    </w:p>
    <w:p w14:paraId="1411CDC1" w14:textId="69A3A6CB" w:rsidR="00530536" w:rsidRPr="00F86D24" w:rsidRDefault="001F6326"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Mr Stradford noted that there was no discussion in </w:t>
      </w:r>
      <w:r w:rsidRPr="00F86D24">
        <w:rPr>
          <w:rFonts w:ascii="Times New Roman" w:hAnsi="Times New Roman"/>
          <w:i/>
          <w:iCs/>
        </w:rPr>
        <w:t>Durack</w:t>
      </w:r>
      <w:r w:rsidRPr="00F86D24">
        <w:rPr>
          <w:rFonts w:ascii="Times New Roman" w:hAnsi="Times New Roman"/>
        </w:rPr>
        <w:t xml:space="preserve">, </w:t>
      </w:r>
      <w:r w:rsidRPr="00F86D24">
        <w:rPr>
          <w:rFonts w:ascii="Times New Roman" w:hAnsi="Times New Roman"/>
          <w:i/>
          <w:iCs/>
        </w:rPr>
        <w:t>Gallo</w:t>
      </w:r>
      <w:r w:rsidRPr="00F86D24">
        <w:rPr>
          <w:rFonts w:ascii="Times New Roman" w:hAnsi="Times New Roman"/>
        </w:rPr>
        <w:t xml:space="preserve"> or </w:t>
      </w:r>
      <w:r w:rsidRPr="00F86D24">
        <w:rPr>
          <w:rFonts w:ascii="Times New Roman" w:hAnsi="Times New Roman"/>
          <w:i/>
          <w:iCs/>
        </w:rPr>
        <w:t>Re</w:t>
      </w:r>
      <w:r w:rsidR="00BF553C" w:rsidRPr="00F86D24">
        <w:rPr>
          <w:rFonts w:ascii="Times New Roman" w:hAnsi="Times New Roman"/>
          <w:i/>
          <w:iCs/>
        </w:rPr>
        <w:t> </w:t>
      </w:r>
      <w:r w:rsidRPr="00F86D24">
        <w:rPr>
          <w:rFonts w:ascii="Times New Roman" w:hAnsi="Times New Roman"/>
          <w:i/>
          <w:iCs/>
        </w:rPr>
        <w:t>East</w:t>
      </w:r>
      <w:r w:rsidRPr="00F86D24">
        <w:rPr>
          <w:rFonts w:ascii="Times New Roman" w:hAnsi="Times New Roman"/>
        </w:rPr>
        <w:t xml:space="preserve"> of the difference between the scope of judicial immunity afforded to superior court and inferior court judges. Regarding </w:t>
      </w:r>
      <w:r w:rsidRPr="00F86D24">
        <w:rPr>
          <w:rFonts w:ascii="Times New Roman" w:hAnsi="Times New Roman"/>
          <w:i/>
          <w:iCs/>
        </w:rPr>
        <w:t>Re East</w:t>
      </w:r>
      <w:r w:rsidRPr="00F86D24">
        <w:rPr>
          <w:rFonts w:ascii="Times New Roman" w:hAnsi="Times New Roman"/>
        </w:rPr>
        <w:t>, Mr Stradford submitted that, had such an issue been raised, it would have been affected by various legislative provisions</w:t>
      </w:r>
      <w:r w:rsidR="00EA0AF4" w:rsidRPr="00F86D24">
        <w:rPr>
          <w:rFonts w:ascii="Times New Roman" w:hAnsi="Times New Roman"/>
        </w:rPr>
        <w:t xml:space="preserve"> that</w:t>
      </w:r>
      <w:r w:rsidRPr="00F86D24">
        <w:rPr>
          <w:rFonts w:ascii="Times New Roman" w:hAnsi="Times New Roman"/>
        </w:rPr>
        <w:t xml:space="preserve"> gave the magistrate and Chief Judge the immunity of a Supreme Court judge.</w:t>
      </w:r>
      <w:r w:rsidRPr="00F86D24">
        <w:rPr>
          <w:rStyle w:val="FootnoteReference"/>
          <w:rFonts w:ascii="Times New Roman" w:hAnsi="Times New Roman"/>
          <w:sz w:val="24"/>
        </w:rPr>
        <w:footnoteReference w:id="152"/>
      </w:r>
      <w:r w:rsidRPr="00F86D24">
        <w:rPr>
          <w:rFonts w:ascii="Times New Roman" w:hAnsi="Times New Roman"/>
        </w:rPr>
        <w:t xml:space="preserve">  </w:t>
      </w:r>
    </w:p>
    <w:p w14:paraId="49C6AE56" w14:textId="021F9B6A" w:rsidR="001F6326" w:rsidRPr="00F86D24" w:rsidRDefault="00530536"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5D55B7" w:rsidRPr="00F86D24">
        <w:rPr>
          <w:rFonts w:ascii="Times New Roman" w:hAnsi="Times New Roman"/>
        </w:rPr>
        <w:t xml:space="preserve">None of </w:t>
      </w:r>
      <w:r w:rsidR="005D55B7" w:rsidRPr="00F86D24">
        <w:rPr>
          <w:rFonts w:ascii="Times New Roman" w:hAnsi="Times New Roman"/>
          <w:i/>
          <w:iCs/>
        </w:rPr>
        <w:t>Durack</w:t>
      </w:r>
      <w:r w:rsidR="005D55B7" w:rsidRPr="00F86D24">
        <w:rPr>
          <w:rFonts w:ascii="Times New Roman" w:hAnsi="Times New Roman"/>
        </w:rPr>
        <w:t xml:space="preserve">, </w:t>
      </w:r>
      <w:r w:rsidR="005D55B7" w:rsidRPr="00F86D24">
        <w:rPr>
          <w:rFonts w:ascii="Times New Roman" w:hAnsi="Times New Roman"/>
          <w:i/>
          <w:iCs/>
        </w:rPr>
        <w:t>Gallo</w:t>
      </w:r>
      <w:r w:rsidR="005D55B7" w:rsidRPr="00F86D24">
        <w:rPr>
          <w:rFonts w:ascii="Times New Roman" w:hAnsi="Times New Roman"/>
        </w:rPr>
        <w:t xml:space="preserve"> or </w:t>
      </w:r>
      <w:r w:rsidR="005D55B7" w:rsidRPr="00F86D24">
        <w:rPr>
          <w:rFonts w:ascii="Times New Roman" w:hAnsi="Times New Roman"/>
          <w:i/>
          <w:iCs/>
        </w:rPr>
        <w:t>Re East</w:t>
      </w:r>
      <w:r w:rsidR="005D55B7" w:rsidRPr="00F86D24">
        <w:rPr>
          <w:rFonts w:ascii="Times New Roman" w:hAnsi="Times New Roman"/>
        </w:rPr>
        <w:t xml:space="preserve"> purported to abolish the distinction between inferior </w:t>
      </w:r>
      <w:r w:rsidR="006E351D" w:rsidRPr="00F86D24">
        <w:rPr>
          <w:rFonts w:ascii="Times New Roman" w:hAnsi="Times New Roman"/>
        </w:rPr>
        <w:t xml:space="preserve">court judges </w:t>
      </w:r>
      <w:r w:rsidR="005D55B7" w:rsidRPr="00F86D24">
        <w:rPr>
          <w:rFonts w:ascii="Times New Roman" w:hAnsi="Times New Roman"/>
        </w:rPr>
        <w:t xml:space="preserve">and superior court judges. Instead, those cases treated that distinction as immaterial to the issue of judicial immunity and for good reason. In </w:t>
      </w:r>
      <w:r w:rsidR="005D55B7" w:rsidRPr="00F86D24">
        <w:rPr>
          <w:rFonts w:ascii="Times New Roman" w:hAnsi="Times New Roman"/>
          <w:i/>
          <w:iCs/>
        </w:rPr>
        <w:t>Fingleton</w:t>
      </w:r>
      <w:r w:rsidR="005D55B7" w:rsidRPr="00F86D24">
        <w:rPr>
          <w:rFonts w:ascii="Times New Roman" w:hAnsi="Times New Roman"/>
        </w:rPr>
        <w:t xml:space="preserve"> Gleeson CJ noted the "strong criticism" of the distinction between inferior </w:t>
      </w:r>
      <w:r w:rsidR="006E351D" w:rsidRPr="00F86D24">
        <w:rPr>
          <w:rFonts w:ascii="Times New Roman" w:hAnsi="Times New Roman"/>
        </w:rPr>
        <w:t xml:space="preserve">court judges </w:t>
      </w:r>
      <w:r w:rsidR="005D55B7" w:rsidRPr="00F86D24">
        <w:rPr>
          <w:rFonts w:ascii="Times New Roman" w:hAnsi="Times New Roman"/>
        </w:rPr>
        <w:t xml:space="preserve">and superior court judges in </w:t>
      </w:r>
      <w:r w:rsidR="005D55B7" w:rsidRPr="00F86D24">
        <w:rPr>
          <w:rFonts w:ascii="Times New Roman" w:hAnsi="Times New Roman"/>
          <w:i/>
          <w:iCs/>
        </w:rPr>
        <w:t>Sirros</w:t>
      </w:r>
      <w:r w:rsidR="005D55B7" w:rsidRPr="00F86D24">
        <w:rPr>
          <w:rFonts w:ascii="Times New Roman" w:hAnsi="Times New Roman"/>
        </w:rPr>
        <w:t xml:space="preserve"> and </w:t>
      </w:r>
      <w:r w:rsidR="00F4153A" w:rsidRPr="00F86D24">
        <w:rPr>
          <w:rFonts w:ascii="Times New Roman" w:hAnsi="Times New Roman"/>
          <w:i/>
          <w:iCs/>
        </w:rPr>
        <w:t>In r</w:t>
      </w:r>
      <w:r w:rsidR="005D55B7" w:rsidRPr="00F86D24">
        <w:rPr>
          <w:rFonts w:ascii="Times New Roman" w:hAnsi="Times New Roman"/>
          <w:i/>
          <w:iCs/>
        </w:rPr>
        <w:t>e McC</w:t>
      </w:r>
      <w:r w:rsidR="005D55B7" w:rsidRPr="00F86D24">
        <w:rPr>
          <w:rFonts w:ascii="Times New Roman" w:hAnsi="Times New Roman"/>
        </w:rPr>
        <w:t>.</w:t>
      </w:r>
      <w:r w:rsidR="005D55B7" w:rsidRPr="00F86D24">
        <w:rPr>
          <w:rStyle w:val="FootnoteReference"/>
          <w:rFonts w:ascii="Times New Roman" w:hAnsi="Times New Roman"/>
          <w:sz w:val="24"/>
        </w:rPr>
        <w:footnoteReference w:id="153"/>
      </w:r>
      <w:r w:rsidR="005D55B7" w:rsidRPr="00F86D24">
        <w:rPr>
          <w:rFonts w:ascii="Times New Roman" w:hAnsi="Times New Roman"/>
        </w:rPr>
        <w:t xml:space="preserve"> Similarly, Kirby J referred to the "artificial distinctions ... between judicial officers at different ranks in the hierarchy"</w:t>
      </w:r>
      <w:r w:rsidR="00974797" w:rsidRPr="00F86D24">
        <w:rPr>
          <w:rFonts w:ascii="Times New Roman" w:hAnsi="Times New Roman"/>
        </w:rPr>
        <w:t>,</w:t>
      </w:r>
      <w:r w:rsidR="005D55B7" w:rsidRPr="00F86D24">
        <w:rPr>
          <w:rFonts w:ascii="Times New Roman" w:hAnsi="Times New Roman"/>
        </w:rPr>
        <w:t xml:space="preserve"> citing, inter alia, </w:t>
      </w:r>
      <w:r w:rsidR="005D55B7" w:rsidRPr="00F86D24">
        <w:rPr>
          <w:rFonts w:ascii="Times New Roman" w:hAnsi="Times New Roman"/>
          <w:i/>
          <w:iCs/>
        </w:rPr>
        <w:t>Sirros</w:t>
      </w:r>
      <w:r w:rsidR="005D55B7" w:rsidRPr="00F86D24">
        <w:rPr>
          <w:rFonts w:ascii="Times New Roman" w:hAnsi="Times New Roman"/>
        </w:rPr>
        <w:t>.</w:t>
      </w:r>
      <w:r w:rsidR="005D55B7" w:rsidRPr="00F86D24">
        <w:rPr>
          <w:rStyle w:val="FootnoteReference"/>
          <w:rFonts w:ascii="Times New Roman" w:hAnsi="Times New Roman"/>
          <w:sz w:val="24"/>
        </w:rPr>
        <w:footnoteReference w:id="154"/>
      </w:r>
    </w:p>
    <w:p w14:paraId="3B0B4835" w14:textId="2E150961" w:rsidR="00A97578" w:rsidRPr="00F86D24" w:rsidRDefault="00A97578" w:rsidP="00F86D24">
      <w:pPr>
        <w:pStyle w:val="HeadingL2"/>
        <w:spacing w:after="260" w:line="280" w:lineRule="exact"/>
        <w:ind w:right="0"/>
        <w:jc w:val="both"/>
        <w:rPr>
          <w:rFonts w:ascii="Times New Roman" w:hAnsi="Times New Roman"/>
        </w:rPr>
      </w:pPr>
      <w:r w:rsidRPr="00F86D24">
        <w:rPr>
          <w:rFonts w:ascii="Times New Roman" w:hAnsi="Times New Roman"/>
        </w:rPr>
        <w:t>D'Orta</w:t>
      </w:r>
      <w:r w:rsidR="00BD3827" w:rsidRPr="00F86D24">
        <w:rPr>
          <w:rFonts w:ascii="Times New Roman" w:hAnsi="Times New Roman"/>
          <w:iCs/>
        </w:rPr>
        <w:t>-Ekenaike</w:t>
      </w:r>
      <w:r w:rsidRPr="00F86D24">
        <w:rPr>
          <w:rFonts w:ascii="Times New Roman" w:hAnsi="Times New Roman"/>
        </w:rPr>
        <w:t xml:space="preserve"> and the status of </w:t>
      </w:r>
      <w:r w:rsidR="00F4153A" w:rsidRPr="00F86D24">
        <w:rPr>
          <w:rFonts w:ascii="Times New Roman" w:hAnsi="Times New Roman"/>
        </w:rPr>
        <w:t>In r</w:t>
      </w:r>
      <w:r w:rsidRPr="00F86D24">
        <w:rPr>
          <w:rFonts w:ascii="Times New Roman" w:hAnsi="Times New Roman"/>
        </w:rPr>
        <w:t>e McC</w:t>
      </w:r>
    </w:p>
    <w:p w14:paraId="3ADDDD70" w14:textId="05226A09" w:rsidR="00A9757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w:t>
      </w:r>
      <w:r w:rsidRPr="00F86D24">
        <w:rPr>
          <w:rFonts w:ascii="Times New Roman" w:hAnsi="Times New Roman"/>
          <w:i/>
          <w:iCs/>
        </w:rPr>
        <w:t>D'Orta-Ekenaike v Victoria Legal Aid</w:t>
      </w:r>
      <w:r w:rsidRPr="00F86D24">
        <w:rPr>
          <w:rStyle w:val="FootnoteReference"/>
          <w:rFonts w:ascii="Times New Roman" w:hAnsi="Times New Roman"/>
          <w:sz w:val="24"/>
        </w:rPr>
        <w:footnoteReference w:id="155"/>
      </w:r>
      <w:r w:rsidRPr="00F86D24">
        <w:rPr>
          <w:rFonts w:ascii="Times New Roman" w:hAnsi="Times New Roman"/>
        </w:rPr>
        <w:t xml:space="preserve"> Gleeson CJ, Gummow, Hayne and Heydon JJ noted the existence of various immunities from suit that are </w:t>
      </w:r>
      <w:r w:rsidRPr="00F86D24">
        <w:rPr>
          <w:rFonts w:ascii="Times New Roman" w:hAnsi="Times New Roman"/>
        </w:rPr>
        <w:lastRenderedPageBreak/>
        <w:t>designed to achieve finality in the quelling of disputes by the exercise of judicial power.</w:t>
      </w:r>
      <w:r w:rsidRPr="00F86D24">
        <w:rPr>
          <w:rStyle w:val="FootnoteReference"/>
          <w:rFonts w:ascii="Times New Roman" w:hAnsi="Times New Roman"/>
          <w:sz w:val="24"/>
        </w:rPr>
        <w:footnoteReference w:id="156"/>
      </w:r>
      <w:r w:rsidRPr="00F86D24">
        <w:rPr>
          <w:rFonts w:ascii="Times New Roman" w:hAnsi="Times New Roman"/>
        </w:rPr>
        <w:t xml:space="preserve"> In relation to judicial immunity, their Honours observed:</w:t>
      </w:r>
      <w:r w:rsidRPr="00F86D24">
        <w:rPr>
          <w:rStyle w:val="FootnoteReference"/>
          <w:rFonts w:ascii="Times New Roman" w:hAnsi="Times New Roman"/>
          <w:sz w:val="24"/>
        </w:rPr>
        <w:footnoteReference w:id="157"/>
      </w:r>
      <w:r w:rsidRPr="00F86D24">
        <w:rPr>
          <w:rFonts w:ascii="Times New Roman" w:hAnsi="Times New Roman"/>
        </w:rPr>
        <w:t xml:space="preserve"> </w:t>
      </w:r>
    </w:p>
    <w:p w14:paraId="589C984C" w14:textId="77777777" w:rsidR="00F86D24" w:rsidRDefault="00A97578" w:rsidP="00F86D24">
      <w:pPr>
        <w:pStyle w:val="LeftrightafterHC"/>
        <w:spacing w:before="0" w:after="260" w:line="280" w:lineRule="exact"/>
        <w:ind w:right="0"/>
        <w:jc w:val="both"/>
        <w:rPr>
          <w:rFonts w:ascii="Times New Roman" w:hAnsi="Times New Roman"/>
        </w:rPr>
      </w:pPr>
      <w:r w:rsidRPr="00F86D24">
        <w:rPr>
          <w:rFonts w:ascii="Times New Roman" w:hAnsi="Times New Roman"/>
        </w:rPr>
        <w:t xml:space="preserve">"[Judicial immunity] was bound up with the development of the law relating to </w:t>
      </w:r>
      <w:r w:rsidRPr="00F86D24">
        <w:rPr>
          <w:rFonts w:ascii="Times New Roman" w:hAnsi="Times New Roman"/>
          <w:i/>
          <w:iCs/>
        </w:rPr>
        <w:t>excess of jurisdiction</w:t>
      </w:r>
      <w:r w:rsidRPr="00F86D24">
        <w:rPr>
          <w:rFonts w:ascii="Times New Roman" w:hAnsi="Times New Roman"/>
        </w:rPr>
        <w:t xml:space="preserve">, and thus with the development of the principles governing when a judicial decision was open to collateral attack. Its history has been traced by Holdsworth. It is not necessary to examine that history in any detail, beyond noticing that the decisions of courts of record were conclusive, but those of inferior courts were open to collateral attack alleging excess of jurisdiction. Hence, while action might lie at common law for acts done in an inferior court in excess of jurisdiction, the decisions of supreme courts were final. </w:t>
      </w:r>
      <w:r w:rsidRPr="00F86D24">
        <w:rPr>
          <w:rFonts w:ascii="Times New Roman" w:hAnsi="Times New Roman"/>
          <w:i/>
          <w:iCs/>
        </w:rPr>
        <w:t>And there was an immunity from suit for any judicial act done within jurisdiction</w:t>
      </w:r>
      <w:r w:rsidRPr="00F86D24">
        <w:rPr>
          <w:rFonts w:ascii="Times New Roman" w:hAnsi="Times New Roman"/>
        </w:rPr>
        <w:t>. What is important to notice for present purposes is not the history of development of this immunity, but that both judicial immunity and the immunity of witnesses were, and are, ultimately, although not solely, founded in considerations of the finality of judgments."</w:t>
      </w:r>
      <w:r w:rsidR="00763BE3" w:rsidRPr="00F86D24">
        <w:rPr>
          <w:rFonts w:ascii="Times New Roman" w:hAnsi="Times New Roman"/>
        </w:rPr>
        <w:t xml:space="preserve"> </w:t>
      </w:r>
      <w:r w:rsidRPr="00F86D24">
        <w:rPr>
          <w:rFonts w:ascii="Times New Roman" w:hAnsi="Times New Roman"/>
        </w:rPr>
        <w:t>(emphasis added)</w:t>
      </w:r>
    </w:p>
    <w:p w14:paraId="2FC34BA7" w14:textId="72EBBC1D" w:rsidR="00A9757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t>Th</w:t>
      </w:r>
      <w:r w:rsidR="006C2AA5" w:rsidRPr="00F86D24">
        <w:rPr>
          <w:rFonts w:ascii="Times New Roman" w:hAnsi="Times New Roman"/>
        </w:rPr>
        <w:t xml:space="preserve">is </w:t>
      </w:r>
      <w:r w:rsidRPr="00F86D24">
        <w:rPr>
          <w:rFonts w:ascii="Times New Roman" w:hAnsi="Times New Roman"/>
        </w:rPr>
        <w:t xml:space="preserve">passage correlates the development in the United Kingdom of the principles governing "excess of jurisdiction" and collateral </w:t>
      </w:r>
      <w:r w:rsidR="00035CAC" w:rsidRPr="00F86D24">
        <w:rPr>
          <w:rFonts w:ascii="Times New Roman" w:hAnsi="Times New Roman"/>
        </w:rPr>
        <w:t>challenges to</w:t>
      </w:r>
      <w:r w:rsidRPr="00F86D24">
        <w:rPr>
          <w:rFonts w:ascii="Times New Roman" w:hAnsi="Times New Roman"/>
        </w:rPr>
        <w:t xml:space="preserve"> judicial decisions on the one hand with the scope of judicial immunity of members of those courts whose decisions were vulnerable to such a</w:t>
      </w:r>
      <w:r w:rsidR="001E6C7B" w:rsidRPr="00F86D24">
        <w:rPr>
          <w:rFonts w:ascii="Times New Roman" w:hAnsi="Times New Roman"/>
        </w:rPr>
        <w:t xml:space="preserve"> challenge</w:t>
      </w:r>
      <w:r w:rsidRPr="00F86D24">
        <w:rPr>
          <w:rFonts w:ascii="Times New Roman" w:hAnsi="Times New Roman"/>
        </w:rPr>
        <w:t xml:space="preserve"> on the other. This correlation was explained by both Buckley LJ in </w:t>
      </w:r>
      <w:r w:rsidRPr="00F86D24">
        <w:rPr>
          <w:rFonts w:ascii="Times New Roman" w:hAnsi="Times New Roman"/>
          <w:i/>
          <w:iCs/>
        </w:rPr>
        <w:t>Sirros</w:t>
      </w:r>
      <w:r w:rsidRPr="00F86D24">
        <w:rPr>
          <w:rStyle w:val="FootnoteReference"/>
          <w:rFonts w:ascii="Times New Roman" w:hAnsi="Times New Roman"/>
          <w:sz w:val="24"/>
        </w:rPr>
        <w:footnoteReference w:id="158"/>
      </w:r>
      <w:r w:rsidRPr="00F86D24">
        <w:rPr>
          <w:rFonts w:ascii="Times New Roman" w:hAnsi="Times New Roman"/>
        </w:rPr>
        <w:t xml:space="preserve"> and the article by Professor Holdsworth</w:t>
      </w:r>
      <w:r w:rsidRPr="00F86D24">
        <w:rPr>
          <w:rStyle w:val="FootnoteReference"/>
          <w:rFonts w:ascii="Times New Roman" w:hAnsi="Times New Roman"/>
          <w:sz w:val="24"/>
        </w:rPr>
        <w:footnoteReference w:id="159"/>
      </w:r>
      <w:r w:rsidRPr="00F86D24">
        <w:rPr>
          <w:rFonts w:ascii="Times New Roman" w:hAnsi="Times New Roman"/>
        </w:rPr>
        <w:t xml:space="preserve"> cited in </w:t>
      </w:r>
      <w:r w:rsidRPr="00F86D24">
        <w:rPr>
          <w:rFonts w:ascii="Times New Roman" w:hAnsi="Times New Roman"/>
          <w:i/>
          <w:iCs/>
        </w:rPr>
        <w:t>D'Orta</w:t>
      </w:r>
      <w:r w:rsidR="00BD3827" w:rsidRPr="00F86D24">
        <w:rPr>
          <w:rFonts w:ascii="Times New Roman" w:hAnsi="Times New Roman"/>
          <w:i/>
          <w:iCs/>
        </w:rPr>
        <w:t>-Ekenaike</w:t>
      </w:r>
      <w:r w:rsidRPr="00F86D24">
        <w:rPr>
          <w:rFonts w:ascii="Times New Roman" w:hAnsi="Times New Roman"/>
        </w:rPr>
        <w:t xml:space="preserve">. This correlation is of particular relevance to Mr Stradford's reliance on various authorities from the United Kingdom. </w:t>
      </w:r>
    </w:p>
    <w:p w14:paraId="723A1A42" w14:textId="5C08D4BC" w:rsidR="00A9757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t>According to Professor Holdsworth, at least until the end of the 16th</w:t>
      </w:r>
      <w:r w:rsidR="00763BE3" w:rsidRPr="00F86D24">
        <w:rPr>
          <w:rFonts w:ascii="Times New Roman" w:hAnsi="Times New Roman"/>
        </w:rPr>
        <w:t> </w:t>
      </w:r>
      <w:r w:rsidRPr="00F86D24">
        <w:rPr>
          <w:rFonts w:ascii="Times New Roman" w:hAnsi="Times New Roman"/>
        </w:rPr>
        <w:t xml:space="preserve">century, the common law did not distinguish between courts of record, either superior or inferior. Judges of all such courts had immunity when they acted within </w:t>
      </w:r>
      <w:r w:rsidRPr="00F86D24">
        <w:rPr>
          <w:rFonts w:ascii="Times New Roman" w:hAnsi="Times New Roman"/>
        </w:rPr>
        <w:lastRenderedPageBreak/>
        <w:t>jurisdiction and did not have immunity when acting outside of it.</w:t>
      </w:r>
      <w:r w:rsidRPr="00F86D24">
        <w:rPr>
          <w:rStyle w:val="FootnoteReference"/>
          <w:rFonts w:ascii="Times New Roman" w:hAnsi="Times New Roman"/>
          <w:sz w:val="24"/>
        </w:rPr>
        <w:footnoteReference w:id="160"/>
      </w:r>
      <w:r w:rsidRPr="00F86D24">
        <w:rPr>
          <w:rFonts w:ascii="Times New Roman" w:hAnsi="Times New Roman"/>
        </w:rPr>
        <w:t xml:space="preserve"> However, Professor Holdsworth concluded that, from the latter part of the 17th century, a difference emerged about the scope of the immunity afforded to judges of superior and inferior courts. During this time it was accepted that superior courts had unlimited jurisdiction and were seen as only answerable to the "</w:t>
      </w:r>
      <w:r w:rsidR="00FC77E1" w:rsidRPr="00F86D24">
        <w:rPr>
          <w:rFonts w:ascii="Times New Roman" w:hAnsi="Times New Roman"/>
        </w:rPr>
        <w:t>God and the k</w:t>
      </w:r>
      <w:r w:rsidRPr="00F86D24">
        <w:rPr>
          <w:rFonts w:ascii="Times New Roman" w:hAnsi="Times New Roman"/>
        </w:rPr>
        <w:t xml:space="preserve">ing", whereas inferior courts were restricted by subject matter, person, or place, and answerable to superior courts if they acted </w:t>
      </w:r>
      <w:r w:rsidR="006C2AA5" w:rsidRPr="00F86D24">
        <w:rPr>
          <w:rFonts w:ascii="Times New Roman" w:hAnsi="Times New Roman"/>
        </w:rPr>
        <w:t>beyond</w:t>
      </w:r>
      <w:r w:rsidRPr="00F86D24">
        <w:rPr>
          <w:rFonts w:ascii="Times New Roman" w:hAnsi="Times New Roman"/>
        </w:rPr>
        <w:t xml:space="preserve"> jurisdiction.</w:t>
      </w:r>
      <w:r w:rsidRPr="00F86D24">
        <w:rPr>
          <w:rStyle w:val="FootnoteReference"/>
          <w:rFonts w:ascii="Times New Roman" w:hAnsi="Times New Roman"/>
          <w:sz w:val="24"/>
        </w:rPr>
        <w:footnoteReference w:id="161"/>
      </w:r>
    </w:p>
    <w:p w14:paraId="6704F215" w14:textId="69551B51" w:rsidR="0014054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40548" w:rsidRPr="00F86D24">
        <w:rPr>
          <w:rFonts w:ascii="Times New Roman" w:hAnsi="Times New Roman"/>
        </w:rPr>
        <w:t>The parties and the primary judge referred to numerous cases in the United Kingdom and this country concerning the scope of the immunity so far as it concerns inferior court judges. There are many cases that described the scope of judicial immunity in terms that corresponded to subject matter jurisdiction in the sense in which that expression was used by the primary judge, such as jurisdiction over or in respect of particular persons,</w:t>
      </w:r>
      <w:r w:rsidR="00140548" w:rsidRPr="00F86D24">
        <w:rPr>
          <w:rStyle w:val="FootnoteReference"/>
          <w:rFonts w:ascii="Times New Roman" w:hAnsi="Times New Roman"/>
          <w:sz w:val="24"/>
        </w:rPr>
        <w:footnoteReference w:id="162"/>
      </w:r>
      <w:r w:rsidR="00140548" w:rsidRPr="00F86D24">
        <w:rPr>
          <w:rFonts w:ascii="Times New Roman" w:hAnsi="Times New Roman"/>
        </w:rPr>
        <w:t xml:space="preserve"> locale,</w:t>
      </w:r>
      <w:r w:rsidR="00140548" w:rsidRPr="00F86D24">
        <w:rPr>
          <w:rStyle w:val="FootnoteReference"/>
          <w:rFonts w:ascii="Times New Roman" w:hAnsi="Times New Roman"/>
          <w:sz w:val="24"/>
        </w:rPr>
        <w:footnoteReference w:id="163"/>
      </w:r>
      <w:r w:rsidR="00140548" w:rsidRPr="00F86D24">
        <w:rPr>
          <w:rFonts w:ascii="Times New Roman" w:hAnsi="Times New Roman"/>
        </w:rPr>
        <w:t xml:space="preserve"> the kinds of relief that may be granted,</w:t>
      </w:r>
      <w:r w:rsidR="00140548" w:rsidRPr="00F86D24">
        <w:rPr>
          <w:rStyle w:val="FootnoteReference"/>
          <w:rFonts w:ascii="Times New Roman" w:hAnsi="Times New Roman"/>
          <w:sz w:val="24"/>
        </w:rPr>
        <w:footnoteReference w:id="164"/>
      </w:r>
      <w:r w:rsidR="00140548" w:rsidRPr="00F86D24">
        <w:rPr>
          <w:rFonts w:ascii="Times New Roman" w:hAnsi="Times New Roman"/>
        </w:rPr>
        <w:t xml:space="preserve"> or all three.</w:t>
      </w:r>
      <w:r w:rsidR="00140548" w:rsidRPr="00F86D24">
        <w:rPr>
          <w:rStyle w:val="FootnoteReference"/>
          <w:rFonts w:ascii="Times New Roman" w:hAnsi="Times New Roman"/>
          <w:sz w:val="24"/>
        </w:rPr>
        <w:footnoteReference w:id="165"/>
      </w:r>
      <w:r w:rsidR="00140548" w:rsidRPr="00F86D24">
        <w:rPr>
          <w:rFonts w:ascii="Times New Roman" w:hAnsi="Times New Roman"/>
        </w:rPr>
        <w:t xml:space="preserve"> However, as Mr Stradford submitted, there are other decisions, including </w:t>
      </w:r>
      <w:r w:rsidR="00F4153A" w:rsidRPr="00F86D24">
        <w:rPr>
          <w:rFonts w:ascii="Times New Roman" w:hAnsi="Times New Roman"/>
          <w:i/>
          <w:iCs/>
        </w:rPr>
        <w:t>In r</w:t>
      </w:r>
      <w:r w:rsidR="00140548" w:rsidRPr="00F86D24">
        <w:rPr>
          <w:rFonts w:ascii="Times New Roman" w:hAnsi="Times New Roman"/>
          <w:i/>
          <w:iCs/>
        </w:rPr>
        <w:t>e McC</w:t>
      </w:r>
      <w:r w:rsidR="00140548" w:rsidRPr="00F86D24">
        <w:rPr>
          <w:rFonts w:ascii="Times New Roman" w:hAnsi="Times New Roman"/>
        </w:rPr>
        <w:t xml:space="preserve"> itself, that held a judge or justice of the peace liable in circumstances where the court had such jurisdiction but some precondition to the making of the order that imprisoned the aggrieved litigant was not established.</w:t>
      </w:r>
      <w:r w:rsidR="00140548" w:rsidRPr="00F86D24">
        <w:rPr>
          <w:rStyle w:val="FootnoteReference"/>
          <w:rFonts w:ascii="Times New Roman" w:hAnsi="Times New Roman"/>
          <w:sz w:val="24"/>
        </w:rPr>
        <w:footnoteReference w:id="166"/>
      </w:r>
      <w:r w:rsidR="00140548" w:rsidRPr="00F86D24">
        <w:rPr>
          <w:rFonts w:ascii="Times New Roman" w:hAnsi="Times New Roman"/>
        </w:rPr>
        <w:t xml:space="preserve"> He </w:t>
      </w:r>
      <w:r w:rsidRPr="00F86D24">
        <w:rPr>
          <w:rFonts w:ascii="Times New Roman" w:hAnsi="Times New Roman"/>
        </w:rPr>
        <w:t xml:space="preserve">submitted that his case was a "simple application" of those cases. </w:t>
      </w:r>
    </w:p>
    <w:p w14:paraId="55BA7200" w14:textId="419B53BA" w:rsidR="00A97578" w:rsidRPr="00F86D24" w:rsidRDefault="00140548" w:rsidP="00F86D24">
      <w:pPr>
        <w:pStyle w:val="FixListStyle"/>
        <w:spacing w:after="260" w:line="280" w:lineRule="exact"/>
        <w:ind w:right="0"/>
        <w:jc w:val="both"/>
        <w:rPr>
          <w:rFonts w:ascii="Times New Roman" w:hAnsi="Times New Roman"/>
        </w:rPr>
      </w:pPr>
      <w:r w:rsidRPr="00F86D24">
        <w:rPr>
          <w:rFonts w:ascii="Times New Roman" w:hAnsi="Times New Roman"/>
        </w:rPr>
        <w:tab/>
        <w:t>The</w:t>
      </w:r>
      <w:r w:rsidR="00A97578" w:rsidRPr="00F86D24">
        <w:rPr>
          <w:rFonts w:ascii="Times New Roman" w:hAnsi="Times New Roman"/>
        </w:rPr>
        <w:t xml:space="preserve"> observations from </w:t>
      </w:r>
      <w:r w:rsidR="00A97578" w:rsidRPr="00F86D24">
        <w:rPr>
          <w:rFonts w:ascii="Times New Roman" w:hAnsi="Times New Roman"/>
          <w:i/>
          <w:iCs/>
        </w:rPr>
        <w:t>D'Orta</w:t>
      </w:r>
      <w:r w:rsidR="00BD3827" w:rsidRPr="00F86D24">
        <w:rPr>
          <w:rFonts w:ascii="Times New Roman" w:hAnsi="Times New Roman"/>
          <w:i/>
          <w:iCs/>
        </w:rPr>
        <w:t>-Ekenaike</w:t>
      </w:r>
      <w:r w:rsidR="00A97578" w:rsidRPr="00F86D24">
        <w:rPr>
          <w:rFonts w:ascii="Times New Roman" w:hAnsi="Times New Roman"/>
        </w:rPr>
        <w:t xml:space="preserve"> m</w:t>
      </w:r>
      <w:r w:rsidRPr="00F86D24">
        <w:rPr>
          <w:rFonts w:ascii="Times New Roman" w:hAnsi="Times New Roman"/>
        </w:rPr>
        <w:t>ake clear</w:t>
      </w:r>
      <w:r w:rsidR="00A97578" w:rsidRPr="00F86D24">
        <w:rPr>
          <w:rFonts w:ascii="Times New Roman" w:hAnsi="Times New Roman"/>
        </w:rPr>
        <w:t xml:space="preserve"> that </w:t>
      </w:r>
      <w:r w:rsidR="005358DE" w:rsidRPr="00F86D24">
        <w:rPr>
          <w:rFonts w:ascii="Times New Roman" w:hAnsi="Times New Roman"/>
        </w:rPr>
        <w:t>the cases relied on by Mr Stradford</w:t>
      </w:r>
      <w:r w:rsidR="00A97578" w:rsidRPr="00F86D24">
        <w:rPr>
          <w:rFonts w:ascii="Times New Roman" w:hAnsi="Times New Roman"/>
        </w:rPr>
        <w:t xml:space="preserve"> must be understood in a context </w:t>
      </w:r>
      <w:r w:rsidR="00E37BDF" w:rsidRPr="00F86D24">
        <w:rPr>
          <w:rFonts w:ascii="Times New Roman" w:hAnsi="Times New Roman"/>
        </w:rPr>
        <w:t>in which</w:t>
      </w:r>
      <w:r w:rsidR="00A97578" w:rsidRPr="00F86D24">
        <w:rPr>
          <w:rFonts w:ascii="Times New Roman" w:hAnsi="Times New Roman"/>
        </w:rPr>
        <w:t xml:space="preserve"> the scope of the </w:t>
      </w:r>
      <w:r w:rsidR="00A97578" w:rsidRPr="00F86D24">
        <w:rPr>
          <w:rFonts w:ascii="Times New Roman" w:hAnsi="Times New Roman"/>
        </w:rPr>
        <w:lastRenderedPageBreak/>
        <w:t xml:space="preserve">immunity of inferior court judges was </w:t>
      </w:r>
      <w:r w:rsidR="0071693A" w:rsidRPr="00F86D24">
        <w:rPr>
          <w:rFonts w:ascii="Times New Roman" w:hAnsi="Times New Roman"/>
        </w:rPr>
        <w:t xml:space="preserve">related to </w:t>
      </w:r>
      <w:r w:rsidR="00A97578" w:rsidRPr="00F86D24">
        <w:rPr>
          <w:rFonts w:ascii="Times New Roman" w:hAnsi="Times New Roman"/>
        </w:rPr>
        <w:t xml:space="preserve">the extent to which their decisions were vulnerable to collateral </w:t>
      </w:r>
      <w:r w:rsidR="0071693A" w:rsidRPr="00F86D24">
        <w:rPr>
          <w:rFonts w:ascii="Times New Roman" w:hAnsi="Times New Roman"/>
        </w:rPr>
        <w:t>challenge</w:t>
      </w:r>
      <w:r w:rsidR="00A97578" w:rsidRPr="00F86D24">
        <w:rPr>
          <w:rFonts w:ascii="Times New Roman" w:hAnsi="Times New Roman"/>
        </w:rPr>
        <w:t xml:space="preserve">. </w:t>
      </w:r>
      <w:r w:rsidR="00E10AEB" w:rsidRPr="00F86D24">
        <w:rPr>
          <w:rFonts w:ascii="Times New Roman" w:hAnsi="Times New Roman"/>
        </w:rPr>
        <w:t xml:space="preserve">That is no longer the case in this country or in the United Kingdom. There is no possible basis for suggesting that the scope of judicial immunity for an inferior court judge in this country depends on the absence of jurisdiction or jurisdictional error. </w:t>
      </w:r>
      <w:r w:rsidR="00525056" w:rsidRPr="00F86D24">
        <w:rPr>
          <w:rFonts w:ascii="Times New Roman" w:hAnsi="Times New Roman"/>
        </w:rPr>
        <w:t>Moreover, t</w:t>
      </w:r>
      <w:r w:rsidR="00A97578" w:rsidRPr="00F86D24">
        <w:rPr>
          <w:rFonts w:ascii="Times New Roman" w:hAnsi="Times New Roman"/>
        </w:rPr>
        <w:t xml:space="preserve">he rule of immunity with its exceptions, as articulated in </w:t>
      </w:r>
      <w:r w:rsidR="00F4153A" w:rsidRPr="00F86D24">
        <w:rPr>
          <w:rFonts w:ascii="Times New Roman" w:hAnsi="Times New Roman"/>
          <w:i/>
          <w:iCs/>
        </w:rPr>
        <w:t>In r</w:t>
      </w:r>
      <w:r w:rsidR="00A97578" w:rsidRPr="00F86D24">
        <w:rPr>
          <w:rFonts w:ascii="Times New Roman" w:hAnsi="Times New Roman"/>
          <w:i/>
          <w:iCs/>
        </w:rPr>
        <w:t>e McC</w:t>
      </w:r>
      <w:r w:rsidR="00A97578" w:rsidRPr="00F86D24">
        <w:rPr>
          <w:rFonts w:ascii="Times New Roman" w:hAnsi="Times New Roman"/>
        </w:rPr>
        <w:t xml:space="preserve">, does not accord with this Court's statement of that immunity in any of </w:t>
      </w:r>
      <w:r w:rsidR="00A97578" w:rsidRPr="00F86D24">
        <w:rPr>
          <w:rFonts w:ascii="Times New Roman" w:hAnsi="Times New Roman"/>
          <w:i/>
          <w:iCs/>
        </w:rPr>
        <w:t>Durack</w:t>
      </w:r>
      <w:r w:rsidR="00A97578" w:rsidRPr="00F86D24">
        <w:rPr>
          <w:rFonts w:ascii="Times New Roman" w:hAnsi="Times New Roman"/>
        </w:rPr>
        <w:t xml:space="preserve">, </w:t>
      </w:r>
      <w:r w:rsidR="00A97578" w:rsidRPr="00F86D24">
        <w:rPr>
          <w:rFonts w:ascii="Times New Roman" w:hAnsi="Times New Roman"/>
          <w:i/>
          <w:iCs/>
        </w:rPr>
        <w:t>Gallo</w:t>
      </w:r>
      <w:r w:rsidR="00A97578" w:rsidRPr="00F86D24">
        <w:rPr>
          <w:rFonts w:ascii="Times New Roman" w:hAnsi="Times New Roman"/>
        </w:rPr>
        <w:t xml:space="preserve"> or </w:t>
      </w:r>
      <w:r w:rsidR="00A97578" w:rsidRPr="00F86D24">
        <w:rPr>
          <w:rFonts w:ascii="Times New Roman" w:hAnsi="Times New Roman"/>
          <w:i/>
          <w:iCs/>
        </w:rPr>
        <w:t>Re East</w:t>
      </w:r>
      <w:r w:rsidR="00A97578" w:rsidRPr="00F86D24">
        <w:rPr>
          <w:rFonts w:ascii="Times New Roman" w:hAnsi="Times New Roman"/>
        </w:rPr>
        <w:t xml:space="preserve">, even allowing for the fact that </w:t>
      </w:r>
      <w:r w:rsidR="00A97578" w:rsidRPr="00F86D24">
        <w:rPr>
          <w:rFonts w:ascii="Times New Roman" w:hAnsi="Times New Roman"/>
          <w:i/>
          <w:iCs/>
        </w:rPr>
        <w:t>Durack</w:t>
      </w:r>
      <w:r w:rsidR="00A97578" w:rsidRPr="00F86D24">
        <w:rPr>
          <w:rFonts w:ascii="Times New Roman" w:hAnsi="Times New Roman"/>
        </w:rPr>
        <w:t xml:space="preserve"> and </w:t>
      </w:r>
      <w:r w:rsidR="00A97578" w:rsidRPr="00F86D24">
        <w:rPr>
          <w:rFonts w:ascii="Times New Roman" w:hAnsi="Times New Roman"/>
          <w:i/>
          <w:iCs/>
        </w:rPr>
        <w:t>Gallo</w:t>
      </w:r>
      <w:r w:rsidR="00A97578" w:rsidRPr="00F86D24">
        <w:rPr>
          <w:rFonts w:ascii="Times New Roman" w:hAnsi="Times New Roman"/>
        </w:rPr>
        <w:t xml:space="preserve"> concerned superior court judges. </w:t>
      </w:r>
    </w:p>
    <w:p w14:paraId="6CB44CE7" w14:textId="67D2B866" w:rsidR="00A9757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Any description of judicial immunity which is subject to limits or exceptions described in uncertain </w:t>
      </w:r>
      <w:r w:rsidR="00564BE0" w:rsidRPr="00F86D24">
        <w:rPr>
          <w:rFonts w:ascii="Times New Roman" w:hAnsi="Times New Roman"/>
        </w:rPr>
        <w:t xml:space="preserve">or fact-intensive </w:t>
      </w:r>
      <w:r w:rsidRPr="00F86D24">
        <w:rPr>
          <w:rFonts w:ascii="Times New Roman" w:hAnsi="Times New Roman"/>
        </w:rPr>
        <w:t xml:space="preserve">language ("some gross and obvious </w:t>
      </w:r>
      <w:r w:rsidR="00A060A6" w:rsidRPr="00F86D24">
        <w:rPr>
          <w:rFonts w:ascii="Times New Roman" w:hAnsi="Times New Roman"/>
        </w:rPr>
        <w:t>irregularity of procedure</w:t>
      </w:r>
      <w:r w:rsidRPr="00F86D24">
        <w:rPr>
          <w:rFonts w:ascii="Times New Roman" w:hAnsi="Times New Roman"/>
        </w:rPr>
        <w:t>"</w:t>
      </w:r>
      <w:r w:rsidRPr="00F86D24">
        <w:rPr>
          <w:rStyle w:val="FootnoteReference"/>
          <w:rFonts w:ascii="Times New Roman" w:hAnsi="Times New Roman"/>
          <w:sz w:val="24"/>
        </w:rPr>
        <w:footnoteReference w:id="167"/>
      </w:r>
      <w:r w:rsidRPr="00F86D24">
        <w:rPr>
          <w:rFonts w:ascii="Times New Roman" w:hAnsi="Times New Roman"/>
        </w:rPr>
        <w:t>) and which is open to be developed on case-by-case basis ("subtle cases"</w:t>
      </w:r>
      <w:r w:rsidRPr="00F86D24">
        <w:rPr>
          <w:rStyle w:val="FootnoteReference"/>
          <w:rFonts w:ascii="Times New Roman" w:hAnsi="Times New Roman"/>
          <w:sz w:val="24"/>
        </w:rPr>
        <w:footnoteReference w:id="168"/>
      </w:r>
      <w:r w:rsidRPr="00F86D24">
        <w:rPr>
          <w:rFonts w:ascii="Times New Roman" w:hAnsi="Times New Roman"/>
        </w:rPr>
        <w:t>) is inconsistent with the underlying rationale for the immunity. To be effective, such an immunity must be clearly described and capable of summary application so that legally unmeritorious cases do not proceed to trial.</w:t>
      </w:r>
      <w:r w:rsidRPr="00F86D24">
        <w:rPr>
          <w:rStyle w:val="FootnoteReference"/>
          <w:rFonts w:ascii="Times New Roman" w:hAnsi="Times New Roman"/>
          <w:sz w:val="24"/>
        </w:rPr>
        <w:footnoteReference w:id="169"/>
      </w:r>
      <w:r w:rsidRPr="00F86D24">
        <w:rPr>
          <w:rFonts w:ascii="Times New Roman" w:hAnsi="Times New Roman"/>
        </w:rPr>
        <w:t xml:space="preserve"> Of itself, the prospect of a trial</w:t>
      </w:r>
      <w:r w:rsidR="006D323D" w:rsidRPr="00F86D24">
        <w:rPr>
          <w:rFonts w:ascii="Times New Roman" w:hAnsi="Times New Roman"/>
        </w:rPr>
        <w:t xml:space="preserve"> against </w:t>
      </w:r>
      <w:r w:rsidR="00624D06" w:rsidRPr="00F86D24">
        <w:rPr>
          <w:rFonts w:ascii="Times New Roman" w:hAnsi="Times New Roman"/>
        </w:rPr>
        <w:t xml:space="preserve">a </w:t>
      </w:r>
      <w:r w:rsidR="006D323D" w:rsidRPr="00F86D24">
        <w:rPr>
          <w:rFonts w:ascii="Times New Roman" w:hAnsi="Times New Roman"/>
        </w:rPr>
        <w:t>judge</w:t>
      </w:r>
      <w:r w:rsidRPr="00F86D24">
        <w:rPr>
          <w:rFonts w:ascii="Times New Roman" w:hAnsi="Times New Roman"/>
        </w:rPr>
        <w:t xml:space="preserve"> undermines judicial independence by providing </w:t>
      </w:r>
      <w:r w:rsidR="00CE4A97" w:rsidRPr="00F86D24">
        <w:rPr>
          <w:rFonts w:ascii="Times New Roman" w:hAnsi="Times New Roman"/>
        </w:rPr>
        <w:t xml:space="preserve">the perverse "powerful incentive[]", </w:t>
      </w:r>
      <w:r w:rsidRPr="00F86D24">
        <w:rPr>
          <w:rFonts w:ascii="Times New Roman" w:hAnsi="Times New Roman"/>
        </w:rPr>
        <w:t xml:space="preserve">spoken of by O'Connor J in </w:t>
      </w:r>
      <w:r w:rsidRPr="00F86D24">
        <w:rPr>
          <w:rFonts w:ascii="Times New Roman" w:hAnsi="Times New Roman"/>
          <w:i/>
          <w:iCs/>
        </w:rPr>
        <w:t>Forrester v White</w:t>
      </w:r>
      <w:r w:rsidRPr="00F86D24">
        <w:rPr>
          <w:rFonts w:ascii="Times New Roman" w:hAnsi="Times New Roman"/>
        </w:rPr>
        <w:t>,</w:t>
      </w:r>
      <w:r w:rsidR="006E55A5" w:rsidRPr="00F86D24">
        <w:rPr>
          <w:rStyle w:val="FootnoteReference"/>
          <w:rFonts w:ascii="Times New Roman" w:hAnsi="Times New Roman"/>
          <w:sz w:val="24"/>
        </w:rPr>
        <w:footnoteReference w:id="170"/>
      </w:r>
      <w:r w:rsidRPr="00F86D24">
        <w:rPr>
          <w:rFonts w:ascii="Times New Roman" w:hAnsi="Times New Roman"/>
        </w:rPr>
        <w:t xml:space="preserve"> </w:t>
      </w:r>
      <w:r w:rsidR="004B7859" w:rsidRPr="00F86D24">
        <w:rPr>
          <w:rFonts w:ascii="Times New Roman" w:hAnsi="Times New Roman"/>
        </w:rPr>
        <w:t>to make decisions that avoid the possibility of subsequent suit against the judge.</w:t>
      </w:r>
    </w:p>
    <w:p w14:paraId="5BF73121" w14:textId="2920C58A" w:rsidR="00A97578" w:rsidRPr="00F86D24" w:rsidRDefault="00A97578"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5B05E9" w:rsidRPr="00F86D24">
        <w:rPr>
          <w:rFonts w:ascii="Times New Roman" w:hAnsi="Times New Roman"/>
        </w:rPr>
        <w:t>The reasoning of the primary judge, resting upon the premise</w:t>
      </w:r>
      <w:r w:rsidRPr="00F86D24">
        <w:rPr>
          <w:rFonts w:ascii="Times New Roman" w:hAnsi="Times New Roman"/>
        </w:rPr>
        <w:t xml:space="preserve"> that the scope of judicial immunity from civil suit described in </w:t>
      </w:r>
      <w:r w:rsidR="00F4153A" w:rsidRPr="00F86D24">
        <w:rPr>
          <w:rFonts w:ascii="Times New Roman" w:hAnsi="Times New Roman"/>
          <w:i/>
          <w:iCs/>
        </w:rPr>
        <w:t>In r</w:t>
      </w:r>
      <w:r w:rsidRPr="00F86D24">
        <w:rPr>
          <w:rFonts w:ascii="Times New Roman" w:hAnsi="Times New Roman"/>
          <w:i/>
          <w:iCs/>
        </w:rPr>
        <w:t>e</w:t>
      </w:r>
      <w:r w:rsidR="00882A79" w:rsidRPr="00F86D24">
        <w:rPr>
          <w:rFonts w:ascii="Times New Roman" w:hAnsi="Times New Roman"/>
          <w:i/>
          <w:iCs/>
        </w:rPr>
        <w:t> </w:t>
      </w:r>
      <w:r w:rsidRPr="00F86D24">
        <w:rPr>
          <w:rFonts w:ascii="Times New Roman" w:hAnsi="Times New Roman"/>
          <w:i/>
          <w:iCs/>
        </w:rPr>
        <w:t>McC</w:t>
      </w:r>
      <w:r w:rsidRPr="00F86D24">
        <w:rPr>
          <w:rFonts w:ascii="Times New Roman" w:hAnsi="Times New Roman"/>
        </w:rPr>
        <w:t xml:space="preserve"> represents, or should be taken as representing, the common law of Australia</w:t>
      </w:r>
      <w:r w:rsidR="006E1EE2" w:rsidRPr="00F86D24">
        <w:rPr>
          <w:rFonts w:ascii="Times New Roman" w:hAnsi="Times New Roman"/>
        </w:rPr>
        <w:t>, cannot be accepted</w:t>
      </w:r>
      <w:r w:rsidRPr="00F86D24">
        <w:rPr>
          <w:rFonts w:ascii="Times New Roman" w:hAnsi="Times New Roman"/>
        </w:rPr>
        <w:t xml:space="preserve">. </w:t>
      </w:r>
    </w:p>
    <w:p w14:paraId="354A6BBF" w14:textId="77777777" w:rsidR="00C20464" w:rsidRPr="00F86D24" w:rsidRDefault="00C20464" w:rsidP="00F86D24">
      <w:pPr>
        <w:pStyle w:val="HeadingL2"/>
        <w:spacing w:after="260" w:line="280" w:lineRule="exact"/>
        <w:ind w:right="0"/>
        <w:jc w:val="both"/>
        <w:rPr>
          <w:rFonts w:ascii="Times New Roman" w:hAnsi="Times New Roman"/>
        </w:rPr>
      </w:pPr>
      <w:r w:rsidRPr="00F86D24">
        <w:rPr>
          <w:rFonts w:ascii="Times New Roman" w:hAnsi="Times New Roman"/>
        </w:rPr>
        <w:t>The proper scope of judicial immunity</w:t>
      </w:r>
    </w:p>
    <w:p w14:paraId="03145E99" w14:textId="77777777"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What then is the proper scope of the immunity from civil suit afforded by the common law to judges of inferior courts? </w:t>
      </w:r>
    </w:p>
    <w:p w14:paraId="3F7DCFC0" w14:textId="470130A2"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452104" w:rsidRPr="00F86D24">
        <w:rPr>
          <w:rFonts w:ascii="Times New Roman" w:hAnsi="Times New Roman"/>
        </w:rPr>
        <w:t xml:space="preserve">Mr Stradford submitted that, in considering the scope of the immunity of inferior court judges and whether it should accord with the immunity afforded to superior court judges, this Court is not "writing on a blank slate" and should not "overthrow centuries of precedent". His submissions pointed to the legislative choices that were open to Parliament in enacting the </w:t>
      </w:r>
      <w:r w:rsidR="00452104" w:rsidRPr="00F86D24">
        <w:rPr>
          <w:rFonts w:ascii="Times New Roman" w:hAnsi="Times New Roman"/>
          <w:i/>
          <w:iCs/>
        </w:rPr>
        <w:t>Federal Circuit Court of Australia Act</w:t>
      </w:r>
      <w:r w:rsidR="00452104" w:rsidRPr="00F86D24">
        <w:rPr>
          <w:rFonts w:ascii="Times New Roman" w:hAnsi="Times New Roman"/>
        </w:rPr>
        <w:t xml:space="preserve"> to deal with judicial immunity. However, no question of second-</w:t>
      </w:r>
      <w:r w:rsidR="00452104" w:rsidRPr="00F86D24">
        <w:rPr>
          <w:rFonts w:ascii="Times New Roman" w:hAnsi="Times New Roman"/>
        </w:rPr>
        <w:lastRenderedPageBreak/>
        <w:t xml:space="preserve">guessing Parliament arises in this case. In enacting the </w:t>
      </w:r>
      <w:r w:rsidR="00452104" w:rsidRPr="00F86D24">
        <w:rPr>
          <w:rFonts w:ascii="Times New Roman" w:hAnsi="Times New Roman"/>
          <w:i/>
          <w:iCs/>
        </w:rPr>
        <w:t>Federal Circuit Court of Australia Act</w:t>
      </w:r>
      <w:r w:rsidR="00452104" w:rsidRPr="00F86D24">
        <w:rPr>
          <w:rFonts w:ascii="Times New Roman" w:hAnsi="Times New Roman"/>
        </w:rPr>
        <w:t>, Parliament left the immunity of judges of the Federal Circuit Court to the common law.</w:t>
      </w:r>
    </w:p>
    <w:p w14:paraId="6D4283ED" w14:textId="51E3FF50" w:rsidR="003A292F"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3A292F" w:rsidRPr="00F86D24">
        <w:rPr>
          <w:rFonts w:ascii="Times New Roman" w:hAnsi="Times New Roman"/>
        </w:rPr>
        <w:t>This is the first occasion that this Court has been required to address the scope of the common law immunity of a judge of an inferior court. This is not a case in which the Court is asked to overturn one of its earlier decisions.</w:t>
      </w:r>
      <w:r w:rsidR="003A292F" w:rsidRPr="00F86D24">
        <w:rPr>
          <w:rStyle w:val="FootnoteReference"/>
          <w:rFonts w:ascii="Times New Roman" w:hAnsi="Times New Roman"/>
          <w:sz w:val="24"/>
        </w:rPr>
        <w:footnoteReference w:id="171"/>
      </w:r>
      <w:r w:rsidR="003A292F" w:rsidRPr="00F86D24">
        <w:rPr>
          <w:rFonts w:ascii="Times New Roman" w:hAnsi="Times New Roman"/>
        </w:rPr>
        <w:t xml:space="preserve"> There is also no established common law rule concerning the immunity of inferior court judges, much less one of certain definition and application. Accordingly, this Court is seized of the opportunity to authoritatively establish a coherent and contemporary resolution of the asserted inconsistency between the extent of immunity of judges of superior and inferior courts in this country.</w:t>
      </w:r>
    </w:p>
    <w:p w14:paraId="52A4FCF8" w14:textId="1CAF7F0F"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effect of Mr Stradford's submission is that this Court should resolve the uncertainty surrounding the scope of the immunity afforded to inferior court judges by preferring some among a multitude of cases decided in the United Kingdom over hundreds of years in a very different constitutional and, in some instances, legislative setting. That approach should be rejected. </w:t>
      </w:r>
    </w:p>
    <w:p w14:paraId="21CD6E2F" w14:textId="50E94518"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31A83" w:rsidRPr="00F86D24">
        <w:rPr>
          <w:rFonts w:ascii="Times New Roman" w:hAnsi="Times New Roman"/>
        </w:rPr>
        <w:t xml:space="preserve">As for that different constitutional setting, the independence of all courts referred to in s 71 of the </w:t>
      </w:r>
      <w:r w:rsidR="00131A83" w:rsidRPr="00F86D24">
        <w:rPr>
          <w:rFonts w:ascii="Times New Roman" w:hAnsi="Times New Roman"/>
          <w:i/>
          <w:iCs/>
        </w:rPr>
        <w:t>Constitution</w:t>
      </w:r>
      <w:r w:rsidR="00131A83" w:rsidRPr="00F86D24">
        <w:rPr>
          <w:rFonts w:ascii="Times New Roman" w:hAnsi="Times New Roman"/>
        </w:rPr>
        <w:t xml:space="preserve"> is constitutionally guaranteed by the requirement that all must "satisfy minimum requirements of independence and impartiality".</w:t>
      </w:r>
      <w:r w:rsidR="00131A83" w:rsidRPr="00F86D24">
        <w:rPr>
          <w:rStyle w:val="FootnoteReference"/>
          <w:rFonts w:ascii="Times New Roman" w:hAnsi="Times New Roman"/>
          <w:sz w:val="24"/>
        </w:rPr>
        <w:footnoteReference w:id="172"/>
      </w:r>
      <w:r w:rsidR="00131A83" w:rsidRPr="00F86D24">
        <w:rPr>
          <w:rFonts w:ascii="Times New Roman" w:hAnsi="Times New Roman"/>
        </w:rPr>
        <w:t xml:space="preserve"> That constitutional guarantee should not be undermined by acceptance of any common law doctrine of uncertain scope and application, which does not conform with its rationale. </w:t>
      </w:r>
      <w:r w:rsidR="00590361" w:rsidRPr="00F86D24">
        <w:rPr>
          <w:rFonts w:ascii="Times New Roman" w:hAnsi="Times New Roman"/>
        </w:rPr>
        <w:t xml:space="preserve">Nor </w:t>
      </w:r>
      <w:r w:rsidR="00131A83" w:rsidRPr="00F86D24">
        <w:rPr>
          <w:rFonts w:ascii="Times New Roman" w:hAnsi="Times New Roman"/>
        </w:rPr>
        <w:t>should such a doctrine be permitted to undermine the role of all courts in finally quelling legal controversies. All courts "exercise jurisdiction as part of a hierarchical legal system entrusted with the administration of justice under the Commonwealth and State Constitutions".</w:t>
      </w:r>
      <w:r w:rsidR="00131A83" w:rsidRPr="00F86D24">
        <w:rPr>
          <w:rStyle w:val="FootnoteReference"/>
          <w:rFonts w:ascii="Times New Roman" w:hAnsi="Times New Roman"/>
          <w:sz w:val="24"/>
        </w:rPr>
        <w:footnoteReference w:id="173"/>
      </w:r>
      <w:r w:rsidRPr="00F86D24">
        <w:rPr>
          <w:rFonts w:ascii="Times New Roman" w:hAnsi="Times New Roman"/>
        </w:rPr>
        <w:t xml:space="preserve"> </w:t>
      </w:r>
    </w:p>
    <w:p w14:paraId="6108C149" w14:textId="35E373AA"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Once the scope of the judicial immunity is untethered from any connection to the circumstances in which the judgment of an inferior court can be the subject of collateral </w:t>
      </w:r>
      <w:r w:rsidR="001732BF" w:rsidRPr="00F86D24">
        <w:rPr>
          <w:rFonts w:ascii="Times New Roman" w:hAnsi="Times New Roman"/>
        </w:rPr>
        <w:t>challenge</w:t>
      </w:r>
      <w:r w:rsidRPr="00F86D24">
        <w:rPr>
          <w:rFonts w:ascii="Times New Roman" w:hAnsi="Times New Roman"/>
        </w:rPr>
        <w:t xml:space="preserve">, then any proper justification for a difference between the scope of the immunity of superior court judges and inferior court judges falls away. </w:t>
      </w:r>
      <w:r w:rsidR="00651CF9" w:rsidRPr="00F86D24">
        <w:rPr>
          <w:rFonts w:ascii="Times New Roman" w:hAnsi="Times New Roman"/>
        </w:rPr>
        <w:t xml:space="preserve">All </w:t>
      </w:r>
      <w:r w:rsidRPr="00F86D24">
        <w:rPr>
          <w:rFonts w:ascii="Times New Roman" w:hAnsi="Times New Roman"/>
        </w:rPr>
        <w:t xml:space="preserve">courts </w:t>
      </w:r>
      <w:r w:rsidR="0082462C" w:rsidRPr="00F86D24">
        <w:rPr>
          <w:rFonts w:ascii="Times New Roman" w:hAnsi="Times New Roman"/>
        </w:rPr>
        <w:t xml:space="preserve">of this country, other than this Court, </w:t>
      </w:r>
      <w:r w:rsidRPr="00F86D24">
        <w:rPr>
          <w:rFonts w:ascii="Times New Roman" w:hAnsi="Times New Roman"/>
        </w:rPr>
        <w:t xml:space="preserve">are subject to an appellate </w:t>
      </w:r>
      <w:r w:rsidRPr="00F86D24">
        <w:rPr>
          <w:rFonts w:ascii="Times New Roman" w:hAnsi="Times New Roman"/>
        </w:rPr>
        <w:lastRenderedPageBreak/>
        <w:t>structure, or at least judicial review.</w:t>
      </w:r>
      <w:r w:rsidRPr="00F86D24">
        <w:rPr>
          <w:rStyle w:val="FootnoteReference"/>
          <w:rFonts w:ascii="Times New Roman" w:hAnsi="Times New Roman"/>
          <w:sz w:val="24"/>
        </w:rPr>
        <w:footnoteReference w:id="174"/>
      </w:r>
      <w:r w:rsidRPr="00F86D24">
        <w:rPr>
          <w:rFonts w:ascii="Times New Roman" w:hAnsi="Times New Roman"/>
        </w:rPr>
        <w:t xml:space="preserve"> The inferior courts of this country are </w:t>
      </w:r>
      <w:r w:rsidR="0082462C" w:rsidRPr="00F86D24">
        <w:rPr>
          <w:rFonts w:ascii="Times New Roman" w:hAnsi="Times New Roman"/>
        </w:rPr>
        <w:t xml:space="preserve">now </w:t>
      </w:r>
      <w:r w:rsidRPr="00F86D24">
        <w:rPr>
          <w:rFonts w:ascii="Times New Roman" w:hAnsi="Times New Roman"/>
        </w:rPr>
        <w:t xml:space="preserve">constituted by persons with either formal legal qualifications </w:t>
      </w:r>
      <w:r w:rsidR="00E616AB" w:rsidRPr="00F86D24">
        <w:rPr>
          <w:rFonts w:ascii="Times New Roman" w:hAnsi="Times New Roman"/>
        </w:rPr>
        <w:t xml:space="preserve">or </w:t>
      </w:r>
      <w:r w:rsidRPr="00F86D24">
        <w:rPr>
          <w:rFonts w:ascii="Times New Roman" w:hAnsi="Times New Roman"/>
        </w:rPr>
        <w:t>practical legal training, or both.</w:t>
      </w:r>
      <w:r w:rsidRPr="00F86D24">
        <w:rPr>
          <w:rStyle w:val="FootnoteReference"/>
          <w:rFonts w:ascii="Times New Roman" w:hAnsi="Times New Roman"/>
          <w:sz w:val="24"/>
        </w:rPr>
        <w:footnoteReference w:id="175"/>
      </w:r>
      <w:r w:rsidRPr="00F86D24">
        <w:rPr>
          <w:rFonts w:ascii="Times New Roman" w:hAnsi="Times New Roman"/>
        </w:rPr>
        <w:t xml:space="preserve"> As was recognised in </w:t>
      </w:r>
      <w:r w:rsidR="00F4153A" w:rsidRPr="00F86D24">
        <w:rPr>
          <w:rFonts w:ascii="Times New Roman" w:hAnsi="Times New Roman"/>
          <w:i/>
          <w:iCs/>
        </w:rPr>
        <w:t>In r</w:t>
      </w:r>
      <w:r w:rsidRPr="00F86D24">
        <w:rPr>
          <w:rFonts w:ascii="Times New Roman" w:hAnsi="Times New Roman"/>
          <w:i/>
          <w:iCs/>
        </w:rPr>
        <w:t>e McC</w:t>
      </w:r>
      <w:r w:rsidRPr="00F86D24">
        <w:rPr>
          <w:rFonts w:ascii="Times New Roman" w:hAnsi="Times New Roman"/>
        </w:rPr>
        <w:t>,</w:t>
      </w:r>
      <w:r w:rsidRPr="00F86D24">
        <w:rPr>
          <w:rStyle w:val="FootnoteReference"/>
          <w:rFonts w:ascii="Times New Roman" w:hAnsi="Times New Roman"/>
          <w:sz w:val="24"/>
        </w:rPr>
        <w:footnoteReference w:id="176"/>
      </w:r>
      <w:r w:rsidRPr="00F86D24">
        <w:rPr>
          <w:rFonts w:ascii="Times New Roman" w:hAnsi="Times New Roman"/>
        </w:rPr>
        <w:t xml:space="preserve"> any differences in the experience, training, and qualifications of those appointed to superior courts and those appointed to inferior courts </w:t>
      </w:r>
      <w:r w:rsidR="00D16589" w:rsidRPr="00F86D24">
        <w:rPr>
          <w:rFonts w:ascii="Times New Roman" w:hAnsi="Times New Roman"/>
        </w:rPr>
        <w:t xml:space="preserve">(if such a difference exists </w:t>
      </w:r>
      <w:r w:rsidR="00AB4498" w:rsidRPr="00F86D24">
        <w:rPr>
          <w:rFonts w:ascii="Times New Roman" w:hAnsi="Times New Roman"/>
        </w:rPr>
        <w:t xml:space="preserve">at all </w:t>
      </w:r>
      <w:r w:rsidR="00D16589" w:rsidRPr="00F86D24">
        <w:rPr>
          <w:rFonts w:ascii="Times New Roman" w:hAnsi="Times New Roman"/>
        </w:rPr>
        <w:t xml:space="preserve">in this country) </w:t>
      </w:r>
      <w:r w:rsidRPr="00F86D24">
        <w:rPr>
          <w:rFonts w:ascii="Times New Roman" w:hAnsi="Times New Roman"/>
        </w:rPr>
        <w:t>cannot justify differential treatment in the scope of the immunity afforded to each</w:t>
      </w:r>
      <w:r w:rsidR="00AB4498" w:rsidRPr="00F86D24">
        <w:rPr>
          <w:rFonts w:ascii="Times New Roman" w:hAnsi="Times New Roman"/>
        </w:rPr>
        <w:t xml:space="preserve"> judge</w:t>
      </w:r>
      <w:r w:rsidRPr="00F86D24">
        <w:rPr>
          <w:rFonts w:ascii="Times New Roman" w:hAnsi="Times New Roman"/>
        </w:rPr>
        <w:t xml:space="preserve">. </w:t>
      </w:r>
    </w:p>
    <w:p w14:paraId="66C48C57" w14:textId="6A3B8E0C" w:rsidR="00D01E77"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442B4D" w:rsidRPr="00F86D24">
        <w:rPr>
          <w:rFonts w:ascii="Times New Roman" w:hAnsi="Times New Roman"/>
        </w:rPr>
        <w:t xml:space="preserve">Mr Stradford sought to justify the difference between the scope of the immunity afforded to judges of superior courts and inferior courts by reference to the need to safeguard the liberty of the subject and </w:t>
      </w:r>
      <w:r w:rsidR="00134E45" w:rsidRPr="00F86D24">
        <w:rPr>
          <w:rFonts w:ascii="Times New Roman" w:hAnsi="Times New Roman"/>
        </w:rPr>
        <w:t xml:space="preserve">the circumstance </w:t>
      </w:r>
      <w:r w:rsidR="00442B4D" w:rsidRPr="00F86D24">
        <w:rPr>
          <w:rFonts w:ascii="Times New Roman" w:hAnsi="Times New Roman"/>
        </w:rPr>
        <w:t xml:space="preserve">that the work of the superior courts is exposed to a "far greater degree of publicity than that of inferior courts". The liberty of the subject and the accountability of all courts is enhanced by ensuring they are subject to effective schemes of appeal and review, but not by differentiating between the scope of the immunity of judges of each court. Otherwise, there is no basis for concluding that any greater level of publicity attaches to the work of particular courts in the judicial hierarchy. District, County and Magistrates </w:t>
      </w:r>
      <w:r w:rsidR="000F17F5" w:rsidRPr="00F86D24">
        <w:rPr>
          <w:rFonts w:ascii="Times New Roman" w:hAnsi="Times New Roman"/>
        </w:rPr>
        <w:t>C</w:t>
      </w:r>
      <w:r w:rsidR="00442B4D" w:rsidRPr="00F86D24">
        <w:rPr>
          <w:rFonts w:ascii="Times New Roman" w:hAnsi="Times New Roman"/>
        </w:rPr>
        <w:t>ourts are open and accessible to all members of the public, including the media. Media reporting of the work of these courts, especially in the context of criminal proceedings, is commonplace.</w:t>
      </w:r>
      <w:r w:rsidR="00F23D50" w:rsidRPr="00F86D24">
        <w:rPr>
          <w:rFonts w:ascii="Times New Roman" w:hAnsi="Times New Roman"/>
        </w:rPr>
        <w:t xml:space="preserve"> </w:t>
      </w:r>
    </w:p>
    <w:p w14:paraId="23EBB9FF" w14:textId="16EEEFA1" w:rsidR="00C20464" w:rsidRPr="00F86D24" w:rsidRDefault="00D01E77"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C20464" w:rsidRPr="00F86D24">
        <w:rPr>
          <w:rFonts w:ascii="Times New Roman" w:hAnsi="Times New Roman"/>
        </w:rPr>
        <w:t xml:space="preserve">Reference has already been made to the necessity for the scope of judicial immunity to be clearly defined and capable of summary application. </w:t>
      </w:r>
      <w:r w:rsidR="00470003" w:rsidRPr="00F86D24">
        <w:rPr>
          <w:rFonts w:ascii="Times New Roman" w:hAnsi="Times New Roman"/>
        </w:rPr>
        <w:t xml:space="preserve">Similarly, any limit on or exception to judicial immunity that might be sought to be derived from cases from the United Kingdom that involve a judicial officer's state of mind should be rejected as undermining the rationale for the immunity. </w:t>
      </w:r>
      <w:r w:rsidR="00C20464" w:rsidRPr="00F86D24">
        <w:rPr>
          <w:rFonts w:ascii="Times New Roman" w:hAnsi="Times New Roman"/>
        </w:rPr>
        <w:t xml:space="preserve">As noted by Gleeson CJ in </w:t>
      </w:r>
      <w:r w:rsidR="00C20464" w:rsidRPr="00F86D24">
        <w:rPr>
          <w:rFonts w:ascii="Times New Roman" w:hAnsi="Times New Roman"/>
          <w:i/>
          <w:iCs/>
        </w:rPr>
        <w:t>Fingleton,</w:t>
      </w:r>
      <w:r w:rsidR="00C20464" w:rsidRPr="00F86D24">
        <w:rPr>
          <w:rFonts w:ascii="Times New Roman" w:hAnsi="Times New Roman"/>
        </w:rPr>
        <w:t xml:space="preserve"> experience suggests that an allegation of judicial misconduct by a disappointed litigant will "often ... be accompanied by an accusation of malice or want of good faith in the exercise of judicial authority".</w:t>
      </w:r>
      <w:r w:rsidR="00C20464" w:rsidRPr="00F86D24">
        <w:rPr>
          <w:rStyle w:val="FootnoteReference"/>
          <w:rFonts w:ascii="Times New Roman" w:hAnsi="Times New Roman"/>
          <w:sz w:val="24"/>
        </w:rPr>
        <w:footnoteReference w:id="177"/>
      </w:r>
      <w:r w:rsidR="00C20464" w:rsidRPr="00F86D24">
        <w:rPr>
          <w:rFonts w:ascii="Times New Roman" w:hAnsi="Times New Roman"/>
        </w:rPr>
        <w:t xml:space="preserve"> If such an accusation is made</w:t>
      </w:r>
      <w:r w:rsidR="007E0DC4" w:rsidRPr="00F86D24">
        <w:rPr>
          <w:rFonts w:ascii="Times New Roman" w:hAnsi="Times New Roman"/>
        </w:rPr>
        <w:t>,</w:t>
      </w:r>
      <w:r w:rsidR="00C20464" w:rsidRPr="00F86D24">
        <w:rPr>
          <w:rFonts w:ascii="Times New Roman" w:hAnsi="Times New Roman"/>
        </w:rPr>
        <w:t xml:space="preserve"> then depending on the scope of the immunity </w:t>
      </w:r>
      <w:r w:rsidR="00102910" w:rsidRPr="00F86D24">
        <w:rPr>
          <w:rFonts w:ascii="Times New Roman" w:hAnsi="Times New Roman"/>
        </w:rPr>
        <w:t>th</w:t>
      </w:r>
      <w:r w:rsidR="00C34BF9" w:rsidRPr="00F86D24">
        <w:rPr>
          <w:rFonts w:ascii="Times New Roman" w:hAnsi="Times New Roman"/>
        </w:rPr>
        <w:t>at</w:t>
      </w:r>
      <w:r w:rsidR="00102910" w:rsidRPr="00F86D24">
        <w:rPr>
          <w:rFonts w:ascii="Times New Roman" w:hAnsi="Times New Roman"/>
        </w:rPr>
        <w:t xml:space="preserve"> accusation</w:t>
      </w:r>
      <w:r w:rsidR="00C20464" w:rsidRPr="00F86D24">
        <w:rPr>
          <w:rFonts w:ascii="Times New Roman" w:hAnsi="Times New Roman"/>
        </w:rPr>
        <w:t xml:space="preserve"> may defeat an application for summary dismissal</w:t>
      </w:r>
      <w:r w:rsidR="00A80796" w:rsidRPr="00F86D24">
        <w:rPr>
          <w:rFonts w:ascii="Times New Roman" w:hAnsi="Times New Roman"/>
        </w:rPr>
        <w:t>, contrary to the rationales of ensuring judicial independence and finality (to the extent possible) of all judgments.</w:t>
      </w:r>
    </w:p>
    <w:p w14:paraId="254B2CD4" w14:textId="07FC80DF"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t xml:space="preserve">Further, any rule of immunity that enhances the likelihood of judicial officers having to later give evidence of their state of mind when deciding cases to defeat a claim against them will not only provide the </w:t>
      </w:r>
      <w:r w:rsidR="00C279AD" w:rsidRPr="00F86D24">
        <w:rPr>
          <w:rFonts w:ascii="Times New Roman" w:hAnsi="Times New Roman"/>
        </w:rPr>
        <w:t xml:space="preserve">perverse </w:t>
      </w:r>
      <w:r w:rsidRPr="00F86D24">
        <w:rPr>
          <w:rFonts w:ascii="Times New Roman" w:hAnsi="Times New Roman"/>
        </w:rPr>
        <w:t>"powerful incentive</w:t>
      </w:r>
      <w:r w:rsidR="00D5058B" w:rsidRPr="00F86D24">
        <w:rPr>
          <w:rFonts w:ascii="Times New Roman" w:hAnsi="Times New Roman"/>
        </w:rPr>
        <w:t>[]</w:t>
      </w:r>
      <w:r w:rsidRPr="00F86D24">
        <w:rPr>
          <w:rFonts w:ascii="Times New Roman" w:hAnsi="Times New Roman"/>
        </w:rPr>
        <w:t xml:space="preserve">" spoken of by O'Connor J in </w:t>
      </w:r>
      <w:r w:rsidRPr="00F86D24">
        <w:rPr>
          <w:rFonts w:ascii="Times New Roman" w:hAnsi="Times New Roman"/>
          <w:i/>
          <w:iCs/>
        </w:rPr>
        <w:t>Forrester v White</w:t>
      </w:r>
      <w:r w:rsidR="004A0865" w:rsidRPr="00F86D24">
        <w:rPr>
          <w:rFonts w:ascii="Times New Roman" w:hAnsi="Times New Roman"/>
          <w:i/>
          <w:iCs/>
        </w:rPr>
        <w:t xml:space="preserve"> </w:t>
      </w:r>
      <w:r w:rsidR="004A0865" w:rsidRPr="00F86D24">
        <w:rPr>
          <w:rFonts w:ascii="Times New Roman" w:hAnsi="Times New Roman"/>
        </w:rPr>
        <w:t>for judges to avoid making hard decisions</w:t>
      </w:r>
      <w:r w:rsidRPr="00F86D24">
        <w:rPr>
          <w:rFonts w:ascii="Times New Roman" w:hAnsi="Times New Roman"/>
        </w:rPr>
        <w:t>, but will also undermine the protection afforded to judicial officers from being "compelled to answer as to the manner in which they have exercised their judicial powers",</w:t>
      </w:r>
      <w:r w:rsidRPr="00F86D24">
        <w:rPr>
          <w:rStyle w:val="FootnoteReference"/>
          <w:rFonts w:ascii="Times New Roman" w:hAnsi="Times New Roman"/>
          <w:sz w:val="24"/>
        </w:rPr>
        <w:footnoteReference w:id="178"/>
      </w:r>
      <w:r w:rsidRPr="00F86D24">
        <w:rPr>
          <w:rFonts w:ascii="Times New Roman" w:hAnsi="Times New Roman"/>
        </w:rPr>
        <w:t xml:space="preserve"> which is itself an aspect of judicial independence.</w:t>
      </w:r>
      <w:r w:rsidRPr="00F86D24">
        <w:rPr>
          <w:rStyle w:val="FootnoteReference"/>
          <w:rFonts w:ascii="Times New Roman" w:hAnsi="Times New Roman"/>
          <w:sz w:val="24"/>
        </w:rPr>
        <w:footnoteReference w:id="179"/>
      </w:r>
      <w:r w:rsidRPr="00F86D24">
        <w:rPr>
          <w:rFonts w:ascii="Times New Roman" w:hAnsi="Times New Roman"/>
        </w:rPr>
        <w:t xml:space="preserve"> </w:t>
      </w:r>
      <w:r w:rsidR="000D0999" w:rsidRPr="00F86D24">
        <w:rPr>
          <w:rFonts w:ascii="Times New Roman" w:hAnsi="Times New Roman"/>
        </w:rPr>
        <w:t>Judges are required to "give their reasons for their decisions – once" and</w:t>
      </w:r>
      <w:r w:rsidR="002231A8" w:rsidRPr="00F86D24">
        <w:rPr>
          <w:rFonts w:ascii="Times New Roman" w:hAnsi="Times New Roman"/>
        </w:rPr>
        <w:t>,</w:t>
      </w:r>
      <w:r w:rsidR="000D0999" w:rsidRPr="00F86D24">
        <w:rPr>
          <w:rFonts w:ascii="Times New Roman" w:hAnsi="Times New Roman"/>
        </w:rPr>
        <w:t xml:space="preserve"> "[i]f it were otherwise, their impartiality would be compromised".</w:t>
      </w:r>
      <w:r w:rsidR="000D0999" w:rsidRPr="00F86D24">
        <w:rPr>
          <w:rStyle w:val="FootnoteReference"/>
          <w:rFonts w:ascii="Times New Roman" w:hAnsi="Times New Roman"/>
          <w:sz w:val="24"/>
        </w:rPr>
        <w:footnoteReference w:id="180"/>
      </w:r>
      <w:r w:rsidR="000D0999" w:rsidRPr="00F86D24">
        <w:rPr>
          <w:rFonts w:ascii="Times New Roman" w:hAnsi="Times New Roman"/>
        </w:rPr>
        <w:t xml:space="preserve"> The prospect of judges giving evidence about what was said to be their actual reasons or state of mind when deciding a matter, as opposed to their published reasons, would undermine judicial independence and finality of judgments</w:t>
      </w:r>
      <w:r w:rsidR="004E17B2" w:rsidRPr="00F86D24">
        <w:rPr>
          <w:rFonts w:ascii="Times New Roman" w:hAnsi="Times New Roman"/>
        </w:rPr>
        <w:t>,</w:t>
      </w:r>
      <w:r w:rsidR="000D0999" w:rsidRPr="00F86D24">
        <w:rPr>
          <w:rFonts w:ascii="Times New Roman" w:hAnsi="Times New Roman"/>
        </w:rPr>
        <w:t xml:space="preserve"> and the public interest each serves.</w:t>
      </w:r>
    </w:p>
    <w:p w14:paraId="5003758A" w14:textId="77777777"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For these reasons, the scope of immunity afforded to inferior court judges must: be clear in definition and application; be capable of summary application; not be tied to any contestable meaning of "jurisdiction"; and not invite any inquiry into the judicial officer's state of mind. The formulation of the immunity given by this Court in </w:t>
      </w:r>
      <w:r w:rsidRPr="00F86D24">
        <w:rPr>
          <w:rFonts w:ascii="Times New Roman" w:hAnsi="Times New Roman"/>
          <w:i/>
          <w:iCs/>
        </w:rPr>
        <w:t>Gallo</w:t>
      </w:r>
      <w:r w:rsidRPr="00F86D24">
        <w:rPr>
          <w:rFonts w:ascii="Times New Roman" w:hAnsi="Times New Roman"/>
        </w:rPr>
        <w:t xml:space="preserve">, and more specifically in </w:t>
      </w:r>
      <w:r w:rsidRPr="00F86D24">
        <w:rPr>
          <w:rFonts w:ascii="Times New Roman" w:hAnsi="Times New Roman"/>
          <w:i/>
          <w:iCs/>
        </w:rPr>
        <w:t>Re East</w:t>
      </w:r>
      <w:r w:rsidRPr="00F86D24">
        <w:rPr>
          <w:rFonts w:ascii="Times New Roman" w:hAnsi="Times New Roman"/>
        </w:rPr>
        <w:t>, meets this description.</w:t>
      </w:r>
    </w:p>
    <w:p w14:paraId="2FC115A3" w14:textId="515B37A5" w:rsidR="00C20464"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As there should not be any difference between the scope of the immunity afforded to a superior court </w:t>
      </w:r>
      <w:r w:rsidR="00C32591" w:rsidRPr="00F86D24">
        <w:rPr>
          <w:rFonts w:ascii="Times New Roman" w:hAnsi="Times New Roman"/>
        </w:rPr>
        <w:t xml:space="preserve">judge </w:t>
      </w:r>
      <w:r w:rsidRPr="00F86D24">
        <w:rPr>
          <w:rFonts w:ascii="Times New Roman" w:hAnsi="Times New Roman"/>
        </w:rPr>
        <w:t xml:space="preserve">and an inferior court judge, this Court should now confirm that the scope of the immunity as </w:t>
      </w:r>
      <w:r w:rsidR="00123F94" w:rsidRPr="00F86D24">
        <w:rPr>
          <w:rFonts w:ascii="Times New Roman" w:hAnsi="Times New Roman"/>
        </w:rPr>
        <w:t xml:space="preserve">stated </w:t>
      </w:r>
      <w:r w:rsidRPr="00F86D24">
        <w:rPr>
          <w:rFonts w:ascii="Times New Roman" w:hAnsi="Times New Roman"/>
        </w:rPr>
        <w:t xml:space="preserve">in </w:t>
      </w:r>
      <w:r w:rsidRPr="00F86D24">
        <w:rPr>
          <w:rFonts w:ascii="Times New Roman" w:hAnsi="Times New Roman"/>
          <w:i/>
          <w:iCs/>
        </w:rPr>
        <w:t>Re East</w:t>
      </w:r>
      <w:r w:rsidRPr="00F86D24">
        <w:rPr>
          <w:rFonts w:ascii="Times New Roman" w:hAnsi="Times New Roman"/>
        </w:rPr>
        <w:t xml:space="preserve"> applies to judges of both superior and inferior courts, save that it should be expressed as immunity from actions arising out of acts done in the exercise, </w:t>
      </w:r>
      <w:r w:rsidRPr="00F86D24">
        <w:rPr>
          <w:rFonts w:ascii="Times New Roman" w:hAnsi="Times New Roman"/>
          <w:i/>
          <w:iCs/>
        </w:rPr>
        <w:t>or purported exercise</w:t>
      </w:r>
      <w:r w:rsidRPr="00F86D24">
        <w:rPr>
          <w:rFonts w:ascii="Times New Roman" w:hAnsi="Times New Roman"/>
        </w:rPr>
        <w:t>, of their judicial function or capacity.</w:t>
      </w:r>
      <w:r w:rsidRPr="00F86D24">
        <w:rPr>
          <w:rStyle w:val="FootnoteReference"/>
          <w:rFonts w:ascii="Times New Roman" w:hAnsi="Times New Roman"/>
          <w:sz w:val="24"/>
        </w:rPr>
        <w:footnoteReference w:id="181"/>
      </w:r>
      <w:r w:rsidRPr="00F86D24">
        <w:rPr>
          <w:rFonts w:ascii="Times New Roman" w:hAnsi="Times New Roman"/>
        </w:rPr>
        <w:t xml:space="preserve"> Describing the immunity as including any </w:t>
      </w:r>
      <w:r w:rsidRPr="00F86D24">
        <w:rPr>
          <w:rFonts w:ascii="Times New Roman" w:hAnsi="Times New Roman"/>
          <w:i/>
          <w:iCs/>
        </w:rPr>
        <w:t>purported exercises</w:t>
      </w:r>
      <w:r w:rsidRPr="00F86D24">
        <w:rPr>
          <w:rFonts w:ascii="Times New Roman" w:hAnsi="Times New Roman"/>
        </w:rPr>
        <w:t xml:space="preserve"> of the judicial function confirms that the scope of the immunity </w:t>
      </w:r>
      <w:r w:rsidR="002012E7" w:rsidRPr="00F86D24">
        <w:rPr>
          <w:rFonts w:ascii="Times New Roman" w:hAnsi="Times New Roman"/>
        </w:rPr>
        <w:t xml:space="preserve">extends to the circumstance where </w:t>
      </w:r>
      <w:r w:rsidRPr="00F86D24">
        <w:rPr>
          <w:rFonts w:ascii="Times New Roman" w:hAnsi="Times New Roman"/>
        </w:rPr>
        <w:t xml:space="preserve">the court </w:t>
      </w:r>
      <w:r w:rsidR="00745483" w:rsidRPr="00F86D24">
        <w:rPr>
          <w:rFonts w:ascii="Times New Roman" w:hAnsi="Times New Roman"/>
        </w:rPr>
        <w:t>to</w:t>
      </w:r>
      <w:r w:rsidRPr="00F86D24">
        <w:rPr>
          <w:rFonts w:ascii="Times New Roman" w:hAnsi="Times New Roman"/>
        </w:rPr>
        <w:t xml:space="preserve"> which the judge is </w:t>
      </w:r>
      <w:r w:rsidR="00C919CC" w:rsidRPr="00F86D24">
        <w:rPr>
          <w:rFonts w:ascii="Times New Roman" w:hAnsi="Times New Roman"/>
        </w:rPr>
        <w:t>appointed</w:t>
      </w:r>
      <w:r w:rsidRPr="00F86D24">
        <w:rPr>
          <w:rFonts w:ascii="Times New Roman" w:hAnsi="Times New Roman"/>
        </w:rPr>
        <w:t xml:space="preserve"> </w:t>
      </w:r>
      <w:r w:rsidR="002012E7" w:rsidRPr="00F86D24">
        <w:rPr>
          <w:rFonts w:ascii="Times New Roman" w:hAnsi="Times New Roman"/>
        </w:rPr>
        <w:t xml:space="preserve">ceases to have </w:t>
      </w:r>
      <w:r w:rsidRPr="00F86D24">
        <w:rPr>
          <w:rFonts w:ascii="Times New Roman" w:hAnsi="Times New Roman"/>
        </w:rPr>
        <w:t>jurisdiction</w:t>
      </w:r>
      <w:r w:rsidR="0025631A" w:rsidRPr="00F86D24">
        <w:rPr>
          <w:rFonts w:ascii="Times New Roman" w:hAnsi="Times New Roman"/>
        </w:rPr>
        <w:t xml:space="preserve"> </w:t>
      </w:r>
      <w:r w:rsidRPr="00F86D24">
        <w:rPr>
          <w:rFonts w:ascii="Times New Roman" w:hAnsi="Times New Roman"/>
        </w:rPr>
        <w:t>over the relevant matter</w:t>
      </w:r>
      <w:r w:rsidR="0025631A" w:rsidRPr="00F86D24">
        <w:rPr>
          <w:rFonts w:ascii="Times New Roman" w:hAnsi="Times New Roman"/>
        </w:rPr>
        <w:t xml:space="preserve"> or the judge commits a jurisdictional error</w:t>
      </w:r>
      <w:r w:rsidR="002933C4" w:rsidRPr="00F86D24">
        <w:rPr>
          <w:rFonts w:ascii="Times New Roman" w:hAnsi="Times New Roman"/>
        </w:rPr>
        <w:t xml:space="preserve"> in dealing with the relevant matter over which the court has </w:t>
      </w:r>
      <w:r w:rsidR="002933C4" w:rsidRPr="00F86D24">
        <w:rPr>
          <w:rFonts w:ascii="Times New Roman" w:hAnsi="Times New Roman"/>
        </w:rPr>
        <w:lastRenderedPageBreak/>
        <w:t>jurisdiction</w:t>
      </w:r>
      <w:r w:rsidRPr="00F86D24">
        <w:rPr>
          <w:rFonts w:ascii="Times New Roman" w:hAnsi="Times New Roman"/>
        </w:rPr>
        <w:t xml:space="preserve">. The characterisation of the judge's acts is to be undertaken objectively. </w:t>
      </w:r>
      <w:r w:rsidR="00651B8B" w:rsidRPr="00F86D24">
        <w:rPr>
          <w:rFonts w:ascii="Times New Roman" w:hAnsi="Times New Roman"/>
        </w:rPr>
        <w:t>Instances of acts that fall outside the immunity have already been noted.</w:t>
      </w:r>
      <w:r w:rsidR="00651B8B" w:rsidRPr="00F86D24">
        <w:rPr>
          <w:rStyle w:val="FootnoteReference"/>
          <w:rFonts w:ascii="Times New Roman" w:hAnsi="Times New Roman"/>
          <w:sz w:val="24"/>
        </w:rPr>
        <w:footnoteReference w:id="182"/>
      </w:r>
    </w:p>
    <w:p w14:paraId="57188915" w14:textId="1940210A" w:rsidR="00901752"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901752" w:rsidRPr="00F86D24">
        <w:rPr>
          <w:rFonts w:ascii="Times New Roman" w:hAnsi="Times New Roman"/>
        </w:rPr>
        <w:t xml:space="preserve">This common law rule of immunity not only applies to this Court but to all courts referred to in s 71 of the </w:t>
      </w:r>
      <w:r w:rsidR="00901752" w:rsidRPr="00F86D24">
        <w:rPr>
          <w:rFonts w:ascii="Times New Roman" w:hAnsi="Times New Roman"/>
          <w:i/>
          <w:iCs/>
        </w:rPr>
        <w:t>Constitution</w:t>
      </w:r>
      <w:r w:rsidR="00F4224E" w:rsidRPr="00F86D24">
        <w:rPr>
          <w:rFonts w:ascii="Times New Roman" w:hAnsi="Times New Roman"/>
        </w:rPr>
        <w:t>,</w:t>
      </w:r>
      <w:r w:rsidR="00901752" w:rsidRPr="00F86D24">
        <w:rPr>
          <w:rFonts w:ascii="Times New Roman" w:hAnsi="Times New Roman"/>
          <w:i/>
          <w:iCs/>
        </w:rPr>
        <w:t xml:space="preserve"> </w:t>
      </w:r>
      <w:r w:rsidR="00901752" w:rsidRPr="00F86D24">
        <w:rPr>
          <w:rFonts w:ascii="Times New Roman" w:hAnsi="Times New Roman"/>
        </w:rPr>
        <w:t xml:space="preserve">including any court of a Territory and any "court of a State" as referred to in s 77(iii) of the </w:t>
      </w:r>
      <w:r w:rsidR="00901752" w:rsidRPr="00F86D24">
        <w:rPr>
          <w:rFonts w:ascii="Times New Roman" w:hAnsi="Times New Roman"/>
          <w:i/>
          <w:iCs/>
        </w:rPr>
        <w:t>Constitution</w:t>
      </w:r>
      <w:r w:rsidR="00901752" w:rsidRPr="00F86D24">
        <w:rPr>
          <w:rFonts w:ascii="Times New Roman" w:hAnsi="Times New Roman"/>
        </w:rPr>
        <w:t xml:space="preserve"> (irrespective of whether those courts are invested with federal jurisdiction). It is not necessary to determine whether the immunity extends to any other "courts", or to determine the scope of judicial immunity from criminal responsibility at common law.</w:t>
      </w:r>
      <w:r w:rsidR="00901752" w:rsidRPr="00F86D24">
        <w:rPr>
          <w:rStyle w:val="FootnoteReference"/>
          <w:rFonts w:ascii="Times New Roman" w:hAnsi="Times New Roman"/>
          <w:sz w:val="24"/>
        </w:rPr>
        <w:footnoteReference w:id="183"/>
      </w:r>
      <w:r w:rsidR="00901752" w:rsidRPr="00F86D24">
        <w:rPr>
          <w:rFonts w:ascii="Times New Roman" w:hAnsi="Times New Roman"/>
        </w:rPr>
        <w:t xml:space="preserve"> </w:t>
      </w:r>
    </w:p>
    <w:p w14:paraId="5290E2BB" w14:textId="7130ADE1" w:rsidR="00C20464" w:rsidRPr="00F86D24" w:rsidRDefault="00C20464" w:rsidP="00F86D24">
      <w:pPr>
        <w:pStyle w:val="HeadingL2"/>
        <w:spacing w:after="260" w:line="280" w:lineRule="exact"/>
        <w:ind w:right="0"/>
        <w:jc w:val="both"/>
        <w:rPr>
          <w:rFonts w:ascii="Times New Roman" w:hAnsi="Times New Roman"/>
        </w:rPr>
      </w:pPr>
      <w:r w:rsidRPr="00F86D24">
        <w:rPr>
          <w:rFonts w:ascii="Times New Roman" w:hAnsi="Times New Roman"/>
        </w:rPr>
        <w:t>Outcome of Judge</w:t>
      </w:r>
      <w:r w:rsidR="000638A3" w:rsidRPr="00F86D24">
        <w:rPr>
          <w:rFonts w:ascii="Times New Roman" w:hAnsi="Times New Roman"/>
        </w:rPr>
        <w:t> </w:t>
      </w:r>
      <w:r w:rsidRPr="00F86D24">
        <w:rPr>
          <w:rFonts w:ascii="Times New Roman" w:hAnsi="Times New Roman"/>
        </w:rPr>
        <w:t>Vasta's appeal</w:t>
      </w:r>
    </w:p>
    <w:p w14:paraId="4F12F5D8" w14:textId="58B339E5" w:rsidR="00BF0DB2" w:rsidRPr="00F86D24" w:rsidRDefault="00C20464"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Despite the many </w:t>
      </w:r>
      <w:r w:rsidR="00410D76" w:rsidRPr="00F86D24">
        <w:rPr>
          <w:rFonts w:ascii="Times New Roman" w:hAnsi="Times New Roman"/>
        </w:rPr>
        <w:t xml:space="preserve">and egregious </w:t>
      </w:r>
      <w:r w:rsidRPr="00F86D24">
        <w:rPr>
          <w:rFonts w:ascii="Times New Roman" w:hAnsi="Times New Roman"/>
        </w:rPr>
        <w:t>errors in Judge</w:t>
      </w:r>
      <w:r w:rsidR="000638A3" w:rsidRPr="00F86D24">
        <w:rPr>
          <w:rFonts w:ascii="Times New Roman" w:hAnsi="Times New Roman"/>
        </w:rPr>
        <w:t> </w:t>
      </w:r>
      <w:r w:rsidRPr="00F86D24">
        <w:rPr>
          <w:rFonts w:ascii="Times New Roman" w:hAnsi="Times New Roman"/>
        </w:rPr>
        <w:t>Vasta's treatment of Mr Stradford, at all times Judge</w:t>
      </w:r>
      <w:r w:rsidR="000638A3" w:rsidRPr="00F86D24">
        <w:rPr>
          <w:rFonts w:ascii="Times New Roman" w:hAnsi="Times New Roman"/>
        </w:rPr>
        <w:t> </w:t>
      </w:r>
      <w:r w:rsidRPr="00F86D24">
        <w:rPr>
          <w:rFonts w:ascii="Times New Roman" w:hAnsi="Times New Roman"/>
        </w:rPr>
        <w:t xml:space="preserve">Vasta was acting in the purported exercise of the judicial function of a </w:t>
      </w:r>
      <w:r w:rsidR="00763BE3" w:rsidRPr="00F86D24">
        <w:rPr>
          <w:rFonts w:ascii="Times New Roman" w:hAnsi="Times New Roman"/>
        </w:rPr>
        <w:t>j</w:t>
      </w:r>
      <w:r w:rsidRPr="00F86D24">
        <w:rPr>
          <w:rFonts w:ascii="Times New Roman" w:hAnsi="Times New Roman"/>
        </w:rPr>
        <w:t>udge of the Federal Circuit Court. It follows that Judge</w:t>
      </w:r>
      <w:r w:rsidR="000638A3" w:rsidRPr="00F86D24">
        <w:rPr>
          <w:rFonts w:ascii="Times New Roman" w:hAnsi="Times New Roman"/>
        </w:rPr>
        <w:t> </w:t>
      </w:r>
      <w:r w:rsidRPr="00F86D24">
        <w:rPr>
          <w:rFonts w:ascii="Times New Roman" w:hAnsi="Times New Roman"/>
        </w:rPr>
        <w:t>Vasta's actions were protected by judicial immunity. He is not liable to Mr Stradford</w:t>
      </w:r>
      <w:r w:rsidR="00AA7821" w:rsidRPr="00F86D24">
        <w:rPr>
          <w:rFonts w:ascii="Times New Roman" w:hAnsi="Times New Roman"/>
        </w:rPr>
        <w:t xml:space="preserve">. </w:t>
      </w:r>
    </w:p>
    <w:p w14:paraId="49D179BE" w14:textId="6C2F56C0" w:rsidR="008A1601" w:rsidRPr="00F86D24" w:rsidRDefault="008A1601" w:rsidP="00F86D24">
      <w:pPr>
        <w:pStyle w:val="HeadingL1"/>
        <w:spacing w:after="260" w:line="280" w:lineRule="exact"/>
        <w:ind w:right="0"/>
        <w:jc w:val="both"/>
        <w:rPr>
          <w:rFonts w:ascii="Times New Roman" w:hAnsi="Times New Roman"/>
        </w:rPr>
      </w:pPr>
      <w:r w:rsidRPr="00F86D24">
        <w:rPr>
          <w:rFonts w:ascii="Times New Roman" w:hAnsi="Times New Roman"/>
        </w:rPr>
        <w:t xml:space="preserve">Part V </w:t>
      </w:r>
      <w:r w:rsidR="009A6D55" w:rsidRPr="00F86D24">
        <w:rPr>
          <w:rFonts w:ascii="Times New Roman" w:hAnsi="Times New Roman"/>
        </w:rPr>
        <w:t>–</w:t>
      </w:r>
      <w:r w:rsidRPr="00F86D24">
        <w:rPr>
          <w:rFonts w:ascii="Times New Roman" w:hAnsi="Times New Roman"/>
        </w:rPr>
        <w:t xml:space="preserve"> Could the MSS Guards, the Queensland police officers and the Queensland correctional officers rely on the imprisonment order or the warrant? </w:t>
      </w:r>
    </w:p>
    <w:p w14:paraId="0438526E" w14:textId="5760DDF3"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The primary judge did not accept that any person who acts pursuant to a defective order or warrant is protected from liability for their actions.</w:t>
      </w:r>
      <w:r w:rsidRPr="00F86D24">
        <w:rPr>
          <w:rStyle w:val="FootnoteReference"/>
          <w:rFonts w:ascii="Times New Roman" w:hAnsi="Times New Roman"/>
          <w:sz w:val="24"/>
        </w:rPr>
        <w:footnoteReference w:id="184"/>
      </w:r>
      <w:r w:rsidRPr="00F86D24">
        <w:rPr>
          <w:rFonts w:ascii="Times New Roman" w:hAnsi="Times New Roman"/>
        </w:rPr>
        <w:t xml:space="preserve"> However, his Honour accepted that there is "some authority" to the effect that an officer of the court (or </w:t>
      </w:r>
      <w:r w:rsidR="006C775E" w:rsidRPr="00F86D24">
        <w:rPr>
          <w:rFonts w:ascii="Times New Roman" w:hAnsi="Times New Roman"/>
        </w:rPr>
        <w:t>"</w:t>
      </w:r>
      <w:r w:rsidRPr="00F86D24">
        <w:rPr>
          <w:rFonts w:ascii="Times New Roman" w:hAnsi="Times New Roman"/>
        </w:rPr>
        <w:t>ministerial officer</w:t>
      </w:r>
      <w:r w:rsidR="004E090B" w:rsidRPr="00F86D24">
        <w:rPr>
          <w:rFonts w:ascii="Times New Roman" w:hAnsi="Times New Roman"/>
        </w:rPr>
        <w:t>"</w:t>
      </w:r>
      <w:r w:rsidRPr="00F86D24">
        <w:rPr>
          <w:rFonts w:ascii="Times New Roman" w:hAnsi="Times New Roman"/>
        </w:rPr>
        <w:t xml:space="preserve">), such as a sheriff, "who is required by virtue of their office, and under pain of punishment" to obey a court order may be immune if they act in accordance with an invalid order "if the defect or irregularity was not </w:t>
      </w:r>
      <w:r w:rsidR="00B10C14" w:rsidRPr="00F86D24">
        <w:rPr>
          <w:rFonts w:ascii="Times New Roman" w:hAnsi="Times New Roman"/>
        </w:rPr>
        <w:t xml:space="preserve">apparent </w:t>
      </w:r>
      <w:r w:rsidRPr="00F86D24">
        <w:rPr>
          <w:rFonts w:ascii="Times New Roman" w:hAnsi="Times New Roman"/>
        </w:rPr>
        <w:t>on the face of the order, or was otherwise not apparent to the office</w:t>
      </w:r>
      <w:r w:rsidR="005325AA" w:rsidRPr="00F86D24">
        <w:rPr>
          <w:rFonts w:ascii="Times New Roman" w:hAnsi="Times New Roman"/>
        </w:rPr>
        <w:t>r</w:t>
      </w:r>
      <w:r w:rsidRPr="00F86D24">
        <w:rPr>
          <w:rFonts w:ascii="Times New Roman" w:hAnsi="Times New Roman"/>
        </w:rPr>
        <w:t>".</w:t>
      </w:r>
      <w:r w:rsidRPr="00F86D24">
        <w:rPr>
          <w:rStyle w:val="FootnoteReference"/>
          <w:rFonts w:ascii="Times New Roman" w:hAnsi="Times New Roman"/>
          <w:sz w:val="24"/>
        </w:rPr>
        <w:footnoteReference w:id="185"/>
      </w:r>
      <w:r w:rsidRPr="00F86D24">
        <w:rPr>
          <w:rFonts w:ascii="Times New Roman" w:hAnsi="Times New Roman"/>
        </w:rPr>
        <w:t xml:space="preserve"> While his Honour accepted this protection from liability would extend to the Marshal of the Federal Circuit Court, </w:t>
      </w:r>
      <w:r w:rsidR="008B1439" w:rsidRPr="00F86D24">
        <w:rPr>
          <w:rFonts w:ascii="Times New Roman" w:hAnsi="Times New Roman"/>
        </w:rPr>
        <w:t xml:space="preserve">he considered that </w:t>
      </w:r>
      <w:r w:rsidRPr="00F86D24">
        <w:rPr>
          <w:rFonts w:ascii="Times New Roman" w:hAnsi="Times New Roman"/>
        </w:rPr>
        <w:t xml:space="preserve">it did not extend to the MSS Guards, the Queensland police officers or the Queensland correctional </w:t>
      </w:r>
      <w:r w:rsidRPr="00F86D24">
        <w:rPr>
          <w:rFonts w:ascii="Times New Roman" w:hAnsi="Times New Roman"/>
        </w:rPr>
        <w:lastRenderedPageBreak/>
        <w:t>officers.</w:t>
      </w:r>
      <w:r w:rsidRPr="00F86D24">
        <w:rPr>
          <w:rStyle w:val="FootnoteReference"/>
          <w:rFonts w:ascii="Times New Roman" w:hAnsi="Times New Roman"/>
          <w:sz w:val="24"/>
        </w:rPr>
        <w:footnoteReference w:id="186"/>
      </w:r>
      <w:r w:rsidRPr="00F86D24">
        <w:rPr>
          <w:rFonts w:ascii="Times New Roman" w:hAnsi="Times New Roman"/>
        </w:rPr>
        <w:t xml:space="preserve"> As noted above, the primary judge also rejected Queensland's contention that the actions of the Queensland police officers and the Queensland correctional officers in detaining Mr Stradford were justified under s 249 of the </w:t>
      </w:r>
      <w:r w:rsidRPr="00F86D24">
        <w:rPr>
          <w:rFonts w:ascii="Times New Roman" w:hAnsi="Times New Roman"/>
          <w:i/>
          <w:iCs/>
        </w:rPr>
        <w:t>Criminal Code</w:t>
      </w:r>
      <w:r w:rsidRPr="00F86D24">
        <w:rPr>
          <w:rFonts w:ascii="Times New Roman" w:hAnsi="Times New Roman"/>
        </w:rPr>
        <w:t>.</w:t>
      </w:r>
      <w:r w:rsidR="005621C6" w:rsidRPr="00F86D24">
        <w:rPr>
          <w:rStyle w:val="FootnoteReference"/>
          <w:rFonts w:ascii="Times New Roman" w:hAnsi="Times New Roman"/>
          <w:sz w:val="24"/>
        </w:rPr>
        <w:footnoteReference w:id="187"/>
      </w:r>
    </w:p>
    <w:p w14:paraId="7FBF08B8" w14:textId="77777777" w:rsidR="008A1601" w:rsidRPr="00F86D24" w:rsidRDefault="008A1601"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Section 249 of the Criminal Code </w:t>
      </w:r>
    </w:p>
    <w:p w14:paraId="5EBE74FA" w14:textId="79F436EC"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It is convenient to deal with Queensland's reliance on s 249 of the </w:t>
      </w:r>
      <w:r w:rsidRPr="00F86D24">
        <w:rPr>
          <w:rFonts w:ascii="Times New Roman" w:hAnsi="Times New Roman"/>
          <w:i/>
          <w:iCs/>
        </w:rPr>
        <w:t>Criminal Code</w:t>
      </w:r>
      <w:r w:rsidRPr="00F86D24">
        <w:rPr>
          <w:rFonts w:ascii="Times New Roman" w:hAnsi="Times New Roman"/>
        </w:rPr>
        <w:t xml:space="preserve"> first. Section 249 must be read with s 250, </w:t>
      </w:r>
      <w:r w:rsidR="00AD6764" w:rsidRPr="00F86D24">
        <w:rPr>
          <w:rFonts w:ascii="Times New Roman" w:hAnsi="Times New Roman"/>
        </w:rPr>
        <w:t xml:space="preserve">and </w:t>
      </w:r>
      <w:r w:rsidRPr="00F86D24">
        <w:rPr>
          <w:rFonts w:ascii="Times New Roman" w:hAnsi="Times New Roman"/>
        </w:rPr>
        <w:t xml:space="preserve">together </w:t>
      </w:r>
      <w:r w:rsidR="00AD6764" w:rsidRPr="00F86D24">
        <w:rPr>
          <w:rFonts w:ascii="Times New Roman" w:hAnsi="Times New Roman"/>
        </w:rPr>
        <w:t xml:space="preserve">they </w:t>
      </w:r>
      <w:r w:rsidRPr="00F86D24">
        <w:rPr>
          <w:rFonts w:ascii="Times New Roman" w:hAnsi="Times New Roman"/>
        </w:rPr>
        <w:t>protect some acts undertaken in executing a defective warrant. Those sections provide:</w:t>
      </w:r>
    </w:p>
    <w:p w14:paraId="4B9A77A8" w14:textId="77777777" w:rsidR="008A1601" w:rsidRPr="00F86D24" w:rsidRDefault="008A1601" w:rsidP="00F86D24">
      <w:pPr>
        <w:pStyle w:val="LeftrightafterHC"/>
        <w:spacing w:before="0" w:after="260" w:line="280" w:lineRule="exact"/>
        <w:ind w:left="1440" w:right="0" w:hanging="720"/>
        <w:jc w:val="both"/>
        <w:rPr>
          <w:rFonts w:ascii="Times New Roman" w:hAnsi="Times New Roman"/>
          <w:b/>
          <w:bCs/>
        </w:rPr>
      </w:pPr>
      <w:r w:rsidRPr="00F86D24">
        <w:rPr>
          <w:rFonts w:ascii="Times New Roman" w:hAnsi="Times New Roman"/>
        </w:rPr>
        <w:t>"</w:t>
      </w:r>
      <w:r w:rsidRPr="00F86D24">
        <w:rPr>
          <w:rFonts w:ascii="Times New Roman" w:hAnsi="Times New Roman"/>
          <w:b/>
          <w:bCs/>
        </w:rPr>
        <w:t>249</w:t>
      </w:r>
      <w:r w:rsidRPr="00F86D24">
        <w:rPr>
          <w:rFonts w:ascii="Times New Roman" w:hAnsi="Times New Roman"/>
          <w:b/>
          <w:bCs/>
        </w:rPr>
        <w:tab/>
        <w:t>Execution of warrants</w:t>
      </w:r>
    </w:p>
    <w:p w14:paraId="7FED43E4" w14:textId="77777777" w:rsidR="008A1601" w:rsidRPr="00F86D24" w:rsidRDefault="008A1601" w:rsidP="00F86D24">
      <w:pPr>
        <w:pStyle w:val="LeftrightafterHC"/>
        <w:spacing w:before="0" w:after="260" w:line="280" w:lineRule="exact"/>
        <w:ind w:left="1440" w:right="0" w:hanging="720"/>
        <w:jc w:val="both"/>
        <w:rPr>
          <w:rFonts w:ascii="Times New Roman" w:hAnsi="Times New Roman"/>
        </w:rPr>
      </w:pPr>
      <w:r w:rsidRPr="00F86D24">
        <w:rPr>
          <w:rFonts w:ascii="Times New Roman" w:hAnsi="Times New Roman"/>
        </w:rPr>
        <w:tab/>
        <w:t xml:space="preserve">It is lawful for a person who is charged by law with the duty of executing a lawful warrant issued by </w:t>
      </w:r>
      <w:r w:rsidRPr="00F86D24">
        <w:rPr>
          <w:rFonts w:ascii="Times New Roman" w:hAnsi="Times New Roman"/>
          <w:i/>
          <w:iCs/>
        </w:rPr>
        <w:t>any court</w:t>
      </w:r>
      <w:r w:rsidRPr="00F86D24">
        <w:rPr>
          <w:rFonts w:ascii="Times New Roman" w:hAnsi="Times New Roman"/>
        </w:rPr>
        <w:t xml:space="preserve">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14:paraId="4C527631" w14:textId="77777777" w:rsidR="008A1601" w:rsidRPr="00F86D24" w:rsidRDefault="008A1601" w:rsidP="00F86D24">
      <w:pPr>
        <w:pStyle w:val="leftright"/>
        <w:spacing w:before="0" w:after="260" w:line="280" w:lineRule="exact"/>
        <w:ind w:left="1440" w:right="0" w:hanging="720"/>
        <w:jc w:val="both"/>
        <w:rPr>
          <w:rFonts w:ascii="Times New Roman" w:hAnsi="Times New Roman"/>
          <w:b/>
          <w:bCs/>
        </w:rPr>
      </w:pPr>
      <w:r w:rsidRPr="00F86D24">
        <w:rPr>
          <w:rFonts w:ascii="Times New Roman" w:hAnsi="Times New Roman"/>
          <w:b/>
          <w:bCs/>
        </w:rPr>
        <w:t>250</w:t>
      </w:r>
      <w:r w:rsidRPr="00F86D24">
        <w:rPr>
          <w:rFonts w:ascii="Times New Roman" w:hAnsi="Times New Roman"/>
          <w:b/>
          <w:bCs/>
        </w:rPr>
        <w:tab/>
        <w:t xml:space="preserve">Erroneous sentence or process or warrant </w:t>
      </w:r>
    </w:p>
    <w:p w14:paraId="441B57F8" w14:textId="77777777" w:rsidR="00F86D24" w:rsidRDefault="008A1601" w:rsidP="00F86D24">
      <w:pPr>
        <w:pStyle w:val="leftright"/>
        <w:spacing w:before="0" w:after="260" w:line="280" w:lineRule="exact"/>
        <w:ind w:left="1440" w:right="0" w:hanging="720"/>
        <w:jc w:val="both"/>
        <w:rPr>
          <w:rFonts w:ascii="Times New Roman" w:hAnsi="Times New Roman"/>
        </w:rPr>
      </w:pPr>
      <w:r w:rsidRPr="00F86D24">
        <w:rPr>
          <w:rFonts w:ascii="Times New Roman" w:hAnsi="Times New Roman"/>
        </w:rPr>
        <w:tab/>
        <w:t xml:space="preserve">If the sentence was passed, or the process was issued, by </w:t>
      </w:r>
      <w:r w:rsidRPr="00F86D24">
        <w:rPr>
          <w:rFonts w:ascii="Times New Roman" w:hAnsi="Times New Roman"/>
          <w:i/>
          <w:iCs/>
        </w:rPr>
        <w:t>a court having jurisdiction</w:t>
      </w:r>
      <w:r w:rsidRPr="00F86D24">
        <w:rPr>
          <w:rFonts w:ascii="Times New Roman" w:hAnsi="Times New Roman"/>
        </w:rPr>
        <w:t xml:space="preserve">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 (emphasis added)</w:t>
      </w:r>
    </w:p>
    <w:p w14:paraId="3B24EF9C" w14:textId="7922B8E0"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The primary judge found that the Federal Circuit Court was not "any court" for the purposes of these provisions.</w:t>
      </w:r>
      <w:r w:rsidRPr="00F86D24">
        <w:rPr>
          <w:rStyle w:val="FootnoteReference"/>
          <w:rFonts w:ascii="Times New Roman" w:hAnsi="Times New Roman"/>
          <w:sz w:val="24"/>
        </w:rPr>
        <w:footnoteReference w:id="188"/>
      </w:r>
      <w:r w:rsidRPr="00F86D24">
        <w:rPr>
          <w:rFonts w:ascii="Times New Roman" w:hAnsi="Times New Roman"/>
        </w:rPr>
        <w:t xml:space="preserve"> According to his Honour, this conclusion followed from s 35(1) of the </w:t>
      </w:r>
      <w:r w:rsidRPr="00F86D24">
        <w:rPr>
          <w:rFonts w:ascii="Times New Roman" w:hAnsi="Times New Roman"/>
          <w:i/>
          <w:iCs/>
        </w:rPr>
        <w:t>Acts Interpretation Act 1954</w:t>
      </w:r>
      <w:r w:rsidRPr="00F86D24">
        <w:rPr>
          <w:rFonts w:ascii="Times New Roman" w:hAnsi="Times New Roman"/>
        </w:rPr>
        <w:t xml:space="preserve"> (Qld) which provides, </w:t>
      </w:r>
      <w:r w:rsidRPr="00F86D24">
        <w:rPr>
          <w:rFonts w:ascii="Times New Roman" w:hAnsi="Times New Roman"/>
        </w:rPr>
        <w:lastRenderedPageBreak/>
        <w:t>inter alia, that a reference in an Act to an "entity"</w:t>
      </w:r>
      <w:r w:rsidRPr="00F86D24">
        <w:rPr>
          <w:rStyle w:val="FootnoteReference"/>
          <w:rFonts w:ascii="Times New Roman" w:hAnsi="Times New Roman"/>
          <w:sz w:val="24"/>
        </w:rPr>
        <w:footnoteReference w:id="189"/>
      </w:r>
      <w:r w:rsidRPr="00F86D24">
        <w:rPr>
          <w:rFonts w:ascii="Times New Roman" w:hAnsi="Times New Roman"/>
        </w:rPr>
        <w:t xml:space="preserve"> is a reference to such an entity "in and for Queensland" and a reference to a</w:t>
      </w:r>
      <w:r w:rsidR="0023624E" w:rsidRPr="00F86D24">
        <w:rPr>
          <w:rFonts w:ascii="Times New Roman" w:hAnsi="Times New Roman"/>
        </w:rPr>
        <w:t>n</w:t>
      </w:r>
      <w:r w:rsidRPr="00F86D24">
        <w:rPr>
          <w:rFonts w:ascii="Times New Roman" w:hAnsi="Times New Roman"/>
        </w:rPr>
        <w:t xml:space="preserve"> "other thing" is a reference to such a</w:t>
      </w:r>
      <w:r w:rsidR="0023624E" w:rsidRPr="00F86D24">
        <w:rPr>
          <w:rFonts w:ascii="Times New Roman" w:hAnsi="Times New Roman"/>
        </w:rPr>
        <w:t>n</w:t>
      </w:r>
      <w:r w:rsidRPr="00F86D24">
        <w:rPr>
          <w:rFonts w:ascii="Times New Roman" w:hAnsi="Times New Roman"/>
        </w:rPr>
        <w:t xml:space="preserve"> other thing "in and of Queensland".</w:t>
      </w:r>
      <w:r w:rsidRPr="00F86D24">
        <w:rPr>
          <w:rStyle w:val="FootnoteReference"/>
          <w:rFonts w:ascii="Times New Roman" w:hAnsi="Times New Roman"/>
          <w:sz w:val="24"/>
        </w:rPr>
        <w:footnoteReference w:id="190"/>
      </w:r>
      <w:r w:rsidRPr="00F86D24">
        <w:rPr>
          <w:rFonts w:ascii="Times New Roman" w:hAnsi="Times New Roman"/>
        </w:rPr>
        <w:t xml:space="preserve"> According to the primary judge, while the Federal Circuit Court was an entity "in" Queensland, it was not an entity "for" Queensland.</w:t>
      </w:r>
      <w:r w:rsidRPr="00F86D24">
        <w:rPr>
          <w:rStyle w:val="FootnoteReference"/>
          <w:rFonts w:ascii="Times New Roman" w:hAnsi="Times New Roman"/>
          <w:sz w:val="24"/>
        </w:rPr>
        <w:footnoteReference w:id="191"/>
      </w:r>
      <w:r w:rsidRPr="00F86D24">
        <w:rPr>
          <w:rFonts w:ascii="Times New Roman" w:hAnsi="Times New Roman"/>
        </w:rPr>
        <w:t xml:space="preserve"> Similarly, his Honour accepted that a court and a warrant could be a "thing" but found that a warrant issued by a federal court exercising federal jurisdiction could not be characterised as a warrant "of" Queensland issued by a court "of" Queensland.</w:t>
      </w:r>
      <w:r w:rsidRPr="00F86D24">
        <w:rPr>
          <w:rStyle w:val="FootnoteReference"/>
          <w:rFonts w:ascii="Times New Roman" w:hAnsi="Times New Roman"/>
          <w:sz w:val="24"/>
        </w:rPr>
        <w:footnoteReference w:id="192"/>
      </w:r>
      <w:r w:rsidRPr="00F86D24">
        <w:rPr>
          <w:rFonts w:ascii="Times New Roman" w:hAnsi="Times New Roman"/>
        </w:rPr>
        <w:t xml:space="preserve"> </w:t>
      </w:r>
    </w:p>
    <w:p w14:paraId="13091322" w14:textId="09C563FD"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this Court, Queensland contended that s 35 was displaced by a contrary intention that can be discerned from a consideration of the context, purpose and text of the </w:t>
      </w:r>
      <w:r w:rsidRPr="00F86D24">
        <w:rPr>
          <w:rFonts w:ascii="Times New Roman" w:hAnsi="Times New Roman"/>
          <w:i/>
          <w:iCs/>
        </w:rPr>
        <w:t>Criminal Code</w:t>
      </w:r>
      <w:r w:rsidRPr="00F86D24">
        <w:rPr>
          <w:rFonts w:ascii="Times New Roman" w:hAnsi="Times New Roman"/>
        </w:rPr>
        <w:t>.</w:t>
      </w:r>
      <w:r w:rsidRPr="00F86D24">
        <w:rPr>
          <w:rStyle w:val="FootnoteReference"/>
          <w:rFonts w:ascii="Times New Roman" w:hAnsi="Times New Roman"/>
          <w:sz w:val="24"/>
        </w:rPr>
        <w:footnoteReference w:id="193"/>
      </w:r>
      <w:r w:rsidRPr="00F86D24">
        <w:rPr>
          <w:rFonts w:ascii="Times New Roman" w:hAnsi="Times New Roman"/>
        </w:rPr>
        <w:t xml:space="preserve"> Queensland noted that ss 249 and 250 appear in Ch 26 of the </w:t>
      </w:r>
      <w:r w:rsidRPr="00F86D24">
        <w:rPr>
          <w:rFonts w:ascii="Times New Roman" w:hAnsi="Times New Roman"/>
          <w:i/>
          <w:iCs/>
        </w:rPr>
        <w:t>Criminal Code</w:t>
      </w:r>
      <w:r w:rsidR="00F36B2A" w:rsidRPr="00F86D24">
        <w:rPr>
          <w:rFonts w:ascii="Times New Roman" w:hAnsi="Times New Roman"/>
        </w:rPr>
        <w:t>,</w:t>
      </w:r>
      <w:r w:rsidRPr="00F86D24">
        <w:rPr>
          <w:rFonts w:ascii="Times New Roman" w:hAnsi="Times New Roman"/>
        </w:rPr>
        <w:t xml:space="preserve"> which is entitled "[a]ssaults and violence to the person generally </w:t>
      </w:r>
      <w:r w:rsidR="00197222" w:rsidRPr="00F86D24">
        <w:rPr>
          <w:rFonts w:ascii="Times New Roman" w:hAnsi="Times New Roman"/>
        </w:rPr>
        <w:t>–</w:t>
      </w:r>
      <w:r w:rsidRPr="00F86D24">
        <w:rPr>
          <w:rFonts w:ascii="Times New Roman" w:hAnsi="Times New Roman"/>
        </w:rPr>
        <w:t xml:space="preserve"> justification and excuse". The first substantive provision of Ch 26 provides that an assault is unlawful and constitutes an offence unless it is authorised or justified or excused by law.</w:t>
      </w:r>
      <w:r w:rsidRPr="00F86D24">
        <w:rPr>
          <w:rStyle w:val="FootnoteReference"/>
          <w:rFonts w:ascii="Times New Roman" w:hAnsi="Times New Roman"/>
          <w:sz w:val="24"/>
        </w:rPr>
        <w:footnoteReference w:id="194"/>
      </w:r>
      <w:r w:rsidRPr="00F86D24">
        <w:rPr>
          <w:rFonts w:ascii="Times New Roman" w:hAnsi="Times New Roman"/>
        </w:rPr>
        <w:t xml:space="preserve"> Chapter 30 of the </w:t>
      </w:r>
      <w:r w:rsidRPr="00F86D24">
        <w:rPr>
          <w:rFonts w:ascii="Times New Roman" w:hAnsi="Times New Roman"/>
          <w:i/>
          <w:iCs/>
        </w:rPr>
        <w:t>Criminal Code</w:t>
      </w:r>
      <w:r w:rsidRPr="00F86D24">
        <w:rPr>
          <w:rFonts w:ascii="Times New Roman" w:hAnsi="Times New Roman"/>
        </w:rPr>
        <w:t xml:space="preserve"> is entitled "[a]ssaults" and defines various offences against the person including common assault.</w:t>
      </w:r>
      <w:r w:rsidRPr="00F86D24">
        <w:rPr>
          <w:rStyle w:val="FootnoteReference"/>
          <w:rFonts w:ascii="Times New Roman" w:hAnsi="Times New Roman"/>
          <w:sz w:val="24"/>
        </w:rPr>
        <w:footnoteReference w:id="195"/>
      </w:r>
      <w:r w:rsidRPr="00F86D24">
        <w:rPr>
          <w:rFonts w:ascii="Times New Roman" w:hAnsi="Times New Roman"/>
        </w:rPr>
        <w:t xml:space="preserve"> Chapter 33 defines offences against liberty including deprivation of liberty.</w:t>
      </w:r>
      <w:r w:rsidRPr="00F86D24">
        <w:rPr>
          <w:rStyle w:val="FootnoteReference"/>
          <w:rFonts w:ascii="Times New Roman" w:hAnsi="Times New Roman"/>
          <w:sz w:val="24"/>
        </w:rPr>
        <w:footnoteReference w:id="196"/>
      </w:r>
      <w:r w:rsidRPr="00F86D24">
        <w:rPr>
          <w:rFonts w:ascii="Times New Roman" w:hAnsi="Times New Roman"/>
        </w:rPr>
        <w:t xml:space="preserve"> Sections 12 to 14 deal with the territorial connection such offences are required to have within Queensland. In particular, s 12(1) provides that the </w:t>
      </w:r>
      <w:r w:rsidRPr="00F86D24">
        <w:rPr>
          <w:rFonts w:ascii="Times New Roman" w:hAnsi="Times New Roman"/>
          <w:i/>
          <w:iCs/>
        </w:rPr>
        <w:t>Criminal Code</w:t>
      </w:r>
      <w:r w:rsidRPr="00F86D24">
        <w:rPr>
          <w:rFonts w:ascii="Times New Roman" w:hAnsi="Times New Roman"/>
        </w:rPr>
        <w:t xml:space="preserve"> "applies to every person who does an act in Queensland ... which </w:t>
      </w:r>
      <w:r w:rsidR="00592EC9" w:rsidRPr="00F86D24">
        <w:rPr>
          <w:rFonts w:ascii="Times New Roman" w:hAnsi="Times New Roman"/>
        </w:rPr>
        <w:t xml:space="preserve">... </w:t>
      </w:r>
      <w:r w:rsidRPr="00F86D24">
        <w:rPr>
          <w:rFonts w:ascii="Times New Roman" w:hAnsi="Times New Roman"/>
        </w:rPr>
        <w:t>constitutes an offence".</w:t>
      </w:r>
      <w:r w:rsidRPr="00F86D24">
        <w:rPr>
          <w:rStyle w:val="FootnoteReference"/>
          <w:rFonts w:ascii="Times New Roman" w:hAnsi="Times New Roman"/>
          <w:sz w:val="24"/>
        </w:rPr>
        <w:footnoteReference w:id="197"/>
      </w:r>
      <w:r w:rsidRPr="00F86D24">
        <w:rPr>
          <w:rFonts w:ascii="Times New Roman" w:hAnsi="Times New Roman"/>
        </w:rPr>
        <w:t xml:space="preserve"> </w:t>
      </w:r>
    </w:p>
    <w:p w14:paraId="5E2FC290" w14:textId="178EAAFD"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Queensland submitted that these provisions suggested that s 249 and its cognate provisions were intended to apply to all attempts to execute warrants in </w:t>
      </w:r>
      <w:r w:rsidRPr="00F86D24">
        <w:rPr>
          <w:rFonts w:ascii="Times New Roman" w:hAnsi="Times New Roman"/>
        </w:rPr>
        <w:lastRenderedPageBreak/>
        <w:t xml:space="preserve">Queensland on behalf of any court of any country or jurisdiction. Queensland submitted that, like the provisions considered in </w:t>
      </w:r>
      <w:r w:rsidRPr="00F86D24">
        <w:rPr>
          <w:rFonts w:ascii="Times New Roman" w:hAnsi="Times New Roman"/>
          <w:i/>
          <w:iCs/>
        </w:rPr>
        <w:t>Birmingham University</w:t>
      </w:r>
      <w:r w:rsidR="00C22647" w:rsidRPr="00F86D24">
        <w:rPr>
          <w:rFonts w:ascii="Times New Roman" w:hAnsi="Times New Roman"/>
          <w:i/>
          <w:iCs/>
        </w:rPr>
        <w:t xml:space="preserve"> and Epsom College</w:t>
      </w:r>
      <w:r w:rsidRPr="00F86D24">
        <w:rPr>
          <w:rFonts w:ascii="Times New Roman" w:hAnsi="Times New Roman"/>
          <w:i/>
          <w:iCs/>
        </w:rPr>
        <w:t xml:space="preserve"> v Federal Commissioner of Taxation</w:t>
      </w:r>
      <w:r w:rsidRPr="00F86D24">
        <w:rPr>
          <w:rFonts w:ascii="Times New Roman" w:hAnsi="Times New Roman"/>
        </w:rPr>
        <w:t>,</w:t>
      </w:r>
      <w:r w:rsidRPr="00F86D24">
        <w:rPr>
          <w:rStyle w:val="FootnoteReference"/>
          <w:rFonts w:ascii="Times New Roman" w:hAnsi="Times New Roman"/>
          <w:sz w:val="24"/>
        </w:rPr>
        <w:footnoteReference w:id="198"/>
      </w:r>
      <w:r w:rsidRPr="00F86D24">
        <w:rPr>
          <w:rFonts w:ascii="Times New Roman" w:hAnsi="Times New Roman"/>
        </w:rPr>
        <w:t xml:space="preserve"> ss 249 and 250 operate as an exemption to the liability imposed for acts in Queensland and should be construed commensurate with that liability, rather than by applying s 35(1) of the </w:t>
      </w:r>
      <w:r w:rsidRPr="00F86D24">
        <w:rPr>
          <w:rFonts w:ascii="Times New Roman" w:hAnsi="Times New Roman"/>
          <w:i/>
          <w:iCs/>
        </w:rPr>
        <w:t>Acts Interpretation Act</w:t>
      </w:r>
      <w:r w:rsidRPr="00F86D24">
        <w:rPr>
          <w:rFonts w:ascii="Times New Roman" w:hAnsi="Times New Roman"/>
        </w:rPr>
        <w:t xml:space="preserve"> directly to ss 249 and 250. Queensland contended that the primary judge's approach meant that any officer who executed an apparently valid warrant of any federal court, or even a Queensland </w:t>
      </w:r>
      <w:r w:rsidR="00833FD3" w:rsidRPr="00F86D24">
        <w:rPr>
          <w:rFonts w:ascii="Times New Roman" w:hAnsi="Times New Roman"/>
        </w:rPr>
        <w:t>S</w:t>
      </w:r>
      <w:r w:rsidRPr="00F86D24">
        <w:rPr>
          <w:rFonts w:ascii="Times New Roman" w:hAnsi="Times New Roman"/>
        </w:rPr>
        <w:t xml:space="preserve">tate court exercising federal jurisdiction, would be exposed to criminal liability for assault and deprivation of liberty. Further, it submitted that the primary judge's construction would otherwise discourage police officers and correctional officers from executing warrants of inferior federal courts in case they were subsequently held to be invalid. </w:t>
      </w:r>
    </w:p>
    <w:p w14:paraId="6947E587" w14:textId="5B3837BA"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Queensland's submission, that the only territorial nexus that s 249 and its cognate provisions such as s 250 are required to have to Queensland is that the acts which they justify must occur in Queensland, should be rejected. There is</w:t>
      </w:r>
      <w:r w:rsidR="00DA2B50" w:rsidRPr="00F86D24">
        <w:rPr>
          <w:rFonts w:ascii="Times New Roman" w:hAnsi="Times New Roman"/>
        </w:rPr>
        <w:t xml:space="preserve">, for instance, </w:t>
      </w:r>
      <w:r w:rsidRPr="00F86D24">
        <w:rPr>
          <w:rFonts w:ascii="Times New Roman" w:hAnsi="Times New Roman"/>
        </w:rPr>
        <w:t xml:space="preserve">nothing to suggest that the </w:t>
      </w:r>
      <w:r w:rsidRPr="00F86D24">
        <w:rPr>
          <w:rFonts w:ascii="Times New Roman" w:hAnsi="Times New Roman"/>
          <w:i/>
          <w:iCs/>
        </w:rPr>
        <w:t>Criminal Code</w:t>
      </w:r>
      <w:r w:rsidRPr="00F86D24">
        <w:rPr>
          <w:rFonts w:ascii="Times New Roman" w:hAnsi="Times New Roman"/>
        </w:rPr>
        <w:t xml:space="preserve"> was directed to justifying any act committed in Queensland by officials charged by a law of another country with executing orders or warrants issued by courts of that country. </w:t>
      </w:r>
    </w:p>
    <w:p w14:paraId="063D565F" w14:textId="74222189" w:rsidR="008A1601" w:rsidRPr="00F86D24" w:rsidRDefault="0092059C"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8A1601" w:rsidRPr="00F86D24">
        <w:rPr>
          <w:rFonts w:ascii="Times New Roman" w:hAnsi="Times New Roman"/>
        </w:rPr>
        <w:t xml:space="preserve">Queensland's argument derives no assistance from </w:t>
      </w:r>
      <w:r w:rsidR="008A1601" w:rsidRPr="00F86D24">
        <w:rPr>
          <w:rFonts w:ascii="Times New Roman" w:hAnsi="Times New Roman"/>
          <w:i/>
          <w:iCs/>
        </w:rPr>
        <w:t>Birmingham University</w:t>
      </w:r>
      <w:r w:rsidR="008A1601" w:rsidRPr="00F86D24">
        <w:rPr>
          <w:rFonts w:ascii="Times New Roman" w:hAnsi="Times New Roman"/>
        </w:rPr>
        <w:t xml:space="preserve">. In </w:t>
      </w:r>
      <w:r w:rsidR="008A1601" w:rsidRPr="00F86D24">
        <w:rPr>
          <w:rFonts w:ascii="Times New Roman" w:hAnsi="Times New Roman"/>
          <w:i/>
          <w:iCs/>
        </w:rPr>
        <w:t>Birmingham University</w:t>
      </w:r>
      <w:r w:rsidR="008A1601" w:rsidRPr="00F86D24">
        <w:rPr>
          <w:rFonts w:ascii="Times New Roman" w:hAnsi="Times New Roman"/>
        </w:rPr>
        <w:t xml:space="preserve"> an analogous provision to s 35 was found to be inapplicable as it would render a tax exemption for charitable institutions only applicable to such institutions "in and of the Commonwealth" and not overseas charitable institutions. The tax liability in </w:t>
      </w:r>
      <w:r w:rsidR="008A1601" w:rsidRPr="00F86D24">
        <w:rPr>
          <w:rFonts w:ascii="Times New Roman" w:hAnsi="Times New Roman"/>
          <w:i/>
          <w:iCs/>
        </w:rPr>
        <w:t>Birmingham University</w:t>
      </w:r>
      <w:r w:rsidR="008A1601" w:rsidRPr="00F86D24">
        <w:rPr>
          <w:rFonts w:ascii="Times New Roman" w:hAnsi="Times New Roman"/>
        </w:rPr>
        <w:t xml:space="preserve"> was imposed on all income in the case of a resident and in the case of a non-resident on all Australian income which was "no</w:t>
      </w:r>
      <w:r w:rsidR="00A81D46" w:rsidRPr="00F86D24">
        <w:rPr>
          <w:rFonts w:ascii="Times New Roman" w:hAnsi="Times New Roman"/>
        </w:rPr>
        <w:t xml:space="preserve">t </w:t>
      </w:r>
      <w:r w:rsidR="008A1601" w:rsidRPr="00F86D24">
        <w:rPr>
          <w:rFonts w:ascii="Times New Roman" w:hAnsi="Times New Roman"/>
        </w:rPr>
        <w:t>exempt income". Thus, the scope of the exemption for charitable institutions entered in</w:t>
      </w:r>
      <w:r w:rsidR="000C2E8A" w:rsidRPr="00F86D24">
        <w:rPr>
          <w:rFonts w:ascii="Times New Roman" w:hAnsi="Times New Roman"/>
        </w:rPr>
        <w:t>to</w:t>
      </w:r>
      <w:r w:rsidR="008A1601" w:rsidRPr="00F86D24">
        <w:rPr>
          <w:rFonts w:ascii="Times New Roman" w:hAnsi="Times New Roman"/>
        </w:rPr>
        <w:t xml:space="preserve"> the very definition of the tax liability.</w:t>
      </w:r>
      <w:r w:rsidR="008A1601" w:rsidRPr="00F86D24">
        <w:rPr>
          <w:rStyle w:val="FootnoteReference"/>
          <w:rFonts w:ascii="Times New Roman" w:hAnsi="Times New Roman"/>
          <w:sz w:val="24"/>
        </w:rPr>
        <w:footnoteReference w:id="199"/>
      </w:r>
      <w:r w:rsidR="008A1601" w:rsidRPr="00F86D24">
        <w:rPr>
          <w:rFonts w:ascii="Times New Roman" w:hAnsi="Times New Roman"/>
        </w:rPr>
        <w:t xml:space="preserve"> It would have distorted the scheme of the legislation to apply the analogous provision to s 35 of the </w:t>
      </w:r>
      <w:r w:rsidR="008A1601" w:rsidRPr="00F86D24">
        <w:rPr>
          <w:rFonts w:ascii="Times New Roman" w:hAnsi="Times New Roman"/>
          <w:i/>
          <w:iCs/>
        </w:rPr>
        <w:t>Acts Interpretation Act</w:t>
      </w:r>
      <w:r w:rsidR="008A1601" w:rsidRPr="00F86D24">
        <w:rPr>
          <w:rFonts w:ascii="Times New Roman" w:hAnsi="Times New Roman"/>
        </w:rPr>
        <w:t xml:space="preserve"> as excluding overseas charitable institutions from an exemption from liability for overseas residents in respect of their Australian income. </w:t>
      </w:r>
    </w:p>
    <w:p w14:paraId="34631E60" w14:textId="02C49C55" w:rsidR="00AA7821" w:rsidRPr="00F86D24" w:rsidRDefault="0056415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8A1601" w:rsidRPr="00F86D24">
        <w:rPr>
          <w:rFonts w:ascii="Times New Roman" w:hAnsi="Times New Roman"/>
        </w:rPr>
        <w:t xml:space="preserve">As far as Queensland </w:t>
      </w:r>
      <w:r w:rsidR="00833FD3" w:rsidRPr="00F86D24">
        <w:rPr>
          <w:rFonts w:ascii="Times New Roman" w:hAnsi="Times New Roman"/>
        </w:rPr>
        <w:t>S</w:t>
      </w:r>
      <w:r w:rsidR="008A1601" w:rsidRPr="00F86D24">
        <w:rPr>
          <w:rFonts w:ascii="Times New Roman" w:hAnsi="Times New Roman"/>
        </w:rPr>
        <w:t xml:space="preserve">tate courts exercising federal jurisdiction are concerned, the primary judge held that the </w:t>
      </w:r>
      <w:r w:rsidR="00312A54" w:rsidRPr="00F86D24">
        <w:rPr>
          <w:rFonts w:ascii="Times New Roman" w:hAnsi="Times New Roman"/>
        </w:rPr>
        <w:t xml:space="preserve">court that issued the </w:t>
      </w:r>
      <w:r w:rsidR="008A1601" w:rsidRPr="00F86D24">
        <w:rPr>
          <w:rFonts w:ascii="Times New Roman" w:hAnsi="Times New Roman"/>
        </w:rPr>
        <w:t xml:space="preserve">warrant for the purposes of s 249 must be a court "in and for" Queensland "and the jurisdiction pursuant to which the warrant was issued must be jurisdiction 'in and of' </w:t>
      </w:r>
      <w:r w:rsidR="008A1601" w:rsidRPr="00F86D24">
        <w:rPr>
          <w:rFonts w:ascii="Times New Roman" w:hAnsi="Times New Roman"/>
        </w:rPr>
        <w:lastRenderedPageBreak/>
        <w:t>Queensland".</w:t>
      </w:r>
      <w:r w:rsidR="008A1601" w:rsidRPr="00F86D24">
        <w:rPr>
          <w:rStyle w:val="FootnoteReference"/>
          <w:rFonts w:ascii="Times New Roman" w:hAnsi="Times New Roman"/>
          <w:sz w:val="24"/>
        </w:rPr>
        <w:footnoteReference w:id="200"/>
      </w:r>
      <w:r w:rsidR="008A1601" w:rsidRPr="00F86D24">
        <w:rPr>
          <w:rFonts w:ascii="Times New Roman" w:hAnsi="Times New Roman"/>
        </w:rPr>
        <w:t xml:space="preserve"> The latter observation was not necessary for his Honour's decision on this point and should not be accepted. The "hinge"</w:t>
      </w:r>
      <w:r w:rsidR="008A1601" w:rsidRPr="00F86D24">
        <w:rPr>
          <w:rStyle w:val="FootnoteReference"/>
          <w:rFonts w:ascii="Times New Roman" w:hAnsi="Times New Roman"/>
          <w:sz w:val="24"/>
        </w:rPr>
        <w:footnoteReference w:id="201"/>
      </w:r>
      <w:r w:rsidR="008A1601" w:rsidRPr="00F86D24">
        <w:rPr>
          <w:rFonts w:ascii="Times New Roman" w:hAnsi="Times New Roman"/>
        </w:rPr>
        <w:t xml:space="preserve"> or "central conception"</w:t>
      </w:r>
      <w:r w:rsidR="008A1601" w:rsidRPr="00F86D24">
        <w:rPr>
          <w:rStyle w:val="FootnoteReference"/>
          <w:rFonts w:ascii="Times New Roman" w:hAnsi="Times New Roman"/>
          <w:sz w:val="24"/>
        </w:rPr>
        <w:footnoteReference w:id="202"/>
      </w:r>
      <w:r w:rsidR="008A1601" w:rsidRPr="00F86D24">
        <w:rPr>
          <w:rFonts w:ascii="Times New Roman" w:hAnsi="Times New Roman"/>
        </w:rPr>
        <w:t xml:space="preserve"> upon which s 249 operat</w:t>
      </w:r>
      <w:r w:rsidR="005F2673" w:rsidRPr="00F86D24">
        <w:rPr>
          <w:rFonts w:ascii="Times New Roman" w:hAnsi="Times New Roman"/>
        </w:rPr>
        <w:t>es</w:t>
      </w:r>
      <w:r w:rsidR="008A1601" w:rsidRPr="00F86D24">
        <w:rPr>
          <w:rFonts w:ascii="Times New Roman" w:hAnsi="Times New Roman"/>
        </w:rPr>
        <w:t xml:space="preserve"> to engage s 35 of the </w:t>
      </w:r>
      <w:r w:rsidR="008A1601" w:rsidRPr="00F86D24">
        <w:rPr>
          <w:rFonts w:ascii="Times New Roman" w:hAnsi="Times New Roman"/>
          <w:i/>
          <w:iCs/>
        </w:rPr>
        <w:t>Acts Interpretation Act</w:t>
      </w:r>
      <w:r w:rsidR="008A1601" w:rsidRPr="00F86D24">
        <w:rPr>
          <w:rFonts w:ascii="Times New Roman" w:hAnsi="Times New Roman"/>
        </w:rPr>
        <w:t xml:space="preserve"> </w:t>
      </w:r>
      <w:r w:rsidR="005F2673" w:rsidRPr="00F86D24">
        <w:rPr>
          <w:rFonts w:ascii="Times New Roman" w:hAnsi="Times New Roman"/>
        </w:rPr>
        <w:t>is</w:t>
      </w:r>
      <w:r w:rsidR="008A1601" w:rsidRPr="00F86D24">
        <w:rPr>
          <w:rFonts w:ascii="Times New Roman" w:hAnsi="Times New Roman"/>
        </w:rPr>
        <w:t xml:space="preserve"> the court that issue</w:t>
      </w:r>
      <w:r w:rsidR="005F2673" w:rsidRPr="00F86D24">
        <w:rPr>
          <w:rFonts w:ascii="Times New Roman" w:hAnsi="Times New Roman"/>
        </w:rPr>
        <w:t>s</w:t>
      </w:r>
      <w:r w:rsidR="008A1601" w:rsidRPr="00F86D24">
        <w:rPr>
          <w:rFonts w:ascii="Times New Roman" w:hAnsi="Times New Roman"/>
        </w:rPr>
        <w:t xml:space="preserve"> the warrant and not the jurisdiction that court possesse</w:t>
      </w:r>
      <w:r w:rsidR="005F2673" w:rsidRPr="00F86D24">
        <w:rPr>
          <w:rFonts w:ascii="Times New Roman" w:hAnsi="Times New Roman"/>
        </w:rPr>
        <w:t>s</w:t>
      </w:r>
      <w:r w:rsidR="008A1601" w:rsidRPr="00F86D24">
        <w:rPr>
          <w:rFonts w:ascii="Times New Roman" w:hAnsi="Times New Roman"/>
        </w:rPr>
        <w:t>. To ascertain the relevant territorial nexus to Queensland, s 35 needs to be applied only to the phrase "any court" in s 249 and not to the references to a court's "jurisdiction" in s 250.</w:t>
      </w:r>
      <w:r w:rsidR="008A1601" w:rsidRPr="00F86D24">
        <w:rPr>
          <w:rStyle w:val="FootnoteReference"/>
          <w:rFonts w:ascii="Times New Roman" w:hAnsi="Times New Roman"/>
          <w:sz w:val="24"/>
        </w:rPr>
        <w:footnoteReference w:id="203"/>
      </w:r>
      <w:r w:rsidR="008A1601" w:rsidRPr="00F86D24">
        <w:rPr>
          <w:rFonts w:ascii="Times New Roman" w:hAnsi="Times New Roman"/>
        </w:rPr>
        <w:t xml:space="preserve"> The </w:t>
      </w:r>
      <w:r w:rsidR="0008220D" w:rsidRPr="00F86D24">
        <w:rPr>
          <w:rFonts w:ascii="Times New Roman" w:hAnsi="Times New Roman"/>
        </w:rPr>
        <w:t xml:space="preserve">term </w:t>
      </w:r>
      <w:r w:rsidR="004F67F2" w:rsidRPr="00F86D24">
        <w:rPr>
          <w:rFonts w:ascii="Times New Roman" w:hAnsi="Times New Roman"/>
        </w:rPr>
        <w:t>"</w:t>
      </w:r>
      <w:r w:rsidR="008A1601" w:rsidRPr="00F86D24">
        <w:rPr>
          <w:rFonts w:ascii="Times New Roman" w:hAnsi="Times New Roman"/>
        </w:rPr>
        <w:t>jurisdiction</w:t>
      </w:r>
      <w:r w:rsidR="004F67F2" w:rsidRPr="00F86D24">
        <w:rPr>
          <w:rFonts w:ascii="Times New Roman" w:hAnsi="Times New Roman"/>
        </w:rPr>
        <w:t>"</w:t>
      </w:r>
      <w:r w:rsidR="008A1601" w:rsidRPr="00F86D24">
        <w:rPr>
          <w:rFonts w:ascii="Times New Roman" w:hAnsi="Times New Roman"/>
        </w:rPr>
        <w:t xml:space="preserve"> in s 250 is simply a reference to the jurisdiction possessed by courts that fall within s 249, which includes a Queensland </w:t>
      </w:r>
      <w:r w:rsidR="00833FD3" w:rsidRPr="00F86D24">
        <w:rPr>
          <w:rFonts w:ascii="Times New Roman" w:hAnsi="Times New Roman"/>
        </w:rPr>
        <w:t>S</w:t>
      </w:r>
      <w:r w:rsidR="008A1601" w:rsidRPr="00F86D24">
        <w:rPr>
          <w:rFonts w:ascii="Times New Roman" w:hAnsi="Times New Roman"/>
        </w:rPr>
        <w:t xml:space="preserve">tate court exercising federal jurisdiction. Such a court would still be a court "in", "for" and "of" Queensland. </w:t>
      </w:r>
    </w:p>
    <w:p w14:paraId="5AD315B2" w14:textId="0ECBCFCD" w:rsidR="008A1601" w:rsidRPr="00F86D24" w:rsidRDefault="00AA7821"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A4670" w:rsidRPr="00F86D24">
        <w:rPr>
          <w:rFonts w:ascii="Times New Roman" w:hAnsi="Times New Roman"/>
        </w:rPr>
        <w:t>Otherwise, there is no realistic basis for Queensland's concern about criminal liability attaching to those persons charged by law with executing warrants or orders of inferior federal courts.</w:t>
      </w:r>
      <w:r w:rsidRPr="00F86D24">
        <w:rPr>
          <w:rFonts w:ascii="Times New Roman" w:hAnsi="Times New Roman"/>
        </w:rPr>
        <w:t xml:space="preserve"> </w:t>
      </w:r>
      <w:r w:rsidR="00BB6311" w:rsidRPr="00F86D24">
        <w:rPr>
          <w:rFonts w:ascii="Times New Roman" w:hAnsi="Times New Roman"/>
        </w:rPr>
        <w:t>O</w:t>
      </w:r>
      <w:r w:rsidR="008A1601" w:rsidRPr="00F86D24">
        <w:rPr>
          <w:rFonts w:ascii="Times New Roman" w:hAnsi="Times New Roman"/>
        </w:rPr>
        <w:t>fficers who are charged with executing warrants or orders would not be criminally responsible if they acted in "obedience to the order of a competent authority which he or she is bound by law to obey, unless the order is manifestly unlawful".</w:t>
      </w:r>
      <w:r w:rsidR="008A1601" w:rsidRPr="00F86D24">
        <w:rPr>
          <w:rStyle w:val="FootnoteReference"/>
          <w:rFonts w:ascii="Times New Roman" w:hAnsi="Times New Roman"/>
          <w:sz w:val="24"/>
        </w:rPr>
        <w:footnoteReference w:id="204"/>
      </w:r>
      <w:r w:rsidR="008A1601" w:rsidRPr="00F86D24">
        <w:rPr>
          <w:rFonts w:ascii="Times New Roman" w:hAnsi="Times New Roman"/>
        </w:rPr>
        <w:t xml:space="preserve"> It is not necessary to resolve whether the phrase "competent authority" requires the same nexus to Queensland as the phrase "any court" in s 249. </w:t>
      </w:r>
    </w:p>
    <w:p w14:paraId="6EF43F41" w14:textId="52A63995"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Weighing strongly against the finding of a contrary indication to displace s 35</w:t>
      </w:r>
      <w:r w:rsidR="00080E57" w:rsidRPr="00F86D24">
        <w:rPr>
          <w:rFonts w:ascii="Times New Roman" w:hAnsi="Times New Roman"/>
        </w:rPr>
        <w:t xml:space="preserve"> of the </w:t>
      </w:r>
      <w:r w:rsidR="00080E57" w:rsidRPr="00F86D24">
        <w:rPr>
          <w:rFonts w:ascii="Times New Roman" w:hAnsi="Times New Roman"/>
          <w:i/>
          <w:iCs/>
        </w:rPr>
        <w:t>Acts Interpretation Act</w:t>
      </w:r>
      <w:r w:rsidRPr="00F86D24">
        <w:rPr>
          <w:rFonts w:ascii="Times New Roman" w:hAnsi="Times New Roman"/>
        </w:rPr>
        <w:t xml:space="preserve"> is that other provisions of the </w:t>
      </w:r>
      <w:r w:rsidRPr="00F86D24">
        <w:rPr>
          <w:rFonts w:ascii="Times New Roman" w:hAnsi="Times New Roman"/>
          <w:i/>
          <w:iCs/>
        </w:rPr>
        <w:t>Criminal Code</w:t>
      </w:r>
      <w:r w:rsidRPr="00F86D24">
        <w:rPr>
          <w:rFonts w:ascii="Times New Roman" w:hAnsi="Times New Roman"/>
        </w:rPr>
        <w:t xml:space="preserve"> refer to "any court" in contexts that make it clear that the phrase </w:t>
      </w:r>
      <w:r w:rsidR="00215D5C" w:rsidRPr="00F86D24">
        <w:rPr>
          <w:rFonts w:ascii="Times New Roman" w:hAnsi="Times New Roman"/>
        </w:rPr>
        <w:t xml:space="preserve">refers only to </w:t>
      </w:r>
      <w:r w:rsidRPr="00F86D24">
        <w:rPr>
          <w:rFonts w:ascii="Times New Roman" w:hAnsi="Times New Roman"/>
        </w:rPr>
        <w:t xml:space="preserve">a Queensland </w:t>
      </w:r>
      <w:r w:rsidR="00833FD3" w:rsidRPr="00F86D24">
        <w:rPr>
          <w:rFonts w:ascii="Times New Roman" w:hAnsi="Times New Roman"/>
        </w:rPr>
        <w:t>S</w:t>
      </w:r>
      <w:r w:rsidRPr="00F86D24">
        <w:rPr>
          <w:rFonts w:ascii="Times New Roman" w:hAnsi="Times New Roman"/>
        </w:rPr>
        <w:t xml:space="preserve">tate court. For example, the </w:t>
      </w:r>
      <w:r w:rsidRPr="00F86D24">
        <w:rPr>
          <w:rFonts w:ascii="Times New Roman" w:hAnsi="Times New Roman"/>
          <w:i/>
          <w:iCs/>
        </w:rPr>
        <w:t>Criminal Code</w:t>
      </w:r>
      <w:r w:rsidRPr="00F86D24">
        <w:rPr>
          <w:rFonts w:ascii="Times New Roman" w:hAnsi="Times New Roman"/>
        </w:rPr>
        <w:t xml:space="preserve"> specifies various offences regarding interference with the course of justice, which are framed by reference to "any court". This includes: preventing a witness from attending before any court;</w:t>
      </w:r>
      <w:r w:rsidRPr="00F86D24">
        <w:rPr>
          <w:rStyle w:val="FootnoteReference"/>
          <w:rFonts w:ascii="Times New Roman" w:hAnsi="Times New Roman"/>
          <w:sz w:val="24"/>
        </w:rPr>
        <w:footnoteReference w:id="205"/>
      </w:r>
      <w:r w:rsidRPr="00F86D24">
        <w:rPr>
          <w:rFonts w:ascii="Times New Roman" w:hAnsi="Times New Roman"/>
        </w:rPr>
        <w:t xml:space="preserve"> obstructing or resisting the execution of an order or warrant issued by any court of </w:t>
      </w:r>
      <w:r w:rsidRPr="00F86D24">
        <w:rPr>
          <w:rFonts w:ascii="Times New Roman" w:hAnsi="Times New Roman"/>
        </w:rPr>
        <w:lastRenderedPageBreak/>
        <w:t>justice;</w:t>
      </w:r>
      <w:r w:rsidRPr="00F86D24">
        <w:rPr>
          <w:rStyle w:val="FootnoteReference"/>
          <w:rFonts w:ascii="Times New Roman" w:hAnsi="Times New Roman"/>
          <w:sz w:val="24"/>
        </w:rPr>
        <w:footnoteReference w:id="206"/>
      </w:r>
      <w:r w:rsidRPr="00F86D24">
        <w:rPr>
          <w:rFonts w:ascii="Times New Roman" w:hAnsi="Times New Roman"/>
        </w:rPr>
        <w:t xml:space="preserve"> and disobeying any order issued by any court of justice.</w:t>
      </w:r>
      <w:r w:rsidRPr="00F86D24">
        <w:rPr>
          <w:rStyle w:val="FootnoteReference"/>
          <w:rFonts w:ascii="Times New Roman" w:hAnsi="Times New Roman"/>
          <w:sz w:val="24"/>
        </w:rPr>
        <w:footnoteReference w:id="207"/>
      </w:r>
      <w:r w:rsidRPr="00F86D24">
        <w:rPr>
          <w:rFonts w:ascii="Times New Roman" w:hAnsi="Times New Roman"/>
        </w:rPr>
        <w:t xml:space="preserve"> The </w:t>
      </w:r>
      <w:r w:rsidRPr="00F86D24">
        <w:rPr>
          <w:rFonts w:ascii="Times New Roman" w:hAnsi="Times New Roman"/>
          <w:i/>
          <w:iCs/>
        </w:rPr>
        <w:t>Criminal Code</w:t>
      </w:r>
      <w:r w:rsidRPr="00F86D24">
        <w:rPr>
          <w:rFonts w:ascii="Times New Roman" w:hAnsi="Times New Roman"/>
        </w:rPr>
        <w:t xml:space="preserve"> also makes i</w:t>
      </w:r>
      <w:r w:rsidR="00EC0365" w:rsidRPr="00F86D24">
        <w:rPr>
          <w:rFonts w:ascii="Times New Roman" w:hAnsi="Times New Roman"/>
        </w:rPr>
        <w:t>t</w:t>
      </w:r>
      <w:r w:rsidRPr="00F86D24">
        <w:rPr>
          <w:rFonts w:ascii="Times New Roman" w:hAnsi="Times New Roman"/>
        </w:rPr>
        <w:t xml:space="preserve"> an offence for, inter alia, an officer "of any court" to omit or refuse to do any act which it is their duty to do by virtue of their employment.</w:t>
      </w:r>
      <w:r w:rsidRPr="00F86D24">
        <w:rPr>
          <w:rStyle w:val="FootnoteReference"/>
          <w:rFonts w:ascii="Times New Roman" w:hAnsi="Times New Roman"/>
          <w:sz w:val="24"/>
        </w:rPr>
        <w:footnoteReference w:id="208"/>
      </w:r>
      <w:r w:rsidRPr="00F86D24">
        <w:rPr>
          <w:rFonts w:ascii="Times New Roman" w:hAnsi="Times New Roman"/>
        </w:rPr>
        <w:t xml:space="preserve"> The Queensland Parliament can be taken not to have legislated for the performance of duties by officers of federal courts or to have established offences of interfering with the processes of federal courts. </w:t>
      </w:r>
    </w:p>
    <w:p w14:paraId="2B2B888A" w14:textId="46C83680"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Further, some parts of the </w:t>
      </w:r>
      <w:r w:rsidRPr="00F86D24">
        <w:rPr>
          <w:rFonts w:ascii="Times New Roman" w:hAnsi="Times New Roman"/>
          <w:i/>
          <w:iCs/>
        </w:rPr>
        <w:t>Criminal Code</w:t>
      </w:r>
      <w:r w:rsidRPr="00F86D24">
        <w:rPr>
          <w:rFonts w:ascii="Times New Roman" w:hAnsi="Times New Roman"/>
        </w:rPr>
        <w:t xml:space="preserve"> make provision for the conduct of criminal proceedings "in any court", such as the presenting of indictments</w:t>
      </w:r>
      <w:r w:rsidR="000F06BC" w:rsidRPr="00F86D24">
        <w:rPr>
          <w:rFonts w:ascii="Times New Roman" w:hAnsi="Times New Roman"/>
        </w:rPr>
        <w:t xml:space="preserve"> for indictable offences</w:t>
      </w:r>
      <w:r w:rsidRPr="00F86D24">
        <w:rPr>
          <w:rFonts w:ascii="Times New Roman" w:hAnsi="Times New Roman"/>
        </w:rPr>
        <w:t>.</w:t>
      </w:r>
      <w:r w:rsidRPr="00F86D24">
        <w:rPr>
          <w:rStyle w:val="FootnoteReference"/>
          <w:rFonts w:ascii="Times New Roman" w:hAnsi="Times New Roman"/>
          <w:sz w:val="24"/>
        </w:rPr>
        <w:footnoteReference w:id="209"/>
      </w:r>
      <w:r w:rsidRPr="00F86D24">
        <w:rPr>
          <w:rFonts w:ascii="Times New Roman" w:hAnsi="Times New Roman"/>
        </w:rPr>
        <w:t xml:space="preserve"> These are clearly not references to any federal court. In contrast, there are express references to the Commonwealth in other contexts in the </w:t>
      </w:r>
      <w:r w:rsidRPr="00F86D24">
        <w:rPr>
          <w:rFonts w:ascii="Times New Roman" w:hAnsi="Times New Roman"/>
          <w:i/>
          <w:iCs/>
        </w:rPr>
        <w:t>Criminal Code</w:t>
      </w:r>
      <w:r w:rsidRPr="00F86D24">
        <w:rPr>
          <w:rFonts w:ascii="Times New Roman" w:hAnsi="Times New Roman"/>
        </w:rPr>
        <w:t>. For example, the definition of "law enforcement agency" includes "any other entity of</w:t>
      </w:r>
      <w:r w:rsidR="0081322B" w:rsidRPr="00F86D24">
        <w:rPr>
          <w:rFonts w:ascii="Times New Roman" w:hAnsi="Times New Roman"/>
        </w:rPr>
        <w:t xml:space="preserve"> ...</w:t>
      </w:r>
      <w:r w:rsidRPr="00F86D24">
        <w:rPr>
          <w:rFonts w:ascii="Times New Roman" w:hAnsi="Times New Roman"/>
        </w:rPr>
        <w:t xml:space="preserve"> the Commonwealth",</w:t>
      </w:r>
      <w:r w:rsidRPr="00F86D24">
        <w:rPr>
          <w:rStyle w:val="FootnoteReference"/>
          <w:rFonts w:ascii="Times New Roman" w:hAnsi="Times New Roman"/>
          <w:sz w:val="24"/>
        </w:rPr>
        <w:footnoteReference w:id="210"/>
      </w:r>
      <w:r w:rsidRPr="00F86D24">
        <w:rPr>
          <w:rFonts w:ascii="Times New Roman" w:hAnsi="Times New Roman"/>
        </w:rPr>
        <w:t xml:space="preserve"> the definition of consorting includes an offence against the Commonwealth </w:t>
      </w:r>
      <w:r w:rsidRPr="00F86D24">
        <w:rPr>
          <w:rFonts w:ascii="Times New Roman" w:hAnsi="Times New Roman"/>
          <w:i/>
          <w:iCs/>
        </w:rPr>
        <w:t>Criminal Code</w:t>
      </w:r>
      <w:r w:rsidRPr="00F86D24">
        <w:rPr>
          <w:rFonts w:ascii="Times New Roman" w:hAnsi="Times New Roman"/>
        </w:rPr>
        <w:t>,</w:t>
      </w:r>
      <w:r w:rsidRPr="00F86D24">
        <w:rPr>
          <w:rStyle w:val="FootnoteReference"/>
          <w:rFonts w:ascii="Times New Roman" w:hAnsi="Times New Roman"/>
          <w:sz w:val="24"/>
        </w:rPr>
        <w:footnoteReference w:id="211"/>
      </w:r>
      <w:r w:rsidRPr="00F86D24">
        <w:rPr>
          <w:rFonts w:ascii="Times New Roman" w:hAnsi="Times New Roman"/>
        </w:rPr>
        <w:t xml:space="preserve"> and the Commonwealth is expressly included as a "government entity" that can be the object of sabotage.</w:t>
      </w:r>
      <w:r w:rsidRPr="00F86D24">
        <w:rPr>
          <w:rStyle w:val="FootnoteReference"/>
          <w:rFonts w:ascii="Times New Roman" w:hAnsi="Times New Roman"/>
          <w:sz w:val="24"/>
        </w:rPr>
        <w:footnoteReference w:id="212"/>
      </w:r>
      <w:r w:rsidRPr="00F86D24">
        <w:rPr>
          <w:rFonts w:ascii="Times New Roman" w:hAnsi="Times New Roman"/>
        </w:rPr>
        <w:t xml:space="preserve"> </w:t>
      </w:r>
    </w:p>
    <w:p w14:paraId="4021ED93" w14:textId="77B3887A"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w:t>
      </w:r>
      <w:r w:rsidRPr="00F86D24">
        <w:rPr>
          <w:rFonts w:ascii="Times New Roman" w:hAnsi="Times New Roman"/>
          <w:i/>
          <w:iCs/>
        </w:rPr>
        <w:t>Acts Interpretation Act</w:t>
      </w:r>
      <w:r w:rsidRPr="00F86D24">
        <w:rPr>
          <w:rFonts w:ascii="Times New Roman" w:hAnsi="Times New Roman"/>
        </w:rPr>
        <w:t xml:space="preserve"> provides that its application "may be displaced, wholly or partly, by a contrary intention appearing in any Act".</w:t>
      </w:r>
      <w:r w:rsidRPr="00F86D24">
        <w:rPr>
          <w:rStyle w:val="FootnoteReference"/>
          <w:rFonts w:ascii="Times New Roman" w:hAnsi="Times New Roman"/>
          <w:sz w:val="24"/>
        </w:rPr>
        <w:footnoteReference w:id="213"/>
      </w:r>
      <w:r w:rsidRPr="00F86D24">
        <w:rPr>
          <w:rFonts w:ascii="Times New Roman" w:hAnsi="Times New Roman"/>
        </w:rPr>
        <w:t xml:space="preserve"> The identification of a contrary intention is to be undertaken using both "judge-made rules of construction"</w:t>
      </w:r>
      <w:r w:rsidRPr="00F86D24">
        <w:rPr>
          <w:rStyle w:val="FootnoteReference"/>
          <w:rFonts w:ascii="Times New Roman" w:hAnsi="Times New Roman"/>
          <w:sz w:val="24"/>
        </w:rPr>
        <w:footnoteReference w:id="214"/>
      </w:r>
      <w:r w:rsidRPr="00F86D24">
        <w:rPr>
          <w:rFonts w:ascii="Times New Roman" w:hAnsi="Times New Roman"/>
        </w:rPr>
        <w:t xml:space="preserve"> and the rules of construction specified in statutes, including the </w:t>
      </w:r>
      <w:r w:rsidRPr="00F86D24">
        <w:rPr>
          <w:rFonts w:ascii="Times New Roman" w:hAnsi="Times New Roman"/>
          <w:i/>
          <w:iCs/>
        </w:rPr>
        <w:t>Acts Interpretation Act</w:t>
      </w:r>
      <w:r w:rsidRPr="00F86D24">
        <w:rPr>
          <w:rFonts w:ascii="Times New Roman" w:hAnsi="Times New Roman"/>
        </w:rPr>
        <w:t xml:space="preserve"> itself. Such rules include the necessity to </w:t>
      </w:r>
      <w:r w:rsidRPr="00F86D24">
        <w:rPr>
          <w:rFonts w:ascii="Times New Roman" w:hAnsi="Times New Roman"/>
        </w:rPr>
        <w:lastRenderedPageBreak/>
        <w:t>construe the legislation as a whole in context</w:t>
      </w:r>
      <w:r w:rsidRPr="00F86D24">
        <w:rPr>
          <w:rStyle w:val="FootnoteReference"/>
          <w:rFonts w:ascii="Times New Roman" w:hAnsi="Times New Roman"/>
          <w:sz w:val="24"/>
        </w:rPr>
        <w:footnoteReference w:id="215"/>
      </w:r>
      <w:r w:rsidRPr="00F86D24">
        <w:rPr>
          <w:rFonts w:ascii="Times New Roman" w:hAnsi="Times New Roman"/>
        </w:rPr>
        <w:t xml:space="preserve"> and the necessity to construe the legislation so as to give effect to its object or purpose.</w:t>
      </w:r>
      <w:r w:rsidRPr="00F86D24">
        <w:rPr>
          <w:rStyle w:val="FootnoteReference"/>
          <w:rFonts w:ascii="Times New Roman" w:hAnsi="Times New Roman"/>
          <w:sz w:val="24"/>
        </w:rPr>
        <w:footnoteReference w:id="216"/>
      </w:r>
      <w:r w:rsidRPr="00F86D24">
        <w:rPr>
          <w:rFonts w:ascii="Times New Roman" w:hAnsi="Times New Roman"/>
        </w:rPr>
        <w:t xml:space="preserve"> Queensland's submission does not derive support from any of these rules of construction. Section 249 of the </w:t>
      </w:r>
      <w:r w:rsidRPr="00F86D24">
        <w:rPr>
          <w:rFonts w:ascii="Times New Roman" w:hAnsi="Times New Roman"/>
          <w:i/>
          <w:iCs/>
        </w:rPr>
        <w:t>Criminal Code</w:t>
      </w:r>
      <w:r w:rsidRPr="00F86D24">
        <w:rPr>
          <w:rFonts w:ascii="Times New Roman" w:hAnsi="Times New Roman"/>
        </w:rPr>
        <w:t xml:space="preserve"> was not engaged by the warrant issued by Judge</w:t>
      </w:r>
      <w:r w:rsidR="000638A3" w:rsidRPr="00F86D24">
        <w:rPr>
          <w:rFonts w:ascii="Times New Roman" w:hAnsi="Times New Roman"/>
        </w:rPr>
        <w:t> </w:t>
      </w:r>
      <w:r w:rsidRPr="00F86D24">
        <w:rPr>
          <w:rFonts w:ascii="Times New Roman" w:hAnsi="Times New Roman"/>
        </w:rPr>
        <w:t xml:space="preserve">Vasta and therefore ss 249 and 250 did not render the actions of the Queensland police officers or </w:t>
      </w:r>
      <w:r w:rsidR="00186131" w:rsidRPr="00F86D24">
        <w:rPr>
          <w:rFonts w:ascii="Times New Roman" w:hAnsi="Times New Roman"/>
        </w:rPr>
        <w:t xml:space="preserve">the </w:t>
      </w:r>
      <w:r w:rsidRPr="00F86D24">
        <w:rPr>
          <w:rFonts w:ascii="Times New Roman" w:hAnsi="Times New Roman"/>
        </w:rPr>
        <w:t>Queensland correctional officers in detaining Mr Stradford lawful.</w:t>
      </w:r>
    </w:p>
    <w:p w14:paraId="70A3F944" w14:textId="77777777" w:rsidR="008A1601" w:rsidRPr="00F86D24" w:rsidRDefault="008A1601"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This aspect of Queensland's appeal should be rejected. </w:t>
      </w:r>
    </w:p>
    <w:p w14:paraId="7631944C" w14:textId="77777777" w:rsidR="00245E47" w:rsidRPr="00F86D24" w:rsidRDefault="00245E47" w:rsidP="00F86D24">
      <w:pPr>
        <w:pStyle w:val="HeadingL2"/>
        <w:spacing w:after="260" w:line="280" w:lineRule="exact"/>
        <w:ind w:right="0"/>
        <w:jc w:val="both"/>
        <w:rPr>
          <w:rFonts w:ascii="Times New Roman" w:hAnsi="Times New Roman"/>
        </w:rPr>
      </w:pPr>
      <w:r w:rsidRPr="00F86D24">
        <w:rPr>
          <w:rFonts w:ascii="Times New Roman" w:hAnsi="Times New Roman"/>
        </w:rPr>
        <w:t>Is there any defence for reliance on an invalid court order or warrant?</w:t>
      </w:r>
    </w:p>
    <w:p w14:paraId="67130E7C" w14:textId="6E2C8420" w:rsidR="00245E47" w:rsidRPr="00F86D24" w:rsidRDefault="00245E47"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In </w:t>
      </w:r>
      <w:r w:rsidRPr="00F86D24">
        <w:rPr>
          <w:rFonts w:ascii="Times New Roman" w:hAnsi="Times New Roman"/>
          <w:i/>
          <w:iCs/>
        </w:rPr>
        <w:t>Commissioner for Railways (NSW) v Cavanough</w:t>
      </w:r>
      <w:r w:rsidRPr="00F86D24">
        <w:rPr>
          <w:rStyle w:val="FootnoteReference"/>
          <w:rFonts w:ascii="Times New Roman" w:hAnsi="Times New Roman"/>
          <w:sz w:val="24"/>
        </w:rPr>
        <w:footnoteReference w:id="217"/>
      </w:r>
      <w:r w:rsidRPr="00F86D24">
        <w:rPr>
          <w:rFonts w:ascii="Times New Roman" w:hAnsi="Times New Roman"/>
        </w:rPr>
        <w:t xml:space="preserve"> Rich, Dixon, Evatt and McTiernan JJ approved the statement in </w:t>
      </w:r>
      <w:r w:rsidRPr="00F86D24">
        <w:rPr>
          <w:rFonts w:ascii="Times New Roman" w:hAnsi="Times New Roman"/>
          <w:i/>
          <w:iCs/>
        </w:rPr>
        <w:t>Dr Drury's Case</w:t>
      </w:r>
      <w:r w:rsidRPr="00F86D24">
        <w:rPr>
          <w:rStyle w:val="FootnoteReference"/>
          <w:rFonts w:ascii="Times New Roman" w:hAnsi="Times New Roman"/>
          <w:sz w:val="24"/>
        </w:rPr>
        <w:footnoteReference w:id="218"/>
      </w:r>
      <w:r w:rsidRPr="00F86D24">
        <w:rPr>
          <w:rFonts w:ascii="Times New Roman" w:hAnsi="Times New Roman"/>
        </w:rPr>
        <w:t xml:space="preserve"> that "[a]cts done according to the exigency of a judicial order afterwards reversed are protected: they are </w:t>
      </w:r>
      <w:r w:rsidR="00FB2FD1" w:rsidRPr="00F86D24">
        <w:rPr>
          <w:rFonts w:ascii="Times New Roman" w:hAnsi="Times New Roman"/>
        </w:rPr>
        <w:t>'</w:t>
      </w:r>
      <w:r w:rsidRPr="00F86D24">
        <w:rPr>
          <w:rFonts w:ascii="Times New Roman" w:hAnsi="Times New Roman"/>
        </w:rPr>
        <w:t>acts done in the execution of justice, which are compulsive'".</w:t>
      </w:r>
      <w:r w:rsidRPr="00F86D24">
        <w:rPr>
          <w:rStyle w:val="FootnoteReference"/>
          <w:rFonts w:ascii="Times New Roman" w:hAnsi="Times New Roman"/>
          <w:sz w:val="24"/>
        </w:rPr>
        <w:footnoteReference w:id="219"/>
      </w:r>
      <w:r w:rsidRPr="00F86D24">
        <w:rPr>
          <w:rFonts w:ascii="Times New Roman" w:hAnsi="Times New Roman"/>
        </w:rPr>
        <w:t xml:space="preserve"> This principle was explained by Allsop P in </w:t>
      </w:r>
      <w:r w:rsidRPr="00F86D24">
        <w:rPr>
          <w:rFonts w:ascii="Times New Roman" w:hAnsi="Times New Roman"/>
          <w:i/>
          <w:iCs/>
        </w:rPr>
        <w:t>Kable v New South Wales</w:t>
      </w:r>
      <w:r w:rsidRPr="00F86D24">
        <w:rPr>
          <w:rStyle w:val="FootnoteReference"/>
          <w:rFonts w:ascii="Times New Roman" w:hAnsi="Times New Roman"/>
          <w:sz w:val="24"/>
        </w:rPr>
        <w:footnoteReference w:id="220"/>
      </w:r>
      <w:r w:rsidRPr="00F86D24">
        <w:rPr>
          <w:rFonts w:ascii="Times New Roman" w:hAnsi="Times New Roman"/>
        </w:rPr>
        <w:t xml:space="preserve"> as "rooted in the order and underlying process being judicial"</w:t>
      </w:r>
      <w:r w:rsidRPr="00F86D24">
        <w:rPr>
          <w:rStyle w:val="FootnoteReference"/>
          <w:rFonts w:ascii="Times New Roman" w:hAnsi="Times New Roman"/>
          <w:sz w:val="24"/>
        </w:rPr>
        <w:footnoteReference w:id="221"/>
      </w:r>
      <w:r w:rsidRPr="00F86D24">
        <w:rPr>
          <w:rFonts w:ascii="Times New Roman" w:hAnsi="Times New Roman"/>
        </w:rPr>
        <w:t xml:space="preserve"> and an aspect of the "protection of the authority of judicial proceedings".</w:t>
      </w:r>
      <w:r w:rsidRPr="00F86D24">
        <w:rPr>
          <w:rStyle w:val="FootnoteReference"/>
          <w:rFonts w:ascii="Times New Roman" w:hAnsi="Times New Roman"/>
          <w:sz w:val="24"/>
        </w:rPr>
        <w:footnoteReference w:id="222"/>
      </w:r>
      <w:r w:rsidRPr="00F86D24">
        <w:rPr>
          <w:rFonts w:ascii="Times New Roman" w:hAnsi="Times New Roman"/>
        </w:rPr>
        <w:t xml:space="preserve"> Neither </w:t>
      </w:r>
      <w:r w:rsidRPr="00F86D24">
        <w:rPr>
          <w:rFonts w:ascii="Times New Roman" w:hAnsi="Times New Roman"/>
          <w:i/>
          <w:iCs/>
        </w:rPr>
        <w:t>Cavanough</w:t>
      </w:r>
      <w:r w:rsidRPr="00F86D24">
        <w:rPr>
          <w:rFonts w:ascii="Times New Roman" w:hAnsi="Times New Roman"/>
        </w:rPr>
        <w:t xml:space="preserve"> nor </w:t>
      </w:r>
      <w:r w:rsidRPr="00F86D24">
        <w:rPr>
          <w:rFonts w:ascii="Times New Roman" w:hAnsi="Times New Roman"/>
          <w:i/>
          <w:iCs/>
        </w:rPr>
        <w:t>Dr Drury's Case</w:t>
      </w:r>
      <w:r w:rsidRPr="00F86D24">
        <w:rPr>
          <w:rFonts w:ascii="Times New Roman" w:hAnsi="Times New Roman"/>
        </w:rPr>
        <w:t xml:space="preserve"> concerned the efficacy of acts undertaken pursuant to an order of an inferior court later found to be invalid by reason of a defect in jurisdiction. Even so, Allsop P's explanation for the principle those cases articulated resonates in ascertaining the appropriate common law principle applicable to such acts. </w:t>
      </w:r>
    </w:p>
    <w:p w14:paraId="611F9405" w14:textId="19AC3CB4" w:rsidR="00245E47" w:rsidRPr="00F86D24" w:rsidRDefault="00245E47"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One historical difficulty identified by the primary judge in ascertaining the existence and scope of any common law principle justifying tortious acts </w:t>
      </w:r>
      <w:r w:rsidRPr="00F86D24">
        <w:rPr>
          <w:rFonts w:ascii="Times New Roman" w:hAnsi="Times New Roman"/>
        </w:rPr>
        <w:lastRenderedPageBreak/>
        <w:t xml:space="preserve">undertaken pursuant to an invalid warrant or order of an inferior court was the passage of the </w:t>
      </w:r>
      <w:r w:rsidRPr="00F86D24">
        <w:rPr>
          <w:rFonts w:ascii="Times New Roman" w:hAnsi="Times New Roman"/>
          <w:i/>
          <w:iCs/>
        </w:rPr>
        <w:t>Constables Protection Act 1750</w:t>
      </w:r>
      <w:r w:rsidRPr="00F86D24">
        <w:rPr>
          <w:rFonts w:ascii="Times New Roman" w:hAnsi="Times New Roman"/>
        </w:rPr>
        <w:t>.</w:t>
      </w:r>
      <w:r w:rsidRPr="00F86D24">
        <w:rPr>
          <w:rStyle w:val="FootnoteReference"/>
          <w:rFonts w:ascii="Times New Roman" w:hAnsi="Times New Roman"/>
          <w:sz w:val="24"/>
        </w:rPr>
        <w:footnoteReference w:id="223"/>
      </w:r>
      <w:r w:rsidRPr="00F86D24">
        <w:rPr>
          <w:rFonts w:ascii="Times New Roman" w:hAnsi="Times New Roman"/>
        </w:rPr>
        <w:t xml:space="preserve"> This legislation gave protection to "any constable, headborough or other officer, or ... any person or persons acting by his order and in his aid, for any</w:t>
      </w:r>
      <w:r w:rsidR="007B2271" w:rsidRPr="00F86D24">
        <w:rPr>
          <w:rFonts w:ascii="Times New Roman" w:hAnsi="Times New Roman"/>
        </w:rPr>
        <w:t xml:space="preserve"> </w:t>
      </w:r>
      <w:r w:rsidRPr="00F86D24">
        <w:rPr>
          <w:rFonts w:ascii="Times New Roman" w:hAnsi="Times New Roman"/>
        </w:rPr>
        <w:t>thing done in obedience to any warrant under the hand or seal of any justice of the peace ... notwithstanding any defect of jurisdiction".</w:t>
      </w:r>
      <w:r w:rsidRPr="00F86D24">
        <w:rPr>
          <w:rStyle w:val="FootnoteReference"/>
          <w:rFonts w:ascii="Times New Roman" w:hAnsi="Times New Roman"/>
          <w:sz w:val="24"/>
        </w:rPr>
        <w:footnoteReference w:id="224"/>
      </w:r>
      <w:r w:rsidRPr="00F86D24">
        <w:rPr>
          <w:rFonts w:ascii="Times New Roman" w:hAnsi="Times New Roman"/>
        </w:rPr>
        <w:t xml:space="preserve"> The primary judge observed that this legislation (or its equivalents) </w:t>
      </w:r>
      <w:r w:rsidR="00CB319C" w:rsidRPr="00F86D24">
        <w:rPr>
          <w:rFonts w:ascii="Times New Roman" w:hAnsi="Times New Roman"/>
        </w:rPr>
        <w:t>justifies</w:t>
      </w:r>
      <w:r w:rsidRPr="00F86D24">
        <w:rPr>
          <w:rFonts w:ascii="Times New Roman" w:hAnsi="Times New Roman"/>
        </w:rPr>
        <w:t xml:space="preserve"> the exercise of caution in interpreting authorities from the United Kingdom (and Australia) on this topic as they may be based on the </w:t>
      </w:r>
      <w:r w:rsidR="009E1A71" w:rsidRPr="00F86D24">
        <w:rPr>
          <w:rFonts w:ascii="Times New Roman" w:hAnsi="Times New Roman"/>
        </w:rPr>
        <w:t>"</w:t>
      </w:r>
      <w:r w:rsidRPr="00F86D24">
        <w:rPr>
          <w:rFonts w:ascii="Times New Roman" w:hAnsi="Times New Roman"/>
        </w:rPr>
        <w:t>suppressed premise</w:t>
      </w:r>
      <w:r w:rsidR="009E1A71" w:rsidRPr="00F86D24">
        <w:rPr>
          <w:rFonts w:ascii="Times New Roman" w:hAnsi="Times New Roman"/>
        </w:rPr>
        <w:t>"</w:t>
      </w:r>
      <w:r w:rsidRPr="00F86D24">
        <w:rPr>
          <w:rFonts w:ascii="Times New Roman" w:hAnsi="Times New Roman"/>
        </w:rPr>
        <w:t xml:space="preserve"> that the protection afforded to constables and others acting in obedience to court orders </w:t>
      </w:r>
      <w:r w:rsidR="00574319" w:rsidRPr="00F86D24">
        <w:rPr>
          <w:rFonts w:ascii="Times New Roman" w:hAnsi="Times New Roman"/>
        </w:rPr>
        <w:t xml:space="preserve">or </w:t>
      </w:r>
      <w:r w:rsidRPr="00F86D24">
        <w:rPr>
          <w:rFonts w:ascii="Times New Roman" w:hAnsi="Times New Roman"/>
        </w:rPr>
        <w:t xml:space="preserve">warrants was based on the </w:t>
      </w:r>
      <w:r w:rsidRPr="00F86D24">
        <w:rPr>
          <w:rFonts w:ascii="Times New Roman" w:hAnsi="Times New Roman"/>
          <w:i/>
          <w:iCs/>
        </w:rPr>
        <w:t>Constables Protection Act</w:t>
      </w:r>
      <w:r w:rsidRPr="00F86D24">
        <w:rPr>
          <w:rFonts w:ascii="Times New Roman" w:hAnsi="Times New Roman"/>
        </w:rPr>
        <w:t xml:space="preserve"> and not the common law.</w:t>
      </w:r>
      <w:r w:rsidRPr="00F86D24">
        <w:rPr>
          <w:rStyle w:val="FootnoteReference"/>
          <w:rFonts w:ascii="Times New Roman" w:hAnsi="Times New Roman"/>
          <w:sz w:val="24"/>
        </w:rPr>
        <w:footnoteReference w:id="225"/>
      </w:r>
      <w:r w:rsidRPr="00F86D24">
        <w:rPr>
          <w:rFonts w:ascii="Times New Roman" w:hAnsi="Times New Roman"/>
        </w:rPr>
        <w:t xml:space="preserve"> </w:t>
      </w:r>
    </w:p>
    <w:p w14:paraId="137E7004" w14:textId="4EE88691" w:rsidR="00245E47" w:rsidRPr="00F86D24" w:rsidRDefault="00245E47"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Nevertheless, that the common law recognises a defence justifying tortious acts undertaken in the performance of a duty of executing or enforcing a warrant or order issued by an inferior court that is found to be defective is supported by dicta of Starke J in </w:t>
      </w:r>
      <w:r w:rsidRPr="00F86D24">
        <w:rPr>
          <w:rFonts w:ascii="Times New Roman" w:hAnsi="Times New Roman"/>
          <w:i/>
          <w:iCs/>
        </w:rPr>
        <w:t>Corbett v The King</w:t>
      </w:r>
      <w:r w:rsidRPr="00F86D24">
        <w:rPr>
          <w:rStyle w:val="FootnoteReference"/>
          <w:rFonts w:ascii="Times New Roman" w:hAnsi="Times New Roman"/>
          <w:sz w:val="24"/>
        </w:rPr>
        <w:footnoteReference w:id="226"/>
      </w:r>
      <w:r w:rsidRPr="00F86D24">
        <w:rPr>
          <w:rFonts w:ascii="Times New Roman" w:hAnsi="Times New Roman"/>
        </w:rPr>
        <w:t xml:space="preserve"> and decisions of intermediate courts of appeal</w:t>
      </w:r>
      <w:r w:rsidRPr="00F86D24">
        <w:rPr>
          <w:rStyle w:val="FootnoteReference"/>
          <w:rFonts w:ascii="Times New Roman" w:hAnsi="Times New Roman"/>
          <w:sz w:val="24"/>
        </w:rPr>
        <w:footnoteReference w:id="227"/>
      </w:r>
      <w:r w:rsidRPr="00F86D24">
        <w:rPr>
          <w:rFonts w:ascii="Times New Roman" w:hAnsi="Times New Roman"/>
        </w:rPr>
        <w:t xml:space="preserve"> that cited English decisions predating the </w:t>
      </w:r>
      <w:r w:rsidRPr="00F86D24">
        <w:rPr>
          <w:rFonts w:ascii="Times New Roman" w:hAnsi="Times New Roman"/>
          <w:i/>
          <w:iCs/>
        </w:rPr>
        <w:t>Constables Protection Act</w:t>
      </w:r>
      <w:r w:rsidRPr="00F86D24">
        <w:rPr>
          <w:rFonts w:ascii="Times New Roman" w:hAnsi="Times New Roman"/>
        </w:rPr>
        <w:t xml:space="preserve"> acknowledg</w:t>
      </w:r>
      <w:r w:rsidR="00845062" w:rsidRPr="00F86D24">
        <w:rPr>
          <w:rFonts w:ascii="Times New Roman" w:hAnsi="Times New Roman"/>
        </w:rPr>
        <w:t>ing</w:t>
      </w:r>
      <w:r w:rsidRPr="00F86D24">
        <w:rPr>
          <w:rFonts w:ascii="Times New Roman" w:hAnsi="Times New Roman"/>
        </w:rPr>
        <w:t xml:space="preserve"> the existence of some form of defence to that effect.</w:t>
      </w:r>
      <w:r w:rsidRPr="00F86D24">
        <w:rPr>
          <w:rStyle w:val="FootnoteReference"/>
          <w:rFonts w:ascii="Times New Roman" w:hAnsi="Times New Roman"/>
          <w:sz w:val="24"/>
        </w:rPr>
        <w:footnoteReference w:id="228"/>
      </w:r>
      <w:r w:rsidRPr="00F86D24">
        <w:rPr>
          <w:rFonts w:ascii="Times New Roman" w:hAnsi="Times New Roman"/>
        </w:rPr>
        <w:t xml:space="preserve"> The existence of such a defence is also supported by dicta in this Court</w:t>
      </w:r>
      <w:r w:rsidRPr="00F86D24">
        <w:rPr>
          <w:rStyle w:val="FootnoteReference"/>
          <w:rFonts w:ascii="Times New Roman" w:hAnsi="Times New Roman"/>
          <w:sz w:val="24"/>
        </w:rPr>
        <w:footnoteReference w:id="229"/>
      </w:r>
      <w:r w:rsidRPr="00F86D24">
        <w:rPr>
          <w:rFonts w:ascii="Times New Roman" w:hAnsi="Times New Roman"/>
        </w:rPr>
        <w:t xml:space="preserve"> and intermediate courts of appeal</w:t>
      </w:r>
      <w:r w:rsidRPr="00F86D24">
        <w:rPr>
          <w:rStyle w:val="FootnoteReference"/>
          <w:rFonts w:ascii="Times New Roman" w:hAnsi="Times New Roman"/>
          <w:sz w:val="24"/>
        </w:rPr>
        <w:footnoteReference w:id="230"/>
      </w:r>
      <w:r w:rsidRPr="00F86D24">
        <w:rPr>
          <w:rFonts w:ascii="Times New Roman" w:hAnsi="Times New Roman"/>
        </w:rPr>
        <w:t xml:space="preserve"> that cited post</w:t>
      </w:r>
      <w:r w:rsidRPr="00F86D24">
        <w:rPr>
          <w:rFonts w:ascii="Times New Roman" w:hAnsi="Times New Roman"/>
        </w:rPr>
        <w:noBreakHyphen/>
      </w:r>
      <w:r w:rsidRPr="00F86D24">
        <w:rPr>
          <w:rFonts w:ascii="Times New Roman" w:hAnsi="Times New Roman"/>
          <w:i/>
          <w:iCs/>
        </w:rPr>
        <w:t>Constables Protection Act</w:t>
      </w:r>
      <w:r w:rsidRPr="00F86D24">
        <w:rPr>
          <w:rFonts w:ascii="Times New Roman" w:hAnsi="Times New Roman"/>
        </w:rPr>
        <w:t xml:space="preserve"> </w:t>
      </w:r>
      <w:r w:rsidRPr="00F86D24">
        <w:rPr>
          <w:rFonts w:ascii="Times New Roman" w:hAnsi="Times New Roman"/>
        </w:rPr>
        <w:lastRenderedPageBreak/>
        <w:t>authorities</w:t>
      </w:r>
      <w:r w:rsidRPr="00F86D24">
        <w:rPr>
          <w:rStyle w:val="FootnoteReference"/>
          <w:rFonts w:ascii="Times New Roman" w:hAnsi="Times New Roman"/>
          <w:sz w:val="24"/>
        </w:rPr>
        <w:footnoteReference w:id="231"/>
      </w:r>
      <w:r w:rsidRPr="00F86D24">
        <w:rPr>
          <w:rFonts w:ascii="Times New Roman" w:hAnsi="Times New Roman"/>
        </w:rPr>
        <w:t xml:space="preserve"> that in turn cited authorities predating that Act which acknowledge the existence of such a defence.</w:t>
      </w:r>
      <w:r w:rsidRPr="00F86D24">
        <w:rPr>
          <w:rStyle w:val="FootnoteReference"/>
          <w:rFonts w:ascii="Times New Roman" w:hAnsi="Times New Roman"/>
          <w:sz w:val="24"/>
        </w:rPr>
        <w:footnoteReference w:id="232"/>
      </w:r>
      <w:r w:rsidRPr="00F86D24">
        <w:rPr>
          <w:rFonts w:ascii="Times New Roman" w:hAnsi="Times New Roman"/>
        </w:rPr>
        <w:t xml:space="preserve"> In </w:t>
      </w:r>
      <w:r w:rsidRPr="00F86D24">
        <w:rPr>
          <w:rFonts w:ascii="Times New Roman" w:hAnsi="Times New Roman"/>
          <w:i/>
          <w:iCs/>
        </w:rPr>
        <w:t>Robertson</w:t>
      </w:r>
      <w:r w:rsidRPr="00F86D24">
        <w:rPr>
          <w:rStyle w:val="FootnoteReference"/>
          <w:rFonts w:ascii="Times New Roman" w:hAnsi="Times New Roman"/>
          <w:sz w:val="24"/>
        </w:rPr>
        <w:footnoteReference w:id="233"/>
      </w:r>
      <w:r w:rsidRPr="00F86D24">
        <w:rPr>
          <w:rFonts w:ascii="Times New Roman" w:hAnsi="Times New Roman"/>
        </w:rPr>
        <w:t xml:space="preserve"> the Full Court of the Supreme Court of Western Australia recognised the existence of such a defence.</w:t>
      </w:r>
      <w:r w:rsidRPr="00F86D24">
        <w:rPr>
          <w:rStyle w:val="FootnoteReference"/>
          <w:rFonts w:ascii="Times New Roman" w:hAnsi="Times New Roman"/>
          <w:sz w:val="24"/>
        </w:rPr>
        <w:footnoteReference w:id="234"/>
      </w:r>
      <w:r w:rsidRPr="00F86D24">
        <w:rPr>
          <w:rFonts w:ascii="Times New Roman" w:hAnsi="Times New Roman"/>
        </w:rPr>
        <w:t xml:space="preserve"> </w:t>
      </w:r>
    </w:p>
    <w:p w14:paraId="749C0804" w14:textId="57425C8A" w:rsidR="00245E47" w:rsidRPr="00F86D24" w:rsidRDefault="0071689A"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245E47" w:rsidRPr="00F86D24">
        <w:rPr>
          <w:rFonts w:ascii="Times New Roman" w:hAnsi="Times New Roman"/>
        </w:rPr>
        <w:t>To the extent that Mr</w:t>
      </w:r>
      <w:r w:rsidR="00EC4747" w:rsidRPr="00F86D24">
        <w:rPr>
          <w:rFonts w:ascii="Times New Roman" w:hAnsi="Times New Roman"/>
        </w:rPr>
        <w:t> </w:t>
      </w:r>
      <w:r w:rsidR="00245E47" w:rsidRPr="00F86D24">
        <w:rPr>
          <w:rFonts w:ascii="Times New Roman" w:hAnsi="Times New Roman"/>
        </w:rPr>
        <w:t xml:space="preserve">Stradford sought to rely on the decision of the </w:t>
      </w:r>
      <w:r w:rsidR="008F3075" w:rsidRPr="00F86D24">
        <w:rPr>
          <w:rFonts w:ascii="Times New Roman" w:hAnsi="Times New Roman"/>
        </w:rPr>
        <w:t>Full Court</w:t>
      </w:r>
      <w:r w:rsidR="00245E47" w:rsidRPr="00F86D24">
        <w:rPr>
          <w:rFonts w:ascii="Times New Roman" w:hAnsi="Times New Roman"/>
        </w:rPr>
        <w:t xml:space="preserve"> of the Supreme Court of New South Wales in </w:t>
      </w:r>
      <w:r w:rsidR="00245E47" w:rsidRPr="00F86D24">
        <w:rPr>
          <w:rFonts w:ascii="Times New Roman" w:hAnsi="Times New Roman"/>
          <w:i/>
          <w:iCs/>
        </w:rPr>
        <w:t>Feather v Rogers</w:t>
      </w:r>
      <w:r w:rsidR="00245E47" w:rsidRPr="00F86D24">
        <w:rPr>
          <w:rStyle w:val="FootnoteReference"/>
          <w:rFonts w:ascii="Times New Roman" w:hAnsi="Times New Roman"/>
          <w:sz w:val="24"/>
        </w:rPr>
        <w:footnoteReference w:id="235"/>
      </w:r>
      <w:r w:rsidR="00245E47" w:rsidRPr="00F86D24">
        <w:rPr>
          <w:rFonts w:ascii="Times New Roman" w:hAnsi="Times New Roman"/>
        </w:rPr>
        <w:t xml:space="preserve"> as support for the proposition that, without the passage of the </w:t>
      </w:r>
      <w:r w:rsidR="00245E47" w:rsidRPr="00F86D24">
        <w:rPr>
          <w:rFonts w:ascii="Times New Roman" w:hAnsi="Times New Roman"/>
          <w:i/>
          <w:iCs/>
        </w:rPr>
        <w:t>Constables Protection Act</w:t>
      </w:r>
      <w:r w:rsidR="00245E47" w:rsidRPr="00F86D24">
        <w:rPr>
          <w:rFonts w:ascii="Times New Roman" w:hAnsi="Times New Roman"/>
        </w:rPr>
        <w:t xml:space="preserve">, there would be no immunity or defence of any kind for officers who rely </w:t>
      </w:r>
      <w:r w:rsidR="009743F0" w:rsidRPr="00F86D24">
        <w:rPr>
          <w:rFonts w:ascii="Times New Roman" w:hAnsi="Times New Roman"/>
        </w:rPr>
        <w:t>o</w:t>
      </w:r>
      <w:r w:rsidR="00245E47" w:rsidRPr="00F86D24">
        <w:rPr>
          <w:rFonts w:ascii="Times New Roman" w:hAnsi="Times New Roman"/>
        </w:rPr>
        <w:t>n invalid warrants issued by inferior courts,</w:t>
      </w:r>
      <w:r w:rsidR="00245E47" w:rsidRPr="00F86D24">
        <w:rPr>
          <w:rStyle w:val="FootnoteReference"/>
          <w:rFonts w:ascii="Times New Roman" w:hAnsi="Times New Roman"/>
          <w:sz w:val="24"/>
        </w:rPr>
        <w:footnoteReference w:id="236"/>
      </w:r>
      <w:r w:rsidR="00245E47" w:rsidRPr="00F86D24">
        <w:rPr>
          <w:rFonts w:ascii="Times New Roman" w:hAnsi="Times New Roman"/>
        </w:rPr>
        <w:t xml:space="preserve"> that reliance is misplaced. </w:t>
      </w:r>
      <w:r w:rsidR="00245E47" w:rsidRPr="00F86D24">
        <w:rPr>
          <w:rFonts w:ascii="Times New Roman" w:hAnsi="Times New Roman"/>
          <w:i/>
          <w:iCs/>
        </w:rPr>
        <w:t>Feather v Rogers</w:t>
      </w:r>
      <w:r w:rsidR="00245E47" w:rsidRPr="00F86D24" w:rsidDel="009044BE">
        <w:rPr>
          <w:rFonts w:ascii="Times New Roman" w:hAnsi="Times New Roman"/>
        </w:rPr>
        <w:t xml:space="preserve"> </w:t>
      </w:r>
      <w:r w:rsidR="00245E47" w:rsidRPr="00F86D24">
        <w:rPr>
          <w:rFonts w:ascii="Times New Roman" w:hAnsi="Times New Roman"/>
        </w:rPr>
        <w:t xml:space="preserve">should be understood as only concerned with a search warrant issued by a court; </w:t>
      </w:r>
      <w:r w:rsidR="0037731F" w:rsidRPr="00F86D24">
        <w:rPr>
          <w:rFonts w:ascii="Times New Roman" w:hAnsi="Times New Roman"/>
        </w:rPr>
        <w:t>a search warrant is</w:t>
      </w:r>
      <w:r w:rsidR="00245E47" w:rsidRPr="00F86D24">
        <w:rPr>
          <w:rFonts w:ascii="Times New Roman" w:hAnsi="Times New Roman"/>
        </w:rPr>
        <w:t xml:space="preserve"> an order "not issued in the course of judicial process, but having the true legal character of an executive warrant".</w:t>
      </w:r>
      <w:r w:rsidR="00245E47" w:rsidRPr="00F86D24">
        <w:rPr>
          <w:rStyle w:val="FootnoteReference"/>
          <w:rFonts w:ascii="Times New Roman" w:hAnsi="Times New Roman"/>
          <w:sz w:val="24"/>
        </w:rPr>
        <w:footnoteReference w:id="237"/>
      </w:r>
      <w:r w:rsidR="00245E47" w:rsidRPr="00F86D24">
        <w:rPr>
          <w:rFonts w:ascii="Times New Roman" w:hAnsi="Times New Roman"/>
        </w:rPr>
        <w:t xml:space="preserve"> In contrast, these appeals concern an order and warrant that were issued in the course of the judicial process.</w:t>
      </w:r>
    </w:p>
    <w:p w14:paraId="20EC74FF" w14:textId="518FF37C" w:rsidR="00245E47" w:rsidRPr="00F86D24" w:rsidRDefault="00245E47" w:rsidP="00F86D24">
      <w:pPr>
        <w:pStyle w:val="FixListStyle"/>
        <w:spacing w:after="260" w:line="280" w:lineRule="exact"/>
        <w:ind w:right="0"/>
        <w:jc w:val="both"/>
        <w:rPr>
          <w:rFonts w:ascii="Times New Roman" w:hAnsi="Times New Roman"/>
        </w:rPr>
      </w:pPr>
      <w:r w:rsidRPr="00F86D24">
        <w:rPr>
          <w:rFonts w:ascii="Times New Roman" w:hAnsi="Times New Roman"/>
        </w:rPr>
        <w:tab/>
        <w:t>Notwithstanding the doubts of some,</w:t>
      </w:r>
      <w:r w:rsidRPr="00F86D24">
        <w:rPr>
          <w:rStyle w:val="FootnoteReference"/>
          <w:rFonts w:ascii="Times New Roman" w:hAnsi="Times New Roman"/>
          <w:sz w:val="24"/>
        </w:rPr>
        <w:footnoteReference w:id="238"/>
      </w:r>
      <w:r w:rsidRPr="00F86D24">
        <w:rPr>
          <w:rFonts w:ascii="Times New Roman" w:hAnsi="Times New Roman"/>
        </w:rPr>
        <w:t xml:space="preserve"> the lineage of authorities just noted and the necessity for inferior courts to function by having their orders enforced and warrants executed justifies an acceptance of the existence of a principle excusing some tortious acts undertaken in execution of such orders </w:t>
      </w:r>
      <w:r w:rsidR="00574319" w:rsidRPr="00F86D24">
        <w:rPr>
          <w:rFonts w:ascii="Times New Roman" w:hAnsi="Times New Roman"/>
        </w:rPr>
        <w:t xml:space="preserve">or </w:t>
      </w:r>
      <w:r w:rsidRPr="00F86D24">
        <w:rPr>
          <w:rFonts w:ascii="Times New Roman" w:hAnsi="Times New Roman"/>
        </w:rPr>
        <w:t>warrants even though they are subsequently found to be invalid. That said, it remains necessary to consider</w:t>
      </w:r>
      <w:r w:rsidR="00430915" w:rsidRPr="00F86D24">
        <w:rPr>
          <w:rFonts w:ascii="Times New Roman" w:hAnsi="Times New Roman"/>
        </w:rPr>
        <w:t>:</w:t>
      </w:r>
      <w:r w:rsidRPr="00F86D24">
        <w:rPr>
          <w:rFonts w:ascii="Times New Roman" w:hAnsi="Times New Roman"/>
        </w:rPr>
        <w:t xml:space="preserve"> who is entitled to the benefit of the defence and for what conduct</w:t>
      </w:r>
      <w:r w:rsidR="00430915" w:rsidRPr="00F86D24">
        <w:rPr>
          <w:rFonts w:ascii="Times New Roman" w:hAnsi="Times New Roman"/>
        </w:rPr>
        <w:t>?</w:t>
      </w:r>
    </w:p>
    <w:p w14:paraId="2A5111B6" w14:textId="647F839E" w:rsidR="00245E47" w:rsidRPr="00F86D24" w:rsidRDefault="004B4AC6"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996D22" w:rsidRPr="00F86D24">
        <w:rPr>
          <w:rFonts w:ascii="Times New Roman" w:hAnsi="Times New Roman"/>
        </w:rPr>
        <w:t>T</w:t>
      </w:r>
      <w:r w:rsidR="00245E47" w:rsidRPr="00F86D24">
        <w:rPr>
          <w:rFonts w:ascii="Times New Roman" w:hAnsi="Times New Roman"/>
        </w:rPr>
        <w:t xml:space="preserve">he Commonwealth sought acceptance of a broad principle justifying acts done in the execution of an invalid order. Queensland's submission was not relevantly different. Mr Stradford sought to uphold the primary judge's confinement of any such protection to ministerial officers of the courts. For the reasons that follow, the primary judge's approach is too narrow and that of </w:t>
      </w:r>
      <w:r w:rsidR="008968AA" w:rsidRPr="00F86D24">
        <w:rPr>
          <w:rFonts w:ascii="Times New Roman" w:hAnsi="Times New Roman"/>
        </w:rPr>
        <w:t xml:space="preserve">the </w:t>
      </w:r>
      <w:r w:rsidR="00245E47" w:rsidRPr="00F86D24">
        <w:rPr>
          <w:rFonts w:ascii="Times New Roman" w:hAnsi="Times New Roman"/>
        </w:rPr>
        <w:t xml:space="preserve">Commonwealth (and Queensland) is too wide. The common law's protection is engaged by the existence of an obligation imposed by law to enforce an order or warrant. The persons who may be subject to such a legal obligation </w:t>
      </w:r>
      <w:r w:rsidR="00A0538A" w:rsidRPr="00F86D24">
        <w:rPr>
          <w:rFonts w:ascii="Times New Roman" w:hAnsi="Times New Roman"/>
        </w:rPr>
        <w:t>are</w:t>
      </w:r>
      <w:r w:rsidR="00245E47" w:rsidRPr="00F86D24">
        <w:rPr>
          <w:rFonts w:ascii="Times New Roman" w:hAnsi="Times New Roman"/>
        </w:rPr>
        <w:t xml:space="preserve"> not limited to those who are amenable to supervision and punishment by the court. However, mere reliance on, or acting in accordance with, an order or warrant as a party may do is not sufficient</w:t>
      </w:r>
      <w:r w:rsidR="00CE6136" w:rsidRPr="00F86D24">
        <w:rPr>
          <w:rFonts w:ascii="Times New Roman" w:hAnsi="Times New Roman"/>
        </w:rPr>
        <w:t>.</w:t>
      </w:r>
    </w:p>
    <w:p w14:paraId="51D08C8C" w14:textId="77777777" w:rsidR="00A708D5" w:rsidRPr="00F86D24" w:rsidRDefault="00A708D5"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Authorities pre and post the Constables Protection Act </w:t>
      </w:r>
    </w:p>
    <w:p w14:paraId="48ACC5FA" w14:textId="0AE93B17"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Queensland's submissions focussed on the common law position prior to the enactment of the </w:t>
      </w:r>
      <w:r w:rsidRPr="00F86D24">
        <w:rPr>
          <w:rFonts w:ascii="Times New Roman" w:hAnsi="Times New Roman"/>
          <w:i/>
          <w:iCs/>
        </w:rPr>
        <w:t>Constables Protection Act</w:t>
      </w:r>
      <w:r w:rsidRPr="00F86D24">
        <w:rPr>
          <w:rFonts w:ascii="Times New Roman" w:hAnsi="Times New Roman"/>
        </w:rPr>
        <w:t xml:space="preserve"> and identified two lines of authority. In one line of authority, an officer who was bound to execute a warrant was not liable for acts done in execution of an apparently valid warrant, even though it exceeded the court's subject matter jurisdiction, where the officer had no means of knowledge of the defect.</w:t>
      </w:r>
      <w:r w:rsidRPr="00F86D24">
        <w:rPr>
          <w:rStyle w:val="FootnoteReference"/>
          <w:rFonts w:ascii="Times New Roman" w:hAnsi="Times New Roman"/>
          <w:sz w:val="24"/>
        </w:rPr>
        <w:footnoteReference w:id="239"/>
      </w:r>
      <w:r w:rsidRPr="00F86D24">
        <w:rPr>
          <w:rFonts w:ascii="Times New Roman" w:hAnsi="Times New Roman"/>
        </w:rPr>
        <w:t xml:space="preserve"> In the other line of authority, the relevant officer was held strictly liable for acts done in execution of an apparently valid warrant when the court had no subject matter jurisdiction ("jurisdiction of the cause").</w:t>
      </w:r>
      <w:r w:rsidRPr="00F86D24">
        <w:rPr>
          <w:rStyle w:val="FootnoteReference"/>
          <w:rFonts w:ascii="Times New Roman" w:hAnsi="Times New Roman"/>
          <w:sz w:val="24"/>
        </w:rPr>
        <w:footnoteReference w:id="240"/>
      </w:r>
      <w:r w:rsidRPr="00F86D24">
        <w:rPr>
          <w:rFonts w:ascii="Times New Roman" w:hAnsi="Times New Roman"/>
        </w:rPr>
        <w:t xml:space="preserve"> In this second line of authority, the officers could not rely on the warrant alone. They had to show that the court had general </w:t>
      </w:r>
      <w:r w:rsidR="0055492E" w:rsidRPr="00F86D24">
        <w:rPr>
          <w:rFonts w:ascii="Times New Roman" w:hAnsi="Times New Roman"/>
        </w:rPr>
        <w:t>"</w:t>
      </w:r>
      <w:r w:rsidRPr="00F86D24">
        <w:rPr>
          <w:rFonts w:ascii="Times New Roman" w:hAnsi="Times New Roman"/>
        </w:rPr>
        <w:t>jurisdiction of the cause" because there is no "necessity to obey him who is not [j]udge of the cause, no more than it is a mere stranger".</w:t>
      </w:r>
      <w:r w:rsidRPr="00F86D24">
        <w:rPr>
          <w:rStyle w:val="FootnoteReference"/>
          <w:rFonts w:ascii="Times New Roman" w:hAnsi="Times New Roman"/>
          <w:sz w:val="24"/>
        </w:rPr>
        <w:footnoteReference w:id="241"/>
      </w:r>
      <w:r w:rsidRPr="00F86D24">
        <w:rPr>
          <w:rFonts w:ascii="Times New Roman" w:hAnsi="Times New Roman"/>
        </w:rPr>
        <w:t xml:space="preserve"> However, such officers were not liable for an invalid </w:t>
      </w:r>
      <w:r w:rsidRPr="00F86D24">
        <w:rPr>
          <w:rFonts w:ascii="Times New Roman" w:hAnsi="Times New Roman"/>
        </w:rPr>
        <w:lastRenderedPageBreak/>
        <w:t xml:space="preserve">order issued within subject matter jurisdiction </w:t>
      </w:r>
      <w:r w:rsidR="00382EC6" w:rsidRPr="00F86D24">
        <w:rPr>
          <w:rFonts w:ascii="Times New Roman" w:hAnsi="Times New Roman"/>
        </w:rPr>
        <w:t>(</w:t>
      </w:r>
      <w:r w:rsidRPr="00F86D24">
        <w:rPr>
          <w:rFonts w:ascii="Times New Roman" w:hAnsi="Times New Roman"/>
        </w:rPr>
        <w:t xml:space="preserve">ie, </w:t>
      </w:r>
      <w:r w:rsidR="00513779" w:rsidRPr="00F86D24">
        <w:rPr>
          <w:rFonts w:ascii="Times New Roman" w:hAnsi="Times New Roman"/>
        </w:rPr>
        <w:t xml:space="preserve">an order </w:t>
      </w:r>
      <w:r w:rsidR="002A7F0C" w:rsidRPr="00F86D24">
        <w:rPr>
          <w:rFonts w:ascii="Times New Roman" w:hAnsi="Times New Roman"/>
        </w:rPr>
        <w:t xml:space="preserve">in </w:t>
      </w:r>
      <w:r w:rsidRPr="00F86D24">
        <w:rPr>
          <w:rFonts w:ascii="Times New Roman" w:hAnsi="Times New Roman"/>
        </w:rPr>
        <w:t>excess of jurisdiction</w:t>
      </w:r>
      <w:r w:rsidRPr="00F86D24">
        <w:rPr>
          <w:rStyle w:val="FootnoteReference"/>
          <w:rFonts w:ascii="Times New Roman" w:hAnsi="Times New Roman"/>
          <w:sz w:val="24"/>
        </w:rPr>
        <w:footnoteReference w:id="242"/>
      </w:r>
      <w:r w:rsidR="00382EC6" w:rsidRPr="00F86D24">
        <w:rPr>
          <w:rFonts w:ascii="Times New Roman" w:hAnsi="Times New Roman"/>
        </w:rPr>
        <w:t>)</w:t>
      </w:r>
      <w:r w:rsidR="00EC5562" w:rsidRPr="00F86D24">
        <w:rPr>
          <w:rFonts w:ascii="Times New Roman" w:hAnsi="Times New Roman"/>
        </w:rPr>
        <w:t>,</w:t>
      </w:r>
      <w:r w:rsidRPr="00F86D24">
        <w:rPr>
          <w:rFonts w:ascii="Times New Roman" w:hAnsi="Times New Roman"/>
        </w:rPr>
        <w:t xml:space="preserve"> unless perhaps they had knowledge of the defect.</w:t>
      </w:r>
      <w:r w:rsidRPr="00F86D24">
        <w:rPr>
          <w:rStyle w:val="FootnoteReference"/>
          <w:rFonts w:ascii="Times New Roman" w:hAnsi="Times New Roman"/>
          <w:sz w:val="24"/>
        </w:rPr>
        <w:footnoteReference w:id="243"/>
      </w:r>
    </w:p>
    <w:p w14:paraId="2733EFF9" w14:textId="1A9893AD"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Although it may be doubted that all the cases identified can be categorised so easily, three aspects of these cases are significant. First, on any view there was at least some protection afforded to officers for executing invalid orders or warrants. In his submissions, Mr Stradford referred to cases in this period that held a constable or gaoler liable, notwithstanding that they were executing an apparently valid order of an inferior court, as authority denying the existence of a common law defence of the kind under consideration. However, this submission confuses debate about the scope of the protection with the existence of the protection. None of the cases identified by the parties accepted that an officer was liable for executing an invalid order or warrant that was within the court's subject matter jurisdiction where the officer had no knowledge of the defect.</w:t>
      </w:r>
      <w:r w:rsidRPr="00F86D24">
        <w:rPr>
          <w:rStyle w:val="FootnoteReference"/>
          <w:rFonts w:ascii="Times New Roman" w:hAnsi="Times New Roman"/>
          <w:sz w:val="24"/>
        </w:rPr>
        <w:footnoteReference w:id="244"/>
      </w:r>
      <w:r w:rsidRPr="00F86D24">
        <w:rPr>
          <w:rFonts w:ascii="Times New Roman" w:hAnsi="Times New Roman"/>
        </w:rPr>
        <w:t xml:space="preserve"> </w:t>
      </w:r>
    </w:p>
    <w:p w14:paraId="0E89E95E" w14:textId="3E903915"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Second, such protection as existed was expressed to be conferred on so</w:t>
      </w:r>
      <w:r w:rsidRPr="00F86D24">
        <w:rPr>
          <w:rFonts w:ascii="Times New Roman" w:hAnsi="Times New Roman"/>
        </w:rPr>
        <w:noBreakHyphen/>
        <w:t>called "ministerial officers" of the court, which included constables.</w:t>
      </w:r>
      <w:r w:rsidRPr="00F86D24">
        <w:rPr>
          <w:rStyle w:val="FootnoteReference"/>
          <w:rFonts w:ascii="Times New Roman" w:hAnsi="Times New Roman"/>
          <w:sz w:val="24"/>
        </w:rPr>
        <w:footnoteReference w:id="245"/>
      </w:r>
      <w:r w:rsidRPr="00F86D24">
        <w:rPr>
          <w:rFonts w:ascii="Times New Roman" w:hAnsi="Times New Roman"/>
        </w:rPr>
        <w:t xml:space="preserve"> However, some cases accepted that the protection was not confined to such "officers</w:t>
      </w:r>
      <w:r w:rsidR="00A96ECD" w:rsidRPr="00F86D24">
        <w:rPr>
          <w:rFonts w:ascii="Times New Roman" w:hAnsi="Times New Roman"/>
        </w:rPr>
        <w:t>"</w:t>
      </w:r>
      <w:r w:rsidRPr="00F86D24">
        <w:rPr>
          <w:rFonts w:ascii="Times New Roman" w:hAnsi="Times New Roman"/>
        </w:rPr>
        <w:t xml:space="preserve"> and extended to gaolers.</w:t>
      </w:r>
      <w:r w:rsidRPr="00F86D24">
        <w:rPr>
          <w:rStyle w:val="FootnoteReference"/>
          <w:rFonts w:ascii="Times New Roman" w:hAnsi="Times New Roman"/>
          <w:sz w:val="24"/>
        </w:rPr>
        <w:footnoteReference w:id="246"/>
      </w:r>
      <w:r w:rsidRPr="00F86D24">
        <w:rPr>
          <w:rFonts w:ascii="Times New Roman" w:hAnsi="Times New Roman"/>
        </w:rPr>
        <w:t xml:space="preserve"> </w:t>
      </w:r>
    </w:p>
    <w:p w14:paraId="5BCA80AE" w14:textId="2EE9E34D"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reference to "constables" in the context of these cases warrants explanation. During the period up to and for a time after the passage of the </w:t>
      </w:r>
      <w:r w:rsidRPr="00F86D24">
        <w:rPr>
          <w:rFonts w:ascii="Times New Roman" w:hAnsi="Times New Roman"/>
          <w:i/>
          <w:iCs/>
        </w:rPr>
        <w:t>Constables Protection Act</w:t>
      </w:r>
      <w:r w:rsidRPr="00F86D24">
        <w:rPr>
          <w:rFonts w:ascii="Times New Roman" w:hAnsi="Times New Roman"/>
        </w:rPr>
        <w:t xml:space="preserve">, </w:t>
      </w:r>
      <w:r w:rsidR="00A56646">
        <w:rPr>
          <w:rFonts w:ascii="Times New Roman" w:hAnsi="Times New Roman"/>
        </w:rPr>
        <w:t>England</w:t>
      </w:r>
      <w:r w:rsidRPr="00F86D24">
        <w:rPr>
          <w:rFonts w:ascii="Times New Roman" w:hAnsi="Times New Roman"/>
        </w:rPr>
        <w:t xml:space="preserve"> did not have any professional police force of the kind that exists today. Instead, the role of keeping the peace was assigned to the justices of the peace operating under the </w:t>
      </w:r>
      <w:r w:rsidRPr="00F86D24">
        <w:rPr>
          <w:rFonts w:ascii="Times New Roman" w:hAnsi="Times New Roman"/>
          <w:i/>
          <w:iCs/>
        </w:rPr>
        <w:t>Justice</w:t>
      </w:r>
      <w:r w:rsidR="0021618E" w:rsidRPr="00F86D24">
        <w:rPr>
          <w:rFonts w:ascii="Times New Roman" w:hAnsi="Times New Roman"/>
          <w:i/>
          <w:iCs/>
        </w:rPr>
        <w:t>s</w:t>
      </w:r>
      <w:r w:rsidRPr="00F86D24">
        <w:rPr>
          <w:rFonts w:ascii="Times New Roman" w:hAnsi="Times New Roman"/>
          <w:i/>
          <w:iCs/>
        </w:rPr>
        <w:t xml:space="preserve"> of the Peace Act 1361</w:t>
      </w:r>
      <w:r w:rsidRPr="00F86D24">
        <w:rPr>
          <w:rFonts w:ascii="Times New Roman" w:hAnsi="Times New Roman"/>
        </w:rPr>
        <w:t>.</w:t>
      </w:r>
      <w:r w:rsidRPr="00F86D24">
        <w:rPr>
          <w:rStyle w:val="FootnoteReference"/>
          <w:rFonts w:ascii="Times New Roman" w:hAnsi="Times New Roman"/>
          <w:sz w:val="24"/>
        </w:rPr>
        <w:footnoteReference w:id="247"/>
      </w:r>
      <w:r w:rsidRPr="00F86D24">
        <w:rPr>
          <w:rFonts w:ascii="Times New Roman" w:hAnsi="Times New Roman"/>
        </w:rPr>
        <w:t xml:space="preserve"> The </w:t>
      </w:r>
      <w:r w:rsidRPr="00F86D24">
        <w:rPr>
          <w:rFonts w:ascii="Times New Roman" w:hAnsi="Times New Roman"/>
        </w:rPr>
        <w:lastRenderedPageBreak/>
        <w:t>office of constable was an ancient one of some scope, but by the 16th and 17th</w:t>
      </w:r>
      <w:r w:rsidR="005C2B01" w:rsidRPr="00F86D24">
        <w:rPr>
          <w:rFonts w:ascii="Times New Roman" w:hAnsi="Times New Roman"/>
        </w:rPr>
        <w:t> </w:t>
      </w:r>
      <w:r w:rsidRPr="00F86D24">
        <w:rPr>
          <w:rFonts w:ascii="Times New Roman" w:hAnsi="Times New Roman"/>
        </w:rPr>
        <w:t>centuries constables were mainly responsible for keeping the peace and did so under the supervision of the justices of the peace.</w:t>
      </w:r>
      <w:r w:rsidRPr="00F86D24">
        <w:rPr>
          <w:rStyle w:val="FootnoteReference"/>
          <w:rFonts w:ascii="Times New Roman" w:hAnsi="Times New Roman"/>
          <w:sz w:val="24"/>
        </w:rPr>
        <w:footnoteReference w:id="248"/>
      </w:r>
      <w:r w:rsidRPr="00F86D24">
        <w:rPr>
          <w:rFonts w:ascii="Times New Roman" w:hAnsi="Times New Roman"/>
        </w:rPr>
        <w:t xml:space="preserve"> By 1689, constables were mostly appointed by justices,</w:t>
      </w:r>
      <w:r w:rsidRPr="00F86D24">
        <w:rPr>
          <w:rStyle w:val="FootnoteReference"/>
          <w:rFonts w:ascii="Times New Roman" w:hAnsi="Times New Roman"/>
          <w:sz w:val="24"/>
        </w:rPr>
        <w:footnoteReference w:id="249"/>
      </w:r>
      <w:r w:rsidRPr="00F86D24">
        <w:rPr>
          <w:rFonts w:ascii="Times New Roman" w:hAnsi="Times New Roman"/>
        </w:rPr>
        <w:t xml:space="preserve"> although there were limits on the power of justices to do so.</w:t>
      </w:r>
      <w:r w:rsidRPr="00F86D24">
        <w:rPr>
          <w:rStyle w:val="FootnoteReference"/>
          <w:rFonts w:ascii="Times New Roman" w:hAnsi="Times New Roman"/>
          <w:sz w:val="24"/>
        </w:rPr>
        <w:footnoteReference w:id="250"/>
      </w:r>
      <w:r w:rsidRPr="00F86D24">
        <w:rPr>
          <w:rFonts w:ascii="Times New Roman" w:hAnsi="Times New Roman"/>
        </w:rPr>
        <w:t xml:space="preserve"> Thus, constables were described as a </w:t>
      </w:r>
      <w:r w:rsidR="00B36823" w:rsidRPr="00F86D24">
        <w:rPr>
          <w:rFonts w:ascii="Times New Roman" w:hAnsi="Times New Roman"/>
        </w:rPr>
        <w:t>"</w:t>
      </w:r>
      <w:r w:rsidRPr="00F86D24">
        <w:rPr>
          <w:rFonts w:ascii="Times New Roman" w:hAnsi="Times New Roman"/>
        </w:rPr>
        <w:t>proper officer of a justice of the peace</w:t>
      </w:r>
      <w:r w:rsidR="00B36823" w:rsidRPr="00F86D24">
        <w:rPr>
          <w:rFonts w:ascii="Times New Roman" w:hAnsi="Times New Roman"/>
        </w:rPr>
        <w:t>"</w:t>
      </w:r>
      <w:r w:rsidRPr="00F86D24">
        <w:rPr>
          <w:rFonts w:ascii="Times New Roman" w:hAnsi="Times New Roman"/>
        </w:rPr>
        <w:t xml:space="preserve"> and as such were bound to execute lawful warrants issued by the justices.</w:t>
      </w:r>
      <w:r w:rsidRPr="00F86D24">
        <w:rPr>
          <w:rStyle w:val="FootnoteReference"/>
          <w:rFonts w:ascii="Times New Roman" w:hAnsi="Times New Roman"/>
          <w:sz w:val="24"/>
        </w:rPr>
        <w:footnoteReference w:id="251"/>
      </w:r>
      <w:r w:rsidRPr="00F86D24">
        <w:rPr>
          <w:rFonts w:ascii="Times New Roman" w:hAnsi="Times New Roman"/>
        </w:rPr>
        <w:t xml:space="preserve"> As officers of the court, constables were liable to the exercise of the court's power to punish them for contempt for dereliction of their duties.</w:t>
      </w:r>
      <w:r w:rsidRPr="00F86D24">
        <w:rPr>
          <w:rStyle w:val="FootnoteReference"/>
          <w:rFonts w:ascii="Times New Roman" w:hAnsi="Times New Roman"/>
          <w:sz w:val="24"/>
        </w:rPr>
        <w:footnoteReference w:id="252"/>
      </w:r>
      <w:r w:rsidRPr="00F86D24">
        <w:rPr>
          <w:rFonts w:ascii="Times New Roman" w:hAnsi="Times New Roman"/>
        </w:rPr>
        <w:t xml:space="preserve"> </w:t>
      </w:r>
    </w:p>
    <w:p w14:paraId="02B782A2" w14:textId="0FA8F051"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Third, all the cases recognised the difficulties resulting from </w:t>
      </w:r>
      <w:r w:rsidR="000D502D" w:rsidRPr="00F86D24">
        <w:rPr>
          <w:rFonts w:ascii="Times New Roman" w:hAnsi="Times New Roman"/>
        </w:rPr>
        <w:t>the imposition of liability</w:t>
      </w:r>
      <w:r w:rsidRPr="00F86D24">
        <w:rPr>
          <w:rFonts w:ascii="Times New Roman" w:hAnsi="Times New Roman"/>
        </w:rPr>
        <w:t xml:space="preserve"> for acts done in executing invalid orders </w:t>
      </w:r>
      <w:r w:rsidR="00574319" w:rsidRPr="00F86D24">
        <w:rPr>
          <w:rFonts w:ascii="Times New Roman" w:hAnsi="Times New Roman"/>
        </w:rPr>
        <w:t xml:space="preserve">or </w:t>
      </w:r>
      <w:r w:rsidRPr="00F86D24">
        <w:rPr>
          <w:rFonts w:ascii="Times New Roman" w:hAnsi="Times New Roman"/>
        </w:rPr>
        <w:t>warrants on those who were obliged to execute them.</w:t>
      </w:r>
      <w:r w:rsidRPr="00F86D24">
        <w:rPr>
          <w:rStyle w:val="FootnoteReference"/>
          <w:rFonts w:ascii="Times New Roman" w:hAnsi="Times New Roman"/>
          <w:sz w:val="24"/>
        </w:rPr>
        <w:footnoteReference w:id="253"/>
      </w:r>
      <w:r w:rsidRPr="00F86D24">
        <w:rPr>
          <w:rFonts w:ascii="Times New Roman" w:hAnsi="Times New Roman"/>
        </w:rPr>
        <w:t xml:space="preserve"> Thus, in </w:t>
      </w:r>
      <w:r w:rsidRPr="00F86D24">
        <w:rPr>
          <w:rFonts w:ascii="Times New Roman" w:hAnsi="Times New Roman"/>
          <w:i/>
          <w:iCs/>
        </w:rPr>
        <w:t>Moravia v Sloper</w:t>
      </w:r>
      <w:r w:rsidRPr="00F86D24">
        <w:rPr>
          <w:rStyle w:val="FootnoteReference"/>
          <w:rFonts w:ascii="Times New Roman" w:hAnsi="Times New Roman"/>
          <w:sz w:val="24"/>
        </w:rPr>
        <w:footnoteReference w:id="254"/>
      </w:r>
      <w:r w:rsidRPr="00F86D24">
        <w:rPr>
          <w:rFonts w:ascii="Times New Roman" w:hAnsi="Times New Roman"/>
        </w:rPr>
        <w:t xml:space="preserve"> the Lord Chief Justice described the position of sheriffs and officers as follows:</w:t>
      </w:r>
    </w:p>
    <w:p w14:paraId="5466B449" w14:textId="77777777" w:rsidR="00F86D24" w:rsidRDefault="00A708D5" w:rsidP="00F86D24">
      <w:pPr>
        <w:pStyle w:val="LeftrightafterHC"/>
        <w:spacing w:before="0" w:after="260" w:line="280" w:lineRule="exact"/>
        <w:ind w:right="0"/>
        <w:jc w:val="both"/>
        <w:rPr>
          <w:rFonts w:ascii="Times New Roman" w:hAnsi="Times New Roman"/>
        </w:rPr>
      </w:pPr>
      <w:r w:rsidRPr="00F86D24">
        <w:rPr>
          <w:rFonts w:ascii="Times New Roman" w:hAnsi="Times New Roman"/>
        </w:rPr>
        <w:t xml:space="preserve">"For the inferior officer is punishable as a minister of the Court if he do not obey </w:t>
      </w:r>
      <w:r w:rsidR="001778B6" w:rsidRPr="00F86D24">
        <w:rPr>
          <w:rFonts w:ascii="Times New Roman" w:hAnsi="Times New Roman"/>
        </w:rPr>
        <w:t>[</w:t>
      </w:r>
      <w:r w:rsidRPr="00F86D24">
        <w:rPr>
          <w:rFonts w:ascii="Times New Roman" w:hAnsi="Times New Roman"/>
        </w:rPr>
        <w:t>its</w:t>
      </w:r>
      <w:r w:rsidR="001778B6" w:rsidRPr="00F86D24">
        <w:rPr>
          <w:rFonts w:ascii="Times New Roman" w:hAnsi="Times New Roman"/>
        </w:rPr>
        <w:t>]</w:t>
      </w:r>
      <w:r w:rsidRPr="00F86D24">
        <w:rPr>
          <w:rFonts w:ascii="Times New Roman" w:hAnsi="Times New Roman"/>
        </w:rPr>
        <w:t xml:space="preserve"> commands; and it would be unjust that a man should be punished if he does not do a thing and should be liable to an action if he does."</w:t>
      </w:r>
    </w:p>
    <w:p w14:paraId="6485D640" w14:textId="6D00D7E1"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It was in this context that the </w:t>
      </w:r>
      <w:r w:rsidRPr="00F86D24">
        <w:rPr>
          <w:rFonts w:ascii="Times New Roman" w:hAnsi="Times New Roman"/>
          <w:i/>
          <w:iCs/>
        </w:rPr>
        <w:t xml:space="preserve">Constables Protection Act </w:t>
      </w:r>
      <w:r w:rsidRPr="00F86D24">
        <w:rPr>
          <w:rFonts w:ascii="Times New Roman" w:hAnsi="Times New Roman"/>
        </w:rPr>
        <w:t xml:space="preserve">was passed. The </w:t>
      </w:r>
      <w:r w:rsidRPr="00F86D24">
        <w:rPr>
          <w:rFonts w:ascii="Times New Roman" w:hAnsi="Times New Roman"/>
          <w:i/>
          <w:iCs/>
        </w:rPr>
        <w:t xml:space="preserve">Constables Protection Act </w:t>
      </w:r>
      <w:r w:rsidRPr="00F86D24">
        <w:rPr>
          <w:rFonts w:ascii="Times New Roman" w:hAnsi="Times New Roman"/>
        </w:rPr>
        <w:t xml:space="preserve">sought to address the hardship occasioned by the common law, which effectively imposed a duty on constables and other officers to "inquire and ascertain whether the justice had jurisdiction or power" to make the </w:t>
      </w:r>
      <w:r w:rsidRPr="00F86D24">
        <w:rPr>
          <w:rFonts w:ascii="Times New Roman" w:hAnsi="Times New Roman"/>
        </w:rPr>
        <w:lastRenderedPageBreak/>
        <w:t>order or warrant they had to enforce or execute.</w:t>
      </w:r>
      <w:r w:rsidRPr="00F86D24">
        <w:rPr>
          <w:rStyle w:val="FootnoteReference"/>
          <w:rFonts w:ascii="Times New Roman" w:hAnsi="Times New Roman"/>
          <w:sz w:val="24"/>
        </w:rPr>
        <w:footnoteReference w:id="255"/>
      </w:r>
      <w:r w:rsidRPr="00F86D24">
        <w:rPr>
          <w:rFonts w:ascii="Times New Roman" w:hAnsi="Times New Roman"/>
        </w:rPr>
        <w:t xml:space="preserve"> The "officers" found to be afforded protection by the </w:t>
      </w:r>
      <w:r w:rsidRPr="00F86D24">
        <w:rPr>
          <w:rFonts w:ascii="Times New Roman" w:hAnsi="Times New Roman"/>
          <w:i/>
          <w:iCs/>
        </w:rPr>
        <w:t>Constables Protection Act</w:t>
      </w:r>
      <w:r w:rsidRPr="00F86D24">
        <w:rPr>
          <w:rFonts w:ascii="Times New Roman" w:hAnsi="Times New Roman"/>
        </w:rPr>
        <w:t xml:space="preserve"> included gaolers,</w:t>
      </w:r>
      <w:r w:rsidRPr="00F86D24">
        <w:rPr>
          <w:rStyle w:val="FootnoteReference"/>
          <w:rFonts w:ascii="Times New Roman" w:hAnsi="Times New Roman"/>
          <w:sz w:val="24"/>
        </w:rPr>
        <w:footnoteReference w:id="256"/>
      </w:r>
      <w:r w:rsidRPr="00F86D24">
        <w:rPr>
          <w:rFonts w:ascii="Times New Roman" w:hAnsi="Times New Roman"/>
        </w:rPr>
        <w:t xml:space="preserve"> as well as churchwardens, overseers of the poor and rate collectors.</w:t>
      </w:r>
      <w:r w:rsidRPr="00F86D24">
        <w:rPr>
          <w:rStyle w:val="FootnoteReference"/>
          <w:rFonts w:ascii="Times New Roman" w:hAnsi="Times New Roman"/>
          <w:sz w:val="24"/>
        </w:rPr>
        <w:footnoteReference w:id="257"/>
      </w:r>
    </w:p>
    <w:p w14:paraId="7D7953E0" w14:textId="549C4AE0"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Cases decided in the United Kingdom and this country since the passage of the </w:t>
      </w:r>
      <w:r w:rsidRPr="00F86D24">
        <w:rPr>
          <w:rFonts w:ascii="Times New Roman" w:hAnsi="Times New Roman"/>
          <w:i/>
          <w:iCs/>
        </w:rPr>
        <w:t>Constables Protection Act</w:t>
      </w:r>
      <w:r w:rsidRPr="00F86D24">
        <w:rPr>
          <w:rFonts w:ascii="Times New Roman" w:hAnsi="Times New Roman"/>
        </w:rPr>
        <w:t xml:space="preserve"> continued to acknowledge the difficulty that court officers, who are bound to execute orders </w:t>
      </w:r>
      <w:r w:rsidR="00574319" w:rsidRPr="00F86D24">
        <w:rPr>
          <w:rFonts w:ascii="Times New Roman" w:hAnsi="Times New Roman"/>
        </w:rPr>
        <w:t xml:space="preserve">or </w:t>
      </w:r>
      <w:r w:rsidRPr="00F86D24">
        <w:rPr>
          <w:rFonts w:ascii="Times New Roman" w:hAnsi="Times New Roman"/>
        </w:rPr>
        <w:t xml:space="preserve">warrants, would face if they were required to investigate whether the orders </w:t>
      </w:r>
      <w:r w:rsidR="00574319" w:rsidRPr="00F86D24">
        <w:rPr>
          <w:rFonts w:ascii="Times New Roman" w:hAnsi="Times New Roman"/>
        </w:rPr>
        <w:t xml:space="preserve">or </w:t>
      </w:r>
      <w:r w:rsidRPr="00F86D24">
        <w:rPr>
          <w:rFonts w:ascii="Times New Roman" w:hAnsi="Times New Roman"/>
        </w:rPr>
        <w:t xml:space="preserve">warrants were valid. However, the position of these officers was contrasted with the position of </w:t>
      </w:r>
      <w:r w:rsidRPr="00F86D24">
        <w:rPr>
          <w:rFonts w:ascii="Times New Roman" w:hAnsi="Times New Roman"/>
          <w:i/>
          <w:iCs/>
        </w:rPr>
        <w:t>a party</w:t>
      </w:r>
      <w:r w:rsidRPr="00F86D24">
        <w:rPr>
          <w:rFonts w:ascii="Times New Roman" w:hAnsi="Times New Roman"/>
        </w:rPr>
        <w:t xml:space="preserve"> seeking to rely on the orders. For example, in </w:t>
      </w:r>
      <w:r w:rsidRPr="00F86D24">
        <w:rPr>
          <w:rFonts w:ascii="Times New Roman" w:hAnsi="Times New Roman"/>
          <w:i/>
          <w:iCs/>
        </w:rPr>
        <w:t>Andrews v Marris</w:t>
      </w:r>
      <w:r w:rsidRPr="00F86D24">
        <w:rPr>
          <w:rFonts w:ascii="Times New Roman" w:hAnsi="Times New Roman"/>
        </w:rPr>
        <w:t>,</w:t>
      </w:r>
      <w:r w:rsidRPr="00F86D24">
        <w:rPr>
          <w:rStyle w:val="FootnoteReference"/>
          <w:rFonts w:ascii="Times New Roman" w:hAnsi="Times New Roman"/>
          <w:sz w:val="24"/>
        </w:rPr>
        <w:footnoteReference w:id="258"/>
      </w:r>
      <w:r w:rsidRPr="00F86D24">
        <w:rPr>
          <w:rFonts w:ascii="Times New Roman" w:hAnsi="Times New Roman"/>
        </w:rPr>
        <w:t xml:space="preserve"> Lord Denman CJ referred to the position of a "serjeant" of the Caistor Court of Requests as follows: </w:t>
      </w:r>
    </w:p>
    <w:p w14:paraId="790403E4" w14:textId="77777777" w:rsidR="00F86D24" w:rsidRDefault="00A708D5" w:rsidP="00F86D24">
      <w:pPr>
        <w:pStyle w:val="LeftrightafterHC"/>
        <w:spacing w:before="0" w:after="260" w:line="280" w:lineRule="exact"/>
        <w:ind w:right="0"/>
        <w:jc w:val="both"/>
        <w:rPr>
          <w:rFonts w:ascii="Times New Roman" w:hAnsi="Times New Roman"/>
        </w:rPr>
      </w:pPr>
      <w:r w:rsidRPr="00F86D24">
        <w:rPr>
          <w:rFonts w:ascii="Times New Roman" w:hAnsi="Times New Roman"/>
        </w:rPr>
        <w:t xml:space="preserve">"He is the ministerial officer of the commissioners, </w:t>
      </w:r>
      <w:r w:rsidRPr="00F86D24">
        <w:rPr>
          <w:rFonts w:ascii="Times New Roman" w:hAnsi="Times New Roman"/>
          <w:i/>
          <w:iCs/>
        </w:rPr>
        <w:t>bound to execute their warrants, and having no means whatever of ascertaining whether they issue upon valid judgments or are otherwise sustainable or not</w:t>
      </w:r>
      <w:r w:rsidRPr="00F86D24">
        <w:rPr>
          <w:rFonts w:ascii="Times New Roman" w:hAnsi="Times New Roman"/>
        </w:rPr>
        <w:t xml:space="preserve">. There would therefore be something very unreasonable in the law if it placed him in the position of being punishable by the Court for disobedience, and at the same time suable by the party for obedience to the warrant. The law, however, is not so. His situation is exactly analogous to that of the sheriff in respect of process from a Superior Court; and it is </w:t>
      </w:r>
      <w:r w:rsidRPr="00F86D24">
        <w:rPr>
          <w:rFonts w:ascii="Times New Roman" w:hAnsi="Times New Roman"/>
          <w:i/>
          <w:iCs/>
        </w:rPr>
        <w:t>the well known distinction between the cases of the party</w:t>
      </w:r>
      <w:r w:rsidRPr="00F86D24">
        <w:rPr>
          <w:rFonts w:ascii="Times New Roman" w:hAnsi="Times New Roman"/>
        </w:rPr>
        <w:t xml:space="preserve"> and of the sheriff or his officer, that the former, to justify his taking body or goods under process, must </w:t>
      </w:r>
      <w:r w:rsidR="00825AEC" w:rsidRPr="00F86D24">
        <w:rPr>
          <w:rFonts w:ascii="Times New Roman" w:hAnsi="Times New Roman"/>
        </w:rPr>
        <w:t>[</w:t>
      </w:r>
      <w:r w:rsidRPr="00F86D24">
        <w:rPr>
          <w:rFonts w:ascii="Times New Roman" w:hAnsi="Times New Roman"/>
        </w:rPr>
        <w:t>show</w:t>
      </w:r>
      <w:r w:rsidR="00825AEC" w:rsidRPr="00F86D24">
        <w:rPr>
          <w:rFonts w:ascii="Times New Roman" w:hAnsi="Times New Roman"/>
        </w:rPr>
        <w:t>]</w:t>
      </w:r>
      <w:r w:rsidRPr="00F86D24">
        <w:rPr>
          <w:rFonts w:ascii="Times New Roman" w:hAnsi="Times New Roman"/>
        </w:rPr>
        <w:t xml:space="preserve"> the judgment in pleading, as well as the writ; but for the latter it is enough to [show] the writ only; </w:t>
      </w:r>
      <w:r w:rsidRPr="00F86D24">
        <w:rPr>
          <w:rFonts w:ascii="Times New Roman" w:hAnsi="Times New Roman"/>
          <w:i/>
          <w:iCs/>
        </w:rPr>
        <w:t>Cotes v Michill</w:t>
      </w:r>
      <w:r w:rsidRPr="00F86D24">
        <w:rPr>
          <w:rFonts w:ascii="Times New Roman" w:hAnsi="Times New Roman"/>
        </w:rPr>
        <w:t>;</w:t>
      </w:r>
      <w:r w:rsidRPr="00F86D24">
        <w:rPr>
          <w:rStyle w:val="FootnoteReference"/>
          <w:rFonts w:ascii="Times New Roman" w:hAnsi="Times New Roman"/>
          <w:sz w:val="24"/>
        </w:rPr>
        <w:footnoteReference w:id="259"/>
      </w:r>
      <w:r w:rsidRPr="00F86D24">
        <w:rPr>
          <w:rFonts w:ascii="Times New Roman" w:hAnsi="Times New Roman"/>
        </w:rPr>
        <w:t xml:space="preserve"> </w:t>
      </w:r>
      <w:r w:rsidRPr="00F86D24">
        <w:rPr>
          <w:rFonts w:ascii="Times New Roman" w:hAnsi="Times New Roman"/>
          <w:i/>
          <w:iCs/>
        </w:rPr>
        <w:t>Moravia v Sloper</w:t>
      </w:r>
      <w:r w:rsidRPr="00F86D24">
        <w:rPr>
          <w:rFonts w:ascii="Times New Roman" w:hAnsi="Times New Roman"/>
        </w:rPr>
        <w:t>.</w:t>
      </w:r>
      <w:r w:rsidRPr="00F86D24">
        <w:rPr>
          <w:rStyle w:val="FootnoteReference"/>
          <w:rFonts w:ascii="Times New Roman" w:hAnsi="Times New Roman"/>
          <w:sz w:val="24"/>
        </w:rPr>
        <w:footnoteReference w:id="260"/>
      </w:r>
      <w:r w:rsidR="00825AEC" w:rsidRPr="00F86D24">
        <w:rPr>
          <w:rFonts w:ascii="Times New Roman" w:hAnsi="Times New Roman"/>
        </w:rPr>
        <w:t>"</w:t>
      </w:r>
      <w:r w:rsidRPr="00F86D24">
        <w:rPr>
          <w:rFonts w:ascii="Times New Roman" w:hAnsi="Times New Roman"/>
        </w:rPr>
        <w:t xml:space="preserve"> (emphasis added)</w:t>
      </w:r>
    </w:p>
    <w:p w14:paraId="2DAAD27B" w14:textId="2E0E634B"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This passage from </w:t>
      </w:r>
      <w:r w:rsidRPr="00F86D24">
        <w:rPr>
          <w:rFonts w:ascii="Times New Roman" w:hAnsi="Times New Roman"/>
          <w:i/>
          <w:iCs/>
        </w:rPr>
        <w:t>Andrews v Marris</w:t>
      </w:r>
      <w:r w:rsidRPr="00F86D24">
        <w:rPr>
          <w:rFonts w:ascii="Times New Roman" w:hAnsi="Times New Roman"/>
        </w:rPr>
        <w:t xml:space="preserve"> was cited with approval by Dixon J in </w:t>
      </w:r>
      <w:r w:rsidRPr="00F86D24">
        <w:rPr>
          <w:rFonts w:ascii="Times New Roman" w:hAnsi="Times New Roman"/>
          <w:i/>
          <w:iCs/>
        </w:rPr>
        <w:t>Posner</w:t>
      </w:r>
      <w:r w:rsidR="008F6CCA" w:rsidRPr="00F86D24">
        <w:rPr>
          <w:rFonts w:ascii="Times New Roman" w:hAnsi="Times New Roman"/>
          <w:i/>
          <w:iCs/>
        </w:rPr>
        <w:t xml:space="preserve"> v Collector </w:t>
      </w:r>
      <w:r w:rsidR="00761ED5" w:rsidRPr="00F86D24">
        <w:rPr>
          <w:rFonts w:ascii="Times New Roman" w:hAnsi="Times New Roman"/>
          <w:i/>
          <w:iCs/>
        </w:rPr>
        <w:t xml:space="preserve">for </w:t>
      </w:r>
      <w:r w:rsidR="008F6CCA" w:rsidRPr="00F86D24">
        <w:rPr>
          <w:rFonts w:ascii="Times New Roman" w:hAnsi="Times New Roman"/>
          <w:i/>
          <w:iCs/>
        </w:rPr>
        <w:t>Inter</w:t>
      </w:r>
      <w:r w:rsidR="00761ED5" w:rsidRPr="00F86D24">
        <w:rPr>
          <w:rFonts w:ascii="Times New Roman" w:hAnsi="Times New Roman"/>
          <w:i/>
          <w:iCs/>
        </w:rPr>
        <w:t>-State Persons (Vict)</w:t>
      </w:r>
      <w:r w:rsidRPr="00F86D24">
        <w:rPr>
          <w:rStyle w:val="FootnoteReference"/>
          <w:rFonts w:ascii="Times New Roman" w:hAnsi="Times New Roman"/>
          <w:sz w:val="24"/>
        </w:rPr>
        <w:footnoteReference w:id="261"/>
      </w:r>
      <w:r w:rsidRPr="00F86D24">
        <w:rPr>
          <w:rFonts w:ascii="Times New Roman" w:hAnsi="Times New Roman"/>
        </w:rPr>
        <w:t xml:space="preserve"> and Griffith CJ in </w:t>
      </w:r>
      <w:r w:rsidRPr="00F86D24">
        <w:rPr>
          <w:rFonts w:ascii="Times New Roman" w:hAnsi="Times New Roman"/>
          <w:i/>
          <w:iCs/>
        </w:rPr>
        <w:t xml:space="preserve">Mooney v </w:t>
      </w:r>
      <w:r w:rsidRPr="00F86D24">
        <w:rPr>
          <w:rFonts w:ascii="Times New Roman" w:hAnsi="Times New Roman"/>
          <w:i/>
          <w:iCs/>
        </w:rPr>
        <w:lastRenderedPageBreak/>
        <w:t>Commissioners of Taxation</w:t>
      </w:r>
      <w:r w:rsidRPr="00F86D24">
        <w:rPr>
          <w:rFonts w:ascii="Times New Roman" w:hAnsi="Times New Roman"/>
        </w:rPr>
        <w:t>,</w:t>
      </w:r>
      <w:r w:rsidRPr="00F86D24">
        <w:rPr>
          <w:rStyle w:val="FootnoteReference"/>
          <w:rFonts w:ascii="Times New Roman" w:hAnsi="Times New Roman"/>
          <w:sz w:val="24"/>
        </w:rPr>
        <w:footnoteReference w:id="262"/>
      </w:r>
      <w:r w:rsidRPr="00F86D24">
        <w:rPr>
          <w:rFonts w:ascii="Times New Roman" w:hAnsi="Times New Roman"/>
        </w:rPr>
        <w:t xml:space="preserve"> again in the context of differentiating between </w:t>
      </w:r>
      <w:r w:rsidRPr="00F86D24">
        <w:rPr>
          <w:rFonts w:ascii="Times New Roman" w:hAnsi="Times New Roman"/>
          <w:i/>
          <w:iCs/>
        </w:rPr>
        <w:t>a party</w:t>
      </w:r>
      <w:r w:rsidRPr="00F86D24">
        <w:rPr>
          <w:rFonts w:ascii="Times New Roman" w:hAnsi="Times New Roman"/>
        </w:rPr>
        <w:t xml:space="preserve"> seeking to take advantage of a defective order or warrant and persons (apparently) bound to give effect to it. This distinction was also highlighted by Starke J in </w:t>
      </w:r>
      <w:r w:rsidRPr="00F86D24">
        <w:rPr>
          <w:rFonts w:ascii="Times New Roman" w:hAnsi="Times New Roman"/>
          <w:i/>
          <w:iCs/>
        </w:rPr>
        <w:t>Posner</w:t>
      </w:r>
      <w:r w:rsidRPr="00F86D24">
        <w:rPr>
          <w:rStyle w:val="FootnoteReference"/>
          <w:rFonts w:ascii="Times New Roman" w:hAnsi="Times New Roman"/>
          <w:sz w:val="24"/>
        </w:rPr>
        <w:footnoteReference w:id="263"/>
      </w:r>
      <w:r w:rsidRPr="00F86D24">
        <w:rPr>
          <w:rFonts w:ascii="Times New Roman" w:hAnsi="Times New Roman"/>
        </w:rPr>
        <w:t xml:space="preserve"> and Sir Samuel Griffith as Chief Justice of Queensland in </w:t>
      </w:r>
      <w:r w:rsidRPr="00F86D24">
        <w:rPr>
          <w:rFonts w:ascii="Times New Roman" w:hAnsi="Times New Roman"/>
          <w:i/>
          <w:iCs/>
        </w:rPr>
        <w:t>Raven v Burnett</w:t>
      </w:r>
      <w:r w:rsidRPr="00F86D24">
        <w:rPr>
          <w:rFonts w:ascii="Times New Roman" w:hAnsi="Times New Roman"/>
        </w:rPr>
        <w:t>.</w:t>
      </w:r>
      <w:r w:rsidRPr="00F86D24">
        <w:rPr>
          <w:rStyle w:val="FootnoteReference"/>
          <w:rFonts w:ascii="Times New Roman" w:hAnsi="Times New Roman"/>
          <w:sz w:val="24"/>
        </w:rPr>
        <w:footnoteReference w:id="264"/>
      </w:r>
      <w:r w:rsidRPr="00F86D24">
        <w:rPr>
          <w:rFonts w:ascii="Times New Roman" w:hAnsi="Times New Roman"/>
        </w:rPr>
        <w:t xml:space="preserve"> </w:t>
      </w:r>
    </w:p>
    <w:p w14:paraId="0D597D8C" w14:textId="207B4CF5"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These authorities did not differentiate between a court officer bound by law to execute an order or warrant and </w:t>
      </w:r>
      <w:r w:rsidR="00C75281" w:rsidRPr="00F86D24">
        <w:rPr>
          <w:rFonts w:ascii="Times New Roman" w:hAnsi="Times New Roman"/>
        </w:rPr>
        <w:t xml:space="preserve">a </w:t>
      </w:r>
      <w:r w:rsidRPr="00F86D24">
        <w:rPr>
          <w:rFonts w:ascii="Times New Roman" w:hAnsi="Times New Roman"/>
        </w:rPr>
        <w:t xml:space="preserve">person similarly bound but who was not a court officer liable to the supervision and punishment of the courts. However, those circumstances were treated as effectively the same by Willes J in giving advice to the House of Lords in </w:t>
      </w:r>
      <w:r w:rsidRPr="00F86D24">
        <w:rPr>
          <w:rFonts w:ascii="Times New Roman" w:hAnsi="Times New Roman"/>
          <w:i/>
          <w:iCs/>
        </w:rPr>
        <w:t>Mayor and Alderm</w:t>
      </w:r>
      <w:r w:rsidR="00761ED5" w:rsidRPr="00F86D24">
        <w:rPr>
          <w:rFonts w:ascii="Times New Roman" w:hAnsi="Times New Roman"/>
          <w:i/>
          <w:iCs/>
        </w:rPr>
        <w:t>e</w:t>
      </w:r>
      <w:r w:rsidRPr="00F86D24">
        <w:rPr>
          <w:rFonts w:ascii="Times New Roman" w:hAnsi="Times New Roman"/>
          <w:i/>
          <w:iCs/>
        </w:rPr>
        <w:t>n of the City of London v Cox</w:t>
      </w:r>
      <w:r w:rsidR="0071234E" w:rsidRPr="00F86D24">
        <w:rPr>
          <w:rFonts w:ascii="Times New Roman" w:hAnsi="Times New Roman"/>
        </w:rPr>
        <w:t>.</w:t>
      </w:r>
      <w:r w:rsidRPr="00F86D24">
        <w:rPr>
          <w:rStyle w:val="FootnoteReference"/>
          <w:rFonts w:ascii="Times New Roman" w:hAnsi="Times New Roman"/>
          <w:sz w:val="24"/>
        </w:rPr>
        <w:footnoteReference w:id="265"/>
      </w:r>
      <w:r w:rsidRPr="00F86D24">
        <w:rPr>
          <w:rFonts w:ascii="Times New Roman" w:hAnsi="Times New Roman"/>
        </w:rPr>
        <w:t xml:space="preserve"> In describing a garnishee, who pays under compulsion of an attachment issued without jurisdiction, Wi</w:t>
      </w:r>
      <w:r w:rsidR="005C2B01" w:rsidRPr="00F86D24">
        <w:rPr>
          <w:rFonts w:ascii="Times New Roman" w:hAnsi="Times New Roman"/>
        </w:rPr>
        <w:t>l</w:t>
      </w:r>
      <w:r w:rsidRPr="00F86D24">
        <w:rPr>
          <w:rFonts w:ascii="Times New Roman" w:hAnsi="Times New Roman"/>
        </w:rPr>
        <w:t>les J said that the</w:t>
      </w:r>
      <w:r w:rsidR="00CB2980" w:rsidRPr="00F86D24">
        <w:rPr>
          <w:rFonts w:ascii="Times New Roman" w:hAnsi="Times New Roman"/>
        </w:rPr>
        <w:t xml:space="preserve"> garnishee</w:t>
      </w:r>
      <w:r w:rsidRPr="00F86D24">
        <w:rPr>
          <w:rFonts w:ascii="Times New Roman" w:hAnsi="Times New Roman"/>
        </w:rPr>
        <w:t xml:space="preserve"> "not being party or privy to the wrong, and paying honestly in obedience to process of law apparently valid, ha</w:t>
      </w:r>
      <w:r w:rsidR="00CB2980" w:rsidRPr="00F86D24">
        <w:rPr>
          <w:rFonts w:ascii="Times New Roman" w:hAnsi="Times New Roman"/>
        </w:rPr>
        <w:t>s</w:t>
      </w:r>
      <w:r w:rsidRPr="00F86D24">
        <w:rPr>
          <w:rFonts w:ascii="Times New Roman" w:hAnsi="Times New Roman"/>
        </w:rPr>
        <w:t xml:space="preserve"> the same protection [against the creditor] as an officer who executes process apparently regular, without knowing of the want of jurisdiction; and who, not being in a condition to resist, is protected, not because the proceeding was well founded, but notwithstanding it was ill founded".</w:t>
      </w:r>
      <w:r w:rsidRPr="00F86D24">
        <w:rPr>
          <w:rStyle w:val="FootnoteReference"/>
          <w:rFonts w:ascii="Times New Roman" w:hAnsi="Times New Roman"/>
          <w:sz w:val="24"/>
        </w:rPr>
        <w:footnoteReference w:id="266"/>
      </w:r>
      <w:r w:rsidRPr="00F86D24">
        <w:rPr>
          <w:rFonts w:ascii="Times New Roman" w:hAnsi="Times New Roman"/>
        </w:rPr>
        <w:t xml:space="preserve"> Unlike a party, what bound the garnishee and the court officer was their obligation to execute an apparently valid court order. </w:t>
      </w:r>
    </w:p>
    <w:p w14:paraId="3D321490" w14:textId="61DDE800"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Similarly, in </w:t>
      </w:r>
      <w:r w:rsidRPr="00F86D24">
        <w:rPr>
          <w:rFonts w:ascii="Times New Roman" w:hAnsi="Times New Roman"/>
          <w:i/>
          <w:iCs/>
        </w:rPr>
        <w:t>Ward v Murphy</w:t>
      </w:r>
      <w:r w:rsidRPr="00F86D24">
        <w:rPr>
          <w:rStyle w:val="FootnoteReference"/>
          <w:rFonts w:ascii="Times New Roman" w:hAnsi="Times New Roman"/>
          <w:sz w:val="24"/>
        </w:rPr>
        <w:footnoteReference w:id="267"/>
      </w:r>
      <w:r w:rsidRPr="00F86D24">
        <w:rPr>
          <w:rFonts w:ascii="Times New Roman" w:hAnsi="Times New Roman"/>
        </w:rPr>
        <w:t xml:space="preserve"> the Full Court of the Supreme Court of New South Wales considered the position of a sheriff, who was not included in relevant legislation as one of the class of officers who had to obey the order and writs of the Court, and did not have the "benefit of the rule of law [protecting such officers] laid down by the authorities".</w:t>
      </w:r>
      <w:r w:rsidRPr="00F86D24">
        <w:rPr>
          <w:rStyle w:val="FootnoteReference"/>
          <w:rFonts w:ascii="Times New Roman" w:hAnsi="Times New Roman"/>
          <w:sz w:val="24"/>
        </w:rPr>
        <w:footnoteReference w:id="268"/>
      </w:r>
      <w:r w:rsidRPr="00F86D24">
        <w:rPr>
          <w:rFonts w:ascii="Times New Roman" w:hAnsi="Times New Roman"/>
        </w:rPr>
        <w:t xml:space="preserve"> Despite this</w:t>
      </w:r>
      <w:r w:rsidR="00A74833" w:rsidRPr="00F86D24">
        <w:rPr>
          <w:rFonts w:ascii="Times New Roman" w:hAnsi="Times New Roman"/>
        </w:rPr>
        <w:t xml:space="preserve"> position</w:t>
      </w:r>
      <w:r w:rsidRPr="00F86D24">
        <w:rPr>
          <w:rFonts w:ascii="Times New Roman" w:hAnsi="Times New Roman"/>
        </w:rPr>
        <w:t xml:space="preserve">, the sheriff was found to be entitled to the benefit of that rule of law by reason of the "ministerial duties" cast </w:t>
      </w:r>
      <w:r w:rsidRPr="00F86D24">
        <w:rPr>
          <w:rFonts w:ascii="Times New Roman" w:hAnsi="Times New Roman"/>
        </w:rPr>
        <w:lastRenderedPageBreak/>
        <w:t xml:space="preserve">upon him by the </w:t>
      </w:r>
      <w:r w:rsidRPr="00F86D24">
        <w:rPr>
          <w:rFonts w:ascii="Times New Roman" w:hAnsi="Times New Roman"/>
          <w:i/>
          <w:iCs/>
        </w:rPr>
        <w:t>Prisons Act 1899</w:t>
      </w:r>
      <w:r w:rsidRPr="00F86D24">
        <w:rPr>
          <w:rFonts w:ascii="Times New Roman" w:hAnsi="Times New Roman"/>
        </w:rPr>
        <w:t xml:space="preserve"> (NSW).</w:t>
      </w:r>
      <w:r w:rsidRPr="00F86D24">
        <w:rPr>
          <w:rStyle w:val="FootnoteReference"/>
          <w:rFonts w:ascii="Times New Roman" w:hAnsi="Times New Roman"/>
          <w:sz w:val="24"/>
        </w:rPr>
        <w:footnoteReference w:id="269"/>
      </w:r>
      <w:r w:rsidRPr="00F86D24">
        <w:rPr>
          <w:rFonts w:ascii="Times New Roman" w:hAnsi="Times New Roman"/>
        </w:rPr>
        <w:t xml:space="preserve"> The</w:t>
      </w:r>
      <w:r w:rsidRPr="00F86D24">
        <w:rPr>
          <w:rFonts w:ascii="Times New Roman" w:hAnsi="Times New Roman"/>
          <w:i/>
          <w:iCs/>
        </w:rPr>
        <w:t xml:space="preserve"> </w:t>
      </w:r>
      <w:r w:rsidR="005D57CB" w:rsidRPr="00F86D24">
        <w:rPr>
          <w:rFonts w:ascii="Times New Roman" w:hAnsi="Times New Roman"/>
          <w:i/>
          <w:iCs/>
        </w:rPr>
        <w:t xml:space="preserve">Prisons Act </w:t>
      </w:r>
      <w:r w:rsidRPr="00F86D24">
        <w:rPr>
          <w:rFonts w:ascii="Times New Roman" w:hAnsi="Times New Roman"/>
        </w:rPr>
        <w:t>vested in the sheriff custody of persons imprisoned under mesne process, although the sheriff was not directly named in the process.</w:t>
      </w:r>
      <w:r w:rsidRPr="00F86D24">
        <w:rPr>
          <w:rStyle w:val="FootnoteReference"/>
          <w:rFonts w:ascii="Times New Roman" w:hAnsi="Times New Roman"/>
          <w:sz w:val="24"/>
        </w:rPr>
        <w:footnoteReference w:id="270"/>
      </w:r>
      <w:r w:rsidRPr="00F86D24">
        <w:rPr>
          <w:rFonts w:ascii="Times New Roman" w:hAnsi="Times New Roman"/>
        </w:rPr>
        <w:t xml:space="preserve"> The Court considered that </w:t>
      </w:r>
      <w:r w:rsidR="005B0E04" w:rsidRPr="00F86D24">
        <w:rPr>
          <w:rFonts w:ascii="Times New Roman" w:hAnsi="Times New Roman"/>
        </w:rPr>
        <w:t xml:space="preserve">the sheriff's neglect of his duties under the </w:t>
      </w:r>
      <w:r w:rsidR="005B0E04" w:rsidRPr="00F86D24">
        <w:rPr>
          <w:rFonts w:ascii="Times New Roman" w:hAnsi="Times New Roman"/>
          <w:i/>
          <w:iCs/>
        </w:rPr>
        <w:t>Prisons Act</w:t>
      </w:r>
      <w:r w:rsidR="005B0E04" w:rsidRPr="00F86D24">
        <w:rPr>
          <w:rFonts w:ascii="Times New Roman" w:hAnsi="Times New Roman"/>
        </w:rPr>
        <w:t xml:space="preserve"> </w:t>
      </w:r>
      <w:r w:rsidRPr="00F86D24">
        <w:rPr>
          <w:rFonts w:ascii="Times New Roman" w:hAnsi="Times New Roman"/>
        </w:rPr>
        <w:t xml:space="preserve">"would render him liable to an action for damages and no doubt to other proceedings at the instance of the </w:t>
      </w:r>
      <w:r w:rsidR="006A5F4B" w:rsidRPr="00F86D24">
        <w:rPr>
          <w:rFonts w:ascii="Times New Roman" w:hAnsi="Times New Roman"/>
        </w:rPr>
        <w:t>C</w:t>
      </w:r>
      <w:r w:rsidRPr="00F86D24">
        <w:rPr>
          <w:rFonts w:ascii="Times New Roman" w:hAnsi="Times New Roman"/>
        </w:rPr>
        <w:t>ourt itself".</w:t>
      </w:r>
      <w:r w:rsidRPr="00F86D24">
        <w:rPr>
          <w:rStyle w:val="FootnoteReference"/>
          <w:rFonts w:ascii="Times New Roman" w:hAnsi="Times New Roman"/>
          <w:sz w:val="24"/>
        </w:rPr>
        <w:footnoteReference w:id="271"/>
      </w:r>
    </w:p>
    <w:p w14:paraId="454BB4B3" w14:textId="335E8C1D" w:rsidR="00A708D5" w:rsidRPr="00F86D24" w:rsidRDefault="00A708D5"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Reference has already been made to ss 249 and 250 of the </w:t>
      </w:r>
      <w:r w:rsidRPr="00F86D24">
        <w:rPr>
          <w:rFonts w:ascii="Times New Roman" w:hAnsi="Times New Roman"/>
          <w:i/>
          <w:iCs/>
        </w:rPr>
        <w:t>Criminal Code</w:t>
      </w:r>
      <w:r w:rsidRPr="00F86D24">
        <w:rPr>
          <w:rFonts w:ascii="Times New Roman" w:hAnsi="Times New Roman"/>
        </w:rPr>
        <w:t>. They and their cognate provisions</w:t>
      </w:r>
      <w:r w:rsidRPr="00F86D24">
        <w:rPr>
          <w:rStyle w:val="FootnoteReference"/>
          <w:rFonts w:ascii="Times New Roman" w:hAnsi="Times New Roman"/>
          <w:sz w:val="24"/>
        </w:rPr>
        <w:footnoteReference w:id="272"/>
      </w:r>
      <w:r w:rsidRPr="00F86D24">
        <w:rPr>
          <w:rFonts w:ascii="Times New Roman" w:hAnsi="Times New Roman"/>
        </w:rPr>
        <w:t xml:space="preserve"> replicate the corresponding provisions of Sir</w:t>
      </w:r>
      <w:r w:rsidR="00424BA9" w:rsidRPr="00F86D24">
        <w:rPr>
          <w:rFonts w:ascii="Times New Roman" w:hAnsi="Times New Roman"/>
        </w:rPr>
        <w:t> </w:t>
      </w:r>
      <w:r w:rsidRPr="00F86D24">
        <w:rPr>
          <w:rFonts w:ascii="Times New Roman" w:hAnsi="Times New Roman"/>
        </w:rPr>
        <w:t xml:space="preserve">Samuel Griffith's </w:t>
      </w:r>
      <w:r w:rsidR="00F3684D" w:rsidRPr="00F86D24">
        <w:rPr>
          <w:rFonts w:ascii="Times New Roman" w:hAnsi="Times New Roman"/>
          <w:i/>
          <w:iCs/>
        </w:rPr>
        <w:t>Draft of a Code of Criminal Law</w:t>
      </w:r>
      <w:r w:rsidRPr="00F86D24">
        <w:rPr>
          <w:rFonts w:ascii="Times New Roman" w:hAnsi="Times New Roman"/>
        </w:rPr>
        <w:t>.</w:t>
      </w:r>
      <w:r w:rsidRPr="00F86D24">
        <w:rPr>
          <w:rStyle w:val="FootnoteReference"/>
          <w:rFonts w:ascii="Times New Roman" w:hAnsi="Times New Roman"/>
          <w:sz w:val="24"/>
        </w:rPr>
        <w:footnoteReference w:id="273"/>
      </w:r>
      <w:r w:rsidRPr="00F86D24">
        <w:rPr>
          <w:rFonts w:ascii="Times New Roman" w:hAnsi="Times New Roman"/>
        </w:rPr>
        <w:t xml:space="preserve"> Sir</w:t>
      </w:r>
      <w:r w:rsidR="00424BA9" w:rsidRPr="00F86D24">
        <w:rPr>
          <w:rFonts w:ascii="Times New Roman" w:hAnsi="Times New Roman"/>
        </w:rPr>
        <w:t> </w:t>
      </w:r>
      <w:r w:rsidRPr="00F86D24">
        <w:rPr>
          <w:rFonts w:ascii="Times New Roman" w:hAnsi="Times New Roman"/>
        </w:rPr>
        <w:t xml:space="preserve">Samuel Griffith's </w:t>
      </w:r>
      <w:r w:rsidR="00F3684D" w:rsidRPr="00F86D24">
        <w:rPr>
          <w:rFonts w:ascii="Times New Roman" w:hAnsi="Times New Roman"/>
        </w:rPr>
        <w:t>D</w:t>
      </w:r>
      <w:r w:rsidRPr="00F86D24">
        <w:rPr>
          <w:rFonts w:ascii="Times New Roman" w:hAnsi="Times New Roman"/>
        </w:rPr>
        <w:t>raft was in turn prepared having regard to the terms of a Draft Code submitted as an appendix to the report of a Royal Commission in the United Kingdom which was appointed to consider the law relating to indictable offences.</w:t>
      </w:r>
      <w:r w:rsidRPr="00F86D24">
        <w:rPr>
          <w:rStyle w:val="FootnoteReference"/>
          <w:rFonts w:ascii="Times New Roman" w:hAnsi="Times New Roman"/>
          <w:sz w:val="24"/>
        </w:rPr>
        <w:footnoteReference w:id="274"/>
      </w:r>
      <w:r w:rsidRPr="00F86D24">
        <w:rPr>
          <w:rFonts w:ascii="Times New Roman" w:hAnsi="Times New Roman"/>
        </w:rPr>
        <w:t xml:space="preserve"> There were differences between the drafts as to the scope of the protection that was offered, but of present significance is that both drafts did not confine the category of persons who were able to invoke the provisions to ministerial officers of the courts. Like the </w:t>
      </w:r>
      <w:r w:rsidRPr="00F86D24">
        <w:rPr>
          <w:rFonts w:ascii="Times New Roman" w:hAnsi="Times New Roman"/>
          <w:i/>
          <w:iCs/>
        </w:rPr>
        <w:t>Criminal Code</w:t>
      </w:r>
      <w:r w:rsidRPr="00F86D24">
        <w:rPr>
          <w:rFonts w:ascii="Times New Roman" w:hAnsi="Times New Roman"/>
        </w:rPr>
        <w:t>, Sir</w:t>
      </w:r>
      <w:r w:rsidR="00424BA9" w:rsidRPr="00F86D24">
        <w:rPr>
          <w:rFonts w:ascii="Times New Roman" w:hAnsi="Times New Roman"/>
        </w:rPr>
        <w:t> </w:t>
      </w:r>
      <w:r w:rsidRPr="00F86D24">
        <w:rPr>
          <w:rFonts w:ascii="Times New Roman" w:hAnsi="Times New Roman"/>
        </w:rPr>
        <w:t xml:space="preserve">Samuel Griffith's </w:t>
      </w:r>
      <w:r w:rsidR="00F3684D" w:rsidRPr="00F86D24">
        <w:rPr>
          <w:rFonts w:ascii="Times New Roman" w:hAnsi="Times New Roman"/>
        </w:rPr>
        <w:t>D</w:t>
      </w:r>
      <w:r w:rsidRPr="00F86D24">
        <w:rPr>
          <w:rFonts w:ascii="Times New Roman" w:hAnsi="Times New Roman"/>
        </w:rPr>
        <w:t>raft provided protection to those "charged by law with the duty of executing a lawful warrant" (or sentence or process).</w:t>
      </w:r>
      <w:r w:rsidRPr="00F86D24">
        <w:rPr>
          <w:rStyle w:val="FootnoteReference"/>
          <w:rFonts w:ascii="Times New Roman" w:hAnsi="Times New Roman"/>
          <w:sz w:val="24"/>
        </w:rPr>
        <w:footnoteReference w:id="275"/>
      </w:r>
      <w:r w:rsidRPr="00F86D24">
        <w:rPr>
          <w:rFonts w:ascii="Times New Roman" w:hAnsi="Times New Roman"/>
        </w:rPr>
        <w:t xml:space="preserve"> The </w:t>
      </w:r>
      <w:r w:rsidR="00C561A4" w:rsidRPr="00F86D24">
        <w:rPr>
          <w:rFonts w:ascii="Times New Roman" w:hAnsi="Times New Roman"/>
        </w:rPr>
        <w:t>D</w:t>
      </w:r>
      <w:r w:rsidRPr="00F86D24">
        <w:rPr>
          <w:rFonts w:ascii="Times New Roman" w:hAnsi="Times New Roman"/>
        </w:rPr>
        <w:t xml:space="preserve">raft </w:t>
      </w:r>
      <w:r w:rsidR="00C561A4" w:rsidRPr="00F86D24">
        <w:rPr>
          <w:rFonts w:ascii="Times New Roman" w:hAnsi="Times New Roman"/>
        </w:rPr>
        <w:t xml:space="preserve">Code </w:t>
      </w:r>
      <w:r w:rsidRPr="00F86D24">
        <w:rPr>
          <w:rFonts w:ascii="Times New Roman" w:hAnsi="Times New Roman"/>
        </w:rPr>
        <w:t>that was an appendix to the report of the Royal Commission provided protection to "ministerial officer</w:t>
      </w:r>
      <w:r w:rsidR="00C561A4" w:rsidRPr="00F86D24">
        <w:rPr>
          <w:rFonts w:ascii="Times New Roman" w:hAnsi="Times New Roman"/>
        </w:rPr>
        <w:t>[</w:t>
      </w:r>
      <w:r w:rsidRPr="00F86D24">
        <w:rPr>
          <w:rFonts w:ascii="Times New Roman" w:hAnsi="Times New Roman"/>
        </w:rPr>
        <w:t>s</w:t>
      </w:r>
      <w:r w:rsidR="001A0F19" w:rsidRPr="00F86D24">
        <w:rPr>
          <w:rFonts w:ascii="Times New Roman" w:hAnsi="Times New Roman"/>
        </w:rPr>
        <w:t>]</w:t>
      </w:r>
      <w:r w:rsidRPr="00F86D24">
        <w:rPr>
          <w:rFonts w:ascii="Times New Roman" w:hAnsi="Times New Roman"/>
        </w:rPr>
        <w:t>" of courts, as well as gaolers in relation to the execution of sentences and lawful process,</w:t>
      </w:r>
      <w:r w:rsidRPr="00F86D24">
        <w:rPr>
          <w:rStyle w:val="FootnoteReference"/>
          <w:rFonts w:ascii="Times New Roman" w:hAnsi="Times New Roman"/>
          <w:sz w:val="24"/>
        </w:rPr>
        <w:footnoteReference w:id="276"/>
      </w:r>
      <w:r w:rsidRPr="00F86D24">
        <w:rPr>
          <w:rFonts w:ascii="Times New Roman" w:hAnsi="Times New Roman"/>
        </w:rPr>
        <w:t xml:space="preserve"> and "[e]very </w:t>
      </w:r>
      <w:r w:rsidRPr="00F86D24">
        <w:rPr>
          <w:rFonts w:ascii="Times New Roman" w:hAnsi="Times New Roman"/>
        </w:rPr>
        <w:lastRenderedPageBreak/>
        <w:t>one duly authorised to execute a lawful warrant".</w:t>
      </w:r>
      <w:r w:rsidRPr="00F86D24">
        <w:rPr>
          <w:rStyle w:val="FootnoteReference"/>
          <w:rFonts w:ascii="Times New Roman" w:hAnsi="Times New Roman"/>
          <w:sz w:val="24"/>
        </w:rPr>
        <w:footnoteReference w:id="277"/>
      </w:r>
      <w:r w:rsidRPr="00F86D24">
        <w:rPr>
          <w:rFonts w:ascii="Times New Roman" w:hAnsi="Times New Roman"/>
        </w:rPr>
        <w:t xml:space="preserve"> Both Sir</w:t>
      </w:r>
      <w:r w:rsidR="00424BA9" w:rsidRPr="00F86D24">
        <w:rPr>
          <w:rFonts w:ascii="Times New Roman" w:hAnsi="Times New Roman"/>
        </w:rPr>
        <w:t> </w:t>
      </w:r>
      <w:r w:rsidRPr="00F86D24">
        <w:rPr>
          <w:rFonts w:ascii="Times New Roman" w:hAnsi="Times New Roman"/>
        </w:rPr>
        <w:t>Samuel Griffith and the Royal Commissioners understood these aspects of their drafts to represent the state of the common law.</w:t>
      </w:r>
      <w:r w:rsidRPr="00F86D24">
        <w:rPr>
          <w:rStyle w:val="FootnoteReference"/>
          <w:rFonts w:ascii="Times New Roman" w:hAnsi="Times New Roman"/>
          <w:sz w:val="24"/>
        </w:rPr>
        <w:footnoteReference w:id="278"/>
      </w:r>
      <w:r w:rsidRPr="00F86D24">
        <w:rPr>
          <w:rFonts w:ascii="Times New Roman" w:hAnsi="Times New Roman"/>
        </w:rPr>
        <w:t xml:space="preserve"> </w:t>
      </w:r>
    </w:p>
    <w:p w14:paraId="3B2B9BFC" w14:textId="77777777" w:rsidR="00E2653F" w:rsidRPr="00F86D24" w:rsidRDefault="00E2653F"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Who is entitled to protection for enforcing an invalid court order or warrant? </w:t>
      </w:r>
    </w:p>
    <w:p w14:paraId="130BE08D" w14:textId="2FD81BAB" w:rsidR="00E2653F" w:rsidRPr="00F86D24" w:rsidRDefault="00E2653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As noted, prior to the enactment of the </w:t>
      </w:r>
      <w:r w:rsidRPr="00F86D24">
        <w:rPr>
          <w:rFonts w:ascii="Times New Roman" w:hAnsi="Times New Roman"/>
          <w:i/>
          <w:iCs/>
        </w:rPr>
        <w:t>Constables Protection Act</w:t>
      </w:r>
      <w:r w:rsidRPr="00F86D24">
        <w:rPr>
          <w:rFonts w:ascii="Times New Roman" w:hAnsi="Times New Roman"/>
        </w:rPr>
        <w:t>, the common law acknowledged the hardship that c</w:t>
      </w:r>
      <w:r w:rsidR="00722568" w:rsidRPr="00F86D24">
        <w:rPr>
          <w:rFonts w:ascii="Times New Roman" w:hAnsi="Times New Roman"/>
        </w:rPr>
        <w:t>ould</w:t>
      </w:r>
      <w:r w:rsidRPr="00F86D24">
        <w:rPr>
          <w:rFonts w:ascii="Times New Roman" w:hAnsi="Times New Roman"/>
        </w:rPr>
        <w:t xml:space="preserve"> be occasioned by imposing liability on those who were duty</w:t>
      </w:r>
      <w:r w:rsidR="00B961F0" w:rsidRPr="00F86D24">
        <w:rPr>
          <w:rFonts w:ascii="Times New Roman" w:hAnsi="Times New Roman"/>
        </w:rPr>
        <w:noBreakHyphen/>
      </w:r>
      <w:r w:rsidRPr="00F86D24">
        <w:rPr>
          <w:rFonts w:ascii="Times New Roman" w:hAnsi="Times New Roman"/>
        </w:rPr>
        <w:t>bound to execute or enforce orders or warrants that were found to be invalid. While the common law did offer some protection, it was uncertain in scope. The protection was mostly expressed to apply to officers of the court acting ministerially who were amenable to the court's supervision and powers of punishment, such as sheriffs and constables.</w:t>
      </w:r>
    </w:p>
    <w:p w14:paraId="49B23812" w14:textId="69D46E8F" w:rsidR="00E2653F" w:rsidRPr="00F86D24" w:rsidRDefault="00E2653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Mr Stradford submitted that any protection that exists for police officers and correctional officers who commit torts in executing invalid inferior court warrants or orders has only been provided by statute, namely the </w:t>
      </w:r>
      <w:r w:rsidRPr="00F86D24">
        <w:rPr>
          <w:rFonts w:ascii="Times New Roman" w:hAnsi="Times New Roman"/>
          <w:i/>
          <w:iCs/>
        </w:rPr>
        <w:t>Constables Protection Act</w:t>
      </w:r>
      <w:r w:rsidRPr="00F86D24">
        <w:rPr>
          <w:rFonts w:ascii="Times New Roman" w:hAnsi="Times New Roman"/>
        </w:rPr>
        <w:t xml:space="preserve"> and its successors. Leaving aside the common law's recognition of some protection for gaolers,</w:t>
      </w:r>
      <w:r w:rsidRPr="00F86D24">
        <w:rPr>
          <w:rStyle w:val="FootnoteReference"/>
          <w:rFonts w:ascii="Times New Roman" w:hAnsi="Times New Roman"/>
          <w:sz w:val="24"/>
        </w:rPr>
        <w:footnoteReference w:id="279"/>
      </w:r>
      <w:r w:rsidRPr="00F86D24">
        <w:rPr>
          <w:rFonts w:ascii="Times New Roman" w:hAnsi="Times New Roman"/>
        </w:rPr>
        <w:t xml:space="preserve"> Mr Stradford's submission overlooks the circumstance that, prior to the </w:t>
      </w:r>
      <w:r w:rsidRPr="00F86D24">
        <w:rPr>
          <w:rFonts w:ascii="Times New Roman" w:hAnsi="Times New Roman"/>
          <w:i/>
          <w:iCs/>
        </w:rPr>
        <w:t>Constables Protection Act</w:t>
      </w:r>
      <w:r w:rsidRPr="00F86D24">
        <w:rPr>
          <w:rFonts w:ascii="Times New Roman" w:hAnsi="Times New Roman"/>
        </w:rPr>
        <w:t>, there were no "police officers" executing court orders or warrants. Instead, as explained, that duty was performed by constables who happened to be court officers under the control of justices of the peace. The position must now be considered in the present day where the duties of constables have been assumed by police officers,</w:t>
      </w:r>
      <w:r w:rsidRPr="00F86D24">
        <w:rPr>
          <w:rStyle w:val="FootnoteReference"/>
          <w:rFonts w:ascii="Times New Roman" w:hAnsi="Times New Roman"/>
          <w:sz w:val="24"/>
        </w:rPr>
        <w:footnoteReference w:id="280"/>
      </w:r>
      <w:r w:rsidRPr="00F86D24">
        <w:rPr>
          <w:rFonts w:ascii="Times New Roman" w:hAnsi="Times New Roman"/>
        </w:rPr>
        <w:t xml:space="preserve"> and the duties of gaolers assumed by correction</w:t>
      </w:r>
      <w:r w:rsidR="00EC0E4F" w:rsidRPr="00F86D24">
        <w:rPr>
          <w:rFonts w:ascii="Times New Roman" w:hAnsi="Times New Roman"/>
        </w:rPr>
        <w:t>al</w:t>
      </w:r>
      <w:r w:rsidRPr="00F86D24">
        <w:rPr>
          <w:rFonts w:ascii="Times New Roman" w:hAnsi="Times New Roman"/>
        </w:rPr>
        <w:t xml:space="preserve"> officers,</w:t>
      </w:r>
      <w:r w:rsidRPr="00F86D24">
        <w:rPr>
          <w:rStyle w:val="FootnoteReference"/>
          <w:rFonts w:ascii="Times New Roman" w:hAnsi="Times New Roman"/>
          <w:sz w:val="24"/>
        </w:rPr>
        <w:footnoteReference w:id="281"/>
      </w:r>
      <w:r w:rsidRPr="00F86D24">
        <w:rPr>
          <w:rFonts w:ascii="Times New Roman" w:hAnsi="Times New Roman"/>
        </w:rPr>
        <w:t xml:space="preserve"> with neither under the control of courts or amenable to their punishment. </w:t>
      </w:r>
    </w:p>
    <w:p w14:paraId="551DE2E1" w14:textId="11F7263A" w:rsidR="00E2653F" w:rsidRPr="00F86D24" w:rsidRDefault="00E2653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Whether an officer who is charged by law with the duty of enforcing court orders or executing warrants is or is not amenable to punishment by the court for </w:t>
      </w:r>
      <w:r w:rsidRPr="00F86D24">
        <w:rPr>
          <w:rFonts w:ascii="Times New Roman" w:hAnsi="Times New Roman"/>
        </w:rPr>
        <w:lastRenderedPageBreak/>
        <w:t xml:space="preserve">contempt is an unsatisfactory basis for differentiating between those who have the benefit of a defence relating to the enforcement and execution of invalid orders of an inferior court and those who do not. In reality, neither </w:t>
      </w:r>
      <w:r w:rsidR="004F7BD1" w:rsidRPr="00F86D24">
        <w:rPr>
          <w:rFonts w:ascii="Times New Roman" w:hAnsi="Times New Roman"/>
        </w:rPr>
        <w:t xml:space="preserve">police officers </w:t>
      </w:r>
      <w:r w:rsidR="006537AC" w:rsidRPr="00F86D24">
        <w:rPr>
          <w:rFonts w:ascii="Times New Roman" w:hAnsi="Times New Roman"/>
        </w:rPr>
        <w:t>n</w:t>
      </w:r>
      <w:r w:rsidR="004F7BD1" w:rsidRPr="00F86D24">
        <w:rPr>
          <w:rFonts w:ascii="Times New Roman" w:hAnsi="Times New Roman"/>
        </w:rPr>
        <w:t>or correction</w:t>
      </w:r>
      <w:r w:rsidR="00EC0E4F" w:rsidRPr="00F86D24">
        <w:rPr>
          <w:rFonts w:ascii="Times New Roman" w:hAnsi="Times New Roman"/>
        </w:rPr>
        <w:t>al</w:t>
      </w:r>
      <w:r w:rsidR="004F7BD1" w:rsidRPr="00F86D24">
        <w:rPr>
          <w:rFonts w:ascii="Times New Roman" w:hAnsi="Times New Roman"/>
        </w:rPr>
        <w:t xml:space="preserve"> officers </w:t>
      </w:r>
      <w:r w:rsidRPr="00F86D24">
        <w:rPr>
          <w:rFonts w:ascii="Times New Roman" w:hAnsi="Times New Roman"/>
        </w:rPr>
        <w:t>are any less accountable than the other and each has a system of discipline outside of the courts.</w:t>
      </w:r>
      <w:r w:rsidRPr="00F86D24">
        <w:rPr>
          <w:rStyle w:val="FootnoteReference"/>
          <w:rFonts w:ascii="Times New Roman" w:hAnsi="Times New Roman"/>
          <w:sz w:val="24"/>
        </w:rPr>
        <w:footnoteReference w:id="282"/>
      </w:r>
      <w:r w:rsidRPr="00F86D24">
        <w:rPr>
          <w:rFonts w:ascii="Times New Roman" w:hAnsi="Times New Roman"/>
        </w:rPr>
        <w:t xml:space="preserve"> Both the Sheriff and the Marshal of the Federal Circuit Court were required to be engaged under the </w:t>
      </w:r>
      <w:r w:rsidRPr="00F86D24">
        <w:rPr>
          <w:rFonts w:ascii="Times New Roman" w:hAnsi="Times New Roman"/>
          <w:i/>
          <w:iCs/>
        </w:rPr>
        <w:t xml:space="preserve">Public Service Act 1999 </w:t>
      </w:r>
      <w:r w:rsidRPr="00F86D24">
        <w:rPr>
          <w:rFonts w:ascii="Times New Roman" w:hAnsi="Times New Roman"/>
        </w:rPr>
        <w:t>(Cth).</w:t>
      </w:r>
      <w:r w:rsidRPr="00F86D24">
        <w:rPr>
          <w:rStyle w:val="FootnoteReference"/>
          <w:rFonts w:ascii="Times New Roman" w:hAnsi="Times New Roman"/>
          <w:sz w:val="24"/>
        </w:rPr>
        <w:footnoteReference w:id="283"/>
      </w:r>
      <w:r w:rsidRPr="00F86D24">
        <w:rPr>
          <w:rFonts w:ascii="Times New Roman" w:hAnsi="Times New Roman"/>
        </w:rPr>
        <w:t xml:space="preserve"> The Deputy Sheriff</w:t>
      </w:r>
      <w:r w:rsidR="00FD4881" w:rsidRPr="00F86D24">
        <w:rPr>
          <w:rFonts w:ascii="Times New Roman" w:hAnsi="Times New Roman"/>
        </w:rPr>
        <w:t>s</w:t>
      </w:r>
      <w:r w:rsidRPr="00F86D24">
        <w:rPr>
          <w:rFonts w:ascii="Times New Roman" w:hAnsi="Times New Roman"/>
        </w:rPr>
        <w:t xml:space="preserve"> and the Deputy Marshal</w:t>
      </w:r>
      <w:r w:rsidR="00FD4881" w:rsidRPr="00F86D24">
        <w:rPr>
          <w:rFonts w:ascii="Times New Roman" w:hAnsi="Times New Roman"/>
        </w:rPr>
        <w:t>s</w:t>
      </w:r>
      <w:r w:rsidRPr="00F86D24">
        <w:rPr>
          <w:rFonts w:ascii="Times New Roman" w:hAnsi="Times New Roman"/>
        </w:rPr>
        <w:t xml:space="preserve"> could be so engaged.</w:t>
      </w:r>
      <w:r w:rsidRPr="00F86D24">
        <w:rPr>
          <w:rStyle w:val="FootnoteReference"/>
          <w:rFonts w:ascii="Times New Roman" w:hAnsi="Times New Roman"/>
          <w:sz w:val="24"/>
        </w:rPr>
        <w:footnoteReference w:id="284"/>
      </w:r>
      <w:r w:rsidRPr="00F86D24">
        <w:rPr>
          <w:rFonts w:ascii="Times New Roman" w:hAnsi="Times New Roman"/>
        </w:rPr>
        <w:t xml:space="preserve"> The </w:t>
      </w:r>
      <w:r w:rsidRPr="00F86D24">
        <w:rPr>
          <w:rFonts w:ascii="Times New Roman" w:hAnsi="Times New Roman"/>
          <w:i/>
          <w:iCs/>
        </w:rPr>
        <w:t>Public Service Act</w:t>
      </w:r>
      <w:r w:rsidRPr="00F86D24">
        <w:rPr>
          <w:rFonts w:ascii="Times New Roman" w:hAnsi="Times New Roman"/>
        </w:rPr>
        <w:t xml:space="preserve"> has an extensive regime dealing with the discipline of persons appointed under it.</w:t>
      </w:r>
      <w:r w:rsidRPr="00F86D24">
        <w:rPr>
          <w:rStyle w:val="FootnoteReference"/>
          <w:rFonts w:ascii="Times New Roman" w:hAnsi="Times New Roman"/>
          <w:sz w:val="24"/>
        </w:rPr>
        <w:footnoteReference w:id="285"/>
      </w:r>
      <w:r w:rsidRPr="00F86D24">
        <w:rPr>
          <w:rFonts w:ascii="Times New Roman" w:hAnsi="Times New Roman"/>
        </w:rPr>
        <w:t xml:space="preserve"> How such a regime would interact with the exercise of the court's powers to punish such officers for contempt is far from clear. In any event the court's powers are rarely used. According to the Australian Law Reform Commission, as of 198</w:t>
      </w:r>
      <w:r w:rsidR="006657E4" w:rsidRPr="00F86D24">
        <w:rPr>
          <w:rFonts w:ascii="Times New Roman" w:hAnsi="Times New Roman"/>
        </w:rPr>
        <w:t>7</w:t>
      </w:r>
      <w:r w:rsidRPr="00F86D24">
        <w:rPr>
          <w:rFonts w:ascii="Times New Roman" w:hAnsi="Times New Roman"/>
        </w:rPr>
        <w:t>, there was no reported case in the 20th</w:t>
      </w:r>
      <w:r w:rsidR="00424BA9" w:rsidRPr="00F86D24">
        <w:rPr>
          <w:rFonts w:ascii="Times New Roman" w:hAnsi="Times New Roman"/>
        </w:rPr>
        <w:t> </w:t>
      </w:r>
      <w:r w:rsidRPr="00F86D24">
        <w:rPr>
          <w:rFonts w:ascii="Times New Roman" w:hAnsi="Times New Roman"/>
        </w:rPr>
        <w:t xml:space="preserve">century of the </w:t>
      </w:r>
      <w:r w:rsidR="009B0BC7" w:rsidRPr="00F86D24">
        <w:rPr>
          <w:rFonts w:ascii="Times New Roman" w:hAnsi="Times New Roman"/>
        </w:rPr>
        <w:t xml:space="preserve">court's </w:t>
      </w:r>
      <w:r w:rsidRPr="00F86D24">
        <w:rPr>
          <w:rFonts w:ascii="Times New Roman" w:hAnsi="Times New Roman"/>
        </w:rPr>
        <w:t xml:space="preserve">power to punish a sheriff or marshal </w:t>
      </w:r>
      <w:r w:rsidR="009B0BC7" w:rsidRPr="00F86D24">
        <w:rPr>
          <w:rFonts w:ascii="Times New Roman" w:hAnsi="Times New Roman"/>
        </w:rPr>
        <w:t xml:space="preserve">for contempt </w:t>
      </w:r>
      <w:r w:rsidRPr="00F86D24">
        <w:rPr>
          <w:rFonts w:ascii="Times New Roman" w:hAnsi="Times New Roman"/>
        </w:rPr>
        <w:t>ever being exercised.</w:t>
      </w:r>
      <w:r w:rsidRPr="00F86D24">
        <w:rPr>
          <w:rStyle w:val="FootnoteReference"/>
          <w:rFonts w:ascii="Times New Roman" w:hAnsi="Times New Roman"/>
          <w:sz w:val="24"/>
        </w:rPr>
        <w:footnoteReference w:id="286"/>
      </w:r>
      <w:r w:rsidRPr="00F86D24">
        <w:rPr>
          <w:rFonts w:ascii="Times New Roman" w:hAnsi="Times New Roman"/>
        </w:rPr>
        <w:t xml:space="preserve"> </w:t>
      </w:r>
    </w:p>
    <w:p w14:paraId="7695B17E" w14:textId="2A01333D" w:rsidR="00E2653F" w:rsidRPr="00F86D24" w:rsidRDefault="00E2653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3721E2" w:rsidRPr="00F86D24">
        <w:rPr>
          <w:rFonts w:ascii="Times New Roman" w:hAnsi="Times New Roman"/>
        </w:rPr>
        <w:t>T</w:t>
      </w:r>
      <w:r w:rsidRPr="00F86D24">
        <w:rPr>
          <w:rFonts w:ascii="Times New Roman" w:hAnsi="Times New Roman"/>
        </w:rPr>
        <w:t xml:space="preserve">his Court cannot simply adopt the terms of the </w:t>
      </w:r>
      <w:r w:rsidRPr="00F86D24">
        <w:rPr>
          <w:rFonts w:ascii="Times New Roman" w:hAnsi="Times New Roman"/>
          <w:i/>
          <w:iCs/>
        </w:rPr>
        <w:t>Constables Protection Act</w:t>
      </w:r>
      <w:r w:rsidRPr="00F86D24">
        <w:rPr>
          <w:rFonts w:ascii="Times New Roman" w:hAnsi="Times New Roman"/>
        </w:rPr>
        <w:t xml:space="preserve"> as a statement of the common law. Equally, the </w:t>
      </w:r>
      <w:r w:rsidRPr="00F86D24">
        <w:rPr>
          <w:rFonts w:ascii="Times New Roman" w:hAnsi="Times New Roman"/>
          <w:i/>
          <w:iCs/>
        </w:rPr>
        <w:t>Constables Protection Act</w:t>
      </w:r>
      <w:r w:rsidRPr="00F86D24">
        <w:rPr>
          <w:rFonts w:ascii="Times New Roman" w:hAnsi="Times New Roman"/>
        </w:rPr>
        <w:t xml:space="preserve"> affords no excuse to freeze the common law's development in the uncertain and unsatisfactory state that existed as at 1750. The public interest that the legislation embodies, being the conferral of protection from liability on those who act in obedience to a court order and who bear a "duty to execute a bad warrant",</w:t>
      </w:r>
      <w:r w:rsidRPr="00F86D24">
        <w:rPr>
          <w:rStyle w:val="FootnoteReference"/>
          <w:rFonts w:ascii="Times New Roman" w:hAnsi="Times New Roman"/>
          <w:sz w:val="24"/>
        </w:rPr>
        <w:footnoteReference w:id="287"/>
      </w:r>
      <w:r w:rsidRPr="00F86D24">
        <w:rPr>
          <w:rFonts w:ascii="Times New Roman" w:hAnsi="Times New Roman"/>
        </w:rPr>
        <w:t xml:space="preserve"> is not the exclusive concern of the legislature. The protection of the authority of judicial proceedings,</w:t>
      </w:r>
      <w:r w:rsidRPr="00F86D24">
        <w:rPr>
          <w:rStyle w:val="FootnoteReference"/>
          <w:rFonts w:ascii="Times New Roman" w:hAnsi="Times New Roman"/>
          <w:sz w:val="24"/>
        </w:rPr>
        <w:footnoteReference w:id="288"/>
      </w:r>
      <w:r w:rsidRPr="00F86D24">
        <w:rPr>
          <w:rFonts w:ascii="Times New Roman" w:hAnsi="Times New Roman"/>
        </w:rPr>
        <w:t xml:space="preserve"> that is the role of the courts in quelling justiciable controversies, is of no lesser importance now than it was in the past. </w:t>
      </w:r>
    </w:p>
    <w:p w14:paraId="67C73438" w14:textId="16283FD4" w:rsidR="00E2653F" w:rsidRPr="00F86D24" w:rsidRDefault="005B48BB"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r>
      <w:r w:rsidR="00E2653F" w:rsidRPr="00F86D24">
        <w:rPr>
          <w:rFonts w:ascii="Times New Roman" w:hAnsi="Times New Roman"/>
        </w:rPr>
        <w:t xml:space="preserve">The authority of judicial proceedings is best served by confirming that the common law affords some protection from civil liability to those who have a legal duty to enforce or execute orders or warrants made or issued by a court in judicial proceedings, including an inferior court, even if those orders </w:t>
      </w:r>
      <w:r w:rsidR="00921784" w:rsidRPr="00F86D24">
        <w:rPr>
          <w:rFonts w:ascii="Times New Roman" w:hAnsi="Times New Roman"/>
        </w:rPr>
        <w:t xml:space="preserve">or warrants </w:t>
      </w:r>
      <w:r w:rsidR="00E2653F" w:rsidRPr="00F86D24">
        <w:rPr>
          <w:rFonts w:ascii="Times New Roman" w:hAnsi="Times New Roman"/>
        </w:rPr>
        <w:t xml:space="preserve">are invalid. This is so regardless of whether such persons are amenable to the supervision and punishment of the court as court officers. To perform their role effectively, courts must have their orders enforced and that must be done by officials not subject to the unreasonable burden of having to investigate the validity of the orders </w:t>
      </w:r>
      <w:r w:rsidR="00574319" w:rsidRPr="00F86D24">
        <w:rPr>
          <w:rFonts w:ascii="Times New Roman" w:hAnsi="Times New Roman"/>
        </w:rPr>
        <w:t xml:space="preserve">or </w:t>
      </w:r>
      <w:r w:rsidR="00E2653F" w:rsidRPr="00F86D24">
        <w:rPr>
          <w:rFonts w:ascii="Times New Roman" w:hAnsi="Times New Roman"/>
        </w:rPr>
        <w:t>warrants presented to them.</w:t>
      </w:r>
    </w:p>
    <w:p w14:paraId="602B3583" w14:textId="18BFB9E1" w:rsidR="00E2653F" w:rsidRPr="00F86D24" w:rsidRDefault="00E2653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472231" w:rsidRPr="00F86D24">
        <w:rPr>
          <w:rFonts w:ascii="Times New Roman" w:hAnsi="Times New Roman"/>
        </w:rPr>
        <w:t>Accordingly, the benefit of this protection is conferred on those charged with a legal duty to enforce or execute court orders or warrants made or issued by a court in judicial proceedings. For the purposes of resolving th</w:t>
      </w:r>
      <w:r w:rsidR="00BE57D4" w:rsidRPr="00F86D24">
        <w:rPr>
          <w:rFonts w:ascii="Times New Roman" w:hAnsi="Times New Roman"/>
        </w:rPr>
        <w:t>ese</w:t>
      </w:r>
      <w:r w:rsidR="00472231" w:rsidRPr="00F86D24">
        <w:rPr>
          <w:rFonts w:ascii="Times New Roman" w:hAnsi="Times New Roman"/>
        </w:rPr>
        <w:t xml:space="preserve"> appeal</w:t>
      </w:r>
      <w:r w:rsidR="00BE57D4" w:rsidRPr="00F86D24">
        <w:rPr>
          <w:rFonts w:ascii="Times New Roman" w:hAnsi="Times New Roman"/>
        </w:rPr>
        <w:t>s</w:t>
      </w:r>
      <w:r w:rsidR="00472231" w:rsidRPr="00F86D24">
        <w:rPr>
          <w:rFonts w:ascii="Times New Roman" w:hAnsi="Times New Roman"/>
        </w:rPr>
        <w:t xml:space="preserve">, it suffices to state that such proceedings are those in this Court and in other courts referred to in s 71 of the </w:t>
      </w:r>
      <w:r w:rsidR="00472231" w:rsidRPr="00F86D24">
        <w:rPr>
          <w:rFonts w:ascii="Times New Roman" w:hAnsi="Times New Roman"/>
          <w:i/>
          <w:iCs/>
        </w:rPr>
        <w:t>Constitution</w:t>
      </w:r>
      <w:r w:rsidR="00472231" w:rsidRPr="00F86D24">
        <w:rPr>
          <w:rFonts w:ascii="Times New Roman" w:hAnsi="Times New Roman"/>
        </w:rPr>
        <w:t xml:space="preserve">, including any court of a Territory and any "court of a State" as referred to in s 77(iii) of the </w:t>
      </w:r>
      <w:r w:rsidR="00472231" w:rsidRPr="00F86D24">
        <w:rPr>
          <w:rFonts w:ascii="Times New Roman" w:hAnsi="Times New Roman"/>
          <w:i/>
          <w:iCs/>
        </w:rPr>
        <w:t xml:space="preserve">Constitution </w:t>
      </w:r>
      <w:r w:rsidR="00472231" w:rsidRPr="00F86D24">
        <w:rPr>
          <w:rFonts w:ascii="Times New Roman" w:hAnsi="Times New Roman"/>
        </w:rPr>
        <w:t>(irrespective of whether those courts are invested with federal jurisdiction). As with judicial immunity, it is not necessary to determine whether this protection extends to orders made by any other court in quelling legal controversies.</w:t>
      </w:r>
    </w:p>
    <w:p w14:paraId="5EA541A5" w14:textId="0C180EAE" w:rsidR="006553BF" w:rsidRPr="00F86D24" w:rsidRDefault="006553BF"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The scope of the protection for </w:t>
      </w:r>
      <w:r w:rsidR="00F2276C" w:rsidRPr="00F86D24">
        <w:rPr>
          <w:rFonts w:ascii="Times New Roman" w:hAnsi="Times New Roman"/>
        </w:rPr>
        <w:t xml:space="preserve">executing </w:t>
      </w:r>
      <w:r w:rsidRPr="00F86D24">
        <w:rPr>
          <w:rFonts w:ascii="Times New Roman" w:hAnsi="Times New Roman"/>
        </w:rPr>
        <w:t>invalid orders or warrants</w:t>
      </w:r>
    </w:p>
    <w:p w14:paraId="04D43E59" w14:textId="5FEF4E42"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t>The scope of legal authority conferred by a valid order or warrant of a court will depend on its terms. As noted, that authorisation will be effective for acts done pursuant to the order or warrant prior to it being set aside.</w:t>
      </w:r>
      <w:r w:rsidRPr="00F86D24">
        <w:rPr>
          <w:rStyle w:val="FootnoteReference"/>
          <w:rFonts w:ascii="Times New Roman" w:hAnsi="Times New Roman"/>
          <w:sz w:val="24"/>
        </w:rPr>
        <w:footnoteReference w:id="289"/>
      </w:r>
      <w:r w:rsidRPr="00F86D24">
        <w:rPr>
          <w:rFonts w:ascii="Times New Roman" w:hAnsi="Times New Roman"/>
        </w:rPr>
        <w:t xml:space="preserve"> However, a valid order or warrant will not protect the acts of an official charged with its enforcement or execution from tortious liability if they exceed the authority the order or warrant confers.</w:t>
      </w:r>
      <w:r w:rsidRPr="00F86D24">
        <w:rPr>
          <w:rStyle w:val="FootnoteReference"/>
          <w:rFonts w:ascii="Times New Roman" w:hAnsi="Times New Roman"/>
          <w:sz w:val="24"/>
        </w:rPr>
        <w:footnoteReference w:id="290"/>
      </w:r>
      <w:r w:rsidRPr="00F86D24">
        <w:rPr>
          <w:rFonts w:ascii="Times New Roman" w:hAnsi="Times New Roman"/>
        </w:rPr>
        <w:t xml:space="preserve"> Thus, any analysis of the scope of the protection available to such officials who, in discharge of their duty, enforce or execute an invalid order or warrant must accept that it is not unreasonable to expect the official to have scrutinised the order or warrant to ascertain the authority it purports to confer. </w:t>
      </w:r>
    </w:p>
    <w:p w14:paraId="5D6882EB" w14:textId="518231A5" w:rsidR="006553BF" w:rsidRPr="00F86D24" w:rsidRDefault="008F079E"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6553BF" w:rsidRPr="00F86D24">
        <w:rPr>
          <w:rFonts w:ascii="Times New Roman" w:hAnsi="Times New Roman"/>
        </w:rPr>
        <w:t xml:space="preserve">In </w:t>
      </w:r>
      <w:r w:rsidR="006553BF" w:rsidRPr="00F86D24">
        <w:rPr>
          <w:rFonts w:ascii="Times New Roman" w:hAnsi="Times New Roman"/>
          <w:i/>
          <w:iCs/>
        </w:rPr>
        <w:t>Corbett v The King</w:t>
      </w:r>
      <w:r w:rsidR="006553BF" w:rsidRPr="00F86D24">
        <w:rPr>
          <w:rFonts w:ascii="Times New Roman" w:hAnsi="Times New Roman"/>
        </w:rPr>
        <w:t xml:space="preserve"> Starke J observed that a police officer, like a sheriff, "cannot justify under his warrant if </w:t>
      </w:r>
      <w:r w:rsidR="006553BF" w:rsidRPr="00F86D24">
        <w:rPr>
          <w:rFonts w:ascii="Times New Roman" w:hAnsi="Times New Roman"/>
          <w:i/>
          <w:iCs/>
        </w:rPr>
        <w:t>on its face</w:t>
      </w:r>
      <w:r w:rsidR="006553BF" w:rsidRPr="00F86D24">
        <w:rPr>
          <w:rFonts w:ascii="Times New Roman" w:hAnsi="Times New Roman"/>
        </w:rPr>
        <w:t xml:space="preserve"> </w:t>
      </w:r>
      <w:r w:rsidR="006553BF" w:rsidRPr="00F86D24">
        <w:rPr>
          <w:rFonts w:ascii="Times New Roman" w:hAnsi="Times New Roman"/>
          <w:i/>
          <w:iCs/>
        </w:rPr>
        <w:t>it is such as no law authori</w:t>
      </w:r>
      <w:r w:rsidR="007022F1" w:rsidRPr="00F86D24">
        <w:rPr>
          <w:rFonts w:ascii="Times New Roman" w:hAnsi="Times New Roman"/>
          <w:i/>
          <w:iCs/>
        </w:rPr>
        <w:t>[s]</w:t>
      </w:r>
      <w:r w:rsidR="006553BF" w:rsidRPr="00F86D24">
        <w:rPr>
          <w:rFonts w:ascii="Times New Roman" w:hAnsi="Times New Roman"/>
          <w:i/>
          <w:iCs/>
        </w:rPr>
        <w:t>es</w:t>
      </w:r>
      <w:r w:rsidR="006553BF" w:rsidRPr="00F86D24">
        <w:rPr>
          <w:rFonts w:ascii="Times New Roman" w:hAnsi="Times New Roman"/>
        </w:rPr>
        <w:t xml:space="preserve">" </w:t>
      </w:r>
      <w:r w:rsidR="006553BF" w:rsidRPr="00F86D24">
        <w:rPr>
          <w:rFonts w:ascii="Times New Roman" w:hAnsi="Times New Roman"/>
        </w:rPr>
        <w:lastRenderedPageBreak/>
        <w:t>(emphasis added).</w:t>
      </w:r>
      <w:r w:rsidR="006553BF" w:rsidRPr="00F86D24">
        <w:rPr>
          <w:rStyle w:val="FootnoteReference"/>
          <w:rFonts w:ascii="Times New Roman" w:hAnsi="Times New Roman"/>
          <w:sz w:val="24"/>
        </w:rPr>
        <w:footnoteReference w:id="291"/>
      </w:r>
      <w:r w:rsidR="006553BF" w:rsidRPr="00F86D24">
        <w:rPr>
          <w:rFonts w:ascii="Times New Roman" w:hAnsi="Times New Roman"/>
        </w:rPr>
        <w:t xml:space="preserve"> Similarly, in </w:t>
      </w:r>
      <w:r w:rsidR="006553BF" w:rsidRPr="00F86D24">
        <w:rPr>
          <w:rFonts w:ascii="Times New Roman" w:hAnsi="Times New Roman"/>
          <w:i/>
          <w:iCs/>
        </w:rPr>
        <w:t>Ward v Murphy</w:t>
      </w:r>
      <w:r w:rsidR="006553BF" w:rsidRPr="00F86D24">
        <w:rPr>
          <w:rFonts w:ascii="Times New Roman" w:hAnsi="Times New Roman"/>
        </w:rPr>
        <w:t xml:space="preserve"> Davidson J concluded that "the sheriff is not liable for executing a writ not </w:t>
      </w:r>
      <w:r w:rsidR="006553BF" w:rsidRPr="00F86D24">
        <w:rPr>
          <w:rFonts w:ascii="Times New Roman" w:hAnsi="Times New Roman"/>
          <w:i/>
          <w:iCs/>
        </w:rPr>
        <w:t>bad on the face of</w:t>
      </w:r>
      <w:r w:rsidR="006553BF" w:rsidRPr="00F86D24">
        <w:rPr>
          <w:rFonts w:ascii="Times New Roman" w:hAnsi="Times New Roman"/>
        </w:rPr>
        <w:t xml:space="preserve"> </w:t>
      </w:r>
      <w:r w:rsidR="006553BF" w:rsidRPr="00F86D24">
        <w:rPr>
          <w:rFonts w:ascii="Times New Roman" w:hAnsi="Times New Roman"/>
          <w:i/>
          <w:iCs/>
        </w:rPr>
        <w:t xml:space="preserve">it </w:t>
      </w:r>
      <w:r w:rsidR="006553BF" w:rsidRPr="00F86D24">
        <w:rPr>
          <w:rFonts w:ascii="Times New Roman" w:hAnsi="Times New Roman"/>
        </w:rPr>
        <w:t>although issued without jurisdiction unless he did know of the defect"</w:t>
      </w:r>
      <w:r w:rsidR="006553BF" w:rsidRPr="00F86D24">
        <w:rPr>
          <w:rStyle w:val="FootnoteReference"/>
          <w:rFonts w:ascii="Times New Roman" w:hAnsi="Times New Roman"/>
          <w:sz w:val="24"/>
        </w:rPr>
        <w:footnoteReference w:id="292"/>
      </w:r>
      <w:r w:rsidR="006553BF" w:rsidRPr="00F86D24">
        <w:rPr>
          <w:rFonts w:ascii="Times New Roman" w:hAnsi="Times New Roman"/>
        </w:rPr>
        <w:t xml:space="preserve"> and that "as the sheriff could not know more than appeared </w:t>
      </w:r>
      <w:r w:rsidR="006553BF" w:rsidRPr="00F86D24">
        <w:rPr>
          <w:rFonts w:ascii="Times New Roman" w:hAnsi="Times New Roman"/>
          <w:i/>
          <w:iCs/>
        </w:rPr>
        <w:t>on the face of the record</w:t>
      </w:r>
      <w:r w:rsidR="006553BF" w:rsidRPr="00F86D24">
        <w:rPr>
          <w:rFonts w:ascii="Times New Roman" w:hAnsi="Times New Roman"/>
        </w:rPr>
        <w:t xml:space="preserve"> [ie, the writ or order], the absence of jurisdiction would have to appear on the face of such record if it were inspected"</w:t>
      </w:r>
      <w:r w:rsidR="00424BA9" w:rsidRPr="00F86D24">
        <w:rPr>
          <w:rFonts w:ascii="Times New Roman" w:hAnsi="Times New Roman"/>
        </w:rPr>
        <w:t xml:space="preserve"> </w:t>
      </w:r>
      <w:r w:rsidR="006553BF" w:rsidRPr="00F86D24">
        <w:rPr>
          <w:rFonts w:ascii="Times New Roman" w:hAnsi="Times New Roman"/>
        </w:rPr>
        <w:t>(emphasis added).</w:t>
      </w:r>
      <w:r w:rsidR="006553BF" w:rsidRPr="00F86D24">
        <w:rPr>
          <w:rStyle w:val="FootnoteReference"/>
          <w:rFonts w:ascii="Times New Roman" w:hAnsi="Times New Roman"/>
          <w:sz w:val="24"/>
        </w:rPr>
        <w:footnoteReference w:id="293"/>
      </w:r>
      <w:r w:rsidR="006553BF" w:rsidRPr="00F86D24">
        <w:rPr>
          <w:rFonts w:ascii="Times New Roman" w:hAnsi="Times New Roman"/>
        </w:rPr>
        <w:t xml:space="preserve"> </w:t>
      </w:r>
    </w:p>
    <w:p w14:paraId="0D73601E" w14:textId="05F6772E"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t>The scope of the protection that may be afforded by the common law to someone bound to execute an order or warrant of an inferior court that is found to be affected by jurisdictional error was not the subject of detailed submissions in this Court. That said, a description of the scope of the immunity by reference to whether an invalid order or warrant was "bad on the face of it", such that no law applying to the relevant court justifies it, conforms with the rationale for affording protection from civil liability. Even so, questions still remain as to what knowledge of the scope of the court's jurisdiction is imputed to the officer and the effect of any knowledge extraneous to the order or warrant that the official may have acquired about some defect in the court's jurisdiction or power to make the particular order or issue the particular warrant. It is unnecessary to resolve those questions to determine these appeals. It suffices to observe that, if the order or warrant purports to authorise the official to give effect to an order of a "kind"</w:t>
      </w:r>
      <w:r w:rsidRPr="00F86D24">
        <w:rPr>
          <w:rStyle w:val="FootnoteReference"/>
          <w:rFonts w:ascii="Times New Roman" w:hAnsi="Times New Roman"/>
          <w:sz w:val="24"/>
        </w:rPr>
        <w:footnoteReference w:id="294"/>
      </w:r>
      <w:r w:rsidRPr="00F86D24">
        <w:rPr>
          <w:rFonts w:ascii="Times New Roman" w:hAnsi="Times New Roman"/>
        </w:rPr>
        <w:t xml:space="preserve"> that is apparent on the face of the order </w:t>
      </w:r>
      <w:r w:rsidR="004D7231" w:rsidRPr="00F86D24">
        <w:rPr>
          <w:rFonts w:ascii="Times New Roman" w:hAnsi="Times New Roman"/>
        </w:rPr>
        <w:t>to be</w:t>
      </w:r>
      <w:r w:rsidRPr="00F86D24">
        <w:rPr>
          <w:rFonts w:ascii="Times New Roman" w:hAnsi="Times New Roman"/>
        </w:rPr>
        <w:t xml:space="preserve"> beyond the power of the relevant court to grant, then the official will not be protected. </w:t>
      </w:r>
    </w:p>
    <w:p w14:paraId="1E3B2436" w14:textId="7D2F45AA"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t>As a judge of the Federal Circuit Court, Judge</w:t>
      </w:r>
      <w:r w:rsidR="000638A3" w:rsidRPr="00F86D24">
        <w:rPr>
          <w:rFonts w:ascii="Times New Roman" w:hAnsi="Times New Roman"/>
        </w:rPr>
        <w:t> </w:t>
      </w:r>
      <w:r w:rsidRPr="00F86D24">
        <w:rPr>
          <w:rFonts w:ascii="Times New Roman" w:hAnsi="Times New Roman"/>
        </w:rPr>
        <w:t xml:space="preserve">Vasta was empowered to make an imprisonment order and issue a warrant of the kind that his Honour purported to </w:t>
      </w:r>
      <w:r w:rsidR="001F4AEC" w:rsidRPr="00F86D24">
        <w:rPr>
          <w:rFonts w:ascii="Times New Roman" w:hAnsi="Times New Roman"/>
        </w:rPr>
        <w:t>make and issue, respectively</w:t>
      </w:r>
      <w:r w:rsidRPr="00F86D24">
        <w:rPr>
          <w:rFonts w:ascii="Times New Roman" w:hAnsi="Times New Roman"/>
        </w:rPr>
        <w:t xml:space="preserve">. There was nothing apparent on the face of the imprisonment order or the warrant that </w:t>
      </w:r>
      <w:r w:rsidR="00F86989" w:rsidRPr="00F86D24">
        <w:rPr>
          <w:rFonts w:ascii="Times New Roman" w:hAnsi="Times New Roman"/>
        </w:rPr>
        <w:t>could raise</w:t>
      </w:r>
      <w:r w:rsidRPr="00F86D24">
        <w:rPr>
          <w:rFonts w:ascii="Times New Roman" w:hAnsi="Times New Roman"/>
        </w:rPr>
        <w:t xml:space="preserve"> any issue about their validity. There was no finding that anything was conveyed to the MSS Guards, the Queensland police officers or the Queensland correctional officers that would warrant the</w:t>
      </w:r>
      <w:r w:rsidR="007C1DDF" w:rsidRPr="00F86D24">
        <w:rPr>
          <w:rFonts w:ascii="Times New Roman" w:hAnsi="Times New Roman"/>
        </w:rPr>
        <w:t>ir</w:t>
      </w:r>
      <w:r w:rsidRPr="00F86D24">
        <w:rPr>
          <w:rFonts w:ascii="Times New Roman" w:hAnsi="Times New Roman"/>
        </w:rPr>
        <w:t xml:space="preserve"> having doubt about the validity of the imprisonment order or the warrant. </w:t>
      </w:r>
    </w:p>
    <w:p w14:paraId="5DE8DFC4" w14:textId="73E9637D" w:rsidR="006553BF" w:rsidRPr="00F86D24" w:rsidRDefault="006553BF" w:rsidP="00F86D24">
      <w:pPr>
        <w:pStyle w:val="HeadingL2"/>
        <w:spacing w:after="260" w:line="280" w:lineRule="exact"/>
        <w:ind w:right="0"/>
        <w:jc w:val="both"/>
        <w:rPr>
          <w:rFonts w:ascii="Times New Roman" w:hAnsi="Times New Roman"/>
        </w:rPr>
      </w:pPr>
      <w:r w:rsidRPr="00F86D24">
        <w:rPr>
          <w:rFonts w:ascii="Times New Roman" w:hAnsi="Times New Roman"/>
        </w:rPr>
        <w:lastRenderedPageBreak/>
        <w:t xml:space="preserve">The Queensland police officers and </w:t>
      </w:r>
      <w:r w:rsidR="00AE184A" w:rsidRPr="00F86D24">
        <w:rPr>
          <w:rFonts w:ascii="Times New Roman" w:hAnsi="Times New Roman"/>
        </w:rPr>
        <w:t xml:space="preserve">the </w:t>
      </w:r>
      <w:r w:rsidRPr="00F86D24">
        <w:rPr>
          <w:rFonts w:ascii="Times New Roman" w:hAnsi="Times New Roman"/>
        </w:rPr>
        <w:t xml:space="preserve">Queensland correctional officers are </w:t>
      </w:r>
      <w:r w:rsidR="00E67BFE" w:rsidRPr="00F86D24">
        <w:rPr>
          <w:rFonts w:ascii="Times New Roman" w:hAnsi="Times New Roman"/>
        </w:rPr>
        <w:t>immune from suit</w:t>
      </w:r>
    </w:p>
    <w:p w14:paraId="49DD4C3A" w14:textId="64E08924"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The primary judge found that the Queensland police officers and the Queensland correctional officers who detained Mr Stradford were not officers of the Federal Circuit Court. More relevantly, his Honour accepted that "they may have been obliged to assist in the execution and enforcement of warrants issued by judges, including judges of the </w:t>
      </w:r>
      <w:r w:rsidR="00C432EA" w:rsidRPr="00F86D24">
        <w:rPr>
          <w:rFonts w:ascii="Times New Roman" w:hAnsi="Times New Roman"/>
        </w:rPr>
        <w:t>[</w:t>
      </w:r>
      <w:r w:rsidRPr="00F86D24">
        <w:rPr>
          <w:rFonts w:ascii="Times New Roman" w:hAnsi="Times New Roman"/>
        </w:rPr>
        <w:t>Federal</w:t>
      </w:r>
      <w:r w:rsidR="00C432EA" w:rsidRPr="00F86D24">
        <w:rPr>
          <w:rFonts w:ascii="Times New Roman" w:hAnsi="Times New Roman"/>
        </w:rPr>
        <w:t>]</w:t>
      </w:r>
      <w:r w:rsidRPr="00F86D24">
        <w:rPr>
          <w:rFonts w:ascii="Times New Roman" w:hAnsi="Times New Roman"/>
        </w:rPr>
        <w:t xml:space="preserve"> Circuit Court".</w:t>
      </w:r>
      <w:r w:rsidRPr="00F86D24">
        <w:rPr>
          <w:rStyle w:val="FootnoteReference"/>
          <w:rFonts w:ascii="Times New Roman" w:hAnsi="Times New Roman"/>
          <w:sz w:val="24"/>
        </w:rPr>
        <w:footnoteReference w:id="295"/>
      </w:r>
      <w:r w:rsidRPr="00F86D24">
        <w:rPr>
          <w:rFonts w:ascii="Times New Roman" w:hAnsi="Times New Roman"/>
        </w:rPr>
        <w:t xml:space="preserve"> In fact, it was the common premise of the argument concerning s 249 of the </w:t>
      </w:r>
      <w:r w:rsidRPr="00F86D24">
        <w:rPr>
          <w:rFonts w:ascii="Times New Roman" w:hAnsi="Times New Roman"/>
          <w:i/>
          <w:iCs/>
        </w:rPr>
        <w:t>Criminal Code</w:t>
      </w:r>
      <w:r w:rsidRPr="00F86D24">
        <w:rPr>
          <w:rFonts w:ascii="Times New Roman" w:hAnsi="Times New Roman"/>
        </w:rPr>
        <w:t xml:space="preserve"> that the Queensland police officers and the Queensland correctional officers were "charged by law with the duty" of enforcing the imprisonment order and executing the warrant purporting to authorise Mr Stradford's imprisonment. They were named in the warrant and commanded to take custody of Mr Stradford and detain him. </w:t>
      </w:r>
    </w:p>
    <w:p w14:paraId="49C227BC" w14:textId="4289586E"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t xml:space="preserve">As persons charged with a legal duty to enforce court orders and execute warrants issued by courts in judicial proceedings, including those made by the Federal Circuit Court purporting to authorise the imprisonment of Mr Stradford, the Queensland police officers and the Queensland correctional officers were entitled to protection for acts undertaken in discharge of that duty, even though the imprisonment order and </w:t>
      </w:r>
      <w:r w:rsidR="00405031" w:rsidRPr="00F86D24">
        <w:rPr>
          <w:rFonts w:ascii="Times New Roman" w:hAnsi="Times New Roman"/>
        </w:rPr>
        <w:t xml:space="preserve">the </w:t>
      </w:r>
      <w:r w:rsidRPr="00F86D24">
        <w:rPr>
          <w:rFonts w:ascii="Times New Roman" w:hAnsi="Times New Roman"/>
        </w:rPr>
        <w:t xml:space="preserve">warrant were invalid. The scope of that protection is such that they are not liable to Mr Stradford for false imprisonment. </w:t>
      </w:r>
    </w:p>
    <w:p w14:paraId="387B28E5" w14:textId="6647E4CA" w:rsidR="006553BF" w:rsidRPr="00F86D24" w:rsidRDefault="006553BF" w:rsidP="00F86D24">
      <w:pPr>
        <w:pStyle w:val="HeadingL2"/>
        <w:spacing w:after="260" w:line="280" w:lineRule="exact"/>
        <w:ind w:right="0"/>
        <w:jc w:val="both"/>
        <w:rPr>
          <w:rFonts w:ascii="Times New Roman" w:hAnsi="Times New Roman"/>
        </w:rPr>
      </w:pPr>
      <w:r w:rsidRPr="00F86D24">
        <w:rPr>
          <w:rFonts w:ascii="Times New Roman" w:hAnsi="Times New Roman"/>
        </w:rPr>
        <w:t xml:space="preserve">The MSS Guards (and the Commonwealth) are </w:t>
      </w:r>
      <w:r w:rsidR="000C5C83" w:rsidRPr="00F86D24">
        <w:rPr>
          <w:rFonts w:ascii="Times New Roman" w:hAnsi="Times New Roman"/>
        </w:rPr>
        <w:t>immune from suit</w:t>
      </w:r>
    </w:p>
    <w:p w14:paraId="6BD2E83D" w14:textId="25789F6A" w:rsidR="00114A0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114A0F" w:rsidRPr="00F86D24">
        <w:rPr>
          <w:rFonts w:ascii="Times New Roman" w:hAnsi="Times New Roman"/>
        </w:rPr>
        <w:t>The primary judge found that the MSS Guards were employed by MSS Security which had contracted with the Commonwealth to provide "consultancy and/or professional services" at various sites including the Harry</w:t>
      </w:r>
      <w:r w:rsidR="001211B6" w:rsidRPr="00F86D24">
        <w:rPr>
          <w:rFonts w:ascii="Times New Roman" w:hAnsi="Times New Roman"/>
        </w:rPr>
        <w:t> </w:t>
      </w:r>
      <w:r w:rsidR="00114A0F" w:rsidRPr="00F86D24">
        <w:rPr>
          <w:rFonts w:ascii="Times New Roman" w:hAnsi="Times New Roman"/>
        </w:rPr>
        <w:t>Gibbs Commonwealth Law Courts Building in Queensland.</w:t>
      </w:r>
      <w:r w:rsidR="00114A0F" w:rsidRPr="00F86D24">
        <w:rPr>
          <w:rStyle w:val="FootnoteReference"/>
          <w:rFonts w:ascii="Times New Roman" w:hAnsi="Times New Roman"/>
          <w:sz w:val="24"/>
        </w:rPr>
        <w:footnoteReference w:id="296"/>
      </w:r>
      <w:r w:rsidR="00114A0F" w:rsidRPr="00F86D24">
        <w:rPr>
          <w:rFonts w:ascii="Times New Roman" w:hAnsi="Times New Roman"/>
        </w:rPr>
        <w:t xml:space="preserve"> The primary judge went on to note that, although one of the MSS Guards reported to the Marshal of the Federal Circuit Court, it could not be said that the MSS Guard was subject to the Marshal's control or the control of any other officer of the Federal Circuit Court.</w:t>
      </w:r>
      <w:r w:rsidR="00114A0F" w:rsidRPr="00F86D24">
        <w:rPr>
          <w:rStyle w:val="FootnoteReference"/>
          <w:rFonts w:ascii="Times New Roman" w:hAnsi="Times New Roman"/>
          <w:sz w:val="24"/>
        </w:rPr>
        <w:footnoteReference w:id="297"/>
      </w:r>
      <w:r w:rsidR="00114A0F" w:rsidRPr="00F86D24">
        <w:rPr>
          <w:rFonts w:ascii="Times New Roman" w:hAnsi="Times New Roman"/>
        </w:rPr>
        <w:t xml:space="preserve"> The MSS Guards were not persons authorised under the </w:t>
      </w:r>
      <w:r w:rsidR="00114A0F" w:rsidRPr="00F86D24">
        <w:rPr>
          <w:rFonts w:ascii="Times New Roman" w:hAnsi="Times New Roman"/>
          <w:i/>
          <w:iCs/>
        </w:rPr>
        <w:t>Federal Circuit Court of Australia Act</w:t>
      </w:r>
      <w:r w:rsidR="00114A0F" w:rsidRPr="00F86D24">
        <w:rPr>
          <w:rFonts w:ascii="Times New Roman" w:hAnsi="Times New Roman"/>
        </w:rPr>
        <w:t xml:space="preserve"> to assist the Marshal or </w:t>
      </w:r>
      <w:r w:rsidR="00FE2E2F" w:rsidRPr="00F86D24">
        <w:rPr>
          <w:rFonts w:ascii="Times New Roman" w:hAnsi="Times New Roman"/>
        </w:rPr>
        <w:t xml:space="preserve">a </w:t>
      </w:r>
      <w:r w:rsidR="00114A0F" w:rsidRPr="00F86D24">
        <w:rPr>
          <w:rFonts w:ascii="Times New Roman" w:hAnsi="Times New Roman"/>
        </w:rPr>
        <w:t xml:space="preserve">Deputy Marshal in the </w:t>
      </w:r>
      <w:r w:rsidR="00114A0F" w:rsidRPr="00F86D24">
        <w:rPr>
          <w:rFonts w:ascii="Times New Roman" w:hAnsi="Times New Roman"/>
        </w:rPr>
        <w:lastRenderedPageBreak/>
        <w:t xml:space="preserve">exercise of </w:t>
      </w:r>
      <w:r w:rsidR="00CF5CF8" w:rsidRPr="00F86D24">
        <w:rPr>
          <w:rFonts w:ascii="Times New Roman" w:hAnsi="Times New Roman"/>
        </w:rPr>
        <w:t>their</w:t>
      </w:r>
      <w:r w:rsidR="00114A0F" w:rsidRPr="00F86D24">
        <w:rPr>
          <w:rFonts w:ascii="Times New Roman" w:hAnsi="Times New Roman"/>
        </w:rPr>
        <w:t xml:space="preserve"> powers or the performance of their functions.</w:t>
      </w:r>
      <w:r w:rsidR="00114A0F" w:rsidRPr="00F86D24">
        <w:rPr>
          <w:rStyle w:val="FootnoteReference"/>
          <w:rFonts w:ascii="Times New Roman" w:hAnsi="Times New Roman"/>
          <w:sz w:val="24"/>
        </w:rPr>
        <w:footnoteReference w:id="298"/>
      </w:r>
      <w:r w:rsidR="00114A0F" w:rsidRPr="00F86D24">
        <w:rPr>
          <w:rFonts w:ascii="Times New Roman" w:hAnsi="Times New Roman"/>
        </w:rPr>
        <w:t xml:space="preserve"> </w:t>
      </w:r>
      <w:r w:rsidR="005B132F" w:rsidRPr="00F86D24">
        <w:rPr>
          <w:rFonts w:ascii="Times New Roman" w:hAnsi="Times New Roman"/>
        </w:rPr>
        <w:t xml:space="preserve">The MSS Guards </w:t>
      </w:r>
      <w:r w:rsidR="00114A0F" w:rsidRPr="00F86D24">
        <w:rPr>
          <w:rFonts w:ascii="Times New Roman" w:hAnsi="Times New Roman"/>
        </w:rPr>
        <w:t xml:space="preserve">were also not named in the warrant. </w:t>
      </w:r>
    </w:p>
    <w:p w14:paraId="17B07862" w14:textId="2DBD515F"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584724" w:rsidRPr="00F86D24">
        <w:rPr>
          <w:rFonts w:ascii="Times New Roman" w:hAnsi="Times New Roman"/>
        </w:rPr>
        <w:t>The agreement between MSS Security and the Commonwealth included "[i]n court guarding as directed" among the duties of guards. Further, it is to be recalled</w:t>
      </w:r>
      <w:r w:rsidR="00CB1289" w:rsidRPr="00F86D24">
        <w:rPr>
          <w:rFonts w:ascii="Times New Roman" w:hAnsi="Times New Roman"/>
        </w:rPr>
        <w:t xml:space="preserve"> </w:t>
      </w:r>
      <w:r w:rsidR="00584724" w:rsidRPr="00F86D24">
        <w:rPr>
          <w:rFonts w:ascii="Times New Roman" w:hAnsi="Times New Roman"/>
        </w:rPr>
        <w:t>that, at the conclusion of the hearing on 6 December 2018, Judge</w:t>
      </w:r>
      <w:r w:rsidR="000638A3" w:rsidRPr="00F86D24">
        <w:rPr>
          <w:rFonts w:ascii="Times New Roman" w:hAnsi="Times New Roman"/>
        </w:rPr>
        <w:t> </w:t>
      </w:r>
      <w:r w:rsidR="00584724" w:rsidRPr="00F86D24">
        <w:rPr>
          <w:rFonts w:ascii="Times New Roman" w:hAnsi="Times New Roman"/>
        </w:rPr>
        <w:t xml:space="preserve">Vasta indicated that he still had to sign the warrant committing Mr Stradford and observed that the Queensland </w:t>
      </w:r>
      <w:r w:rsidR="009D10A0" w:rsidRPr="00F86D24">
        <w:rPr>
          <w:rFonts w:ascii="Times New Roman" w:hAnsi="Times New Roman"/>
        </w:rPr>
        <w:t xml:space="preserve">police </w:t>
      </w:r>
      <w:r w:rsidR="00584724" w:rsidRPr="00F86D24">
        <w:rPr>
          <w:rFonts w:ascii="Times New Roman" w:hAnsi="Times New Roman"/>
        </w:rPr>
        <w:t>officers were yet to arrive to take Mr Stradford to prison.</w:t>
      </w:r>
      <w:r w:rsidR="00CB1289" w:rsidRPr="00F86D24">
        <w:rPr>
          <w:rStyle w:val="FootnoteReference"/>
          <w:rFonts w:ascii="Times New Roman" w:hAnsi="Times New Roman"/>
          <w:sz w:val="24"/>
        </w:rPr>
        <w:footnoteReference w:id="299"/>
      </w:r>
      <w:r w:rsidR="00584724" w:rsidRPr="00F86D24">
        <w:rPr>
          <w:rFonts w:ascii="Times New Roman" w:hAnsi="Times New Roman"/>
        </w:rPr>
        <w:t xml:space="preserve"> Judge</w:t>
      </w:r>
      <w:r w:rsidR="000638A3" w:rsidRPr="00F86D24">
        <w:rPr>
          <w:rFonts w:ascii="Times New Roman" w:hAnsi="Times New Roman"/>
        </w:rPr>
        <w:t> </w:t>
      </w:r>
      <w:r w:rsidR="00584724" w:rsidRPr="00F86D24">
        <w:rPr>
          <w:rFonts w:ascii="Times New Roman" w:hAnsi="Times New Roman"/>
        </w:rPr>
        <w:t xml:space="preserve">Vasta then instructed the MSS Guards to escort Mr Stradford to the cell in the courthouse to await the arrival of the Queensland </w:t>
      </w:r>
      <w:r w:rsidR="009D10A0" w:rsidRPr="00F86D24">
        <w:rPr>
          <w:rFonts w:ascii="Times New Roman" w:hAnsi="Times New Roman"/>
        </w:rPr>
        <w:t>police</w:t>
      </w:r>
      <w:r w:rsidR="00584724" w:rsidRPr="00F86D24">
        <w:rPr>
          <w:rFonts w:ascii="Times New Roman" w:hAnsi="Times New Roman"/>
        </w:rPr>
        <w:t xml:space="preserve"> officers ("security</w:t>
      </w:r>
      <w:r w:rsidR="0036077C" w:rsidRPr="00F86D24">
        <w:rPr>
          <w:rFonts w:ascii="Times New Roman" w:hAnsi="Times New Roman"/>
        </w:rPr>
        <w:t>,</w:t>
      </w:r>
      <w:r w:rsidR="00584724" w:rsidRPr="00F86D24">
        <w:rPr>
          <w:rFonts w:ascii="Times New Roman" w:hAnsi="Times New Roman"/>
        </w:rPr>
        <w:t xml:space="preserve"> you will have to escort ...")</w:t>
      </w:r>
      <w:r w:rsidR="004966B6" w:rsidRPr="00F86D24">
        <w:rPr>
          <w:rFonts w:ascii="Times New Roman" w:hAnsi="Times New Roman"/>
        </w:rPr>
        <w:t>.</w:t>
      </w:r>
      <w:r w:rsidR="00584724" w:rsidRPr="00F86D24">
        <w:rPr>
          <w:rFonts w:ascii="Times New Roman" w:hAnsi="Times New Roman"/>
        </w:rPr>
        <w:t xml:space="preserve"> The MSS Guards effected that direction.</w:t>
      </w:r>
    </w:p>
    <w:p w14:paraId="2F619D3A" w14:textId="7A72F631" w:rsidR="00782EDB"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782EDB" w:rsidRPr="00F86D24">
        <w:rPr>
          <w:rFonts w:ascii="Times New Roman" w:hAnsi="Times New Roman"/>
        </w:rPr>
        <w:t>In these circumstances it is a distraction to consider whether the MSS Guards were named in the warrant because when they escorted Mr Stradford to the cell no such warrant had been signed. Instead, they were compelled to detain Mr Stradford by Judge Vasta. In circumstances where the MSS Guards were performing contractual duties to provide security services</w:t>
      </w:r>
      <w:r w:rsidR="00EB2B0C" w:rsidRPr="00F86D24">
        <w:rPr>
          <w:rFonts w:ascii="Times New Roman" w:hAnsi="Times New Roman"/>
        </w:rPr>
        <w:t>,</w:t>
      </w:r>
      <w:r w:rsidR="00782EDB" w:rsidRPr="00F86D24">
        <w:rPr>
          <w:rFonts w:ascii="Times New Roman" w:hAnsi="Times New Roman"/>
        </w:rPr>
        <w:t xml:space="preserve"> and specifically in court guarding at the Federal Circuit Court</w:t>
      </w:r>
      <w:r w:rsidR="00EB2B0C" w:rsidRPr="00F86D24">
        <w:rPr>
          <w:rFonts w:ascii="Times New Roman" w:hAnsi="Times New Roman"/>
        </w:rPr>
        <w:t>,</w:t>
      </w:r>
      <w:r w:rsidR="00782EDB" w:rsidRPr="00F86D24">
        <w:rPr>
          <w:rFonts w:ascii="Times New Roman" w:hAnsi="Times New Roman"/>
        </w:rPr>
        <w:t xml:space="preserve"> and were compelled by Judge Vasta to detain Mr Stradford for a brief period, they are entitled to the same protection as the Queensland police officers and the Queensland correctional officers for their actions. A judge of the Federal Circuit Court specifically charged them to perform a particular task. There was no reason for them to doubt that the direction was of a kind that was within the Court's power to make and they acted in accordance with the direction they were given.</w:t>
      </w:r>
    </w:p>
    <w:p w14:paraId="726FF6AE" w14:textId="2E4AAADB" w:rsidR="006553BF" w:rsidRPr="00F86D24" w:rsidRDefault="006553BF" w:rsidP="00F86D24">
      <w:pPr>
        <w:pStyle w:val="HeadingL1"/>
        <w:spacing w:after="260" w:line="280" w:lineRule="exact"/>
        <w:ind w:right="0"/>
        <w:jc w:val="both"/>
        <w:rPr>
          <w:rFonts w:ascii="Times New Roman" w:hAnsi="Times New Roman"/>
        </w:rPr>
      </w:pPr>
      <w:r w:rsidRPr="00F86D24">
        <w:rPr>
          <w:rFonts w:ascii="Times New Roman" w:hAnsi="Times New Roman"/>
        </w:rPr>
        <w:t>Part VI</w:t>
      </w:r>
      <w:r w:rsidR="009A6D55" w:rsidRPr="00F86D24">
        <w:rPr>
          <w:rFonts w:ascii="Times New Roman" w:hAnsi="Times New Roman"/>
        </w:rPr>
        <w:t xml:space="preserve"> –</w:t>
      </w:r>
      <w:r w:rsidRPr="00F86D24">
        <w:rPr>
          <w:rFonts w:ascii="Times New Roman" w:hAnsi="Times New Roman"/>
        </w:rPr>
        <w:t xml:space="preserve"> Conclusion and orders</w:t>
      </w:r>
    </w:p>
    <w:p w14:paraId="4C5766B3" w14:textId="294E1152"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tab/>
      </w:r>
      <w:r w:rsidR="00007293" w:rsidRPr="00F86D24">
        <w:rPr>
          <w:rFonts w:ascii="Times New Roman" w:hAnsi="Times New Roman"/>
        </w:rPr>
        <w:t xml:space="preserve">It follows that all three appeals must be allowed, the orders of the primary judge must be set aside, and the proceedings brought by Mr Stradford against each appellant must be dismissed. The Commonwealth and Judge Vasta each agreed not to seek costs from Mr Stradford in this Court and not to seek to disturb the costs order in </w:t>
      </w:r>
      <w:r w:rsidR="00C67B01" w:rsidRPr="00F86D24">
        <w:rPr>
          <w:rFonts w:ascii="Times New Roman" w:hAnsi="Times New Roman"/>
        </w:rPr>
        <w:t>Mr Stradford's</w:t>
      </w:r>
      <w:r w:rsidR="00007293" w:rsidRPr="00F86D24">
        <w:rPr>
          <w:rFonts w:ascii="Times New Roman" w:hAnsi="Times New Roman"/>
        </w:rPr>
        <w:t xml:space="preserve"> favour made by the primary judge. Queensland's appeal was removed into this Court on conditions to the same effect. The Commonwealth agreed to pay Mr Stradford's reasonable costs of the three appeals on a party-party basis. </w:t>
      </w:r>
    </w:p>
    <w:p w14:paraId="500BB3AC" w14:textId="1B034184" w:rsidR="006553BF" w:rsidRPr="00F86D24" w:rsidRDefault="006553BF" w:rsidP="00F86D24">
      <w:pPr>
        <w:pStyle w:val="FixListStyle"/>
        <w:spacing w:after="260" w:line="280" w:lineRule="exact"/>
        <w:ind w:right="0"/>
        <w:jc w:val="both"/>
        <w:rPr>
          <w:rFonts w:ascii="Times New Roman" w:hAnsi="Times New Roman"/>
        </w:rPr>
      </w:pPr>
      <w:r w:rsidRPr="00F86D24">
        <w:rPr>
          <w:rFonts w:ascii="Times New Roman" w:hAnsi="Times New Roman"/>
        </w:rPr>
        <w:lastRenderedPageBreak/>
        <w:tab/>
        <w:t>The proposed orders are:</w:t>
      </w:r>
    </w:p>
    <w:p w14:paraId="31AEDA2F" w14:textId="745548BD" w:rsidR="009B1214" w:rsidRPr="00F86D24" w:rsidRDefault="009B1214" w:rsidP="00F86D24">
      <w:pPr>
        <w:pStyle w:val="LeftrightafterHC"/>
        <w:spacing w:before="0" w:after="260" w:line="280" w:lineRule="exact"/>
        <w:ind w:right="0"/>
        <w:jc w:val="both"/>
        <w:rPr>
          <w:rFonts w:ascii="Times New Roman" w:hAnsi="Times New Roman"/>
          <w:b/>
          <w:bCs/>
        </w:rPr>
      </w:pPr>
      <w:r w:rsidRPr="00F86D24">
        <w:rPr>
          <w:rFonts w:ascii="Times New Roman" w:hAnsi="Times New Roman"/>
          <w:b/>
          <w:bCs/>
        </w:rPr>
        <w:t>In Matter No C3/2024</w:t>
      </w:r>
    </w:p>
    <w:p w14:paraId="1BF50109" w14:textId="77777777" w:rsidR="009B1214" w:rsidRPr="00F86D24" w:rsidRDefault="009B1214" w:rsidP="00F86D24">
      <w:pPr>
        <w:pStyle w:val="LeftrightafterHC"/>
        <w:spacing w:before="0" w:after="260" w:line="280" w:lineRule="exact"/>
        <w:ind w:left="1440" w:right="0" w:hanging="720"/>
        <w:jc w:val="both"/>
        <w:rPr>
          <w:rFonts w:ascii="Times New Roman" w:hAnsi="Times New Roman"/>
        </w:rPr>
      </w:pPr>
      <w:r w:rsidRPr="00F86D24">
        <w:rPr>
          <w:rFonts w:ascii="Times New Roman" w:hAnsi="Times New Roman"/>
        </w:rPr>
        <w:t>(1)</w:t>
      </w:r>
      <w:r w:rsidRPr="00F86D24">
        <w:rPr>
          <w:rFonts w:ascii="Times New Roman" w:hAnsi="Times New Roman"/>
        </w:rPr>
        <w:tab/>
        <w:t xml:space="preserve">Appeal allowed. </w:t>
      </w:r>
    </w:p>
    <w:p w14:paraId="21358672" w14:textId="6D3C6C43" w:rsidR="009B1214" w:rsidRPr="00F86D24" w:rsidRDefault="009B1214" w:rsidP="00F86D24">
      <w:pPr>
        <w:pStyle w:val="LeftrightHanging"/>
        <w:spacing w:before="0" w:after="260" w:line="280" w:lineRule="exact"/>
        <w:ind w:right="0"/>
        <w:jc w:val="both"/>
        <w:rPr>
          <w:rFonts w:ascii="Times New Roman" w:hAnsi="Times New Roman"/>
        </w:rPr>
      </w:pPr>
      <w:r w:rsidRPr="00F86D24">
        <w:rPr>
          <w:rFonts w:ascii="Times New Roman" w:hAnsi="Times New Roman"/>
        </w:rPr>
        <w:t>(2)</w:t>
      </w:r>
      <w:r w:rsidRPr="00F86D24">
        <w:rPr>
          <w:rFonts w:ascii="Times New Roman" w:hAnsi="Times New Roman"/>
        </w:rPr>
        <w:tab/>
        <w:t xml:space="preserve">Set aside orders 2 and 3 made by the Federal Court of Australia on 30 August 2023 and in their place order that the </w:t>
      </w:r>
      <w:r w:rsidR="00896118" w:rsidRPr="00F86D24">
        <w:rPr>
          <w:rFonts w:ascii="Times New Roman" w:hAnsi="Times New Roman"/>
        </w:rPr>
        <w:t>applicant's</w:t>
      </w:r>
      <w:r w:rsidRPr="00F86D24">
        <w:rPr>
          <w:rFonts w:ascii="Times New Roman" w:hAnsi="Times New Roman"/>
        </w:rPr>
        <w:t xml:space="preserve"> proceedings against the second respondent be dismissed.</w:t>
      </w:r>
    </w:p>
    <w:p w14:paraId="4C53E220" w14:textId="77777777" w:rsidR="00F86D24" w:rsidRDefault="009B1214" w:rsidP="00F86D24">
      <w:pPr>
        <w:pStyle w:val="LeftrightHanging"/>
        <w:spacing w:before="0" w:after="260" w:line="280" w:lineRule="exact"/>
        <w:ind w:right="0"/>
        <w:jc w:val="both"/>
        <w:rPr>
          <w:rFonts w:ascii="Times New Roman" w:hAnsi="Times New Roman"/>
        </w:rPr>
      </w:pPr>
      <w:r w:rsidRPr="00F86D24">
        <w:rPr>
          <w:rFonts w:ascii="Times New Roman" w:hAnsi="Times New Roman"/>
        </w:rPr>
        <w:t>(3)</w:t>
      </w:r>
      <w:r w:rsidRPr="00F86D24">
        <w:rPr>
          <w:rFonts w:ascii="Times New Roman" w:hAnsi="Times New Roman"/>
        </w:rPr>
        <w:tab/>
        <w:t>The appellant pay the first respondent's costs of the appeal.</w:t>
      </w:r>
    </w:p>
    <w:p w14:paraId="426E81FE" w14:textId="19AE3C81" w:rsidR="009B1214" w:rsidRPr="00F86D24" w:rsidRDefault="009B1214" w:rsidP="00F86D24">
      <w:pPr>
        <w:pStyle w:val="leftright"/>
        <w:spacing w:before="0" w:after="260" w:line="280" w:lineRule="exact"/>
        <w:ind w:right="0"/>
        <w:jc w:val="both"/>
        <w:rPr>
          <w:rFonts w:ascii="Times New Roman" w:hAnsi="Times New Roman"/>
          <w:b/>
          <w:bCs/>
        </w:rPr>
      </w:pPr>
      <w:r w:rsidRPr="00F86D24">
        <w:rPr>
          <w:rFonts w:ascii="Times New Roman" w:hAnsi="Times New Roman"/>
          <w:b/>
          <w:bCs/>
        </w:rPr>
        <w:t>In Matter No C4/2024</w:t>
      </w:r>
    </w:p>
    <w:p w14:paraId="247DB309" w14:textId="77777777" w:rsidR="009B1214" w:rsidRPr="00F86D24" w:rsidRDefault="009B1214" w:rsidP="00F86D24">
      <w:pPr>
        <w:pStyle w:val="LeftrightafterHC"/>
        <w:spacing w:before="0" w:after="260" w:line="280" w:lineRule="exact"/>
        <w:ind w:left="1440" w:right="0" w:hanging="720"/>
        <w:jc w:val="both"/>
        <w:rPr>
          <w:rFonts w:ascii="Times New Roman" w:hAnsi="Times New Roman"/>
        </w:rPr>
      </w:pPr>
      <w:r w:rsidRPr="00F86D24">
        <w:rPr>
          <w:rFonts w:ascii="Times New Roman" w:hAnsi="Times New Roman"/>
        </w:rPr>
        <w:t>(1)</w:t>
      </w:r>
      <w:r w:rsidRPr="00F86D24">
        <w:rPr>
          <w:rFonts w:ascii="Times New Roman" w:hAnsi="Times New Roman"/>
        </w:rPr>
        <w:tab/>
        <w:t xml:space="preserve">Appeal allowed. </w:t>
      </w:r>
    </w:p>
    <w:p w14:paraId="054A17DF" w14:textId="54290308" w:rsidR="009B1214" w:rsidRPr="00F86D24" w:rsidRDefault="009B1214" w:rsidP="00F86D24">
      <w:pPr>
        <w:pStyle w:val="LeftrightHanging"/>
        <w:spacing w:before="0" w:after="260" w:line="280" w:lineRule="exact"/>
        <w:ind w:right="0"/>
        <w:jc w:val="both"/>
        <w:rPr>
          <w:rFonts w:ascii="Times New Roman" w:hAnsi="Times New Roman"/>
        </w:rPr>
      </w:pPr>
      <w:r w:rsidRPr="00F86D24">
        <w:rPr>
          <w:rFonts w:ascii="Times New Roman" w:hAnsi="Times New Roman"/>
        </w:rPr>
        <w:t>(2)</w:t>
      </w:r>
      <w:r w:rsidRPr="00F86D24">
        <w:rPr>
          <w:rFonts w:ascii="Times New Roman" w:hAnsi="Times New Roman"/>
        </w:rPr>
        <w:tab/>
        <w:t>Set aside orders 2, 3, 4 and 5 made by the Federal Court of Australia on 30 August 2023 and</w:t>
      </w:r>
      <w:r w:rsidR="00413BDC" w:rsidRPr="00F86D24">
        <w:rPr>
          <w:rFonts w:ascii="Times New Roman" w:hAnsi="Times New Roman"/>
        </w:rPr>
        <w:t xml:space="preserve"> in their place</w:t>
      </w:r>
      <w:r w:rsidRPr="00F86D24">
        <w:rPr>
          <w:rFonts w:ascii="Times New Roman" w:hAnsi="Times New Roman"/>
        </w:rPr>
        <w:t xml:space="preserve"> order that the </w:t>
      </w:r>
      <w:r w:rsidR="00993B6E" w:rsidRPr="00F86D24">
        <w:rPr>
          <w:rFonts w:ascii="Times New Roman" w:hAnsi="Times New Roman"/>
        </w:rPr>
        <w:t xml:space="preserve">applicant's </w:t>
      </w:r>
      <w:r w:rsidRPr="00F86D24">
        <w:rPr>
          <w:rFonts w:ascii="Times New Roman" w:hAnsi="Times New Roman"/>
        </w:rPr>
        <w:t>proceedings against the first respondent be dismissed.</w:t>
      </w:r>
    </w:p>
    <w:p w14:paraId="5533D0D3" w14:textId="3820F830" w:rsidR="009B1214" w:rsidRPr="00F86D24" w:rsidRDefault="009B1214" w:rsidP="00126C1D">
      <w:pPr>
        <w:pStyle w:val="LeftrightHanging"/>
        <w:spacing w:before="0" w:after="260" w:line="280" w:lineRule="exact"/>
        <w:ind w:right="0"/>
        <w:jc w:val="both"/>
        <w:rPr>
          <w:rFonts w:ascii="Times New Roman" w:hAnsi="Times New Roman"/>
        </w:rPr>
      </w:pPr>
      <w:r w:rsidRPr="00F86D24">
        <w:rPr>
          <w:rFonts w:ascii="Times New Roman" w:hAnsi="Times New Roman"/>
        </w:rPr>
        <w:t>(3)</w:t>
      </w:r>
      <w:r w:rsidRPr="00F86D24">
        <w:rPr>
          <w:rFonts w:ascii="Times New Roman" w:hAnsi="Times New Roman"/>
        </w:rPr>
        <w:tab/>
        <w:t>The second respondent pay the first respondent's costs of the appeal.</w:t>
      </w:r>
    </w:p>
    <w:p w14:paraId="3FDF117C" w14:textId="1DFE8E24" w:rsidR="009B1214" w:rsidRPr="00F86D24" w:rsidRDefault="009B1214" w:rsidP="00F86D24">
      <w:pPr>
        <w:pStyle w:val="leftright"/>
        <w:spacing w:before="0" w:after="260" w:line="280" w:lineRule="exact"/>
        <w:ind w:right="0"/>
        <w:jc w:val="both"/>
        <w:rPr>
          <w:rFonts w:ascii="Times New Roman" w:hAnsi="Times New Roman"/>
          <w:b/>
          <w:bCs/>
        </w:rPr>
      </w:pPr>
      <w:r w:rsidRPr="00F86D24">
        <w:rPr>
          <w:rFonts w:ascii="Times New Roman" w:hAnsi="Times New Roman"/>
          <w:b/>
          <w:bCs/>
        </w:rPr>
        <w:t>In Matter No S24/2024</w:t>
      </w:r>
    </w:p>
    <w:p w14:paraId="6BAE8BED" w14:textId="77777777" w:rsidR="009B1214" w:rsidRPr="00F86D24" w:rsidRDefault="009B1214" w:rsidP="00F86D24">
      <w:pPr>
        <w:pStyle w:val="LeftrightafterHC"/>
        <w:spacing w:before="0" w:after="260" w:line="280" w:lineRule="exact"/>
        <w:ind w:left="1440" w:right="0" w:hanging="720"/>
        <w:jc w:val="both"/>
        <w:rPr>
          <w:rFonts w:ascii="Times New Roman" w:hAnsi="Times New Roman"/>
        </w:rPr>
      </w:pPr>
      <w:r w:rsidRPr="00F86D24">
        <w:rPr>
          <w:rFonts w:ascii="Times New Roman" w:hAnsi="Times New Roman"/>
        </w:rPr>
        <w:t>(1)</w:t>
      </w:r>
      <w:r w:rsidRPr="00F86D24">
        <w:rPr>
          <w:rFonts w:ascii="Times New Roman" w:hAnsi="Times New Roman"/>
        </w:rPr>
        <w:tab/>
        <w:t xml:space="preserve">Appeal allowed. </w:t>
      </w:r>
    </w:p>
    <w:p w14:paraId="223AE0AF" w14:textId="48A606CD" w:rsidR="009B1214" w:rsidRPr="00F86D24" w:rsidRDefault="009B1214" w:rsidP="00F86D24">
      <w:pPr>
        <w:pStyle w:val="LeftrightHanging"/>
        <w:spacing w:before="0" w:after="260" w:line="280" w:lineRule="exact"/>
        <w:ind w:right="0"/>
        <w:jc w:val="both"/>
        <w:rPr>
          <w:rFonts w:ascii="Times New Roman" w:hAnsi="Times New Roman"/>
        </w:rPr>
      </w:pPr>
      <w:r w:rsidRPr="00F86D24">
        <w:rPr>
          <w:rFonts w:ascii="Times New Roman" w:hAnsi="Times New Roman"/>
        </w:rPr>
        <w:t>(2)</w:t>
      </w:r>
      <w:r w:rsidRPr="00F86D24">
        <w:rPr>
          <w:rFonts w:ascii="Times New Roman" w:hAnsi="Times New Roman"/>
        </w:rPr>
        <w:tab/>
        <w:t xml:space="preserve">Set aside orders 2 and 4 made by the Federal Court of Australia on 30 August 2023 and in their place order that the </w:t>
      </w:r>
      <w:r w:rsidR="00993B6E" w:rsidRPr="00F86D24">
        <w:rPr>
          <w:rFonts w:ascii="Times New Roman" w:hAnsi="Times New Roman"/>
        </w:rPr>
        <w:t xml:space="preserve">applicant's </w:t>
      </w:r>
      <w:r w:rsidRPr="00F86D24">
        <w:rPr>
          <w:rFonts w:ascii="Times New Roman" w:hAnsi="Times New Roman"/>
        </w:rPr>
        <w:t>proceedings against the third respondent be dismissed.</w:t>
      </w:r>
    </w:p>
    <w:p w14:paraId="53E60418" w14:textId="77777777" w:rsidR="009566D2" w:rsidRDefault="009B1214" w:rsidP="009566D2">
      <w:pPr>
        <w:pStyle w:val="LeftrightHanging"/>
        <w:spacing w:before="0" w:after="260" w:line="280" w:lineRule="exact"/>
        <w:ind w:right="0"/>
        <w:jc w:val="both"/>
        <w:rPr>
          <w:rFonts w:ascii="Times New Roman" w:hAnsi="Times New Roman"/>
        </w:rPr>
      </w:pPr>
      <w:r w:rsidRPr="00F86D24">
        <w:rPr>
          <w:rFonts w:ascii="Times New Roman" w:hAnsi="Times New Roman"/>
        </w:rPr>
        <w:t>(3)</w:t>
      </w:r>
      <w:r w:rsidRPr="00F86D24">
        <w:rPr>
          <w:rFonts w:ascii="Times New Roman" w:hAnsi="Times New Roman"/>
        </w:rPr>
        <w:tab/>
        <w:t>The third respondent pay the first respondent's costs of the appeal.</w:t>
      </w:r>
    </w:p>
    <w:p w14:paraId="0C475CA0" w14:textId="77777777" w:rsidR="009566D2" w:rsidRDefault="009566D2" w:rsidP="009566D2">
      <w:pPr>
        <w:pStyle w:val="LeftrightHanging"/>
        <w:spacing w:before="0" w:after="260" w:line="280" w:lineRule="exact"/>
        <w:ind w:right="0"/>
        <w:jc w:val="both"/>
        <w:rPr>
          <w:rFonts w:ascii="Times New Roman" w:hAnsi="Times New Roman"/>
        </w:rPr>
        <w:sectPr w:rsidR="009566D2" w:rsidSect="00D84D3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C4B7312" w14:textId="77777777" w:rsidR="009566D2" w:rsidRPr="002F3F75" w:rsidRDefault="009566D2" w:rsidP="002F3F75">
      <w:pPr>
        <w:pStyle w:val="FixListStyle"/>
        <w:tabs>
          <w:tab w:val="clear" w:pos="720"/>
          <w:tab w:val="left" w:pos="0"/>
        </w:tabs>
        <w:spacing w:after="260" w:line="280" w:lineRule="exact"/>
        <w:ind w:right="0"/>
        <w:jc w:val="both"/>
        <w:rPr>
          <w:rFonts w:ascii="Times New Roman" w:hAnsi="Times New Roman"/>
        </w:rPr>
      </w:pPr>
      <w:r w:rsidRPr="002F3F75">
        <w:rPr>
          <w:rFonts w:ascii="Times New Roman" w:hAnsi="Times New Roman"/>
        </w:rPr>
        <w:lastRenderedPageBreak/>
        <w:t>GORDON J.   On 6 December 2018, Judge Salvatore Vasta, a judge of the Federal Circuit Court of Australia ("the Federal Circuit Court"),</w:t>
      </w:r>
      <w:r w:rsidRPr="002F3F75">
        <w:rPr>
          <w:rStyle w:val="FootnoteReference"/>
          <w:rFonts w:ascii="Times New Roman" w:hAnsi="Times New Roman"/>
          <w:sz w:val="24"/>
        </w:rPr>
        <w:footnoteReference w:id="300"/>
      </w:r>
      <w:r w:rsidRPr="002F3F75">
        <w:rPr>
          <w:rFonts w:ascii="Times New Roman" w:hAnsi="Times New Roman"/>
        </w:rPr>
        <w:t xml:space="preserve"> sentenced the first respondent ("Mr Stradford") to a term of imprisonment ("the </w:t>
      </w:r>
      <w:r w:rsidRPr="002F3F75">
        <w:rPr>
          <w:rFonts w:ascii="Times New Roman" w:hAnsi="Times New Roman"/>
          <w:bCs/>
        </w:rPr>
        <w:t>Orders</w:t>
      </w:r>
      <w:r w:rsidRPr="002F3F75">
        <w:rPr>
          <w:rFonts w:ascii="Times New Roman" w:hAnsi="Times New Roman"/>
        </w:rPr>
        <w:t>")</w:t>
      </w:r>
      <w:r w:rsidRPr="002F3F75">
        <w:rPr>
          <w:rFonts w:ascii="Times New Roman" w:hAnsi="Times New Roman"/>
          <w:b/>
          <w:bCs/>
        </w:rPr>
        <w:t xml:space="preserve"> </w:t>
      </w:r>
      <w:r w:rsidRPr="002F3F75">
        <w:rPr>
          <w:rFonts w:ascii="Times New Roman" w:hAnsi="Times New Roman"/>
        </w:rPr>
        <w:t>and issued a Warrant of Commitment for contempt of court ("the Warrant"). The decision of Judge Vasta was affected by jurisdictional errors: a failure to make a contempt finding;</w:t>
      </w:r>
      <w:r w:rsidRPr="002F3F75">
        <w:rPr>
          <w:rStyle w:val="FootnoteReference"/>
          <w:rFonts w:ascii="Times New Roman" w:hAnsi="Times New Roman"/>
          <w:sz w:val="24"/>
        </w:rPr>
        <w:footnoteReference w:id="301"/>
      </w:r>
      <w:r w:rsidRPr="002F3F75">
        <w:rPr>
          <w:rFonts w:ascii="Times New Roman" w:hAnsi="Times New Roman"/>
        </w:rPr>
        <w:t xml:space="preserve"> mistakenly assuming that another judge had found Mr Stradford in contempt of court orders;</w:t>
      </w:r>
      <w:r w:rsidRPr="002F3F75">
        <w:rPr>
          <w:rStyle w:val="FootnoteReference"/>
          <w:rFonts w:ascii="Times New Roman" w:hAnsi="Times New Roman"/>
          <w:sz w:val="24"/>
        </w:rPr>
        <w:footnoteReference w:id="302"/>
      </w:r>
      <w:r w:rsidRPr="002F3F75">
        <w:rPr>
          <w:rFonts w:ascii="Times New Roman" w:hAnsi="Times New Roman"/>
        </w:rPr>
        <w:t xml:space="preserve"> a failure to comply with either Pt XIIIA or Pt XIIIB of the </w:t>
      </w:r>
      <w:r w:rsidRPr="002F3F75">
        <w:rPr>
          <w:rFonts w:ascii="Times New Roman" w:hAnsi="Times New Roman"/>
          <w:i/>
          <w:iCs/>
        </w:rPr>
        <w:t xml:space="preserve">Family Law Act 1975 </w:t>
      </w:r>
      <w:r w:rsidRPr="002F3F75">
        <w:rPr>
          <w:rFonts w:ascii="Times New Roman" w:hAnsi="Times New Roman"/>
        </w:rPr>
        <w:t>(Cth);</w:t>
      </w:r>
      <w:r w:rsidRPr="002F3F75">
        <w:rPr>
          <w:rStyle w:val="FootnoteReference"/>
          <w:rFonts w:ascii="Times New Roman" w:hAnsi="Times New Roman"/>
          <w:sz w:val="24"/>
        </w:rPr>
        <w:footnoteReference w:id="303"/>
      </w:r>
      <w:r w:rsidRPr="002F3F75">
        <w:rPr>
          <w:rFonts w:ascii="Times New Roman" w:hAnsi="Times New Roman"/>
          <w:b/>
          <w:bCs/>
        </w:rPr>
        <w:t xml:space="preserve"> </w:t>
      </w:r>
      <w:r w:rsidRPr="002F3F75">
        <w:rPr>
          <w:rFonts w:ascii="Times New Roman" w:hAnsi="Times New Roman"/>
        </w:rPr>
        <w:t>a failure to follow r 19.02 of the</w:t>
      </w:r>
      <w:r w:rsidRPr="002F3F75">
        <w:rPr>
          <w:rFonts w:ascii="Times New Roman" w:hAnsi="Times New Roman"/>
          <w:i/>
          <w:iCs/>
        </w:rPr>
        <w:t xml:space="preserve"> Federal Circuit Court Rules 2001</w:t>
      </w:r>
      <w:r w:rsidRPr="002F3F75">
        <w:rPr>
          <w:rFonts w:ascii="Times New Roman" w:hAnsi="Times New Roman"/>
        </w:rPr>
        <w:t xml:space="preserve"> (Cth);</w:t>
      </w:r>
      <w:r w:rsidRPr="002F3F75">
        <w:rPr>
          <w:rStyle w:val="FootnoteReference"/>
          <w:rFonts w:ascii="Times New Roman" w:hAnsi="Times New Roman"/>
          <w:sz w:val="24"/>
        </w:rPr>
        <w:footnoteReference w:id="304"/>
      </w:r>
      <w:r w:rsidRPr="002F3F75">
        <w:rPr>
          <w:rFonts w:ascii="Times New Roman" w:hAnsi="Times New Roman"/>
        </w:rPr>
        <w:t xml:space="preserve"> a denial of procedural fairness;</w:t>
      </w:r>
      <w:r w:rsidRPr="002F3F75">
        <w:rPr>
          <w:rStyle w:val="FootnoteReference"/>
          <w:rFonts w:ascii="Times New Roman" w:hAnsi="Times New Roman"/>
          <w:sz w:val="24"/>
        </w:rPr>
        <w:footnoteReference w:id="305"/>
      </w:r>
      <w:r w:rsidRPr="002F3F75" w:rsidDel="00FF70CF">
        <w:rPr>
          <w:rFonts w:ascii="Times New Roman" w:hAnsi="Times New Roman"/>
        </w:rPr>
        <w:t xml:space="preserve"> </w:t>
      </w:r>
      <w:r w:rsidRPr="002F3F75">
        <w:rPr>
          <w:rFonts w:ascii="Times New Roman" w:hAnsi="Times New Roman"/>
        </w:rPr>
        <w:t>and</w:t>
      </w:r>
      <w:r w:rsidRPr="002F3F75">
        <w:rPr>
          <w:rFonts w:ascii="Times New Roman" w:hAnsi="Times New Roman"/>
          <w:b/>
          <w:bCs/>
        </w:rPr>
        <w:t xml:space="preserve"> </w:t>
      </w:r>
      <w:r w:rsidRPr="002F3F75">
        <w:rPr>
          <w:rFonts w:ascii="Times New Roman" w:hAnsi="Times New Roman"/>
        </w:rPr>
        <w:t>pre</w:t>
      </w:r>
      <w:r w:rsidRPr="002F3F75">
        <w:rPr>
          <w:rFonts w:ascii="Times New Roman" w:hAnsi="Times New Roman"/>
        </w:rPr>
        <w:noBreakHyphen/>
        <w:t>judgment that he would sentence Mr Stradford.</w:t>
      </w:r>
      <w:r w:rsidRPr="002F3F75">
        <w:rPr>
          <w:rStyle w:val="FootnoteReference"/>
          <w:rFonts w:ascii="Times New Roman" w:hAnsi="Times New Roman"/>
          <w:sz w:val="24"/>
        </w:rPr>
        <w:footnoteReference w:id="306"/>
      </w:r>
    </w:p>
    <w:p w14:paraId="458A3748"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The Warrant, which appeared valid on its face, directed "all officers of the</w:t>
      </w:r>
      <w:r>
        <w:rPr>
          <w:rFonts w:ascii="Times New Roman" w:hAnsi="Times New Roman"/>
        </w:rPr>
        <w:t> </w:t>
      </w:r>
      <w:r w:rsidRPr="002F3F75">
        <w:rPr>
          <w:rFonts w:ascii="Times New Roman" w:hAnsi="Times New Roman"/>
        </w:rPr>
        <w:t>Police Forces of all the States and Territories of the Commonwealth of Australia ... to take and deliver [Mr Stradford] to the Commissioner of Queensland Corrective Services, together with this [W]arrant". Three categories of officers effected Mr Stradford's detention: security guards employed by MSS Security Pty</w:t>
      </w:r>
      <w:r>
        <w:rPr>
          <w:rFonts w:ascii="Times New Roman" w:hAnsi="Times New Roman"/>
        </w:rPr>
        <w:t> </w:t>
      </w:r>
      <w:r w:rsidRPr="002F3F75">
        <w:rPr>
          <w:rFonts w:ascii="Times New Roman" w:hAnsi="Times New Roman"/>
        </w:rPr>
        <w:t>Ltd, a company contracted by the Commonwealth to provide general guarding services for the Federal Circuit Court; Queensland Police Service officers; and</w:t>
      </w:r>
      <w:r>
        <w:rPr>
          <w:rFonts w:ascii="Times New Roman" w:hAnsi="Times New Roman"/>
        </w:rPr>
        <w:t> </w:t>
      </w:r>
      <w:r w:rsidRPr="002F3F75">
        <w:rPr>
          <w:rFonts w:ascii="Times New Roman" w:hAnsi="Times New Roman"/>
        </w:rPr>
        <w:t>Queensland Corrective Services officers (together, the "enforcing officials").</w:t>
      </w:r>
    </w:p>
    <w:p w14:paraId="62779268"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Mr Stradford was released from detention when Judge Vasta stayed the</w:t>
      </w:r>
      <w:r>
        <w:rPr>
          <w:rFonts w:ascii="Times New Roman" w:hAnsi="Times New Roman"/>
        </w:rPr>
        <w:t> </w:t>
      </w:r>
      <w:r w:rsidRPr="002F3F75">
        <w:rPr>
          <w:rFonts w:ascii="Times New Roman" w:hAnsi="Times New Roman"/>
        </w:rPr>
        <w:t>Orders and accepted he "could very well have been in error" to assume that another judge had found Mr Stradford in contempt.</w:t>
      </w:r>
      <w:r w:rsidRPr="002F3F75">
        <w:rPr>
          <w:rStyle w:val="FootnoteReference"/>
          <w:rFonts w:ascii="Times New Roman" w:hAnsi="Times New Roman"/>
          <w:sz w:val="24"/>
        </w:rPr>
        <w:footnoteReference w:id="307"/>
      </w:r>
      <w:r w:rsidRPr="002F3F75">
        <w:rPr>
          <w:rFonts w:ascii="Times New Roman" w:hAnsi="Times New Roman"/>
        </w:rPr>
        <w:t xml:space="preserve"> </w:t>
      </w:r>
    </w:p>
    <w:p w14:paraId="2038840A"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Mr Stradford successfully recovered damages in the Federal Court of Australia (Wigney J) from the Commonwealth, Judge Vasta and Queensland in </w:t>
      </w:r>
      <w:r w:rsidRPr="002F3F75">
        <w:rPr>
          <w:rFonts w:ascii="Times New Roman" w:hAnsi="Times New Roman"/>
        </w:rPr>
        <w:lastRenderedPageBreak/>
        <w:t>respect of his detention.</w:t>
      </w:r>
      <w:r w:rsidRPr="002F3F75">
        <w:rPr>
          <w:rStyle w:val="FootnoteReference"/>
          <w:rFonts w:ascii="Times New Roman" w:hAnsi="Times New Roman"/>
          <w:sz w:val="24"/>
        </w:rPr>
        <w:footnoteReference w:id="308"/>
      </w:r>
      <w:r w:rsidRPr="002F3F75">
        <w:rPr>
          <w:rFonts w:ascii="Times New Roman" w:hAnsi="Times New Roman"/>
        </w:rPr>
        <w:t xml:space="preserve"> The Commonwealth, Queensland and Judge Vasta appealed from that decision and each appeal was removed into this Court. The</w:t>
      </w:r>
      <w:r>
        <w:rPr>
          <w:rFonts w:ascii="Times New Roman" w:hAnsi="Times New Roman"/>
        </w:rPr>
        <w:t> </w:t>
      </w:r>
      <w:r w:rsidRPr="002F3F75">
        <w:rPr>
          <w:rFonts w:ascii="Times New Roman" w:hAnsi="Times New Roman"/>
        </w:rPr>
        <w:t>Attorney-General for South Australia intervened in the appeals to argue for the validity of the Warrant, notwithstanding the invalidity of the Orders.</w:t>
      </w:r>
      <w:r w:rsidRPr="002F3F75">
        <w:rPr>
          <w:rFonts w:ascii="Times New Roman" w:hAnsi="Times New Roman"/>
          <w:b/>
          <w:bCs/>
        </w:rPr>
        <w:t xml:space="preserve"> </w:t>
      </w:r>
    </w:p>
    <w:p w14:paraId="332E287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These reasons will address three issues:</w:t>
      </w:r>
    </w:p>
    <w:p w14:paraId="0CD2EC85" w14:textId="77777777" w:rsidR="009566D2" w:rsidRPr="002F3F75" w:rsidRDefault="009566D2" w:rsidP="002F3F75">
      <w:pPr>
        <w:pStyle w:val="NormalBody"/>
        <w:spacing w:after="260" w:line="280" w:lineRule="exact"/>
        <w:ind w:left="720" w:right="0" w:hanging="720"/>
        <w:jc w:val="both"/>
        <w:rPr>
          <w:rFonts w:ascii="Times New Roman" w:hAnsi="Times New Roman"/>
        </w:rPr>
      </w:pPr>
      <w:r w:rsidRPr="002F3F75">
        <w:rPr>
          <w:rFonts w:ascii="Times New Roman" w:hAnsi="Times New Roman"/>
        </w:rPr>
        <w:t>(a)</w:t>
      </w:r>
      <w:r w:rsidRPr="002F3F75">
        <w:rPr>
          <w:rFonts w:ascii="Times New Roman" w:hAnsi="Times New Roman"/>
        </w:rPr>
        <w:tab/>
        <w:t>Whether the Orders, being orders for the punishment of contempt, and the</w:t>
      </w:r>
      <w:r>
        <w:rPr>
          <w:rFonts w:ascii="Times New Roman" w:hAnsi="Times New Roman"/>
        </w:rPr>
        <w:t> </w:t>
      </w:r>
      <w:r w:rsidRPr="002F3F75">
        <w:rPr>
          <w:rFonts w:ascii="Times New Roman" w:hAnsi="Times New Roman"/>
        </w:rPr>
        <w:t xml:space="preserve">Warrant, were valid until set aside or quashed because they were purportedly made pursuant to s 17 of the </w:t>
      </w:r>
      <w:r w:rsidRPr="002F3F75">
        <w:rPr>
          <w:rFonts w:ascii="Times New Roman" w:hAnsi="Times New Roman"/>
          <w:i/>
          <w:iCs/>
        </w:rPr>
        <w:t>Federal Circuit Court of Australia Act 1999</w:t>
      </w:r>
      <w:r w:rsidRPr="002F3F75">
        <w:rPr>
          <w:rFonts w:ascii="Times New Roman" w:hAnsi="Times New Roman"/>
        </w:rPr>
        <w:t xml:space="preserve"> (Cth).</w:t>
      </w:r>
    </w:p>
    <w:p w14:paraId="12C85FE5" w14:textId="77777777" w:rsidR="009566D2" w:rsidRPr="002F3F75" w:rsidRDefault="009566D2" w:rsidP="002F3F75">
      <w:pPr>
        <w:pStyle w:val="NormalBody"/>
        <w:spacing w:after="260" w:line="280" w:lineRule="exact"/>
        <w:ind w:left="720" w:right="0" w:hanging="720"/>
        <w:jc w:val="both"/>
        <w:rPr>
          <w:rFonts w:ascii="Times New Roman" w:hAnsi="Times New Roman"/>
        </w:rPr>
      </w:pPr>
      <w:r w:rsidRPr="002F3F75">
        <w:rPr>
          <w:rFonts w:ascii="Times New Roman" w:hAnsi="Times New Roman"/>
        </w:rPr>
        <w:t>(b)</w:t>
      </w:r>
      <w:r w:rsidRPr="002F3F75">
        <w:rPr>
          <w:rFonts w:ascii="Times New Roman" w:hAnsi="Times New Roman"/>
        </w:rPr>
        <w:tab/>
        <w:t xml:space="preserve">Relatedly, whether Pts XIIIA and XIIIB of the </w:t>
      </w:r>
      <w:r w:rsidRPr="002F3F75">
        <w:rPr>
          <w:rFonts w:ascii="Times New Roman" w:hAnsi="Times New Roman"/>
          <w:i/>
          <w:iCs/>
        </w:rPr>
        <w:t>Family Law Act</w:t>
      </w:r>
      <w:r w:rsidRPr="002F3F75">
        <w:rPr>
          <w:rFonts w:ascii="Times New Roman" w:hAnsi="Times New Roman"/>
        </w:rPr>
        <w:t xml:space="preserve"> were a</w:t>
      </w:r>
      <w:r>
        <w:rPr>
          <w:rFonts w:ascii="Times New Roman" w:hAnsi="Times New Roman"/>
        </w:rPr>
        <w:t> </w:t>
      </w:r>
      <w:r w:rsidRPr="002F3F75">
        <w:rPr>
          <w:rFonts w:ascii="Times New Roman" w:hAnsi="Times New Roman"/>
        </w:rPr>
        <w:t xml:space="preserve">"code" which excluded the power in s 17 of the </w:t>
      </w:r>
      <w:r w:rsidRPr="002F3F75">
        <w:rPr>
          <w:rFonts w:ascii="Times New Roman" w:hAnsi="Times New Roman"/>
          <w:i/>
          <w:iCs/>
        </w:rPr>
        <w:t>Federal Circuit Court of Australia Act</w:t>
      </w:r>
      <w:r w:rsidRPr="002F3F75">
        <w:rPr>
          <w:rFonts w:ascii="Times New Roman" w:hAnsi="Times New Roman"/>
        </w:rPr>
        <w:t>.</w:t>
      </w:r>
    </w:p>
    <w:p w14:paraId="2C1382CC" w14:textId="77777777" w:rsidR="009566D2" w:rsidRPr="002F3F75" w:rsidRDefault="009566D2" w:rsidP="002F3F75">
      <w:pPr>
        <w:pStyle w:val="NormalBody"/>
        <w:spacing w:after="260" w:line="280" w:lineRule="exact"/>
        <w:ind w:left="720" w:right="0" w:hanging="720"/>
        <w:jc w:val="both"/>
        <w:rPr>
          <w:rFonts w:ascii="Times New Roman" w:hAnsi="Times New Roman"/>
        </w:rPr>
      </w:pPr>
      <w:r w:rsidRPr="002F3F75">
        <w:rPr>
          <w:rFonts w:ascii="Times New Roman" w:hAnsi="Times New Roman"/>
        </w:rPr>
        <w:t>(c)</w:t>
      </w:r>
      <w:r w:rsidRPr="002F3F75">
        <w:rPr>
          <w:rFonts w:ascii="Times New Roman" w:hAnsi="Times New Roman"/>
        </w:rPr>
        <w:tab/>
        <w:t>Whether Judge Vasta had the benefit of a common law judicial immunity in respect of civil liability for his conduct in relation to Mr Stradford.</w:t>
      </w:r>
    </w:p>
    <w:p w14:paraId="038DA534"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For the reasons which follow: (a) The Orders and Warrant were valid until set aside because they were made pursuant to s 17 of the </w:t>
      </w:r>
      <w:r w:rsidRPr="002F3F75">
        <w:rPr>
          <w:rFonts w:ascii="Times New Roman" w:hAnsi="Times New Roman"/>
          <w:i/>
          <w:iCs/>
        </w:rPr>
        <w:t>Federal Circuit Court of Australia Act</w:t>
      </w:r>
      <w:r w:rsidRPr="002F3F75">
        <w:rPr>
          <w:rFonts w:ascii="Times New Roman" w:hAnsi="Times New Roman"/>
        </w:rPr>
        <w:t xml:space="preserve">; (b) Pts XIIIA and XIIIB of the </w:t>
      </w:r>
      <w:r w:rsidRPr="002F3F75">
        <w:rPr>
          <w:rFonts w:ascii="Times New Roman" w:hAnsi="Times New Roman"/>
          <w:i/>
          <w:iCs/>
        </w:rPr>
        <w:t xml:space="preserve">Family Law Act </w:t>
      </w:r>
      <w:r w:rsidRPr="002F3F75">
        <w:rPr>
          <w:rFonts w:ascii="Times New Roman" w:hAnsi="Times New Roman"/>
        </w:rPr>
        <w:t xml:space="preserve">did not create a code which excluded the power in s 17 of the </w:t>
      </w:r>
      <w:r w:rsidRPr="002F3F75">
        <w:rPr>
          <w:rFonts w:ascii="Times New Roman" w:hAnsi="Times New Roman"/>
          <w:i/>
          <w:iCs/>
        </w:rPr>
        <w:t>Federal Circuit Court of Australia Act</w:t>
      </w:r>
      <w:r w:rsidRPr="002F3F75">
        <w:rPr>
          <w:rFonts w:ascii="Times New Roman" w:hAnsi="Times New Roman"/>
        </w:rPr>
        <w:t>; and (c) Judge Vasta had the benefit of a common law judicial immunity in respect of civil liability for his conduct in relation to Mr Stradford.</w:t>
      </w:r>
    </w:p>
    <w:p w14:paraId="6C076E3D" w14:textId="77777777" w:rsidR="009566D2" w:rsidRPr="002F3F75" w:rsidRDefault="009566D2" w:rsidP="002F3F75">
      <w:pPr>
        <w:pStyle w:val="HeadingL1"/>
        <w:spacing w:after="260" w:line="280" w:lineRule="exact"/>
        <w:ind w:right="0"/>
        <w:jc w:val="both"/>
        <w:rPr>
          <w:rFonts w:ascii="Times New Roman" w:hAnsi="Times New Roman"/>
        </w:rPr>
      </w:pPr>
      <w:r w:rsidRPr="002F3F75">
        <w:rPr>
          <w:rFonts w:ascii="Times New Roman" w:hAnsi="Times New Roman"/>
        </w:rPr>
        <w:t>Orders sentencing Mr Stradford to prison and Warrant valid until set aside or quashed</w:t>
      </w:r>
    </w:p>
    <w:p w14:paraId="741D1CC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The first question is whether orders of the Federal Circuit Court punishing contempt, and any warrant, are valid until set aside or quashed, even if affected by jurisdictional error. The answer is yes. That conclusion is compelled by the text, context and purpose of the </w:t>
      </w:r>
      <w:r w:rsidRPr="002F3F75">
        <w:rPr>
          <w:rFonts w:ascii="Times New Roman" w:hAnsi="Times New Roman"/>
          <w:i/>
          <w:iCs/>
        </w:rPr>
        <w:t>Federal Circuit Court of Australia Act</w:t>
      </w:r>
      <w:r w:rsidRPr="002F3F75">
        <w:rPr>
          <w:rFonts w:ascii="Times New Roman" w:hAnsi="Times New Roman"/>
          <w:iCs/>
        </w:rPr>
        <w:t>,</w:t>
      </w:r>
      <w:r w:rsidRPr="002F3F75">
        <w:rPr>
          <w:rFonts w:ascii="Times New Roman" w:hAnsi="Times New Roman"/>
          <w:i/>
          <w:iCs/>
        </w:rPr>
        <w:t xml:space="preserve"> </w:t>
      </w:r>
      <w:r w:rsidRPr="002F3F75">
        <w:rPr>
          <w:rFonts w:ascii="Times New Roman" w:hAnsi="Times New Roman"/>
        </w:rPr>
        <w:t>and the</w:t>
      </w:r>
      <w:r>
        <w:rPr>
          <w:rFonts w:ascii="Times New Roman" w:hAnsi="Times New Roman"/>
        </w:rPr>
        <w:t> </w:t>
      </w:r>
      <w:r w:rsidRPr="002F3F75">
        <w:rPr>
          <w:rFonts w:ascii="Times New Roman" w:hAnsi="Times New Roman"/>
        </w:rPr>
        <w:t>constitutional context.</w:t>
      </w:r>
    </w:p>
    <w:p w14:paraId="1BE52F6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Section 17(1) of the </w:t>
      </w:r>
      <w:r w:rsidRPr="002F3F75">
        <w:rPr>
          <w:rFonts w:ascii="Times New Roman" w:hAnsi="Times New Roman"/>
          <w:i/>
          <w:iCs/>
        </w:rPr>
        <w:t>Federal Circuit Court of Australia Act</w:t>
      </w:r>
      <w:r w:rsidRPr="002F3F75">
        <w:rPr>
          <w:rFonts w:ascii="Times New Roman" w:hAnsi="Times New Roman"/>
        </w:rPr>
        <w:t xml:space="preserve"> provided that the Federal Circuit Court:</w:t>
      </w:r>
      <w:r w:rsidRPr="002F3F75">
        <w:rPr>
          <w:rStyle w:val="FootnoteReference"/>
          <w:rFonts w:ascii="Times New Roman" w:hAnsi="Times New Roman"/>
          <w:sz w:val="24"/>
        </w:rPr>
        <w:footnoteReference w:id="309"/>
      </w:r>
    </w:p>
    <w:p w14:paraId="42580557" w14:textId="77777777" w:rsidR="009566D2" w:rsidRDefault="009566D2" w:rsidP="002F3F75">
      <w:pPr>
        <w:pStyle w:val="leftright"/>
        <w:spacing w:before="0" w:after="260" w:line="280" w:lineRule="exact"/>
        <w:ind w:right="0"/>
        <w:jc w:val="both"/>
        <w:rPr>
          <w:rFonts w:ascii="Times New Roman" w:hAnsi="Times New Roman"/>
        </w:rPr>
      </w:pPr>
      <w:r w:rsidRPr="002F3F75">
        <w:rPr>
          <w:rFonts w:ascii="Times New Roman" w:hAnsi="Times New Roman"/>
        </w:rPr>
        <w:lastRenderedPageBreak/>
        <w:t xml:space="preserve">"has the </w:t>
      </w:r>
      <w:r w:rsidRPr="002F3F75">
        <w:rPr>
          <w:rFonts w:ascii="Times New Roman" w:hAnsi="Times New Roman"/>
          <w:i/>
          <w:iCs/>
        </w:rPr>
        <w:t>same power</w:t>
      </w:r>
      <w:r w:rsidRPr="002F3F75">
        <w:rPr>
          <w:rFonts w:ascii="Times New Roman" w:hAnsi="Times New Roman"/>
        </w:rPr>
        <w:t xml:space="preserve"> to punish contempts </w:t>
      </w:r>
      <w:r w:rsidRPr="002F3F75">
        <w:rPr>
          <w:rFonts w:ascii="Times New Roman" w:hAnsi="Times New Roman"/>
          <w:i/>
        </w:rPr>
        <w:t>of its power and authority</w:t>
      </w:r>
      <w:r w:rsidRPr="002F3F75">
        <w:rPr>
          <w:rFonts w:ascii="Times New Roman" w:hAnsi="Times New Roman"/>
        </w:rPr>
        <w:t xml:space="preserve"> as is possessed by the High Court in respect of contempts of the High Court". (emphasis added)</w:t>
      </w:r>
    </w:p>
    <w:p w14:paraId="45D1B7AB" w14:textId="77777777" w:rsidR="009566D2" w:rsidRPr="002F3F75" w:rsidRDefault="009566D2" w:rsidP="002F3F75">
      <w:pPr>
        <w:pStyle w:val="NormalBody"/>
        <w:spacing w:after="260" w:line="280" w:lineRule="exact"/>
        <w:ind w:right="0"/>
        <w:jc w:val="both"/>
        <w:rPr>
          <w:rFonts w:ascii="Times New Roman" w:hAnsi="Times New Roman"/>
        </w:rPr>
      </w:pPr>
      <w:r w:rsidRPr="002F3F75">
        <w:rPr>
          <w:rFonts w:ascii="Times New Roman" w:hAnsi="Times New Roman"/>
        </w:rPr>
        <w:t>Section 17(2) provided that s 17(1) "has effect subject to any other Act". The</w:t>
      </w:r>
      <w:r>
        <w:rPr>
          <w:rFonts w:ascii="Times New Roman" w:hAnsi="Times New Roman"/>
        </w:rPr>
        <w:t> </w:t>
      </w:r>
      <w:r w:rsidRPr="002F3F75">
        <w:rPr>
          <w:rFonts w:ascii="Times New Roman" w:hAnsi="Times New Roman"/>
        </w:rPr>
        <w:t>"jurisdiction" of the Federal Circuit Court to punish a contempt committed in the face or hearing of the Federal Circuit Court could be exercised by the Court as constituted at the time of the contempt.</w:t>
      </w:r>
      <w:r w:rsidRPr="002F3F75">
        <w:rPr>
          <w:rStyle w:val="FootnoteReference"/>
          <w:rFonts w:ascii="Times New Roman" w:hAnsi="Times New Roman"/>
          <w:sz w:val="24"/>
        </w:rPr>
        <w:footnoteReference w:id="310"/>
      </w:r>
      <w:r w:rsidRPr="002F3F75">
        <w:rPr>
          <w:rFonts w:ascii="Times New Roman" w:hAnsi="Times New Roman"/>
        </w:rPr>
        <w:t xml:space="preserve"> A note to s 17, which formed part of the</w:t>
      </w:r>
      <w:r>
        <w:rPr>
          <w:rFonts w:ascii="Times New Roman" w:hAnsi="Times New Roman"/>
        </w:rPr>
        <w:t> </w:t>
      </w:r>
      <w:r w:rsidRPr="002F3F75">
        <w:rPr>
          <w:rFonts w:ascii="Times New Roman" w:hAnsi="Times New Roman"/>
        </w:rPr>
        <w:t>Act,</w:t>
      </w:r>
      <w:r w:rsidRPr="002F3F75">
        <w:rPr>
          <w:rStyle w:val="FootnoteReference"/>
          <w:rFonts w:ascii="Times New Roman" w:hAnsi="Times New Roman"/>
          <w:sz w:val="24"/>
        </w:rPr>
        <w:footnoteReference w:id="311"/>
      </w:r>
      <w:r w:rsidRPr="002F3F75">
        <w:rPr>
          <w:rFonts w:ascii="Times New Roman" w:hAnsi="Times New Roman"/>
        </w:rPr>
        <w:t xml:space="preserve"> said "[s]ee also [s] 112AP of the </w:t>
      </w:r>
      <w:r w:rsidRPr="002F3F75">
        <w:rPr>
          <w:rFonts w:ascii="Times New Roman" w:hAnsi="Times New Roman"/>
          <w:i/>
          <w:iCs/>
        </w:rPr>
        <w:t>Family Law Act</w:t>
      </w:r>
      <w:r w:rsidRPr="002F3F75">
        <w:rPr>
          <w:rFonts w:ascii="Times New Roman" w:hAnsi="Times New Roman"/>
        </w:rPr>
        <w:t>".</w:t>
      </w:r>
    </w:p>
    <w:p w14:paraId="197FE587" w14:textId="77777777" w:rsidR="009566D2" w:rsidRPr="002F3F75" w:rsidRDefault="009566D2" w:rsidP="002F3F75">
      <w:pPr>
        <w:pStyle w:val="FixListStyle"/>
        <w:spacing w:after="260" w:line="280" w:lineRule="exact"/>
        <w:ind w:right="0"/>
        <w:jc w:val="both"/>
        <w:rPr>
          <w:rFonts w:ascii="Times New Roman" w:hAnsi="Times New Roman"/>
        </w:rPr>
      </w:pPr>
      <w:bookmarkStart w:id="23" w:name="_Ref174378210"/>
      <w:r w:rsidRPr="002F3F75">
        <w:rPr>
          <w:rFonts w:ascii="Times New Roman" w:hAnsi="Times New Roman"/>
        </w:rPr>
        <w:tab/>
        <w:t>Section 17(1) conferred on the Federal Circuit Court the "</w:t>
      </w:r>
      <w:r w:rsidRPr="002F3F75">
        <w:rPr>
          <w:rFonts w:ascii="Times New Roman" w:hAnsi="Times New Roman"/>
          <w:i/>
        </w:rPr>
        <w:t>same power</w:t>
      </w:r>
      <w:r w:rsidRPr="002F3F75">
        <w:rPr>
          <w:rFonts w:ascii="Times New Roman" w:hAnsi="Times New Roman"/>
        </w:rPr>
        <w:t xml:space="preserve"> to</w:t>
      </w:r>
      <w:r>
        <w:rPr>
          <w:rFonts w:ascii="Times New Roman" w:hAnsi="Times New Roman"/>
        </w:rPr>
        <w:t> </w:t>
      </w:r>
      <w:r w:rsidRPr="002F3F75">
        <w:rPr>
          <w:rFonts w:ascii="Times New Roman" w:hAnsi="Times New Roman"/>
        </w:rPr>
        <w:t xml:space="preserve">punish contempts of its power and authority" as is possessed by the High Court. The power and authority </w:t>
      </w:r>
      <w:r w:rsidRPr="002F3F75" w:rsidDel="00CB75D7">
        <w:rPr>
          <w:rFonts w:ascii="Times New Roman" w:hAnsi="Times New Roman"/>
        </w:rPr>
        <w:t xml:space="preserve">of </w:t>
      </w:r>
      <w:r w:rsidRPr="002F3F75">
        <w:rPr>
          <w:rFonts w:ascii="Times New Roman" w:hAnsi="Times New Roman"/>
        </w:rPr>
        <w:t xml:space="preserve">the High </w:t>
      </w:r>
      <w:r w:rsidRPr="002F3F75" w:rsidDel="00CB75D7">
        <w:rPr>
          <w:rFonts w:ascii="Times New Roman" w:hAnsi="Times New Roman"/>
        </w:rPr>
        <w:t xml:space="preserve">Court </w:t>
      </w:r>
      <w:r w:rsidRPr="002F3F75">
        <w:rPr>
          <w:rFonts w:ascii="Times New Roman" w:hAnsi="Times New Roman"/>
        </w:rPr>
        <w:t>to punish contempts is reflected in orders that are valid until set aside, as is the position for all orders made by this</w:t>
      </w:r>
      <w:r>
        <w:rPr>
          <w:rFonts w:ascii="Times New Roman" w:hAnsi="Times New Roman"/>
        </w:rPr>
        <w:t> </w:t>
      </w:r>
      <w:r w:rsidRPr="002F3F75">
        <w:rPr>
          <w:rFonts w:ascii="Times New Roman" w:hAnsi="Times New Roman"/>
        </w:rPr>
        <w:t>Court.</w:t>
      </w:r>
      <w:r w:rsidRPr="002F3F75">
        <w:rPr>
          <w:rFonts w:ascii="Times New Roman" w:hAnsi="Times New Roman"/>
          <w:b/>
          <w:bCs/>
          <w:sz w:val="24"/>
          <w:vertAlign w:val="superscript"/>
        </w:rPr>
        <w:footnoteReference w:id="312"/>
      </w:r>
      <w:r w:rsidRPr="002F3F75">
        <w:rPr>
          <w:rFonts w:ascii="Times New Roman" w:hAnsi="Times New Roman"/>
          <w:b/>
          <w:bCs/>
        </w:rPr>
        <w:t xml:space="preserve"> </w:t>
      </w:r>
      <w:r w:rsidRPr="002F3F75">
        <w:rPr>
          <w:rFonts w:ascii="Times New Roman" w:hAnsi="Times New Roman"/>
        </w:rPr>
        <w:t>In conferring the "same power" on the Federal Circuit Court, Parliament conferred power on that Court to make contempt orders which were valid until set aside.</w:t>
      </w:r>
      <w:bookmarkEnd w:id="23"/>
    </w:p>
    <w:p w14:paraId="5A952DAE"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 xml:space="preserve">Put in different terms, there is no reason to read the words "same power" in s 17(1) as directed only to the </w:t>
      </w:r>
      <w:r w:rsidRPr="002F3F75">
        <w:rPr>
          <w:rFonts w:ascii="Times New Roman" w:hAnsi="Times New Roman"/>
          <w:i/>
          <w:iCs/>
        </w:rPr>
        <w:t xml:space="preserve">scope </w:t>
      </w:r>
      <w:r w:rsidRPr="002F3F75">
        <w:rPr>
          <w:rFonts w:ascii="Times New Roman" w:hAnsi="Times New Roman"/>
        </w:rPr>
        <w:t>of contempt powers, rather than the</w:t>
      </w:r>
      <w:r>
        <w:rPr>
          <w:rFonts w:ascii="Times New Roman" w:hAnsi="Times New Roman"/>
        </w:rPr>
        <w:t> </w:t>
      </w:r>
      <w:r w:rsidRPr="002F3F75">
        <w:rPr>
          <w:rFonts w:ascii="Times New Roman" w:hAnsi="Times New Roman"/>
        </w:rPr>
        <w:t>characteristics of contempt orders once made. That distinction did not appear in the text of s 17. And a limitation on the words "same power", as dealing only with the scope of contempt powers, should not be read into s 17. A court should avoid discerning implications or limits on powers given to courts that are not express in the empowering instrument.</w:t>
      </w:r>
      <w:r w:rsidRPr="002F3F75">
        <w:rPr>
          <w:rStyle w:val="FootnoteReference"/>
          <w:rFonts w:ascii="Times New Roman" w:hAnsi="Times New Roman"/>
          <w:sz w:val="24"/>
        </w:rPr>
        <w:footnoteReference w:id="313"/>
      </w:r>
      <w:r w:rsidRPr="002F3F75">
        <w:rPr>
          <w:rFonts w:ascii="Times New Roman" w:hAnsi="Times New Roman"/>
          <w:b/>
          <w:bCs/>
        </w:rPr>
        <w:t xml:space="preserve"> </w:t>
      </w:r>
      <w:r w:rsidRPr="002F3F75">
        <w:rPr>
          <w:rFonts w:ascii="Times New Roman" w:hAnsi="Times New Roman"/>
        </w:rPr>
        <w:t>If the contempt orders of the Federal Circuit Court were not to be valid until set aside, then the power to punish contempt would be different from and less efficacious than that conferred on this Court.</w:t>
      </w:r>
    </w:p>
    <w:p w14:paraId="28064A8C"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Next, s 17(1) of the </w:t>
      </w:r>
      <w:r w:rsidRPr="002F3F75">
        <w:rPr>
          <w:rFonts w:ascii="Times New Roman" w:hAnsi="Times New Roman"/>
          <w:i/>
          <w:iCs/>
        </w:rPr>
        <w:t>Federal Circuit Court of Australia Act</w:t>
      </w:r>
      <w:r w:rsidRPr="002F3F75">
        <w:rPr>
          <w:rFonts w:ascii="Times New Roman" w:hAnsi="Times New Roman"/>
          <w:i/>
        </w:rPr>
        <w:t xml:space="preserve"> </w:t>
      </w:r>
      <w:r w:rsidRPr="002F3F75">
        <w:rPr>
          <w:rFonts w:ascii="Times New Roman" w:hAnsi="Times New Roman"/>
        </w:rPr>
        <w:t>protected the</w:t>
      </w:r>
      <w:r>
        <w:rPr>
          <w:rFonts w:ascii="Times New Roman" w:hAnsi="Times New Roman"/>
        </w:rPr>
        <w:t> </w:t>
      </w:r>
      <w:r w:rsidRPr="002F3F75">
        <w:rPr>
          <w:rFonts w:ascii="Times New Roman" w:hAnsi="Times New Roman"/>
        </w:rPr>
        <w:t>"power and authority" of the Federal Circuit Court. That was a reference to the</w:t>
      </w:r>
      <w:r>
        <w:rPr>
          <w:rFonts w:ascii="Times New Roman" w:hAnsi="Times New Roman"/>
        </w:rPr>
        <w:t> </w:t>
      </w:r>
      <w:r w:rsidRPr="002F3F75">
        <w:rPr>
          <w:rFonts w:ascii="Times New Roman" w:hAnsi="Times New Roman"/>
        </w:rPr>
        <w:t xml:space="preserve">powers and authority conferred by Pts 2 and 3 of the </w:t>
      </w:r>
      <w:r w:rsidRPr="002F3F75">
        <w:rPr>
          <w:rFonts w:ascii="Times New Roman" w:hAnsi="Times New Roman"/>
          <w:i/>
          <w:iCs/>
        </w:rPr>
        <w:t>Federal Circuit Court of Australia Act</w:t>
      </w:r>
      <w:r w:rsidRPr="002F3F75">
        <w:rPr>
          <w:rFonts w:ascii="Times New Roman" w:hAnsi="Times New Roman"/>
        </w:rPr>
        <w:t xml:space="preserve">. Part 2 established the Court. Part 3 dealt with subject-matter jurisdiction (in the sense of identifying the matters in which the Federal Circuit Court had the authority to decide, namely jurisdiction over matters conferred by </w:t>
      </w:r>
      <w:r w:rsidRPr="002F3F75">
        <w:rPr>
          <w:rFonts w:ascii="Times New Roman" w:hAnsi="Times New Roman"/>
        </w:rPr>
        <w:lastRenderedPageBreak/>
        <w:t>laws of the Commonwealth Parliament),</w:t>
      </w:r>
      <w:r w:rsidRPr="002F3F75">
        <w:rPr>
          <w:rStyle w:val="FootnoteReference"/>
          <w:rFonts w:ascii="Times New Roman" w:hAnsi="Times New Roman"/>
          <w:sz w:val="24"/>
        </w:rPr>
        <w:footnoteReference w:id="314"/>
      </w:r>
      <w:r w:rsidRPr="002F3F75">
        <w:rPr>
          <w:rFonts w:ascii="Times New Roman" w:hAnsi="Times New Roman"/>
        </w:rPr>
        <w:t xml:space="preserve"> the scope of its powers to grant relief, and the nature of that relief.</w:t>
      </w:r>
      <w:r w:rsidRPr="002F3F75">
        <w:rPr>
          <w:rStyle w:val="FootnoteReference"/>
          <w:rFonts w:ascii="Times New Roman" w:hAnsi="Times New Roman"/>
          <w:sz w:val="24"/>
        </w:rPr>
        <w:footnoteReference w:id="315"/>
      </w:r>
      <w:r w:rsidRPr="002F3F75">
        <w:rPr>
          <w:rFonts w:ascii="Times New Roman" w:hAnsi="Times New Roman"/>
        </w:rPr>
        <w:t xml:space="preserve"> So, for example, s 14 was a statutory direction to</w:t>
      </w:r>
      <w:r>
        <w:rPr>
          <w:rFonts w:ascii="Times New Roman" w:hAnsi="Times New Roman"/>
        </w:rPr>
        <w:t> </w:t>
      </w:r>
      <w:r w:rsidRPr="002F3F75">
        <w:rPr>
          <w:rFonts w:ascii="Times New Roman" w:hAnsi="Times New Roman"/>
        </w:rPr>
        <w:t>grant all remedies to which any of the parties appear entitled in "every matter" before the Court so that, as far as possible, all matters in controversy may be completely and finally determined</w:t>
      </w:r>
      <w:r w:rsidRPr="002F3F75">
        <w:rPr>
          <w:rStyle w:val="FootnoteReference"/>
          <w:rFonts w:ascii="Times New Roman" w:hAnsi="Times New Roman"/>
          <w:sz w:val="24"/>
        </w:rPr>
        <w:footnoteReference w:id="316"/>
      </w:r>
      <w:r w:rsidRPr="002F3F75">
        <w:rPr>
          <w:rFonts w:ascii="Times New Roman" w:hAnsi="Times New Roman"/>
        </w:rPr>
        <w:t xml:space="preserve"> and all multiplicity of proceedings concerning any of those matters may be avoided.</w:t>
      </w:r>
      <w:r w:rsidRPr="002F3F75">
        <w:rPr>
          <w:rStyle w:val="FootnoteReference"/>
          <w:rFonts w:ascii="Times New Roman" w:hAnsi="Times New Roman"/>
          <w:sz w:val="24"/>
        </w:rPr>
        <w:footnoteReference w:id="317"/>
      </w:r>
      <w:r w:rsidRPr="002F3F75">
        <w:rPr>
          <w:rFonts w:ascii="Times New Roman" w:hAnsi="Times New Roman"/>
        </w:rPr>
        <w:t xml:space="preserve"> Section 15 then provided that the Court had power to make orders or issue writs as it thought appropriate.</w:t>
      </w:r>
      <w:r w:rsidRPr="002F3F75">
        <w:rPr>
          <w:rStyle w:val="FootnoteReference"/>
          <w:rFonts w:ascii="Times New Roman" w:hAnsi="Times New Roman"/>
          <w:sz w:val="24"/>
        </w:rPr>
        <w:footnoteReference w:id="318"/>
      </w:r>
      <w:r w:rsidRPr="002F3F75">
        <w:rPr>
          <w:rFonts w:ascii="Times New Roman" w:hAnsi="Times New Roman"/>
        </w:rPr>
        <w:t xml:space="preserve"> Section 16 provided that the Court may, "in relation to a matter in which it has original jurisdiction", make "binding declarations of right" whether or not any consequential relief is or could be claimed, thus overcoming any potential limitation on the scope of the</w:t>
      </w:r>
      <w:r>
        <w:rPr>
          <w:rFonts w:ascii="Times New Roman" w:hAnsi="Times New Roman"/>
        </w:rPr>
        <w:t> </w:t>
      </w:r>
      <w:r w:rsidRPr="002F3F75">
        <w:rPr>
          <w:rFonts w:ascii="Times New Roman" w:hAnsi="Times New Roman"/>
        </w:rPr>
        <w:t xml:space="preserve">power to grant declaratory relief. Those provisions reinforced each other. </w:t>
      </w:r>
    </w:p>
    <w:p w14:paraId="1466AAA3"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 xml:space="preserve">Section 17(3) then referred to the "jurisdiction of the Federal Circuit Court ... to punish a contempt of the Federal Circuit Court ... committed in the face or hearing of the Federal Circuit Court". The similarity to the words "power to punish contempts" in s 17(1), and the fact that the provision was found in Pt 3, which was headed "Jurisdiction of the Federal Circuit Court of Australia", suggest that in s 17 the terms "power" and "jurisdiction" were intended to be and were used loosely such that s 17(1) dealt with both the characteristics of orders made in a contempt jurisdiction and the scope of its powers to punish for contempt. For those reasons, Mr Stradford's submission, that because s 17(1) did not use the word "jurisdiction" (unlike other provisions in Pt 3 of the </w:t>
      </w:r>
      <w:r w:rsidRPr="002F3F75">
        <w:rPr>
          <w:rFonts w:ascii="Times New Roman" w:hAnsi="Times New Roman"/>
          <w:i/>
          <w:iCs/>
        </w:rPr>
        <w:t>Federal Circuit Court of Australia Act</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it</w:t>
      </w:r>
      <w:r>
        <w:rPr>
          <w:rFonts w:ascii="Times New Roman" w:hAnsi="Times New Roman"/>
        </w:rPr>
        <w:t> </w:t>
      </w:r>
      <w:r w:rsidRPr="002F3F75">
        <w:rPr>
          <w:rFonts w:ascii="Times New Roman" w:hAnsi="Times New Roman"/>
        </w:rPr>
        <w:t>did</w:t>
      </w:r>
      <w:r>
        <w:rPr>
          <w:rFonts w:ascii="Times New Roman" w:hAnsi="Times New Roman"/>
        </w:rPr>
        <w:t> </w:t>
      </w:r>
      <w:r w:rsidRPr="002F3F75">
        <w:rPr>
          <w:rFonts w:ascii="Times New Roman" w:hAnsi="Times New Roman"/>
        </w:rPr>
        <w:t xml:space="preserve">not deal with the characteristics of contempt orders, must be rejected. </w:t>
      </w:r>
    </w:p>
    <w:p w14:paraId="41ACF78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Moreover, s 17(1) was modelled on equivalent provisions principally used in respect of other courts established under Ch III of the </w:t>
      </w:r>
      <w:r w:rsidRPr="002F3F75">
        <w:rPr>
          <w:rFonts w:ascii="Times New Roman" w:hAnsi="Times New Roman"/>
          <w:i/>
        </w:rPr>
        <w:t>Constitution</w:t>
      </w:r>
      <w:r w:rsidRPr="002F3F75">
        <w:rPr>
          <w:rFonts w:ascii="Times New Roman" w:hAnsi="Times New Roman"/>
          <w:iCs/>
        </w:rPr>
        <w:t>,</w:t>
      </w:r>
      <w:r w:rsidRPr="002F3F75">
        <w:rPr>
          <w:rFonts w:ascii="Times New Roman" w:hAnsi="Times New Roman"/>
        </w:rPr>
        <w:t xml:space="preserve"> including the Federal Court of Australia,</w:t>
      </w:r>
      <w:r w:rsidRPr="002F3F75">
        <w:rPr>
          <w:rStyle w:val="FootnoteReference"/>
          <w:rFonts w:ascii="Times New Roman" w:hAnsi="Times New Roman"/>
          <w:sz w:val="24"/>
        </w:rPr>
        <w:footnoteReference w:id="319"/>
      </w:r>
      <w:r w:rsidRPr="002F3F75">
        <w:rPr>
          <w:rFonts w:ascii="Times New Roman" w:hAnsi="Times New Roman"/>
        </w:rPr>
        <w:t xml:space="preserve"> the Family Court of Australia,</w:t>
      </w:r>
      <w:r w:rsidRPr="002F3F75">
        <w:rPr>
          <w:rStyle w:val="FootnoteReference"/>
          <w:rFonts w:ascii="Times New Roman" w:hAnsi="Times New Roman"/>
          <w:sz w:val="24"/>
        </w:rPr>
        <w:footnoteReference w:id="320"/>
      </w:r>
      <w:r w:rsidRPr="002F3F75">
        <w:rPr>
          <w:rFonts w:ascii="Times New Roman" w:hAnsi="Times New Roman"/>
        </w:rPr>
        <w:t xml:space="preserve"> and</w:t>
      </w:r>
      <w:r>
        <w:rPr>
          <w:rFonts w:ascii="Times New Roman" w:hAnsi="Times New Roman"/>
        </w:rPr>
        <w:t xml:space="preserve"> </w:t>
      </w:r>
      <w:r w:rsidRPr="002F3F75">
        <w:rPr>
          <w:rFonts w:ascii="Times New Roman" w:hAnsi="Times New Roman"/>
        </w:rPr>
        <w:t>the</w:t>
      </w:r>
      <w:r>
        <w:rPr>
          <w:rFonts w:ascii="Times New Roman" w:hAnsi="Times New Roman"/>
        </w:rPr>
        <w:t xml:space="preserve"> </w:t>
      </w:r>
      <w:r w:rsidRPr="002F3F75">
        <w:rPr>
          <w:rFonts w:ascii="Times New Roman" w:hAnsi="Times New Roman"/>
        </w:rPr>
        <w:t>High</w:t>
      </w:r>
      <w:r>
        <w:rPr>
          <w:rFonts w:ascii="Times New Roman" w:hAnsi="Times New Roman"/>
        </w:rPr>
        <w:t xml:space="preserve"> </w:t>
      </w:r>
      <w:r w:rsidRPr="002F3F75">
        <w:rPr>
          <w:rFonts w:ascii="Times New Roman" w:hAnsi="Times New Roman"/>
        </w:rPr>
        <w:lastRenderedPageBreak/>
        <w:t>Court.</w:t>
      </w:r>
      <w:r w:rsidRPr="002F3F75">
        <w:rPr>
          <w:rStyle w:val="FootnoteReference"/>
          <w:rFonts w:ascii="Times New Roman" w:hAnsi="Times New Roman"/>
          <w:sz w:val="24"/>
        </w:rPr>
        <w:footnoteReference w:id="321"/>
      </w:r>
      <w:r w:rsidRPr="002F3F75">
        <w:rPr>
          <w:rFonts w:ascii="Times New Roman" w:hAnsi="Times New Roman"/>
        </w:rPr>
        <w:t xml:space="preserve"> The orders of each of those courts are valid until set aside. The</w:t>
      </w:r>
      <w:r>
        <w:rPr>
          <w:rFonts w:ascii="Times New Roman" w:hAnsi="Times New Roman"/>
        </w:rPr>
        <w:t> </w:t>
      </w:r>
      <w:r w:rsidRPr="002F3F75">
        <w:rPr>
          <w:rFonts w:ascii="Times New Roman" w:hAnsi="Times New Roman"/>
        </w:rPr>
        <w:t xml:space="preserve">use of the same language suggests that Parliament intended s 17(1) to operate in the same way. </w:t>
      </w:r>
    </w:p>
    <w:p w14:paraId="23A08E06"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In </w:t>
      </w:r>
      <w:r w:rsidRPr="002F3F75">
        <w:rPr>
          <w:rFonts w:ascii="Times New Roman" w:hAnsi="Times New Roman"/>
          <w:i/>
          <w:iCs/>
        </w:rPr>
        <w:t xml:space="preserve">Re Colina; </w:t>
      </w:r>
      <w:r w:rsidRPr="002F3F75">
        <w:rPr>
          <w:rFonts w:ascii="Times New Roman" w:hAnsi="Times New Roman"/>
          <w:i/>
          <w:iCs/>
          <w:szCs w:val="18"/>
        </w:rPr>
        <w:t>Ex parte Torney</w:t>
      </w:r>
      <w:r w:rsidRPr="002F3F75">
        <w:rPr>
          <w:rStyle w:val="FootnoteReference"/>
          <w:rFonts w:ascii="Times New Roman" w:hAnsi="Times New Roman"/>
          <w:sz w:val="24"/>
        </w:rPr>
        <w:footnoteReference w:id="322"/>
      </w:r>
      <w:r w:rsidRPr="002F3F75">
        <w:rPr>
          <w:rFonts w:ascii="Times New Roman" w:hAnsi="Times New Roman"/>
        </w:rPr>
        <w:t xml:space="preserve"> three Justices of this Court considered that s 35 of the then </w:t>
      </w:r>
      <w:r w:rsidRPr="002F3F75">
        <w:rPr>
          <w:rFonts w:ascii="Times New Roman" w:hAnsi="Times New Roman"/>
          <w:i/>
          <w:iCs/>
        </w:rPr>
        <w:t xml:space="preserve">Family Law Act </w:t>
      </w:r>
      <w:r w:rsidRPr="002F3F75">
        <w:rPr>
          <w:rFonts w:ascii="Times New Roman" w:hAnsi="Times New Roman"/>
        </w:rPr>
        <w:t xml:space="preserve">– and s 24 of the </w:t>
      </w:r>
      <w:r w:rsidRPr="002F3F75">
        <w:rPr>
          <w:rFonts w:ascii="Times New Roman" w:hAnsi="Times New Roman"/>
          <w:i/>
          <w:iCs/>
        </w:rPr>
        <w:t xml:space="preserve">Judiciary Act 1903 </w:t>
      </w:r>
      <w:r w:rsidRPr="002F3F75">
        <w:rPr>
          <w:rFonts w:ascii="Times New Roman" w:hAnsi="Times New Roman"/>
        </w:rPr>
        <w:t xml:space="preserve">(Cth), upon which it was based – do not confer federal jurisdiction in respect of a particular species of matter but instead are declaratory of an </w:t>
      </w:r>
      <w:r w:rsidRPr="002F3F75">
        <w:rPr>
          <w:rFonts w:ascii="Times New Roman" w:hAnsi="Times New Roman"/>
          <w:i/>
          <w:iCs/>
        </w:rPr>
        <w:t>attribute</w:t>
      </w:r>
      <w:r w:rsidRPr="002F3F75">
        <w:rPr>
          <w:rFonts w:ascii="Times New Roman" w:hAnsi="Times New Roman"/>
        </w:rPr>
        <w:t xml:space="preserve"> of the judicial power of the Commonwealth that is vested in those courts by s 71 of the </w:t>
      </w:r>
      <w:r w:rsidRPr="002F3F75">
        <w:rPr>
          <w:rFonts w:ascii="Times New Roman" w:hAnsi="Times New Roman"/>
          <w:i/>
          <w:iCs/>
        </w:rPr>
        <w:t>Constitution</w:t>
      </w:r>
      <w:r w:rsidRPr="002F3F75">
        <w:rPr>
          <w:rFonts w:ascii="Times New Roman" w:hAnsi="Times New Roman"/>
        </w:rPr>
        <w:t>.</w:t>
      </w:r>
      <w:r w:rsidRPr="002F3F75">
        <w:rPr>
          <w:rStyle w:val="FootnoteReference"/>
          <w:rFonts w:ascii="Times New Roman" w:hAnsi="Times New Roman"/>
          <w:sz w:val="24"/>
        </w:rPr>
        <w:footnoteReference w:id="323"/>
      </w:r>
      <w:r w:rsidRPr="002F3F75">
        <w:rPr>
          <w:rFonts w:ascii="Times New Roman" w:hAnsi="Times New Roman"/>
          <w:b/>
          <w:bCs/>
        </w:rPr>
        <w:t xml:space="preserve"> </w:t>
      </w:r>
      <w:r w:rsidRPr="002F3F75">
        <w:rPr>
          <w:rFonts w:ascii="Times New Roman" w:hAnsi="Times New Roman"/>
        </w:rPr>
        <w:t>Section 17, using the same language, was intended to have the same effect: to provide the Federal Circuit Court with a power – to punish for contempt – that would otherwise be part of the judicial power of a Ch III court such as the Family Court or the High Court. Once that is accepted, why should the attributes of that power differ as between Ch III courts? The attribute is of judicial power, not the</w:t>
      </w:r>
      <w:r>
        <w:rPr>
          <w:rFonts w:ascii="Times New Roman" w:hAnsi="Times New Roman"/>
        </w:rPr>
        <w:t> </w:t>
      </w:r>
      <w:r w:rsidRPr="002F3F75">
        <w:rPr>
          <w:rFonts w:ascii="Times New Roman" w:hAnsi="Times New Roman"/>
        </w:rPr>
        <w:t xml:space="preserve">repository of that power. </w:t>
      </w:r>
    </w:p>
    <w:p w14:paraId="61753473"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Moreover, it would be incoherent if Family Court orders addressing contempt are valid until set aside, but Federal Circuit Court orders are not, given the substantial similarities in the constitution of these courts and their jurisdictions, which form part of the relevant context within which s 17 falls to be construed. Section 39 of the </w:t>
      </w:r>
      <w:r w:rsidRPr="002F3F75">
        <w:rPr>
          <w:rFonts w:ascii="Times New Roman" w:hAnsi="Times New Roman"/>
          <w:i/>
          <w:iCs/>
        </w:rPr>
        <w:t>Family Law Act</w:t>
      </w:r>
      <w:r w:rsidRPr="002F3F75">
        <w:rPr>
          <w:rStyle w:val="FootnoteReference"/>
          <w:rFonts w:ascii="Times New Roman" w:hAnsi="Times New Roman"/>
          <w:sz w:val="24"/>
        </w:rPr>
        <w:footnoteReference w:id="324"/>
      </w:r>
      <w:r w:rsidRPr="002F3F75">
        <w:rPr>
          <w:rFonts w:ascii="Times New Roman" w:hAnsi="Times New Roman"/>
        </w:rPr>
        <w:t xml:space="preserve"> conferred relevantly identical jurisdiction on both courts in respect of matrimonial causes in which property of the marriage is in dispute. The Family Court could transfer any matter to the Federal Circuit Court (whether or not the Federal Circuit Court otherwise had jurisdiction to deal with</w:t>
      </w:r>
      <w:r>
        <w:rPr>
          <w:rFonts w:ascii="Times New Roman" w:hAnsi="Times New Roman"/>
        </w:rPr>
        <w:t> </w:t>
      </w:r>
      <w:r w:rsidRPr="002F3F75">
        <w:rPr>
          <w:rFonts w:ascii="Times New Roman" w:hAnsi="Times New Roman"/>
        </w:rPr>
        <w:t>it) and the Federal Circuit Court would have jurisdiction to deal with that matter.</w:t>
      </w:r>
      <w:r w:rsidRPr="002F3F75">
        <w:rPr>
          <w:rStyle w:val="FootnoteReference"/>
          <w:rFonts w:ascii="Times New Roman" w:hAnsi="Times New Roman"/>
          <w:sz w:val="24"/>
        </w:rPr>
        <w:footnoteReference w:id="325"/>
      </w:r>
      <w:r w:rsidRPr="002F3F75">
        <w:rPr>
          <w:rFonts w:ascii="Times New Roman" w:hAnsi="Times New Roman"/>
        </w:rPr>
        <w:t xml:space="preserve"> The qualifications and tenure of judges in both courts were similar. In both courts, a person was eligible for appointment if they had been enrolled as a legal </w:t>
      </w:r>
      <w:r w:rsidRPr="002F3F75">
        <w:rPr>
          <w:rFonts w:ascii="Times New Roman" w:hAnsi="Times New Roman"/>
        </w:rPr>
        <w:lastRenderedPageBreak/>
        <w:t>practitioner for five years</w:t>
      </w:r>
      <w:r w:rsidRPr="002F3F75">
        <w:rPr>
          <w:rStyle w:val="FootnoteReference"/>
          <w:rFonts w:ascii="Times New Roman" w:hAnsi="Times New Roman"/>
          <w:sz w:val="24"/>
        </w:rPr>
        <w:footnoteReference w:id="326"/>
      </w:r>
      <w:r w:rsidRPr="002F3F75">
        <w:rPr>
          <w:rFonts w:ascii="Times New Roman" w:hAnsi="Times New Roman"/>
        </w:rPr>
        <w:t xml:space="preserve"> (although a person was eligible for appointment to the</w:t>
      </w:r>
      <w:r>
        <w:rPr>
          <w:rFonts w:ascii="Times New Roman" w:hAnsi="Times New Roman"/>
        </w:rPr>
        <w:t> </w:t>
      </w:r>
      <w:r w:rsidRPr="002F3F75">
        <w:rPr>
          <w:rFonts w:ascii="Times New Roman" w:hAnsi="Times New Roman"/>
        </w:rPr>
        <w:t>Family Court if they had been a judge of another federal court) and</w:t>
      </w:r>
      <w:r w:rsidRPr="002F3F75" w:rsidDel="00F76F03">
        <w:rPr>
          <w:rFonts w:ascii="Times New Roman" w:hAnsi="Times New Roman"/>
        </w:rPr>
        <w:t xml:space="preserve"> </w:t>
      </w:r>
      <w:r w:rsidRPr="002F3F75">
        <w:rPr>
          <w:rFonts w:ascii="Times New Roman" w:hAnsi="Times New Roman"/>
        </w:rPr>
        <w:t>had suitable experience to deal with matters of family law.</w:t>
      </w:r>
      <w:r w:rsidRPr="002F3F75">
        <w:rPr>
          <w:rStyle w:val="FootnoteReference"/>
          <w:rFonts w:ascii="Times New Roman" w:hAnsi="Times New Roman"/>
          <w:sz w:val="24"/>
        </w:rPr>
        <w:footnoteReference w:id="327"/>
      </w:r>
      <w:r w:rsidRPr="002F3F75">
        <w:rPr>
          <w:rFonts w:ascii="Times New Roman" w:hAnsi="Times New Roman"/>
        </w:rPr>
        <w:t xml:space="preserve"> There was also </w:t>
      </w:r>
      <w:r w:rsidRPr="002F3F75">
        <w:rPr>
          <w:rFonts w:ascii="Times New Roman" w:hAnsi="Times New Roman"/>
          <w:bCs/>
        </w:rPr>
        <w:t>capacity for dual appointment</w:t>
      </w:r>
      <w:r w:rsidRPr="002F3F75">
        <w:rPr>
          <w:rFonts w:ascii="Times New Roman" w:hAnsi="Times New Roman"/>
        </w:rPr>
        <w:t xml:space="preserve"> to both courts, by s 22(2AG) of the </w:t>
      </w:r>
      <w:r w:rsidRPr="002F3F75">
        <w:rPr>
          <w:rFonts w:ascii="Times New Roman" w:hAnsi="Times New Roman"/>
          <w:i/>
          <w:iCs/>
        </w:rPr>
        <w:t>Family Law Act</w:t>
      </w:r>
      <w:r w:rsidRPr="002F3F75">
        <w:rPr>
          <w:rFonts w:ascii="Times New Roman" w:hAnsi="Times New Roman"/>
        </w:rPr>
        <w:t>. Provisions with a similar effect have been included in the legislation governing the successors to the Family Court and the Federal Circuit Court.</w:t>
      </w:r>
      <w:r w:rsidRPr="002F3F75">
        <w:rPr>
          <w:rStyle w:val="FootnoteReference"/>
          <w:rFonts w:ascii="Times New Roman" w:hAnsi="Times New Roman"/>
          <w:sz w:val="24"/>
        </w:rPr>
        <w:footnoteReference w:id="328"/>
      </w:r>
      <w:r w:rsidRPr="002F3F75">
        <w:rPr>
          <w:rFonts w:ascii="Times New Roman" w:hAnsi="Times New Roman"/>
        </w:rPr>
        <w:t xml:space="preserve"> </w:t>
      </w:r>
    </w:p>
    <w:p w14:paraId="686A096D"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It is necessary to address the phrase "inferior court". Mr Stradford contended that the "starting point" was that the Federal Circuit Court was an</w:t>
      </w:r>
      <w:r>
        <w:rPr>
          <w:rFonts w:ascii="Times New Roman" w:hAnsi="Times New Roman"/>
        </w:rPr>
        <w:t> </w:t>
      </w:r>
      <w:r w:rsidRPr="002F3F75">
        <w:rPr>
          <w:rFonts w:ascii="Times New Roman" w:hAnsi="Times New Roman"/>
        </w:rPr>
        <w:t>inferior court, such that it is "uncontroversial" that any order it made which is affected by jurisdictional error is void ab initio</w:t>
      </w:r>
      <w:r w:rsidRPr="002F3F75">
        <w:rPr>
          <w:rFonts w:ascii="Times New Roman" w:hAnsi="Times New Roman"/>
          <w:i/>
          <w:iCs/>
        </w:rPr>
        <w:t>.</w:t>
      </w:r>
      <w:r w:rsidRPr="002F3F75">
        <w:rPr>
          <w:rFonts w:ascii="Times New Roman" w:hAnsi="Times New Roman"/>
          <w:b/>
          <w:bCs/>
        </w:rPr>
        <w:t xml:space="preserve"> </w:t>
      </w:r>
      <w:r w:rsidRPr="002F3F75">
        <w:rPr>
          <w:rFonts w:ascii="Times New Roman" w:hAnsi="Times New Roman"/>
        </w:rPr>
        <w:t>Recourse to the phrase "inferior court" is not helpful or determinative of whether the Federal Circuit Court's orders are valid until set aside or quashed. The process of statutory construction starts with the text and context of the statute, not by imputing legal meaning to a label which does not appear in the statute.</w:t>
      </w:r>
      <w:r w:rsidRPr="002F3F75">
        <w:rPr>
          <w:rStyle w:val="FootnoteReference"/>
          <w:rFonts w:ascii="Times New Roman" w:hAnsi="Times New Roman"/>
          <w:sz w:val="24"/>
        </w:rPr>
        <w:footnoteReference w:id="329"/>
      </w:r>
      <w:r w:rsidRPr="002F3F75">
        <w:rPr>
          <w:rFonts w:ascii="Times New Roman" w:hAnsi="Times New Roman"/>
        </w:rPr>
        <w:t xml:space="preserve"> The phrase "inferior court" was not used in the </w:t>
      </w:r>
      <w:r w:rsidRPr="002F3F75">
        <w:rPr>
          <w:rFonts w:ascii="Times New Roman" w:hAnsi="Times New Roman"/>
          <w:i/>
          <w:iCs/>
        </w:rPr>
        <w:t>Federal Circuit Court of Australia Act</w:t>
      </w:r>
      <w:r w:rsidRPr="002F3F75">
        <w:rPr>
          <w:rFonts w:ascii="Times New Roman" w:hAnsi="Times New Roman"/>
        </w:rPr>
        <w:t>.</w:t>
      </w:r>
      <w:r w:rsidRPr="002F3F75">
        <w:rPr>
          <w:rStyle w:val="FootnoteReference"/>
          <w:rFonts w:ascii="Times New Roman" w:hAnsi="Times New Roman"/>
          <w:sz w:val="24"/>
        </w:rPr>
        <w:footnoteReference w:id="330"/>
      </w:r>
      <w:r w:rsidRPr="002F3F75">
        <w:rPr>
          <w:rFonts w:ascii="Times New Roman" w:hAnsi="Times New Roman"/>
        </w:rPr>
        <w:t xml:space="preserve"> Whilst the </w:t>
      </w:r>
      <w:r w:rsidRPr="002F3F75">
        <w:rPr>
          <w:rFonts w:ascii="Times New Roman" w:hAnsi="Times New Roman"/>
          <w:i/>
        </w:rPr>
        <w:t xml:space="preserve">Federal Circuit Court of Australia Act </w:t>
      </w:r>
      <w:r w:rsidRPr="002F3F75">
        <w:rPr>
          <w:rFonts w:ascii="Times New Roman" w:hAnsi="Times New Roman"/>
        </w:rPr>
        <w:t>constituted the Court as a "court of record"</w:t>
      </w:r>
      <w:r w:rsidRPr="002F3F75">
        <w:rPr>
          <w:rStyle w:val="FootnoteReference"/>
          <w:rFonts w:ascii="Times New Roman" w:hAnsi="Times New Roman"/>
          <w:sz w:val="24"/>
        </w:rPr>
        <w:footnoteReference w:id="331"/>
      </w:r>
      <w:r w:rsidRPr="002F3F75">
        <w:rPr>
          <w:rFonts w:ascii="Times New Roman" w:hAnsi="Times New Roman"/>
        </w:rPr>
        <w:t xml:space="preserve"> and not a "superior court of record", that says little about what Parliament intended when it provided that the contempt orders of the Federal Circuit Court are to have the same characteristics as those of this Court. Irrespective of the use of the label "superior court" or "inferior court", it will be necessary to interpret the specific power to assess the consequences of error.</w:t>
      </w:r>
      <w:r w:rsidRPr="002F3F75">
        <w:rPr>
          <w:rStyle w:val="FootnoteReference"/>
          <w:rFonts w:ascii="Times New Roman" w:hAnsi="Times New Roman"/>
          <w:sz w:val="24"/>
        </w:rPr>
        <w:footnoteReference w:id="332"/>
      </w:r>
      <w:r w:rsidRPr="002F3F75">
        <w:rPr>
          <w:rFonts w:ascii="Times New Roman" w:hAnsi="Times New Roman"/>
        </w:rPr>
        <w:t xml:space="preserve"> </w:t>
      </w:r>
    </w:p>
    <w:p w14:paraId="46F878C8"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Consideration of the predecessor court to the Federal Circuit Court</w:t>
      </w:r>
      <w:r>
        <w:rPr>
          <w:rFonts w:ascii="Times New Roman" w:hAnsi="Times New Roman"/>
        </w:rPr>
        <w:t> </w:t>
      </w:r>
      <w:r w:rsidRPr="002F3F75">
        <w:rPr>
          <w:rFonts w:ascii="Times New Roman" w:hAnsi="Times New Roman"/>
        </w:rPr>
        <w:t>–</w:t>
      </w:r>
      <w:r>
        <w:rPr>
          <w:rFonts w:ascii="Times New Roman" w:hAnsi="Times New Roman"/>
        </w:rPr>
        <w:t> </w:t>
      </w:r>
      <w:r w:rsidRPr="002F3F75">
        <w:rPr>
          <w:rFonts w:ascii="Times New Roman" w:hAnsi="Times New Roman"/>
        </w:rPr>
        <w:t>the</w:t>
      </w:r>
      <w:r>
        <w:rPr>
          <w:rFonts w:ascii="Times New Roman" w:hAnsi="Times New Roman"/>
        </w:rPr>
        <w:t> </w:t>
      </w:r>
      <w:r w:rsidRPr="002F3F75">
        <w:rPr>
          <w:rFonts w:ascii="Times New Roman" w:hAnsi="Times New Roman"/>
        </w:rPr>
        <w:t>Federal</w:t>
      </w:r>
      <w:r>
        <w:rPr>
          <w:rFonts w:ascii="Times New Roman" w:hAnsi="Times New Roman"/>
        </w:rPr>
        <w:t xml:space="preserve"> </w:t>
      </w:r>
      <w:r w:rsidRPr="002F3F75">
        <w:rPr>
          <w:rFonts w:ascii="Times New Roman" w:hAnsi="Times New Roman"/>
        </w:rPr>
        <w:t xml:space="preserve">Magistrates Court – does not compel a different approach. </w:t>
      </w:r>
      <w:r w:rsidRPr="002F3F75">
        <w:rPr>
          <w:rFonts w:ascii="Times New Roman" w:hAnsi="Times New Roman"/>
          <w:iCs/>
        </w:rPr>
        <w:t>The</w:t>
      </w:r>
      <w:r>
        <w:rPr>
          <w:rFonts w:ascii="Times New Roman" w:hAnsi="Times New Roman"/>
          <w:iCs/>
        </w:rPr>
        <w:t> </w:t>
      </w:r>
      <w:r w:rsidRPr="002F3F75">
        <w:rPr>
          <w:rFonts w:ascii="Times New Roman" w:hAnsi="Times New Roman"/>
          <w:i/>
        </w:rPr>
        <w:t xml:space="preserve">Federal Magistrates Act 1999 </w:t>
      </w:r>
      <w:r w:rsidRPr="002F3F75">
        <w:rPr>
          <w:rFonts w:ascii="Times New Roman" w:hAnsi="Times New Roman"/>
          <w:iCs/>
        </w:rPr>
        <w:t>(Cth)</w:t>
      </w:r>
      <w:r w:rsidRPr="002F3F75">
        <w:rPr>
          <w:rFonts w:ascii="Times New Roman" w:hAnsi="Times New Roman"/>
          <w:i/>
        </w:rPr>
        <w:t xml:space="preserve"> </w:t>
      </w:r>
      <w:r w:rsidRPr="002F3F75">
        <w:rPr>
          <w:rFonts w:ascii="Times New Roman" w:hAnsi="Times New Roman"/>
          <w:iCs/>
        </w:rPr>
        <w:t>did not</w:t>
      </w:r>
      <w:r w:rsidRPr="002F3F75" w:rsidDel="007C3F17">
        <w:rPr>
          <w:rFonts w:ascii="Times New Roman" w:hAnsi="Times New Roman"/>
          <w:iCs/>
        </w:rPr>
        <w:t xml:space="preserve"> </w:t>
      </w:r>
      <w:r w:rsidRPr="002F3F75">
        <w:rPr>
          <w:rFonts w:ascii="Times New Roman" w:hAnsi="Times New Roman"/>
          <w:iCs/>
        </w:rPr>
        <w:t>use the term "inferior court" and did not expressly deal with whether its orders were valid until set aside. There is no decision of this Court which described the Federal Magistrates Court as an</w:t>
      </w:r>
      <w:r>
        <w:rPr>
          <w:rFonts w:ascii="Times New Roman" w:hAnsi="Times New Roman"/>
          <w:iCs/>
        </w:rPr>
        <w:t> </w:t>
      </w:r>
      <w:r w:rsidRPr="002F3F75">
        <w:rPr>
          <w:rFonts w:ascii="Times New Roman" w:hAnsi="Times New Roman"/>
          <w:iCs/>
        </w:rPr>
        <w:t xml:space="preserve">"inferior court" or otherwise dealt with the characteristics of its orders. </w:t>
      </w:r>
      <w:r w:rsidRPr="002F3F75">
        <w:rPr>
          <w:rFonts w:ascii="Times New Roman" w:hAnsi="Times New Roman"/>
          <w:iCs/>
        </w:rPr>
        <w:lastRenderedPageBreak/>
        <w:t xml:space="preserve">Accordingly, there is no basis to conclude that Parliament assumed that the orders of the Federal Magistrates Court or the Federal Circuit Court were not valid until set aside. Both courts were federal courts created by the Parliament under ss 71 and 77 of the </w:t>
      </w:r>
      <w:r w:rsidRPr="002F3F75">
        <w:rPr>
          <w:rFonts w:ascii="Times New Roman" w:hAnsi="Times New Roman"/>
          <w:i/>
        </w:rPr>
        <w:t>Constitution</w:t>
      </w:r>
      <w:r w:rsidRPr="002F3F75">
        <w:rPr>
          <w:rFonts w:ascii="Times New Roman" w:hAnsi="Times New Roman"/>
          <w:iCs/>
        </w:rPr>
        <w:t>.</w:t>
      </w:r>
    </w:p>
    <w:p w14:paraId="453E76DC"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r>
      <w:r w:rsidRPr="002F3F75">
        <w:rPr>
          <w:rFonts w:ascii="Times New Roman" w:hAnsi="Times New Roman"/>
          <w:iCs/>
        </w:rPr>
        <w:t xml:space="preserve">That recourse to the phrase "inferior court" is not helpful is also reflected in this Court's decision </w:t>
      </w:r>
      <w:r w:rsidRPr="002F3F75">
        <w:rPr>
          <w:rFonts w:ascii="Times New Roman" w:hAnsi="Times New Roman"/>
        </w:rPr>
        <w:t xml:space="preserve">in </w:t>
      </w:r>
      <w:r w:rsidRPr="002F3F75">
        <w:rPr>
          <w:rFonts w:ascii="Times New Roman" w:hAnsi="Times New Roman"/>
          <w:i/>
          <w:iCs/>
          <w:szCs w:val="18"/>
        </w:rPr>
        <w:t xml:space="preserve">New South Wales v Kable </w:t>
      </w:r>
      <w:r w:rsidRPr="002F3F75">
        <w:rPr>
          <w:rFonts w:ascii="Times New Roman" w:hAnsi="Times New Roman"/>
          <w:szCs w:val="18"/>
        </w:rPr>
        <w:t>("</w:t>
      </w:r>
      <w:r w:rsidRPr="002F3F75">
        <w:rPr>
          <w:rFonts w:ascii="Times New Roman" w:hAnsi="Times New Roman"/>
          <w:i/>
          <w:iCs/>
        </w:rPr>
        <w:t>Kable (No 2)</w:t>
      </w:r>
      <w:r w:rsidRPr="002F3F75">
        <w:rPr>
          <w:rFonts w:ascii="Times New Roman" w:hAnsi="Times New Roman"/>
        </w:rPr>
        <w:t>").</w:t>
      </w:r>
      <w:r w:rsidRPr="002F3F75">
        <w:rPr>
          <w:rStyle w:val="FootnoteReference"/>
          <w:rFonts w:ascii="Times New Roman" w:hAnsi="Times New Roman"/>
          <w:sz w:val="24"/>
        </w:rPr>
        <w:footnoteReference w:id="333"/>
      </w:r>
      <w:r w:rsidRPr="002F3F75">
        <w:rPr>
          <w:rFonts w:ascii="Times New Roman" w:hAnsi="Times New Roman"/>
        </w:rPr>
        <w:t xml:space="preserve"> Six Justices said that the "roots of the doctrine, </w:t>
      </w:r>
      <w:r w:rsidRPr="002F3F75">
        <w:rPr>
          <w:rFonts w:ascii="Times New Roman" w:hAnsi="Times New Roman"/>
          <w:i/>
          <w:iCs/>
        </w:rPr>
        <w:t>that the orders of a superior court of record are valid until set aside even if made in excess of jurisdiction</w:t>
      </w:r>
      <w:r w:rsidRPr="002F3F75">
        <w:rPr>
          <w:rFonts w:ascii="Times New Roman" w:hAnsi="Times New Roman"/>
        </w:rPr>
        <w:t>, lie in the nature of judicial power".</w:t>
      </w:r>
      <w:r w:rsidRPr="002F3F75">
        <w:rPr>
          <w:rStyle w:val="FootnoteReference"/>
          <w:rFonts w:ascii="Times New Roman" w:hAnsi="Times New Roman"/>
          <w:sz w:val="24"/>
        </w:rPr>
        <w:footnoteReference w:id="334"/>
      </w:r>
      <w:r w:rsidRPr="002F3F75">
        <w:rPr>
          <w:rFonts w:ascii="Times New Roman" w:hAnsi="Times New Roman"/>
        </w:rPr>
        <w:t xml:space="preserve"> Whilst those Justices went on to say that the "effect which is given to the order" comes from the "status or nature of the court making the order (as a superior court of record)", that was said in the context of distinguishing administrative power from judicial power.</w:t>
      </w:r>
      <w:r w:rsidRPr="002F3F75">
        <w:rPr>
          <w:rStyle w:val="FootnoteReference"/>
          <w:rFonts w:ascii="Times New Roman" w:hAnsi="Times New Roman"/>
          <w:sz w:val="24"/>
        </w:rPr>
        <w:footnoteReference w:id="335"/>
      </w:r>
      <w:r w:rsidRPr="002F3F75">
        <w:rPr>
          <w:rFonts w:ascii="Times New Roman" w:hAnsi="Times New Roman"/>
        </w:rPr>
        <w:t xml:space="preserve"> Indeed, the plurality in </w:t>
      </w:r>
      <w:r w:rsidRPr="002F3F75">
        <w:rPr>
          <w:rFonts w:ascii="Times New Roman" w:hAnsi="Times New Roman"/>
          <w:i/>
          <w:iCs/>
        </w:rPr>
        <w:t>Kable (No 2)</w:t>
      </w:r>
      <w:r w:rsidRPr="002F3F75">
        <w:rPr>
          <w:rFonts w:ascii="Times New Roman" w:hAnsi="Times New Roman"/>
        </w:rPr>
        <w:t xml:space="preserve"> did not expressly state a rule for a court not established as a "superior court". </w:t>
      </w:r>
    </w:p>
    <w:p w14:paraId="0862A679"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Contempt is directed to ensuring the "enforcement of the process and orders of the court"</w:t>
      </w:r>
      <w:r w:rsidRPr="002F3F75">
        <w:rPr>
          <w:rStyle w:val="FootnoteReference"/>
          <w:rFonts w:ascii="Times New Roman" w:hAnsi="Times New Roman"/>
          <w:sz w:val="24"/>
        </w:rPr>
        <w:footnoteReference w:id="336"/>
      </w:r>
      <w:r w:rsidRPr="002F3F75">
        <w:rPr>
          <w:rFonts w:ascii="Times New Roman" w:hAnsi="Times New Roman"/>
        </w:rPr>
        <w:t xml:space="preserve"> and exists to "vindicate the court's authority".</w:t>
      </w:r>
      <w:r w:rsidRPr="002F3F75">
        <w:rPr>
          <w:rStyle w:val="FootnoteReference"/>
          <w:rFonts w:ascii="Times New Roman" w:hAnsi="Times New Roman"/>
          <w:sz w:val="24"/>
        </w:rPr>
        <w:footnoteReference w:id="337"/>
      </w:r>
      <w:r w:rsidRPr="002F3F75">
        <w:rPr>
          <w:rFonts w:ascii="Times New Roman" w:hAnsi="Times New Roman"/>
        </w:rPr>
        <w:t xml:space="preserve"> It was common ground that </w:t>
      </w:r>
      <w:r w:rsidRPr="002F3F75">
        <w:rPr>
          <w:rFonts w:ascii="Times New Roman" w:hAnsi="Times New Roman"/>
          <w:i/>
          <w:iCs/>
        </w:rPr>
        <w:t>a</w:t>
      </w:r>
      <w:r w:rsidRPr="002F3F75">
        <w:rPr>
          <w:rFonts w:ascii="Times New Roman" w:hAnsi="Times New Roman"/>
        </w:rPr>
        <w:t xml:space="preserve"> purpose of s 17 of the </w:t>
      </w:r>
      <w:r w:rsidRPr="002F3F75">
        <w:rPr>
          <w:rFonts w:ascii="Times New Roman" w:hAnsi="Times New Roman"/>
          <w:i/>
          <w:iCs/>
        </w:rPr>
        <w:t xml:space="preserve">Federal Circuit Court of Australia Act </w:t>
      </w:r>
      <w:r w:rsidRPr="002F3F75">
        <w:rPr>
          <w:rFonts w:ascii="Times New Roman" w:hAnsi="Times New Roman"/>
        </w:rPr>
        <w:t>was to confer a full complement of powers to punish for contempt where inferior courts could not deal with contempts other than in the face or hearing of the court.</w:t>
      </w:r>
      <w:r w:rsidRPr="002F3F75">
        <w:rPr>
          <w:rStyle w:val="FootnoteReference"/>
          <w:rFonts w:ascii="Times New Roman" w:hAnsi="Times New Roman"/>
          <w:sz w:val="24"/>
        </w:rPr>
        <w:footnoteReference w:id="338"/>
      </w:r>
      <w:r w:rsidRPr="002F3F75">
        <w:rPr>
          <w:rFonts w:ascii="Times New Roman" w:hAnsi="Times New Roman"/>
        </w:rPr>
        <w:t xml:space="preserve"> </w:t>
      </w:r>
      <w:r w:rsidRPr="002F3F75">
        <w:rPr>
          <w:rFonts w:ascii="Times New Roman" w:hAnsi="Times New Roman"/>
          <w:szCs w:val="18"/>
        </w:rPr>
        <w:t xml:space="preserve">The question is whether that was the </w:t>
      </w:r>
      <w:r w:rsidRPr="002F3F75">
        <w:rPr>
          <w:rFonts w:ascii="Times New Roman" w:hAnsi="Times New Roman"/>
          <w:i/>
          <w:szCs w:val="18"/>
        </w:rPr>
        <w:t>only</w:t>
      </w:r>
      <w:r w:rsidRPr="002F3F75">
        <w:rPr>
          <w:rFonts w:ascii="Times New Roman" w:hAnsi="Times New Roman"/>
          <w:szCs w:val="18"/>
        </w:rPr>
        <w:t xml:space="preserve"> purpose. It was not. Section </w:t>
      </w:r>
      <w:r w:rsidRPr="002F3F75">
        <w:rPr>
          <w:rFonts w:ascii="Times New Roman" w:hAnsi="Times New Roman"/>
        </w:rPr>
        <w:t>17 had a</w:t>
      </w:r>
      <w:r>
        <w:rPr>
          <w:rFonts w:ascii="Times New Roman" w:hAnsi="Times New Roman"/>
        </w:rPr>
        <w:t> </w:t>
      </w:r>
      <w:r w:rsidRPr="002F3F75">
        <w:rPr>
          <w:rFonts w:ascii="Times New Roman" w:hAnsi="Times New Roman"/>
          <w:i/>
          <w:iCs/>
        </w:rPr>
        <w:t xml:space="preserve">further </w:t>
      </w:r>
      <w:r w:rsidRPr="002F3F75">
        <w:rPr>
          <w:rFonts w:ascii="Times New Roman" w:hAnsi="Times New Roman"/>
        </w:rPr>
        <w:t>purpose: to create contempt orders which safeguard the administration of justice. As we have seen, s 17 was modelled on provisions used in courts including the Federal Court, the Family Court and the High Court. If the only purpose of the</w:t>
      </w:r>
      <w:r>
        <w:rPr>
          <w:rFonts w:ascii="Times New Roman" w:hAnsi="Times New Roman"/>
        </w:rPr>
        <w:t> </w:t>
      </w:r>
      <w:r w:rsidRPr="002F3F75">
        <w:rPr>
          <w:rFonts w:ascii="Times New Roman" w:hAnsi="Times New Roman"/>
        </w:rPr>
        <w:t xml:space="preserve">text of s 17 was to confer a wider complement of contempt powers, the text would have been otiose for the other courts, because s 24 of the </w:t>
      </w:r>
      <w:r w:rsidRPr="002F3F75">
        <w:rPr>
          <w:rFonts w:ascii="Times New Roman" w:hAnsi="Times New Roman"/>
          <w:i/>
          <w:iCs/>
        </w:rPr>
        <w:t xml:space="preserve">Judiciary Act </w:t>
      </w:r>
      <w:r w:rsidRPr="002F3F75">
        <w:rPr>
          <w:rFonts w:ascii="Times New Roman" w:hAnsi="Times New Roman"/>
        </w:rPr>
        <w:t>was declaratory of an aspect of judicial power.</w:t>
      </w:r>
      <w:r w:rsidRPr="002F3F75">
        <w:rPr>
          <w:rStyle w:val="FootnoteReference"/>
          <w:rFonts w:ascii="Times New Roman" w:hAnsi="Times New Roman"/>
          <w:sz w:val="24"/>
        </w:rPr>
        <w:footnoteReference w:id="339"/>
      </w:r>
    </w:p>
    <w:p w14:paraId="4B992D8C"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lastRenderedPageBreak/>
        <w:tab/>
      </w:r>
      <w:r w:rsidRPr="002F3F75">
        <w:rPr>
          <w:rFonts w:ascii="Times New Roman" w:hAnsi="Times New Roman"/>
        </w:rPr>
        <w:t xml:space="preserve">Secondly, the construction adopted is reinforced by the fact that the </w:t>
      </w:r>
      <w:r w:rsidRPr="002F3F75">
        <w:rPr>
          <w:rFonts w:ascii="Times New Roman" w:hAnsi="Times New Roman"/>
          <w:i/>
          <w:iCs/>
        </w:rPr>
        <w:t xml:space="preserve">Federal Circuit Court of Australia Act </w:t>
      </w:r>
      <w:r w:rsidRPr="002F3F75">
        <w:rPr>
          <w:rFonts w:ascii="Times New Roman" w:hAnsi="Times New Roman"/>
        </w:rPr>
        <w:t>created a court to produce judgments which can be enforced throughout Australia and resolve proceedings finally.</w:t>
      </w:r>
      <w:r w:rsidRPr="002F3F75">
        <w:rPr>
          <w:rStyle w:val="FootnoteReference"/>
          <w:rFonts w:ascii="Times New Roman" w:hAnsi="Times New Roman"/>
          <w:sz w:val="24"/>
        </w:rPr>
        <w:footnoteReference w:id="340"/>
      </w:r>
      <w:r w:rsidRPr="002F3F75">
        <w:rPr>
          <w:rFonts w:ascii="Times New Roman" w:hAnsi="Times New Roman"/>
        </w:rPr>
        <w:t xml:space="preserve"> This emphasis on finality suggests the court's orders are intended to be effective in all circumstances and should not always have an open question as to their authority. Next (like a</w:t>
      </w:r>
      <w:r>
        <w:rPr>
          <w:rFonts w:ascii="Times New Roman" w:hAnsi="Times New Roman"/>
        </w:rPr>
        <w:t> </w:t>
      </w:r>
      <w:r w:rsidRPr="002F3F75">
        <w:rPr>
          <w:rFonts w:ascii="Times New Roman" w:hAnsi="Times New Roman"/>
        </w:rPr>
        <w:t>judge of the Family Court) a</w:t>
      </w:r>
      <w:r w:rsidRPr="002F3F75" w:rsidDel="00B431C0">
        <w:rPr>
          <w:rFonts w:ascii="Times New Roman" w:hAnsi="Times New Roman"/>
        </w:rPr>
        <w:t xml:space="preserve"> judge of the Federal Circuit Court, as a judge of a</w:t>
      </w:r>
      <w:r>
        <w:rPr>
          <w:rFonts w:ascii="Times New Roman" w:hAnsi="Times New Roman"/>
        </w:rPr>
        <w:t> </w:t>
      </w:r>
      <w:r w:rsidRPr="002F3F75" w:rsidDel="00B431C0">
        <w:rPr>
          <w:rFonts w:ascii="Times New Roman" w:hAnsi="Times New Roman"/>
        </w:rPr>
        <w:t xml:space="preserve">statutory federal court, </w:t>
      </w:r>
      <w:r w:rsidRPr="002F3F75">
        <w:rPr>
          <w:rFonts w:ascii="Times New Roman" w:hAnsi="Times New Roman"/>
        </w:rPr>
        <w:t>was</w:t>
      </w:r>
      <w:r w:rsidRPr="002F3F75" w:rsidDel="00B431C0">
        <w:rPr>
          <w:rFonts w:ascii="Times New Roman" w:hAnsi="Times New Roman"/>
        </w:rPr>
        <w:t xml:space="preserve"> an "officer of the Commonwealth</w:t>
      </w:r>
      <w:r w:rsidRPr="002F3F75">
        <w:rPr>
          <w:rFonts w:ascii="Times New Roman" w:hAnsi="Times New Roman"/>
        </w:rPr>
        <w:t>",</w:t>
      </w:r>
      <w:r w:rsidRPr="002F3F75">
        <w:rPr>
          <w:rStyle w:val="FootnoteReference"/>
          <w:rFonts w:ascii="Times New Roman" w:hAnsi="Times New Roman"/>
          <w:sz w:val="24"/>
        </w:rPr>
        <w:footnoteReference w:id="341"/>
      </w:r>
      <w:r w:rsidRPr="002F3F75">
        <w:rPr>
          <w:rFonts w:ascii="Times New Roman" w:hAnsi="Times New Roman"/>
        </w:rPr>
        <w:t xml:space="preserve"> </w:t>
      </w:r>
      <w:r w:rsidRPr="002F3F75" w:rsidDel="00B431C0">
        <w:rPr>
          <w:rFonts w:ascii="Times New Roman" w:hAnsi="Times New Roman"/>
        </w:rPr>
        <w:t xml:space="preserve">and therefore this Court has entrenched judicial review jurisdiction in respect of its decisions by s 75(v) of the </w:t>
      </w:r>
      <w:r w:rsidRPr="002F3F75" w:rsidDel="00B431C0">
        <w:rPr>
          <w:rFonts w:ascii="Times New Roman" w:hAnsi="Times New Roman"/>
          <w:i/>
          <w:iCs/>
        </w:rPr>
        <w:t>Constitution</w:t>
      </w:r>
      <w:r w:rsidRPr="002F3F75" w:rsidDel="00B431C0">
        <w:rPr>
          <w:rFonts w:ascii="Times New Roman" w:hAnsi="Times New Roman"/>
        </w:rPr>
        <w:t>.</w:t>
      </w:r>
      <w:r w:rsidRPr="002F3F75">
        <w:rPr>
          <w:rFonts w:ascii="Times New Roman" w:hAnsi="Times New Roman"/>
        </w:rPr>
        <w:t xml:space="preserve"> The fact that s 75(v) review by this Court is available suggests that the orders can, consistently with the rule of law, be valid until set aside or quashed by this Court. The exercise of the judicial power of the</w:t>
      </w:r>
      <w:r>
        <w:rPr>
          <w:rFonts w:ascii="Times New Roman" w:hAnsi="Times New Roman"/>
        </w:rPr>
        <w:t> </w:t>
      </w:r>
      <w:r w:rsidRPr="002F3F75">
        <w:rPr>
          <w:rFonts w:ascii="Times New Roman" w:hAnsi="Times New Roman"/>
        </w:rPr>
        <w:t>Commonwealth should not be able to be collaterally reviewed. The appropriate review pathway is judicial review or requesting that the order be discharged. The</w:t>
      </w:r>
      <w:r>
        <w:rPr>
          <w:rFonts w:ascii="Times New Roman" w:hAnsi="Times New Roman"/>
        </w:rPr>
        <w:t> </w:t>
      </w:r>
      <w:r w:rsidRPr="002F3F75">
        <w:rPr>
          <w:rFonts w:ascii="Times New Roman" w:hAnsi="Times New Roman"/>
        </w:rPr>
        <w:t>position is different in relation to the exercise of administrative power, such</w:t>
      </w:r>
      <w:r>
        <w:rPr>
          <w:rFonts w:ascii="Times New Roman" w:hAnsi="Times New Roman"/>
        </w:rPr>
        <w:t> </w:t>
      </w:r>
      <w:r w:rsidRPr="002F3F75">
        <w:rPr>
          <w:rFonts w:ascii="Times New Roman" w:hAnsi="Times New Roman"/>
        </w:rPr>
        <w:t>as the issue of a search warrant.</w:t>
      </w:r>
      <w:r w:rsidRPr="002F3F75">
        <w:rPr>
          <w:rStyle w:val="FootnoteReference"/>
          <w:rFonts w:ascii="Times New Roman" w:hAnsi="Times New Roman"/>
          <w:sz w:val="24"/>
        </w:rPr>
        <w:footnoteReference w:id="342"/>
      </w:r>
      <w:r w:rsidRPr="002F3F75">
        <w:rPr>
          <w:rFonts w:ascii="Times New Roman" w:hAnsi="Times New Roman"/>
        </w:rPr>
        <w:t xml:space="preserve"> </w:t>
      </w:r>
    </w:p>
    <w:p w14:paraId="4E753989" w14:textId="77777777" w:rsidR="009566D2" w:rsidRPr="002F3F75" w:rsidRDefault="009566D2" w:rsidP="002F3F75">
      <w:pPr>
        <w:pStyle w:val="FixListStyle"/>
        <w:spacing w:after="260" w:line="280" w:lineRule="exact"/>
        <w:ind w:right="0"/>
        <w:jc w:val="both"/>
        <w:rPr>
          <w:rFonts w:ascii="Times New Roman" w:hAnsi="Times New Roman"/>
        </w:rPr>
      </w:pPr>
      <w:bookmarkStart w:id="24" w:name="_Ref175315579"/>
      <w:bookmarkStart w:id="25" w:name="_Ref174718198"/>
      <w:bookmarkStart w:id="26" w:name="_Ref174802449"/>
      <w:bookmarkStart w:id="27" w:name="_Ref175145004"/>
      <w:r w:rsidRPr="002F3F75">
        <w:rPr>
          <w:rFonts w:ascii="Times New Roman" w:hAnsi="Times New Roman"/>
          <w:iCs/>
        </w:rPr>
        <w:tab/>
        <w:t>Those purposes of s 17 are addressed by</w:t>
      </w:r>
      <w:r w:rsidRPr="002F3F75" w:rsidDel="00046E45">
        <w:rPr>
          <w:rFonts w:ascii="Times New Roman" w:hAnsi="Times New Roman"/>
          <w:iCs/>
        </w:rPr>
        <w:t xml:space="preserve"> </w:t>
      </w:r>
      <w:r w:rsidRPr="002F3F75">
        <w:rPr>
          <w:rFonts w:ascii="Times New Roman" w:hAnsi="Times New Roman"/>
          <w:iCs/>
        </w:rPr>
        <w:t xml:space="preserve">contempt orders which are valid until set aside or quashed. If the position were otherwise, </w:t>
      </w:r>
      <w:r w:rsidRPr="002F3F75">
        <w:rPr>
          <w:rFonts w:ascii="Times New Roman" w:hAnsi="Times New Roman"/>
        </w:rPr>
        <w:t>"[t]he individuals affected by the order, and here the Executive, would have to choose whether to disobey the order (and run the risk of contempt of court or some other coercive process) or incur tortious liability to the person whose rights and liabilities are affected by the order".</w:t>
      </w:r>
      <w:r w:rsidRPr="002F3F75">
        <w:rPr>
          <w:rStyle w:val="FootnoteReference"/>
          <w:rFonts w:ascii="Times New Roman" w:hAnsi="Times New Roman"/>
          <w:sz w:val="24"/>
        </w:rPr>
        <w:footnoteReference w:id="343"/>
      </w:r>
      <w:r w:rsidRPr="002F3F75">
        <w:rPr>
          <w:rFonts w:ascii="Times New Roman" w:hAnsi="Times New Roman"/>
        </w:rPr>
        <w:t xml:space="preserve"> Further, as was said earlier in </w:t>
      </w:r>
      <w:r w:rsidRPr="002F3F75">
        <w:rPr>
          <w:rFonts w:ascii="Times New Roman" w:hAnsi="Times New Roman"/>
          <w:i/>
          <w:iCs/>
        </w:rPr>
        <w:t>Commissioner for Railways (NSW) v Cavanough</w:t>
      </w:r>
      <w:r w:rsidRPr="002F3F75">
        <w:rPr>
          <w:rFonts w:ascii="Times New Roman" w:hAnsi="Times New Roman"/>
        </w:rPr>
        <w:t>,</w:t>
      </w:r>
      <w:r w:rsidRPr="002F3F75">
        <w:rPr>
          <w:rStyle w:val="FootnoteReference"/>
          <w:rFonts w:ascii="Times New Roman" w:hAnsi="Times New Roman"/>
          <w:sz w:val="24"/>
        </w:rPr>
        <w:footnoteReference w:id="344"/>
      </w:r>
      <w:r w:rsidRPr="002F3F75">
        <w:rPr>
          <w:rFonts w:ascii="Times New Roman" w:hAnsi="Times New Roman"/>
        </w:rPr>
        <w:t xml:space="preserve"> it is necessary that acts "done according to the exigency of a judicial order afterwards reversed are protected" because they are "acts done in the execution of justice, which are compulsive".</w:t>
      </w:r>
      <w:r w:rsidRPr="002F3F75">
        <w:rPr>
          <w:rStyle w:val="FootnoteReference"/>
          <w:rFonts w:ascii="Times New Roman" w:hAnsi="Times New Roman"/>
          <w:sz w:val="24"/>
        </w:rPr>
        <w:footnoteReference w:id="345"/>
      </w:r>
      <w:r w:rsidRPr="002F3F75">
        <w:rPr>
          <w:rFonts w:ascii="Times New Roman" w:hAnsi="Times New Roman"/>
        </w:rPr>
        <w:t xml:space="preserve"> Relatedly, often, criminal contempt orders require third party enforcement (such as taking into custody). But</w:t>
      </w:r>
      <w:r>
        <w:rPr>
          <w:rFonts w:ascii="Times New Roman" w:hAnsi="Times New Roman"/>
        </w:rPr>
        <w:t> </w:t>
      </w:r>
      <w:r w:rsidRPr="002F3F75">
        <w:rPr>
          <w:rFonts w:ascii="Times New Roman" w:hAnsi="Times New Roman"/>
        </w:rPr>
        <w:t xml:space="preserve">the possibility that orders of the court do not provide authority for lawful </w:t>
      </w:r>
      <w:r w:rsidRPr="002F3F75">
        <w:rPr>
          <w:rFonts w:ascii="Times New Roman" w:hAnsi="Times New Roman"/>
        </w:rPr>
        <w:lastRenderedPageBreak/>
        <w:t>custody would deter officers from enforcing contempt orders and thus weaken the</w:t>
      </w:r>
      <w:r>
        <w:rPr>
          <w:rFonts w:ascii="Times New Roman" w:hAnsi="Times New Roman"/>
        </w:rPr>
        <w:t> </w:t>
      </w:r>
      <w:r w:rsidRPr="002F3F75">
        <w:rPr>
          <w:rFonts w:ascii="Times New Roman" w:hAnsi="Times New Roman"/>
        </w:rPr>
        <w:t>court's ability to safeguard the administration of justice.</w:t>
      </w:r>
      <w:r w:rsidRPr="002F3F75">
        <w:rPr>
          <w:rStyle w:val="FootnoteReference"/>
          <w:rFonts w:ascii="Times New Roman" w:hAnsi="Times New Roman"/>
          <w:sz w:val="24"/>
        </w:rPr>
        <w:footnoteReference w:id="346"/>
      </w:r>
    </w:p>
    <w:p w14:paraId="022D294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That contempt orders of the Federal Circuit Court are valid until set aside</w:t>
      </w:r>
      <w:bookmarkEnd w:id="24"/>
      <w:r w:rsidRPr="002F3F75">
        <w:rPr>
          <w:rFonts w:ascii="Times New Roman" w:hAnsi="Times New Roman"/>
        </w:rPr>
        <w:t xml:space="preserve"> is reinforced by the constitutional context.</w:t>
      </w:r>
      <w:r w:rsidRPr="002F3F75">
        <w:rPr>
          <w:rStyle w:val="FootnoteReference"/>
          <w:rFonts w:ascii="Times New Roman" w:hAnsi="Times New Roman"/>
          <w:sz w:val="24"/>
        </w:rPr>
        <w:footnoteReference w:id="347"/>
      </w:r>
      <w:r w:rsidRPr="002F3F75">
        <w:rPr>
          <w:rFonts w:ascii="Times New Roman" w:hAnsi="Times New Roman"/>
        </w:rPr>
        <w:t xml:space="preserve"> First, the integrated federal judicature facilitated by the </w:t>
      </w:r>
      <w:r w:rsidRPr="002F3F75">
        <w:rPr>
          <w:rFonts w:ascii="Times New Roman" w:hAnsi="Times New Roman"/>
          <w:i/>
          <w:iCs/>
        </w:rPr>
        <w:t xml:space="preserve">Constitution </w:t>
      </w:r>
      <w:r w:rsidRPr="002F3F75">
        <w:rPr>
          <w:rFonts w:ascii="Times New Roman" w:hAnsi="Times New Roman"/>
        </w:rPr>
        <w:t>should not be readily understood as permitting two systems of justice for litigants dealing with the same or similar matters. Parliament can make new federal courts which have the power to make orders that are valid until set aside. There is no constitutional impediment to doing so.</w:t>
      </w:r>
      <w:r w:rsidRPr="002F3F75">
        <w:rPr>
          <w:rStyle w:val="FootnoteReference"/>
          <w:rFonts w:ascii="Times New Roman" w:hAnsi="Times New Roman"/>
          <w:sz w:val="24"/>
        </w:rPr>
        <w:footnoteReference w:id="348"/>
      </w:r>
      <w:r w:rsidRPr="002F3F75">
        <w:rPr>
          <w:rFonts w:ascii="Times New Roman" w:hAnsi="Times New Roman"/>
        </w:rPr>
        <w:t xml:space="preserve"> </w:t>
      </w:r>
      <w:r w:rsidRPr="002F3F75">
        <w:rPr>
          <w:rFonts w:ascii="Times New Roman" w:hAnsi="Times New Roman"/>
          <w:iCs/>
        </w:rPr>
        <w:t xml:space="preserve">The Federal Circuit Court and its predecessor, the Federal Magistrates Court, were created by the Parliament under ss 71 and 77 of the </w:t>
      </w:r>
      <w:r w:rsidRPr="002F3F75">
        <w:rPr>
          <w:rFonts w:ascii="Times New Roman" w:hAnsi="Times New Roman"/>
          <w:i/>
        </w:rPr>
        <w:t>Constitution</w:t>
      </w:r>
      <w:r w:rsidRPr="002F3F75">
        <w:rPr>
          <w:rFonts w:ascii="Times New Roman" w:hAnsi="Times New Roman"/>
          <w:iCs/>
        </w:rPr>
        <w:t xml:space="preserve">. </w:t>
      </w:r>
      <w:r w:rsidRPr="002F3F75">
        <w:rPr>
          <w:rFonts w:ascii="Times New Roman" w:hAnsi="Times New Roman"/>
        </w:rPr>
        <w:t>The nature of judicial power should not differ between federal courts, which would be the consequence of concluding that the Federal Circuit Court's orders are not valid until set aside. That</w:t>
      </w:r>
      <w:r>
        <w:rPr>
          <w:rFonts w:ascii="Times New Roman" w:hAnsi="Times New Roman"/>
        </w:rPr>
        <w:t> </w:t>
      </w:r>
      <w:r w:rsidRPr="002F3F75">
        <w:rPr>
          <w:rFonts w:ascii="Times New Roman" w:hAnsi="Times New Roman"/>
        </w:rPr>
        <w:t xml:space="preserve">would be at odds with the rule of law, an assumption upon which our </w:t>
      </w:r>
      <w:r w:rsidRPr="002F3F75">
        <w:rPr>
          <w:rFonts w:ascii="Times New Roman" w:hAnsi="Times New Roman"/>
          <w:i/>
        </w:rPr>
        <w:t>Constitution</w:t>
      </w:r>
      <w:r w:rsidRPr="002F3F75">
        <w:rPr>
          <w:rFonts w:ascii="Times New Roman" w:hAnsi="Times New Roman"/>
        </w:rPr>
        <w:t xml:space="preserve"> is based.</w:t>
      </w:r>
      <w:r w:rsidRPr="002F3F75">
        <w:rPr>
          <w:rStyle w:val="FootnoteReference"/>
          <w:rFonts w:ascii="Times New Roman" w:hAnsi="Times New Roman"/>
          <w:sz w:val="24"/>
        </w:rPr>
        <w:footnoteReference w:id="349"/>
      </w:r>
      <w:bookmarkEnd w:id="25"/>
      <w:bookmarkEnd w:id="26"/>
      <w:bookmarkEnd w:id="27"/>
    </w:p>
    <w:p w14:paraId="1994F02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To the extent they have not already been addressed, it is necessary to deal with some particular submissions made by Mr Stradford concerning s 17 of the</w:t>
      </w:r>
      <w:r>
        <w:rPr>
          <w:rFonts w:ascii="Times New Roman" w:hAnsi="Times New Roman"/>
        </w:rPr>
        <w:t> </w:t>
      </w:r>
      <w:r w:rsidRPr="002F3F75">
        <w:rPr>
          <w:rFonts w:ascii="Times New Roman" w:hAnsi="Times New Roman"/>
          <w:i/>
          <w:iCs/>
        </w:rPr>
        <w:t>Federal Circuit Court of Australia Act</w:t>
      </w:r>
      <w:r w:rsidRPr="002F3F75">
        <w:rPr>
          <w:rFonts w:ascii="Times New Roman" w:hAnsi="Times New Roman"/>
        </w:rPr>
        <w:t xml:space="preserve">. Mr Stradford submitted that s 17 "takes its place within the appeal structure" and that an order of the Federal Circuit Court is not identical to a High Court order, because it could not be appealed to a Full Court. Section 20(1) of the </w:t>
      </w:r>
      <w:r w:rsidRPr="002F3F75">
        <w:rPr>
          <w:rFonts w:ascii="Times New Roman" w:hAnsi="Times New Roman"/>
          <w:i/>
          <w:iCs/>
        </w:rPr>
        <w:t xml:space="preserve">Federal Circuit Court of Australia Act </w:t>
      </w:r>
      <w:r w:rsidRPr="002F3F75">
        <w:rPr>
          <w:rFonts w:ascii="Times New Roman" w:hAnsi="Times New Roman"/>
        </w:rPr>
        <w:t>did provide that an "appeal must not be brought directly to the High Court from a judgment of the</w:t>
      </w:r>
      <w:r>
        <w:rPr>
          <w:rFonts w:ascii="Times New Roman" w:hAnsi="Times New Roman"/>
        </w:rPr>
        <w:t> </w:t>
      </w:r>
      <w:r w:rsidRPr="002F3F75">
        <w:rPr>
          <w:rFonts w:ascii="Times New Roman" w:hAnsi="Times New Roman"/>
        </w:rPr>
        <w:t>Federal Circuit Court</w:t>
      </w:r>
      <w:r w:rsidRPr="002F3F75" w:rsidDel="00763F62">
        <w:rPr>
          <w:rFonts w:ascii="Times New Roman" w:hAnsi="Times New Roman"/>
        </w:rPr>
        <w:t xml:space="preserve"> of Australia</w:t>
      </w:r>
      <w:r w:rsidRPr="002F3F75">
        <w:rPr>
          <w:rFonts w:ascii="Times New Roman" w:hAnsi="Times New Roman"/>
        </w:rPr>
        <w:t>". But s 20 aside, there is a difference between the structural organisation of the federal judiciary and the characteristics of a particular type of order of the Federal Circuit Court. The nature of an order is different to a court's position in the judicial hierarchy.</w:t>
      </w:r>
    </w:p>
    <w:p w14:paraId="01CD7824"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Similarly, Mr Stradford submitted that s 17 of the </w:t>
      </w:r>
      <w:r w:rsidRPr="002F3F75">
        <w:rPr>
          <w:rFonts w:ascii="Times New Roman" w:hAnsi="Times New Roman"/>
          <w:i/>
          <w:iCs/>
        </w:rPr>
        <w:t xml:space="preserve">Federal Circuit Court of Australia Act </w:t>
      </w:r>
      <w:r w:rsidRPr="002F3F75">
        <w:rPr>
          <w:rFonts w:ascii="Times New Roman" w:hAnsi="Times New Roman"/>
        </w:rPr>
        <w:t>would not support orders that are identical in every respect to those of this Court because s 17 contained no words</w:t>
      </w:r>
      <w:r w:rsidRPr="002F3F75" w:rsidDel="0089745C">
        <w:rPr>
          <w:rFonts w:ascii="Times New Roman" w:hAnsi="Times New Roman"/>
        </w:rPr>
        <w:t xml:space="preserve"> </w:t>
      </w:r>
      <w:r w:rsidRPr="002F3F75">
        <w:rPr>
          <w:rFonts w:ascii="Times New Roman" w:hAnsi="Times New Roman"/>
        </w:rPr>
        <w:t xml:space="preserve">like s 25 of the </w:t>
      </w:r>
      <w:r w:rsidRPr="002F3F75">
        <w:rPr>
          <w:rFonts w:ascii="Times New Roman" w:hAnsi="Times New Roman"/>
          <w:i/>
          <w:iCs/>
        </w:rPr>
        <w:t>Judiciary Act</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which</w:t>
      </w:r>
      <w:r w:rsidRPr="002F3F75">
        <w:rPr>
          <w:rFonts w:ascii="Times New Roman" w:hAnsi="Times New Roman"/>
          <w:i/>
          <w:iCs/>
        </w:rPr>
        <w:t xml:space="preserve"> </w:t>
      </w:r>
      <w:r w:rsidRPr="002F3F75">
        <w:rPr>
          <w:rFonts w:ascii="Times New Roman" w:hAnsi="Times New Roman"/>
        </w:rPr>
        <w:t>provides that "[t]he process of the High Court shall run, and the judgments and orders of the High Court shall have effect and may be executed, throughout the</w:t>
      </w:r>
      <w:r>
        <w:rPr>
          <w:rFonts w:ascii="Times New Roman" w:hAnsi="Times New Roman"/>
        </w:rPr>
        <w:t> </w:t>
      </w:r>
      <w:r w:rsidRPr="002F3F75">
        <w:rPr>
          <w:rFonts w:ascii="Times New Roman" w:hAnsi="Times New Roman"/>
        </w:rPr>
        <w:t>Commonwealth". That submission must be rejected. Section 10(3) of the</w:t>
      </w:r>
      <w:r>
        <w:rPr>
          <w:rFonts w:ascii="Times New Roman" w:hAnsi="Times New Roman"/>
        </w:rPr>
        <w:t> </w:t>
      </w:r>
      <w:r w:rsidRPr="002F3F75">
        <w:rPr>
          <w:rFonts w:ascii="Times New Roman" w:hAnsi="Times New Roman"/>
          <w:i/>
        </w:rPr>
        <w:t xml:space="preserve">Federal Circuit Court of Australia </w:t>
      </w:r>
      <w:r w:rsidRPr="002F3F75">
        <w:rPr>
          <w:rFonts w:ascii="Times New Roman" w:hAnsi="Times New Roman"/>
          <w:i/>
          <w:iCs/>
        </w:rPr>
        <w:t>Act</w:t>
      </w:r>
      <w:r w:rsidRPr="002F3F75">
        <w:rPr>
          <w:rFonts w:ascii="Times New Roman" w:hAnsi="Times New Roman"/>
        </w:rPr>
        <w:t xml:space="preserve"> provided that the process of the Federal </w:t>
      </w:r>
      <w:r w:rsidRPr="002F3F75">
        <w:rPr>
          <w:rFonts w:ascii="Times New Roman" w:hAnsi="Times New Roman"/>
        </w:rPr>
        <w:lastRenderedPageBreak/>
        <w:t>Circuit Court ran, and its judgments "have effect and may be executed</w:t>
      </w:r>
      <w:r>
        <w:rPr>
          <w:rFonts w:ascii="Times New Roman" w:hAnsi="Times New Roman"/>
        </w:rPr>
        <w:t>"</w:t>
      </w:r>
      <w:r w:rsidRPr="002F3F75">
        <w:rPr>
          <w:rFonts w:ascii="Times New Roman" w:hAnsi="Times New Roman"/>
        </w:rPr>
        <w:t>, throughout Australia.</w:t>
      </w:r>
    </w:p>
    <w:p w14:paraId="4286A624" w14:textId="77777777" w:rsidR="009566D2" w:rsidRPr="002F3F75" w:rsidRDefault="009566D2" w:rsidP="002F3F75">
      <w:pPr>
        <w:pStyle w:val="FixListStyle"/>
        <w:spacing w:after="260" w:line="280" w:lineRule="exact"/>
        <w:ind w:right="0"/>
        <w:jc w:val="both"/>
        <w:rPr>
          <w:rFonts w:ascii="Times New Roman" w:hAnsi="Times New Roman"/>
          <w:bCs/>
          <w:iCs/>
        </w:rPr>
      </w:pPr>
      <w:r w:rsidRPr="002F3F75">
        <w:rPr>
          <w:rFonts w:ascii="Times New Roman" w:hAnsi="Times New Roman"/>
        </w:rPr>
        <w:tab/>
        <w:t>Mr Stradford submitted that the construction adopted has the "practical consequence" of making all orders of the Federal Circuit Court valid until set aside because even invalid orders may be enforced by a contempt order that is valid until set aside. The submission ignores an important fact: a contemnor can challenge the</w:t>
      </w:r>
      <w:r>
        <w:rPr>
          <w:rFonts w:ascii="Times New Roman" w:hAnsi="Times New Roman"/>
        </w:rPr>
        <w:t> </w:t>
      </w:r>
      <w:r w:rsidRPr="002F3F75">
        <w:rPr>
          <w:rFonts w:ascii="Times New Roman" w:hAnsi="Times New Roman"/>
        </w:rPr>
        <w:t>validity of an order on the contempt application.</w:t>
      </w:r>
      <w:r w:rsidRPr="002F3F75">
        <w:rPr>
          <w:rStyle w:val="FootnoteReference"/>
          <w:rFonts w:ascii="Times New Roman" w:hAnsi="Times New Roman"/>
          <w:sz w:val="24"/>
        </w:rPr>
        <w:footnoteReference w:id="350"/>
      </w:r>
      <w:r w:rsidRPr="002F3F75">
        <w:rPr>
          <w:rFonts w:ascii="Times New Roman" w:hAnsi="Times New Roman"/>
        </w:rPr>
        <w:t xml:space="preserve"> </w:t>
      </w:r>
    </w:p>
    <w:p w14:paraId="42A07B3D" w14:textId="77777777" w:rsidR="009566D2" w:rsidRPr="002F3F75" w:rsidRDefault="009566D2" w:rsidP="002F3F75">
      <w:pPr>
        <w:pStyle w:val="FixListStyle"/>
        <w:spacing w:after="260" w:line="280" w:lineRule="exact"/>
        <w:ind w:right="0"/>
        <w:jc w:val="both"/>
        <w:rPr>
          <w:rFonts w:ascii="Times New Roman" w:hAnsi="Times New Roman"/>
          <w:bCs/>
          <w:iCs/>
        </w:rPr>
      </w:pPr>
      <w:r w:rsidRPr="002F3F75">
        <w:rPr>
          <w:rFonts w:ascii="Times New Roman" w:hAnsi="Times New Roman"/>
        </w:rPr>
        <w:tab/>
      </w:r>
      <w:r w:rsidRPr="002F3F75">
        <w:rPr>
          <w:rFonts w:ascii="Times New Roman" w:hAnsi="Times New Roman"/>
          <w:iCs/>
        </w:rPr>
        <w:t>For those reasons, the Orders of the Federal Circuit Court and the Warrant were valid until set aside</w:t>
      </w:r>
      <w:r w:rsidRPr="002F3F75">
        <w:rPr>
          <w:rFonts w:ascii="Times New Roman" w:hAnsi="Times New Roman"/>
          <w:bCs/>
          <w:iCs/>
        </w:rPr>
        <w:t>.</w:t>
      </w:r>
    </w:p>
    <w:p w14:paraId="21A49A92" w14:textId="77777777" w:rsidR="009566D2" w:rsidRPr="002F3F75" w:rsidRDefault="009566D2" w:rsidP="002F3F75">
      <w:pPr>
        <w:pStyle w:val="HeadingL1"/>
        <w:spacing w:after="260" w:line="280" w:lineRule="exact"/>
        <w:ind w:right="0"/>
        <w:jc w:val="both"/>
        <w:rPr>
          <w:rFonts w:ascii="Times New Roman" w:hAnsi="Times New Roman"/>
          <w:i/>
        </w:rPr>
      </w:pPr>
      <w:r w:rsidRPr="002F3F75">
        <w:rPr>
          <w:rFonts w:ascii="Times New Roman" w:hAnsi="Times New Roman"/>
        </w:rPr>
        <w:t xml:space="preserve">Parts XIIIA and XIIIB of the </w:t>
      </w:r>
      <w:r w:rsidRPr="002F3F75">
        <w:rPr>
          <w:rFonts w:ascii="Times New Roman" w:hAnsi="Times New Roman"/>
          <w:i/>
          <w:iCs/>
        </w:rPr>
        <w:t>Family Law Act</w:t>
      </w:r>
      <w:r w:rsidRPr="002F3F75">
        <w:rPr>
          <w:rFonts w:ascii="Times New Roman" w:hAnsi="Times New Roman"/>
        </w:rPr>
        <w:t xml:space="preserve"> not a code</w:t>
      </w:r>
    </w:p>
    <w:p w14:paraId="42CA8A7C"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Mr Stradford submitted that regardless of the effect of s 17 of the </w:t>
      </w:r>
      <w:r w:rsidRPr="002F3F75">
        <w:rPr>
          <w:rFonts w:ascii="Times New Roman" w:hAnsi="Times New Roman"/>
          <w:i/>
          <w:iCs/>
        </w:rPr>
        <w:t>Federal Circuit Court of Australia Act</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 xml:space="preserve">Pts XIIIA and XIIIB of the </w:t>
      </w:r>
      <w:r w:rsidRPr="002F3F75">
        <w:rPr>
          <w:rFonts w:ascii="Times New Roman" w:hAnsi="Times New Roman"/>
          <w:i/>
          <w:iCs/>
        </w:rPr>
        <w:t>Family Law Act</w:t>
      </w:r>
      <w:r w:rsidRPr="002F3F75">
        <w:rPr>
          <w:rFonts w:ascii="Times New Roman" w:hAnsi="Times New Roman"/>
        </w:rPr>
        <w:t xml:space="preserve"> are intended to be a code for dealing with contraventions of orders. If this is correct, the preceding analysis about the effect of s 17 of the </w:t>
      </w:r>
      <w:r w:rsidRPr="002F3F75">
        <w:rPr>
          <w:rFonts w:ascii="Times New Roman" w:hAnsi="Times New Roman"/>
          <w:i/>
          <w:iCs/>
        </w:rPr>
        <w:t xml:space="preserve">Federal Circuit Court of Australia Act </w:t>
      </w:r>
      <w:r w:rsidRPr="002F3F75">
        <w:rPr>
          <w:rFonts w:ascii="Times New Roman" w:hAnsi="Times New Roman"/>
        </w:rPr>
        <w:t xml:space="preserve">would be of no consequence. For the reasons that follow, Pts XIIIA and XIIIB are not a code. </w:t>
      </w:r>
    </w:p>
    <w:p w14:paraId="6F2FA0C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There is no provision that states that Pts XIIIA and XIIIB of the </w:t>
      </w:r>
      <w:r w:rsidRPr="002F3F75">
        <w:rPr>
          <w:rFonts w:ascii="Times New Roman" w:hAnsi="Times New Roman"/>
          <w:i/>
          <w:iCs/>
        </w:rPr>
        <w:t>Family Law Act</w:t>
      </w:r>
      <w:r w:rsidRPr="002F3F75">
        <w:rPr>
          <w:rFonts w:ascii="Times New Roman" w:hAnsi="Times New Roman"/>
        </w:rPr>
        <w:t xml:space="preserve"> are intended to be a code. A court should avoid discerning implications or limits on powers given to courts that are not express in the empowering instrument.</w:t>
      </w:r>
      <w:r w:rsidRPr="002F3F75">
        <w:rPr>
          <w:rStyle w:val="FootnoteReference"/>
          <w:rFonts w:ascii="Times New Roman" w:hAnsi="Times New Roman"/>
          <w:sz w:val="24"/>
        </w:rPr>
        <w:footnoteReference w:id="351"/>
      </w:r>
    </w:p>
    <w:p w14:paraId="11378AB9"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 xml:space="preserve">Section 17(1) of the </w:t>
      </w:r>
      <w:r w:rsidRPr="002F3F75">
        <w:rPr>
          <w:rFonts w:ascii="Times New Roman" w:hAnsi="Times New Roman"/>
          <w:i/>
          <w:iCs/>
        </w:rPr>
        <w:t>Federal Circuit Court of Australia Act</w:t>
      </w:r>
      <w:r w:rsidRPr="002F3F75">
        <w:rPr>
          <w:rFonts w:ascii="Times New Roman" w:hAnsi="Times New Roman"/>
          <w:i/>
        </w:rPr>
        <w:t xml:space="preserve"> </w:t>
      </w:r>
      <w:r w:rsidRPr="002F3F75">
        <w:rPr>
          <w:rFonts w:ascii="Times New Roman" w:hAnsi="Times New Roman"/>
        </w:rPr>
        <w:t>had effect "subject to any other Act".</w:t>
      </w:r>
      <w:r w:rsidRPr="002F3F75">
        <w:rPr>
          <w:rStyle w:val="FootnoteReference"/>
          <w:rFonts w:ascii="Times New Roman" w:hAnsi="Times New Roman"/>
          <w:sz w:val="24"/>
        </w:rPr>
        <w:footnoteReference w:id="352"/>
      </w:r>
      <w:r w:rsidRPr="002F3F75">
        <w:rPr>
          <w:rFonts w:ascii="Times New Roman" w:hAnsi="Times New Roman"/>
        </w:rPr>
        <w:t xml:space="preserve"> The use of "the expression 'subject to' is 'a standard way of making clear which provision is to govern in the event of conflict'".</w:t>
      </w:r>
      <w:r w:rsidRPr="002F3F75">
        <w:rPr>
          <w:rStyle w:val="FootnoteReference"/>
          <w:rFonts w:ascii="Times New Roman" w:hAnsi="Times New Roman"/>
          <w:sz w:val="24"/>
        </w:rPr>
        <w:footnoteReference w:id="353"/>
      </w:r>
      <w:r w:rsidRPr="002F3F75">
        <w:rPr>
          <w:rFonts w:ascii="Times New Roman" w:hAnsi="Times New Roman"/>
        </w:rPr>
        <w:t xml:space="preserve"> It</w:t>
      </w:r>
      <w:r>
        <w:rPr>
          <w:rFonts w:ascii="Times New Roman" w:hAnsi="Times New Roman"/>
        </w:rPr>
        <w:t> </w:t>
      </w:r>
      <w:r w:rsidRPr="002F3F75">
        <w:rPr>
          <w:rFonts w:ascii="Times New Roman" w:hAnsi="Times New Roman"/>
        </w:rPr>
        <w:t xml:space="preserve">does not tell you if there is a conflict. And there was no conflict between s 17(1) and Pt XIIIA or Pt XIIIB of the </w:t>
      </w:r>
      <w:r w:rsidRPr="002F3F75">
        <w:rPr>
          <w:rFonts w:ascii="Times New Roman" w:hAnsi="Times New Roman"/>
          <w:i/>
          <w:iCs/>
        </w:rPr>
        <w:t>Family Law Act</w:t>
      </w:r>
      <w:r w:rsidRPr="002F3F75">
        <w:rPr>
          <w:rFonts w:ascii="Times New Roman" w:hAnsi="Times New Roman"/>
        </w:rPr>
        <w:t>. Read harmoniously,</w:t>
      </w:r>
      <w:r w:rsidRPr="002F3F75">
        <w:rPr>
          <w:rStyle w:val="FootnoteReference"/>
          <w:rFonts w:ascii="Times New Roman" w:hAnsi="Times New Roman"/>
          <w:sz w:val="24"/>
        </w:rPr>
        <w:footnoteReference w:id="354"/>
      </w:r>
      <w:r w:rsidRPr="002F3F75">
        <w:rPr>
          <w:rFonts w:ascii="Times New Roman" w:hAnsi="Times New Roman"/>
        </w:rPr>
        <w:t xml:space="preserve"> Pt XIIIA of the</w:t>
      </w:r>
      <w:r>
        <w:rPr>
          <w:rFonts w:ascii="Times New Roman" w:hAnsi="Times New Roman"/>
        </w:rPr>
        <w:t> </w:t>
      </w:r>
      <w:r w:rsidRPr="002F3F75">
        <w:rPr>
          <w:rFonts w:ascii="Times New Roman" w:hAnsi="Times New Roman"/>
          <w:i/>
        </w:rPr>
        <w:t>Family Law Act</w:t>
      </w:r>
      <w:r w:rsidRPr="002F3F75">
        <w:rPr>
          <w:rFonts w:ascii="Times New Roman" w:hAnsi="Times New Roman"/>
        </w:rPr>
        <w:t xml:space="preserve"> applied limitations on the exercise of the power in s 17(1) of the </w:t>
      </w:r>
      <w:r w:rsidRPr="002F3F75">
        <w:rPr>
          <w:rFonts w:ascii="Times New Roman" w:hAnsi="Times New Roman"/>
          <w:i/>
          <w:iCs/>
        </w:rPr>
        <w:t>Federal Circuit Court of Australia Act</w:t>
      </w:r>
      <w:r w:rsidRPr="002F3F75">
        <w:rPr>
          <w:rFonts w:ascii="Times New Roman" w:hAnsi="Times New Roman"/>
        </w:rPr>
        <w:t xml:space="preserve"> which could render a contempt order </w:t>
      </w:r>
      <w:r w:rsidRPr="002F3F75">
        <w:rPr>
          <w:rFonts w:ascii="Times New Roman" w:hAnsi="Times New Roman"/>
        </w:rPr>
        <w:lastRenderedPageBreak/>
        <w:t>liable to be set aside.</w:t>
      </w:r>
      <w:r w:rsidRPr="002F3F75">
        <w:rPr>
          <w:rFonts w:ascii="Times New Roman" w:hAnsi="Times New Roman"/>
          <w:b/>
          <w:bCs/>
        </w:rPr>
        <w:t xml:space="preserve"> </w:t>
      </w:r>
      <w:r w:rsidRPr="002F3F75">
        <w:rPr>
          <w:rFonts w:ascii="Times New Roman" w:hAnsi="Times New Roman"/>
        </w:rPr>
        <w:t>Part XIIIB confers a separate power to punish certain types of contempt.</w:t>
      </w:r>
    </w:p>
    <w:p w14:paraId="1AD19714"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The sole provision in Pt XIIIB of the </w:t>
      </w:r>
      <w:r w:rsidRPr="002F3F75">
        <w:rPr>
          <w:rFonts w:ascii="Times New Roman" w:hAnsi="Times New Roman"/>
          <w:i/>
        </w:rPr>
        <w:t>Family Law Act</w:t>
      </w:r>
      <w:r w:rsidRPr="002F3F75">
        <w:rPr>
          <w:rFonts w:ascii="Times New Roman" w:hAnsi="Times New Roman"/>
        </w:rPr>
        <w:t xml:space="preserve">, s 112AP, applies to a "contempt of a court" which is </w:t>
      </w:r>
      <w:r w:rsidRPr="002F3F75">
        <w:rPr>
          <w:rFonts w:ascii="Times New Roman" w:hAnsi="Times New Roman"/>
          <w:i/>
        </w:rPr>
        <w:t>not</w:t>
      </w:r>
      <w:r w:rsidRPr="002F3F75">
        <w:rPr>
          <w:rFonts w:ascii="Times New Roman" w:hAnsi="Times New Roman"/>
        </w:rPr>
        <w:t xml:space="preserve"> a contravention of an order under the </w:t>
      </w:r>
      <w:r w:rsidRPr="002F3F75">
        <w:rPr>
          <w:rFonts w:ascii="Times New Roman" w:hAnsi="Times New Roman"/>
          <w:i/>
          <w:iCs/>
        </w:rPr>
        <w:t>Family Law Act</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 xml:space="preserve">or constitutes a contravention of an order under the </w:t>
      </w:r>
      <w:r w:rsidRPr="002F3F75">
        <w:rPr>
          <w:rFonts w:ascii="Times New Roman" w:hAnsi="Times New Roman"/>
          <w:i/>
          <w:iCs/>
        </w:rPr>
        <w:t xml:space="preserve">Family Law Act </w:t>
      </w:r>
      <w:r w:rsidRPr="002F3F75">
        <w:rPr>
          <w:rFonts w:ascii="Times New Roman" w:hAnsi="Times New Roman"/>
        </w:rPr>
        <w:t>and involves a "flagrant challenge to the authority of the court".</w:t>
      </w:r>
      <w:r w:rsidRPr="002F3F75">
        <w:rPr>
          <w:rStyle w:val="FootnoteReference"/>
          <w:rFonts w:ascii="Times New Roman" w:hAnsi="Times New Roman"/>
          <w:sz w:val="24"/>
        </w:rPr>
        <w:footnoteReference w:id="355"/>
      </w:r>
      <w:r w:rsidRPr="002F3F75">
        <w:rPr>
          <w:rFonts w:ascii="Times New Roman" w:hAnsi="Times New Roman"/>
        </w:rPr>
        <w:t xml:space="preserve"> The section does not comprehensively deal with contempt. It does not cover the field in a way that excludes all contempt powers in s 17 of the </w:t>
      </w:r>
      <w:r w:rsidRPr="002F3F75">
        <w:rPr>
          <w:rFonts w:ascii="Times New Roman" w:hAnsi="Times New Roman"/>
          <w:i/>
          <w:iCs/>
        </w:rPr>
        <w:t>Federal Circuit Court of Australia Act</w:t>
      </w:r>
      <w:r w:rsidRPr="002F3F75">
        <w:rPr>
          <w:rFonts w:ascii="Times New Roman" w:hAnsi="Times New Roman"/>
        </w:rPr>
        <w:t>.</w:t>
      </w:r>
    </w:p>
    <w:p w14:paraId="759D92C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 xml:space="preserve">Parliament had the opportunity to abolish general contempt powers and legislate a unified procedure but did not do so. Prior to the creation of the Federal Magistrates Court, the </w:t>
      </w:r>
      <w:r w:rsidRPr="002F3F75">
        <w:rPr>
          <w:rFonts w:ascii="Times New Roman" w:hAnsi="Times New Roman"/>
          <w:i/>
          <w:iCs/>
        </w:rPr>
        <w:t xml:space="preserve">Family Law Act </w:t>
      </w:r>
      <w:r w:rsidRPr="002F3F75">
        <w:rPr>
          <w:rFonts w:ascii="Times New Roman" w:hAnsi="Times New Roman"/>
        </w:rPr>
        <w:t>had "contempt" and "quasi-contempt" powers.</w:t>
      </w:r>
      <w:r w:rsidRPr="002F3F75">
        <w:rPr>
          <w:rStyle w:val="FootnoteReference"/>
          <w:rFonts w:ascii="Times New Roman" w:hAnsi="Times New Roman"/>
          <w:sz w:val="24"/>
        </w:rPr>
        <w:footnoteReference w:id="356"/>
      </w:r>
      <w:r w:rsidRPr="002F3F75">
        <w:rPr>
          <w:rFonts w:ascii="Times New Roman" w:hAnsi="Times New Roman"/>
        </w:rPr>
        <w:t xml:space="preserve"> An example of the former was s 35 of the </w:t>
      </w:r>
      <w:r w:rsidRPr="002F3F75">
        <w:rPr>
          <w:rFonts w:ascii="Times New Roman" w:hAnsi="Times New Roman"/>
          <w:i/>
          <w:iCs/>
        </w:rPr>
        <w:t>Family Law Act</w:t>
      </w:r>
      <w:r w:rsidRPr="002F3F75">
        <w:rPr>
          <w:rFonts w:ascii="Times New Roman" w:hAnsi="Times New Roman"/>
        </w:rPr>
        <w:t>.</w:t>
      </w:r>
      <w:r w:rsidRPr="002F3F75">
        <w:rPr>
          <w:rStyle w:val="FootnoteReference"/>
          <w:rFonts w:ascii="Times New Roman" w:hAnsi="Times New Roman"/>
          <w:sz w:val="24"/>
        </w:rPr>
        <w:footnoteReference w:id="357"/>
      </w:r>
      <w:r w:rsidRPr="002F3F75">
        <w:rPr>
          <w:rFonts w:ascii="Times New Roman" w:hAnsi="Times New Roman"/>
          <w:i/>
          <w:iCs/>
        </w:rPr>
        <w:t xml:space="preserve"> </w:t>
      </w:r>
      <w:r w:rsidRPr="002F3F75">
        <w:rPr>
          <w:rFonts w:ascii="Times New Roman" w:hAnsi="Times New Roman"/>
        </w:rPr>
        <w:t>The</w:t>
      </w:r>
      <w:r>
        <w:rPr>
          <w:rFonts w:ascii="Times New Roman" w:hAnsi="Times New Roman"/>
        </w:rPr>
        <w:t> </w:t>
      </w:r>
      <w:r w:rsidRPr="002F3F75">
        <w:rPr>
          <w:rFonts w:ascii="Times New Roman" w:hAnsi="Times New Roman"/>
        </w:rPr>
        <w:t>Australian Law Reform Commission ("the ALRC") recommended a single unified procedure and to abolish the word "contempt".</w:t>
      </w:r>
      <w:r w:rsidRPr="002F3F75">
        <w:rPr>
          <w:rStyle w:val="FootnoteReference"/>
          <w:rFonts w:ascii="Times New Roman" w:hAnsi="Times New Roman"/>
          <w:sz w:val="24"/>
        </w:rPr>
        <w:footnoteReference w:id="358"/>
      </w:r>
      <w:r w:rsidRPr="002F3F75">
        <w:rPr>
          <w:rFonts w:ascii="Times New Roman" w:hAnsi="Times New Roman"/>
        </w:rPr>
        <w:t xml:space="preserve"> The </w:t>
      </w:r>
      <w:r w:rsidRPr="002F3F75">
        <w:rPr>
          <w:rFonts w:ascii="Times New Roman" w:hAnsi="Times New Roman"/>
          <w:i/>
          <w:iCs/>
        </w:rPr>
        <w:t xml:space="preserve">Family Law Amendment Act 1989 </w:t>
      </w:r>
      <w:r w:rsidRPr="002F3F75">
        <w:rPr>
          <w:rFonts w:ascii="Times New Roman" w:hAnsi="Times New Roman"/>
        </w:rPr>
        <w:t>(Cth) implemented recommendations of the ALRC,</w:t>
      </w:r>
      <w:r w:rsidRPr="002F3F75">
        <w:rPr>
          <w:rStyle w:val="FootnoteReference"/>
          <w:rFonts w:ascii="Times New Roman" w:hAnsi="Times New Roman"/>
          <w:sz w:val="24"/>
        </w:rPr>
        <w:footnoteReference w:id="359"/>
      </w:r>
      <w:r w:rsidRPr="002F3F75">
        <w:rPr>
          <w:rFonts w:ascii="Times New Roman" w:hAnsi="Times New Roman"/>
        </w:rPr>
        <w:t xml:space="preserve"> including repealing s 108 –</w:t>
      </w:r>
      <w:r w:rsidRPr="002F3F75" w:rsidDel="000E10C5">
        <w:rPr>
          <w:rFonts w:ascii="Times New Roman" w:hAnsi="Times New Roman"/>
        </w:rPr>
        <w:t xml:space="preserve"> </w:t>
      </w:r>
      <w:r w:rsidRPr="002F3F75">
        <w:rPr>
          <w:rFonts w:ascii="Times New Roman" w:hAnsi="Times New Roman"/>
        </w:rPr>
        <w:t xml:space="preserve">a general power to punish contempt – but did not repeal s 35. The fact that Parliament did </w:t>
      </w:r>
      <w:r w:rsidRPr="002F3F75">
        <w:rPr>
          <w:rFonts w:ascii="Times New Roman" w:hAnsi="Times New Roman"/>
          <w:i/>
          <w:iCs/>
        </w:rPr>
        <w:t xml:space="preserve">not </w:t>
      </w:r>
      <w:r w:rsidRPr="002F3F75">
        <w:rPr>
          <w:rFonts w:ascii="Times New Roman" w:hAnsi="Times New Roman"/>
        </w:rPr>
        <w:t>create a unified procedure which does not use the word "contempt" reinforces the conclusion that Pts XIIIA and XIIIB of the</w:t>
      </w:r>
      <w:r>
        <w:rPr>
          <w:rFonts w:ascii="Times New Roman" w:hAnsi="Times New Roman"/>
        </w:rPr>
        <w:t> </w:t>
      </w:r>
      <w:r w:rsidRPr="002F3F75">
        <w:rPr>
          <w:rFonts w:ascii="Times New Roman" w:hAnsi="Times New Roman"/>
          <w:i/>
          <w:iCs/>
        </w:rPr>
        <w:t xml:space="preserve">Family Law Act </w:t>
      </w:r>
      <w:r w:rsidRPr="002F3F75">
        <w:rPr>
          <w:rFonts w:ascii="Times New Roman" w:hAnsi="Times New Roman"/>
        </w:rPr>
        <w:t>were not intended to be a "code" excluding all other powers.</w:t>
      </w:r>
    </w:p>
    <w:p w14:paraId="39141B08"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 xml:space="preserve">Next, the note to s 17 of the </w:t>
      </w:r>
      <w:r w:rsidRPr="002F3F75">
        <w:rPr>
          <w:rFonts w:ascii="Times New Roman" w:hAnsi="Times New Roman"/>
          <w:i/>
          <w:iCs/>
        </w:rPr>
        <w:t xml:space="preserve">Federal Circuit Court of Australia Act </w:t>
      </w:r>
      <w:r w:rsidRPr="002F3F75">
        <w:rPr>
          <w:rFonts w:ascii="Times New Roman" w:hAnsi="Times New Roman"/>
        </w:rPr>
        <w:t xml:space="preserve">("[s]ee also" s 112AP of the </w:t>
      </w:r>
      <w:r w:rsidRPr="002F3F75">
        <w:rPr>
          <w:rFonts w:ascii="Times New Roman" w:hAnsi="Times New Roman"/>
          <w:i/>
          <w:iCs/>
        </w:rPr>
        <w:t>Family Law Act</w:t>
      </w:r>
      <w:r w:rsidRPr="002F3F75">
        <w:rPr>
          <w:rFonts w:ascii="Times New Roman" w:hAnsi="Times New Roman"/>
        </w:rPr>
        <w:t xml:space="preserve">) was not recognition of Pt XIIIB of the </w:t>
      </w:r>
      <w:r w:rsidRPr="002F3F75">
        <w:rPr>
          <w:rFonts w:ascii="Times New Roman" w:hAnsi="Times New Roman"/>
          <w:i/>
          <w:iCs/>
        </w:rPr>
        <w:t xml:space="preserve">Family Law Act </w:t>
      </w:r>
      <w:r w:rsidRPr="002F3F75">
        <w:rPr>
          <w:rFonts w:ascii="Times New Roman" w:hAnsi="Times New Roman"/>
        </w:rPr>
        <w:t>being a "code". It merely directed attention to s 112AP, which confers and regulates powers to deal with a specific type of contempt. That</w:t>
      </w:r>
      <w:r>
        <w:rPr>
          <w:rFonts w:ascii="Times New Roman" w:hAnsi="Times New Roman"/>
        </w:rPr>
        <w:t> </w:t>
      </w:r>
      <w:r w:rsidRPr="002F3F75">
        <w:rPr>
          <w:rFonts w:ascii="Times New Roman" w:hAnsi="Times New Roman"/>
        </w:rPr>
        <w:t xml:space="preserve">conclusion is further reinforced by the fact that the </w:t>
      </w:r>
      <w:r w:rsidRPr="002F3F75">
        <w:rPr>
          <w:rFonts w:ascii="Times New Roman" w:hAnsi="Times New Roman"/>
          <w:i/>
          <w:iCs/>
        </w:rPr>
        <w:t xml:space="preserve">Family Law Act </w:t>
      </w:r>
      <w:r w:rsidRPr="002F3F75">
        <w:rPr>
          <w:rFonts w:ascii="Times New Roman" w:hAnsi="Times New Roman"/>
        </w:rPr>
        <w:t>confers jurisdiction on a variety of courts.</w:t>
      </w:r>
      <w:r w:rsidRPr="002F3F75">
        <w:rPr>
          <w:rStyle w:val="FootnoteReference"/>
          <w:rFonts w:ascii="Times New Roman" w:hAnsi="Times New Roman"/>
          <w:sz w:val="24"/>
        </w:rPr>
        <w:footnoteReference w:id="360"/>
      </w:r>
      <w:r w:rsidRPr="002F3F75">
        <w:rPr>
          <w:rFonts w:ascii="Times New Roman" w:hAnsi="Times New Roman"/>
          <w:b/>
          <w:bCs/>
        </w:rPr>
        <w:t xml:space="preserve"> </w:t>
      </w:r>
      <w:r w:rsidRPr="002F3F75">
        <w:rPr>
          <w:rFonts w:ascii="Times New Roman" w:hAnsi="Times New Roman"/>
        </w:rPr>
        <w:t xml:space="preserve">That suggests s 112AP does not intend to deal </w:t>
      </w:r>
      <w:r w:rsidRPr="002F3F75">
        <w:rPr>
          <w:rFonts w:ascii="Times New Roman" w:hAnsi="Times New Roman"/>
        </w:rPr>
        <w:lastRenderedPageBreak/>
        <w:t>uniformly with the characteristics of orders made by those courts. Section 112AP(2) of the</w:t>
      </w:r>
      <w:r w:rsidRPr="002F3F75">
        <w:rPr>
          <w:rFonts w:ascii="Times New Roman" w:hAnsi="Times New Roman"/>
          <w:i/>
          <w:iCs/>
        </w:rPr>
        <w:t xml:space="preserve"> Family Law Act</w:t>
      </w:r>
      <w:r w:rsidRPr="002F3F75">
        <w:rPr>
          <w:rFonts w:ascii="Times New Roman" w:hAnsi="Times New Roman"/>
        </w:rPr>
        <w:t xml:space="preserve"> provides that "[i]n spite of any other law, a court having jurisdiction under this Act may punish a person for contempt of that</w:t>
      </w:r>
      <w:r>
        <w:rPr>
          <w:rFonts w:ascii="Times New Roman" w:hAnsi="Times New Roman"/>
        </w:rPr>
        <w:t> </w:t>
      </w:r>
      <w:r w:rsidRPr="002F3F75">
        <w:rPr>
          <w:rFonts w:ascii="Times New Roman" w:hAnsi="Times New Roman"/>
        </w:rPr>
        <w:t>court". While this may not have conferred additional powers on the Federal Circuit Court, it confers power on a variety of courts which may not have an</w:t>
      </w:r>
      <w:r>
        <w:rPr>
          <w:rFonts w:ascii="Times New Roman" w:hAnsi="Times New Roman"/>
        </w:rPr>
        <w:t> </w:t>
      </w:r>
      <w:r w:rsidRPr="002F3F75">
        <w:rPr>
          <w:rFonts w:ascii="Times New Roman" w:hAnsi="Times New Roman"/>
        </w:rPr>
        <w:t xml:space="preserve">equivalent provision to s 17 of the </w:t>
      </w:r>
      <w:r w:rsidRPr="002F3F75">
        <w:rPr>
          <w:rFonts w:ascii="Times New Roman" w:hAnsi="Times New Roman"/>
          <w:i/>
          <w:iCs/>
        </w:rPr>
        <w:t>Federal Circuit Court of Australia Act</w:t>
      </w:r>
      <w:r w:rsidRPr="002F3F75">
        <w:rPr>
          <w:rFonts w:ascii="Times New Roman" w:hAnsi="Times New Roman"/>
        </w:rPr>
        <w:t>, such as the courts of summary jurisdiction of a State or Territory which have jurisdiction over matrimonial causes.</w:t>
      </w:r>
    </w:p>
    <w:p w14:paraId="535DD3CD"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Mr Stradford submitted that the provisions in Pts XIIIA and XIIIB of the</w:t>
      </w:r>
      <w:r>
        <w:rPr>
          <w:rFonts w:ascii="Times New Roman" w:hAnsi="Times New Roman"/>
        </w:rPr>
        <w:t> </w:t>
      </w:r>
      <w:r w:rsidRPr="002F3F75">
        <w:rPr>
          <w:rFonts w:ascii="Times New Roman" w:hAnsi="Times New Roman"/>
          <w:i/>
          <w:iCs/>
        </w:rPr>
        <w:t xml:space="preserve">Family Law Act </w:t>
      </w:r>
      <w:r w:rsidRPr="002F3F75">
        <w:rPr>
          <w:rFonts w:ascii="Times New Roman" w:hAnsi="Times New Roman"/>
        </w:rPr>
        <w:t xml:space="preserve">would be "swept away" if they were not a code and could be circumvented by the more general power in s 17 of the </w:t>
      </w:r>
      <w:r w:rsidRPr="002F3F75">
        <w:rPr>
          <w:rFonts w:ascii="Times New Roman" w:hAnsi="Times New Roman"/>
          <w:i/>
          <w:iCs/>
        </w:rPr>
        <w:t>Federal Circuit Court of Australia Act</w:t>
      </w:r>
      <w:r w:rsidRPr="002F3F75">
        <w:rPr>
          <w:rFonts w:ascii="Times New Roman" w:hAnsi="Times New Roman"/>
        </w:rPr>
        <w:t>. That submission is wrong: non-compliance with Pt XIIIA may require that the order be set aside.</w:t>
      </w:r>
      <w:r w:rsidRPr="002F3F75">
        <w:rPr>
          <w:rStyle w:val="FootnoteReference"/>
          <w:rFonts w:ascii="Times New Roman" w:hAnsi="Times New Roman"/>
          <w:sz w:val="24"/>
        </w:rPr>
        <w:footnoteReference w:id="361"/>
      </w:r>
      <w:r w:rsidRPr="002F3F75">
        <w:rPr>
          <w:rFonts w:ascii="Times New Roman" w:hAnsi="Times New Roman"/>
        </w:rPr>
        <w:t xml:space="preserve"> The interpretive principle in</w:t>
      </w:r>
      <w:r w:rsidRPr="002F3F75">
        <w:rPr>
          <w:rFonts w:ascii="Times New Roman" w:hAnsi="Times New Roman"/>
          <w:i/>
          <w:iCs/>
        </w:rPr>
        <w:t xml:space="preserve"> Anthony Hordern</w:t>
      </w:r>
      <w:r w:rsidRPr="002F3F75">
        <w:rPr>
          <w:rFonts w:ascii="Times New Roman" w:hAnsi="Times New Roman"/>
        </w:rPr>
        <w:t xml:space="preserve"> </w:t>
      </w:r>
      <w:r w:rsidRPr="002F3F75">
        <w:rPr>
          <w:rFonts w:ascii="Times New Roman" w:hAnsi="Times New Roman"/>
          <w:i/>
          <w:iCs/>
        </w:rPr>
        <w:t>&amp; Sons Ltd v Amalgamated Clothing and Allied Trades Union of Australia</w:t>
      </w:r>
      <w:r w:rsidRPr="002F3F75">
        <w:rPr>
          <w:rStyle w:val="FootnoteReference"/>
          <w:rFonts w:ascii="Times New Roman" w:hAnsi="Times New Roman"/>
          <w:sz w:val="24"/>
        </w:rPr>
        <w:footnoteReference w:id="362"/>
      </w:r>
      <w:r w:rsidRPr="002F3F75">
        <w:rPr>
          <w:rFonts w:ascii="Times New Roman" w:hAnsi="Times New Roman"/>
          <w:i/>
          <w:iCs/>
        </w:rPr>
        <w:t xml:space="preserve"> </w:t>
      </w:r>
      <w:r w:rsidRPr="002F3F75">
        <w:rPr>
          <w:rFonts w:ascii="Times New Roman" w:hAnsi="Times New Roman"/>
        </w:rPr>
        <w:t>does not apply where there is no attempt to "cover the field" (being whether the orders are valid until set aside), as was the position here.</w:t>
      </w:r>
      <w:r w:rsidRPr="002F3F75">
        <w:rPr>
          <w:rStyle w:val="FootnoteReference"/>
          <w:rFonts w:ascii="Times New Roman" w:hAnsi="Times New Roman"/>
          <w:sz w:val="24"/>
        </w:rPr>
        <w:footnoteReference w:id="363"/>
      </w:r>
    </w:p>
    <w:p w14:paraId="51934DC4" w14:textId="77777777" w:rsidR="009566D2" w:rsidRPr="002F3F75" w:rsidRDefault="009566D2" w:rsidP="002F3F75">
      <w:pPr>
        <w:pStyle w:val="HeadingL1"/>
        <w:spacing w:after="260" w:line="280" w:lineRule="exact"/>
        <w:ind w:right="0"/>
        <w:jc w:val="both"/>
        <w:rPr>
          <w:rFonts w:ascii="Times New Roman" w:hAnsi="Times New Roman"/>
        </w:rPr>
      </w:pPr>
      <w:r w:rsidRPr="002F3F75">
        <w:rPr>
          <w:rFonts w:ascii="Times New Roman" w:hAnsi="Times New Roman"/>
        </w:rPr>
        <w:t>Judicial immunity</w:t>
      </w:r>
    </w:p>
    <w:p w14:paraId="1B1B406E"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A judge of the Federal Circuit Court is protected by judicial immunity for all acts done in their judicial function or capacity,</w:t>
      </w:r>
      <w:r w:rsidRPr="002F3F75">
        <w:rPr>
          <w:rStyle w:val="FootnoteReference"/>
          <w:rFonts w:ascii="Times New Roman" w:hAnsi="Times New Roman"/>
          <w:sz w:val="24"/>
        </w:rPr>
        <w:footnoteReference w:id="364"/>
      </w:r>
      <w:r w:rsidRPr="002F3F75">
        <w:rPr>
          <w:rFonts w:ascii="Times New Roman" w:hAnsi="Times New Roman"/>
        </w:rPr>
        <w:t xml:space="preserve"> in the purported exercise of judicial power in respect of a matter which the Federal Circuit Court had power to resolve ("the Immunity"). The Immunity is supported by the constitutional context; the statutory context; the rationales for judicial immunity; and legal history and authority. </w:t>
      </w:r>
    </w:p>
    <w:p w14:paraId="7F8388D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In the present appeals, the Immunity covers the conduct which Judge Vasta engaged in – his acts were done in his judicial function or capacity, in the purported exercise of judicial power (a contempt power) in respect of a matter (being </w:t>
      </w:r>
      <w:r w:rsidRPr="002F3F75">
        <w:rPr>
          <w:rFonts w:ascii="Times New Roman" w:hAnsi="Times New Roman"/>
        </w:rPr>
        <w:lastRenderedPageBreak/>
        <w:t>the</w:t>
      </w:r>
      <w:r>
        <w:rPr>
          <w:rFonts w:ascii="Times New Roman" w:hAnsi="Times New Roman"/>
        </w:rPr>
        <w:t> </w:t>
      </w:r>
      <w:r w:rsidRPr="002F3F75">
        <w:rPr>
          <w:rFonts w:ascii="Times New Roman" w:hAnsi="Times New Roman"/>
        </w:rPr>
        <w:t>matrimonial cause in respect of the property of the Stradfords' marriage) which the Federal Circuit Court had power to resolve.</w:t>
      </w:r>
      <w:r w:rsidRPr="002F3F75">
        <w:rPr>
          <w:rStyle w:val="FootnoteReference"/>
          <w:rFonts w:ascii="Times New Roman" w:hAnsi="Times New Roman"/>
          <w:sz w:val="24"/>
        </w:rPr>
        <w:footnoteReference w:id="365"/>
      </w:r>
      <w:r w:rsidRPr="002F3F75">
        <w:rPr>
          <w:rFonts w:ascii="Times New Roman" w:hAnsi="Times New Roman"/>
        </w:rPr>
        <w:t xml:space="preserve">  </w:t>
      </w:r>
    </w:p>
    <w:p w14:paraId="74256184"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Although it is strictly unnecessary to decide whether the Immunity is identical to that of judges in other courts, the rationales for judicial immunity apply equally to all courts and there are powerful reasons why the immunity should be the same for all courts exercising federal judicial power and, at the very least, the</w:t>
      </w:r>
      <w:r>
        <w:rPr>
          <w:rFonts w:ascii="Times New Roman" w:hAnsi="Times New Roman"/>
        </w:rPr>
        <w:t> </w:t>
      </w:r>
      <w:r w:rsidRPr="002F3F75">
        <w:rPr>
          <w:rFonts w:ascii="Times New Roman" w:hAnsi="Times New Roman"/>
        </w:rPr>
        <w:t>immunity should be the same for the Federal Circuit Court and the Family Court. The Immunity does not extend to roles performed by judges acting persona</w:t>
      </w:r>
      <w:r>
        <w:rPr>
          <w:rFonts w:ascii="Times New Roman" w:hAnsi="Times New Roman"/>
        </w:rPr>
        <w:t> </w:t>
      </w:r>
      <w:r w:rsidRPr="002F3F75">
        <w:rPr>
          <w:rFonts w:ascii="Times New Roman" w:hAnsi="Times New Roman"/>
        </w:rPr>
        <w:t xml:space="preserve">designata. </w:t>
      </w:r>
    </w:p>
    <w:p w14:paraId="591AF4D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The Immunity may be more usefully described as a "justification": it had the effect that acts of Judge Vasta that would otherwise have been unlawful, were lawful,</w:t>
      </w:r>
      <w:r w:rsidRPr="002F3F75">
        <w:rPr>
          <w:rStyle w:val="FootnoteReference"/>
          <w:rFonts w:ascii="Times New Roman" w:hAnsi="Times New Roman"/>
          <w:sz w:val="24"/>
        </w:rPr>
        <w:footnoteReference w:id="366"/>
      </w:r>
      <w:r w:rsidRPr="002F3F75">
        <w:rPr>
          <w:rFonts w:ascii="Times New Roman" w:hAnsi="Times New Roman"/>
        </w:rPr>
        <w:t xml:space="preserve"> and that, as a consequence, the acts of the enforcing officials</w:t>
      </w:r>
      <w:r w:rsidRPr="002F3F75">
        <w:rPr>
          <w:rStyle w:val="FootnoteReference"/>
          <w:rFonts w:ascii="Times New Roman" w:hAnsi="Times New Roman"/>
          <w:sz w:val="24"/>
        </w:rPr>
        <w:footnoteReference w:id="367"/>
      </w:r>
      <w:r w:rsidRPr="002F3F75">
        <w:rPr>
          <w:rFonts w:ascii="Times New Roman" w:hAnsi="Times New Roman"/>
        </w:rPr>
        <w:t xml:space="preserve"> were also lawful.</w:t>
      </w:r>
    </w:p>
    <w:p w14:paraId="7A2EFD78"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t>Constitutional context</w:t>
      </w:r>
    </w:p>
    <w:p w14:paraId="77BED4FC" w14:textId="77777777" w:rsidR="009566D2" w:rsidRPr="002F3F75" w:rsidRDefault="009566D2" w:rsidP="002F3F75">
      <w:pPr>
        <w:pStyle w:val="FixListStyle"/>
        <w:spacing w:after="260" w:line="280" w:lineRule="exact"/>
        <w:ind w:right="0"/>
        <w:jc w:val="both"/>
        <w:rPr>
          <w:rFonts w:ascii="Times New Roman" w:hAnsi="Times New Roman"/>
        </w:rPr>
      </w:pPr>
      <w:bookmarkStart w:id="28" w:name="_Ref173505801"/>
      <w:bookmarkStart w:id="29" w:name="_Ref174802414"/>
      <w:r w:rsidRPr="002F3F75">
        <w:rPr>
          <w:rFonts w:ascii="Times New Roman" w:hAnsi="Times New Roman"/>
        </w:rPr>
        <w:tab/>
        <w:t xml:space="preserve">In Ch III of the </w:t>
      </w:r>
      <w:r w:rsidRPr="002F3F75">
        <w:rPr>
          <w:rFonts w:ascii="Times New Roman" w:hAnsi="Times New Roman"/>
          <w:i/>
          <w:iCs/>
        </w:rPr>
        <w:t>Constitution</w:t>
      </w:r>
      <w:r w:rsidRPr="002F3F75">
        <w:rPr>
          <w:rFonts w:ascii="Times New Roman" w:hAnsi="Times New Roman"/>
        </w:rPr>
        <w:t xml:space="preserve"> and the exclusive vesting of the judicial power of the Commonwealth in Ch III courts, "there is implicit a requirement that those 'courts' exhibit the essential attributes of a court and observe, in the exercise of that</w:t>
      </w:r>
      <w:r>
        <w:rPr>
          <w:rFonts w:ascii="Times New Roman" w:hAnsi="Times New Roman"/>
        </w:rPr>
        <w:t> </w:t>
      </w:r>
      <w:r w:rsidRPr="002F3F75">
        <w:rPr>
          <w:rFonts w:ascii="Times New Roman" w:hAnsi="Times New Roman"/>
        </w:rPr>
        <w:t>judicial power, the essential requirements of the curial process, including the</w:t>
      </w:r>
      <w:r>
        <w:rPr>
          <w:rFonts w:ascii="Times New Roman" w:hAnsi="Times New Roman"/>
        </w:rPr>
        <w:t> </w:t>
      </w:r>
      <w:r w:rsidRPr="002F3F75">
        <w:rPr>
          <w:rFonts w:ascii="Times New Roman" w:hAnsi="Times New Roman"/>
        </w:rPr>
        <w:t xml:space="preserve">obligation to act judicially" and "[a]t the heart of that obligation is the </w:t>
      </w:r>
      <w:r w:rsidRPr="002F3F75">
        <w:rPr>
          <w:rFonts w:ascii="Times New Roman" w:hAnsi="Times New Roman"/>
          <w:i/>
        </w:rPr>
        <w:t xml:space="preserve">duty </w:t>
      </w:r>
      <w:r w:rsidRPr="002F3F75">
        <w:rPr>
          <w:rFonts w:ascii="Times New Roman" w:hAnsi="Times New Roman"/>
        </w:rPr>
        <w:t>of a court to extend to the parties before it equal justice".</w:t>
      </w:r>
      <w:r w:rsidRPr="002F3F75">
        <w:rPr>
          <w:rStyle w:val="FootnoteReference"/>
          <w:rFonts w:ascii="Times New Roman" w:hAnsi="Times New Roman"/>
          <w:sz w:val="24"/>
        </w:rPr>
        <w:footnoteReference w:id="368"/>
      </w:r>
      <w:r w:rsidRPr="002F3F75">
        <w:rPr>
          <w:rFonts w:ascii="Times New Roman" w:hAnsi="Times New Roman"/>
        </w:rPr>
        <w:t xml:space="preserve"> </w:t>
      </w:r>
      <w:bookmarkEnd w:id="28"/>
    </w:p>
    <w:p w14:paraId="6EFDB311"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A corollary is that Parliament cannot require a Ch III court to exercise the</w:t>
      </w:r>
      <w:r>
        <w:rPr>
          <w:rFonts w:ascii="Times New Roman" w:hAnsi="Times New Roman"/>
        </w:rPr>
        <w:t> </w:t>
      </w:r>
      <w:r w:rsidRPr="002F3F75">
        <w:rPr>
          <w:rFonts w:ascii="Times New Roman" w:hAnsi="Times New Roman"/>
        </w:rPr>
        <w:t>judicial power of the Commonwealth in a manner that is inconsistent with the</w:t>
      </w:r>
      <w:r>
        <w:rPr>
          <w:rFonts w:ascii="Times New Roman" w:hAnsi="Times New Roman"/>
        </w:rPr>
        <w:t> </w:t>
      </w:r>
      <w:r w:rsidRPr="002F3F75">
        <w:rPr>
          <w:rFonts w:ascii="Times New Roman" w:hAnsi="Times New Roman"/>
        </w:rPr>
        <w:t>essential character of a court or with the nature of judicial power.</w:t>
      </w:r>
      <w:r w:rsidRPr="002F3F75">
        <w:rPr>
          <w:rStyle w:val="FootnoteReference"/>
          <w:rFonts w:ascii="Times New Roman" w:hAnsi="Times New Roman"/>
          <w:sz w:val="24"/>
        </w:rPr>
        <w:footnoteReference w:id="369"/>
      </w:r>
      <w:r w:rsidRPr="002F3F75">
        <w:rPr>
          <w:rFonts w:ascii="Times New Roman" w:hAnsi="Times New Roman"/>
        </w:rPr>
        <w:t xml:space="preserve"> </w:t>
      </w:r>
      <w:r w:rsidRPr="002F3F75">
        <w:rPr>
          <w:rFonts w:ascii="Times New Roman" w:hAnsi="Times New Roman"/>
        </w:rPr>
        <w:lastRenderedPageBreak/>
        <w:t>That</w:t>
      </w:r>
      <w:r>
        <w:rPr>
          <w:rFonts w:ascii="Times New Roman" w:hAnsi="Times New Roman"/>
        </w:rPr>
        <w:t> </w:t>
      </w:r>
      <w:r w:rsidRPr="002F3F75">
        <w:rPr>
          <w:rFonts w:ascii="Times New Roman" w:hAnsi="Times New Roman"/>
        </w:rPr>
        <w:t>baseline requirement applies to all courts irrespective of the label "inferior court". That constitutional context supports an immunity that is the same for all courts exercising federal judicial power because, for at least those courts, the</w:t>
      </w:r>
      <w:r>
        <w:rPr>
          <w:rFonts w:ascii="Times New Roman" w:hAnsi="Times New Roman"/>
        </w:rPr>
        <w:t> </w:t>
      </w:r>
      <w:r w:rsidRPr="002F3F75">
        <w:rPr>
          <w:rFonts w:ascii="Times New Roman" w:hAnsi="Times New Roman"/>
        </w:rPr>
        <w:t xml:space="preserve">institution of the judiciary is less likely to produce injustice in the execution of its functions, bearing in mind </w:t>
      </w:r>
      <w:bookmarkStart w:id="31" w:name="_Ref174804935"/>
      <w:bookmarkEnd w:id="29"/>
      <w:r w:rsidRPr="002F3F75">
        <w:rPr>
          <w:rFonts w:ascii="Times New Roman" w:hAnsi="Times New Roman"/>
        </w:rPr>
        <w:t>the constitutional assumption of the rule of law</w:t>
      </w:r>
      <w:bookmarkEnd w:id="31"/>
      <w:r w:rsidRPr="002F3F75">
        <w:rPr>
          <w:rFonts w:ascii="Times New Roman" w:hAnsi="Times New Roman"/>
        </w:rPr>
        <w:t>.</w:t>
      </w:r>
      <w:r w:rsidRPr="002F3F75">
        <w:rPr>
          <w:rStyle w:val="FootnoteReference"/>
          <w:rFonts w:ascii="Times New Roman" w:hAnsi="Times New Roman"/>
          <w:sz w:val="24"/>
        </w:rPr>
        <w:footnoteReference w:id="370"/>
      </w:r>
      <w:bookmarkStart w:id="32" w:name="_Ref174804964"/>
      <w:r w:rsidRPr="002F3F75">
        <w:rPr>
          <w:rFonts w:ascii="Times New Roman" w:hAnsi="Times New Roman"/>
        </w:rPr>
        <w:t xml:space="preserve"> </w:t>
      </w:r>
    </w:p>
    <w:p w14:paraId="15CB863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In this case, the above position is further </w:t>
      </w:r>
      <w:r w:rsidRPr="002F3F75">
        <w:rPr>
          <w:rFonts w:ascii="Times New Roman" w:hAnsi="Times New Roman"/>
          <w:iCs/>
        </w:rPr>
        <w:t>reinforced</w:t>
      </w:r>
      <w:r w:rsidRPr="002F3F75">
        <w:rPr>
          <w:rFonts w:ascii="Times New Roman" w:hAnsi="Times New Roman"/>
        </w:rPr>
        <w:t xml:space="preserve"> by the fact that the</w:t>
      </w:r>
      <w:r>
        <w:rPr>
          <w:rFonts w:ascii="Times New Roman" w:hAnsi="Times New Roman"/>
        </w:rPr>
        <w:t> </w:t>
      </w:r>
      <w:r w:rsidRPr="002F3F75">
        <w:rPr>
          <w:rFonts w:ascii="Times New Roman" w:hAnsi="Times New Roman"/>
        </w:rPr>
        <w:t>Federal Circuit Court was exercising the same contempt power that is possessed by the High Court.</w:t>
      </w:r>
      <w:bookmarkEnd w:id="32"/>
      <w:r w:rsidRPr="002F3F75">
        <w:rPr>
          <w:rFonts w:ascii="Times New Roman" w:hAnsi="Times New Roman"/>
        </w:rPr>
        <w:t xml:space="preserve"> Contrary to the submission made by Judge Vasta, this does not mean s 17 of the </w:t>
      </w:r>
      <w:r w:rsidRPr="002F3F75">
        <w:rPr>
          <w:rFonts w:ascii="Times New Roman" w:hAnsi="Times New Roman"/>
          <w:i/>
          <w:iCs/>
        </w:rPr>
        <w:t xml:space="preserve">Federal Circuit Court of Australia Act </w:t>
      </w:r>
      <w:r w:rsidRPr="002F3F75">
        <w:rPr>
          <w:rFonts w:ascii="Times New Roman" w:hAnsi="Times New Roman"/>
        </w:rPr>
        <w:t xml:space="preserve">impliedly conferred judicial immunity. The Immunity is a product of the common law, understood in the particular constitutional and statutory context. </w:t>
      </w:r>
    </w:p>
    <w:p w14:paraId="3BE7D8BF"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t>Statutory context</w:t>
      </w:r>
    </w:p>
    <w:p w14:paraId="4872F426" w14:textId="77777777" w:rsidR="009566D2" w:rsidRPr="002F3F75" w:rsidRDefault="009566D2" w:rsidP="002F3F75">
      <w:pPr>
        <w:pStyle w:val="FixListStyle"/>
        <w:spacing w:after="260" w:line="280" w:lineRule="exact"/>
        <w:ind w:right="0"/>
        <w:jc w:val="both"/>
        <w:rPr>
          <w:rFonts w:ascii="Times New Roman" w:hAnsi="Times New Roman"/>
        </w:rPr>
      </w:pPr>
      <w:bookmarkStart w:id="33" w:name="_Ref174804975"/>
      <w:r w:rsidRPr="002F3F75">
        <w:rPr>
          <w:rFonts w:ascii="Times New Roman" w:hAnsi="Times New Roman"/>
        </w:rPr>
        <w:tab/>
        <w:t>The statutory context also supports the Immunity</w:t>
      </w:r>
      <w:bookmarkEnd w:id="33"/>
      <w:r w:rsidRPr="002F3F75">
        <w:rPr>
          <w:rFonts w:ascii="Times New Roman" w:hAnsi="Times New Roman"/>
        </w:rPr>
        <w:t>. There has been increasing jurisdiction, professionalism and independence of judges of all Ch III courts, which is required by and reflected in the legislation establishing or creating those courts. So, as has been identified, in relation to the Federal Circuit Court and the Family Court: (i) those courts had concurrent jurisdiction over family law matters; (ii) judges of both courts needed to be legally qualified and possess similar qualifications;</w:t>
      </w:r>
      <w:r w:rsidRPr="002F3F75">
        <w:rPr>
          <w:rStyle w:val="FootnoteReference"/>
          <w:rFonts w:ascii="Times New Roman" w:hAnsi="Times New Roman"/>
          <w:sz w:val="24"/>
        </w:rPr>
        <w:footnoteReference w:id="371"/>
      </w:r>
      <w:r w:rsidRPr="002F3F75">
        <w:rPr>
          <w:rFonts w:ascii="Times New Roman" w:hAnsi="Times New Roman"/>
        </w:rPr>
        <w:t xml:space="preserve"> and (iii) both were a "court of record".</w:t>
      </w:r>
      <w:r w:rsidRPr="002F3F75">
        <w:rPr>
          <w:rStyle w:val="FootnoteReference"/>
          <w:rFonts w:ascii="Times New Roman" w:hAnsi="Times New Roman"/>
          <w:sz w:val="24"/>
        </w:rPr>
        <w:footnoteReference w:id="372"/>
      </w:r>
      <w:r w:rsidRPr="002F3F75">
        <w:rPr>
          <w:rFonts w:ascii="Times New Roman" w:hAnsi="Times New Roman"/>
        </w:rPr>
        <w:t xml:space="preserve"> Given these common features, it would be incoherent for a different immunity to apply to Federal Circuit Court judges than would be available to a Family Court judge who is required to be similarly qualified and may be dealing with the same subject. </w:t>
      </w:r>
    </w:p>
    <w:p w14:paraId="7D0D2AB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Further, these contextual factors tell against the application of legal principles concerning judicial immunity developed for inferior courts, and justices of the peace, in the 1600s. As Mr Stradford rightly accepted, the differences between inferior and superior court judges are "less pronounced" today than they once were. </w:t>
      </w:r>
      <w:bookmarkStart w:id="34" w:name="_Ref174804825"/>
      <w:bookmarkStart w:id="35" w:name="_Ref172198841"/>
    </w:p>
    <w:p w14:paraId="7D2BE725"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lastRenderedPageBreak/>
        <w:t>Other rationales and purposes</w:t>
      </w:r>
    </w:p>
    <w:p w14:paraId="184F79A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Judicial immunity is not at large. It has an important role in upholding the</w:t>
      </w:r>
      <w:r>
        <w:rPr>
          <w:rFonts w:ascii="Times New Roman" w:hAnsi="Times New Roman"/>
        </w:rPr>
        <w:t> </w:t>
      </w:r>
      <w:r w:rsidRPr="002F3F75">
        <w:rPr>
          <w:rFonts w:ascii="Times New Roman" w:hAnsi="Times New Roman"/>
        </w:rPr>
        <w:t>institution of the judiciary. It is based on the following rationales and purposes, which apply similarly to all Ch III courts, whether or not they are expressly constituted as superior courts of record.</w:t>
      </w:r>
      <w:bookmarkEnd w:id="34"/>
      <w:bookmarkEnd w:id="35"/>
      <w:r w:rsidRPr="002F3F75">
        <w:rPr>
          <w:rFonts w:ascii="Times New Roman" w:hAnsi="Times New Roman"/>
        </w:rPr>
        <w:t xml:space="preserve"> First, judicial immunity exists for the</w:t>
      </w:r>
      <w:r>
        <w:rPr>
          <w:rFonts w:ascii="Times New Roman" w:hAnsi="Times New Roman"/>
        </w:rPr>
        <w:t> </w:t>
      </w:r>
      <w:r w:rsidRPr="002F3F75">
        <w:rPr>
          <w:rFonts w:ascii="Times New Roman" w:hAnsi="Times New Roman"/>
        </w:rPr>
        <w:t>public interest in judicial independence, not for the private advantage of judges.</w:t>
      </w:r>
      <w:r w:rsidRPr="002F3F75">
        <w:rPr>
          <w:rStyle w:val="FootnoteReference"/>
          <w:rFonts w:ascii="Times New Roman" w:hAnsi="Times New Roman"/>
          <w:sz w:val="24"/>
        </w:rPr>
        <w:footnoteReference w:id="373"/>
      </w:r>
      <w:r w:rsidRPr="002F3F75">
        <w:rPr>
          <w:rFonts w:ascii="Times New Roman" w:hAnsi="Times New Roman"/>
        </w:rPr>
        <w:t xml:space="preserve"> Judicial immunity is based in "high policy", which is that the immunity is "essential to the independence of judges".</w:t>
      </w:r>
      <w:r w:rsidRPr="002F3F75">
        <w:rPr>
          <w:rStyle w:val="FootnoteReference"/>
          <w:rFonts w:ascii="Times New Roman" w:hAnsi="Times New Roman"/>
          <w:sz w:val="24"/>
        </w:rPr>
        <w:footnoteReference w:id="374"/>
      </w:r>
      <w:r w:rsidRPr="002F3F75">
        <w:rPr>
          <w:rFonts w:ascii="Times New Roman" w:hAnsi="Times New Roman"/>
        </w:rPr>
        <w:t xml:space="preserve"> "[F]reedom from action and question at the suit of an individual is given by the law to the Judges, not so much for their own sake as for the sake of the public, and for the advancement of justice, that being free from actions they may be free in thought and independent in judgment, as all who are to administer justice ought to be".</w:t>
      </w:r>
      <w:r w:rsidRPr="002F3F75">
        <w:rPr>
          <w:rStyle w:val="FootnoteReference"/>
          <w:rFonts w:ascii="Times New Roman" w:hAnsi="Times New Roman"/>
          <w:sz w:val="24"/>
        </w:rPr>
        <w:footnoteReference w:id="375"/>
      </w:r>
      <w:r w:rsidRPr="002F3F75">
        <w:rPr>
          <w:rFonts w:ascii="Times New Roman" w:hAnsi="Times New Roman"/>
        </w:rPr>
        <w:t xml:space="preserve"> </w:t>
      </w:r>
    </w:p>
    <w:p w14:paraId="3BFA6484" w14:textId="77777777" w:rsidR="009566D2" w:rsidRPr="002F3F75" w:rsidRDefault="009566D2" w:rsidP="002F3F75">
      <w:pPr>
        <w:pStyle w:val="FixListStyle"/>
        <w:spacing w:after="260" w:line="280" w:lineRule="exact"/>
        <w:ind w:right="0"/>
        <w:jc w:val="both"/>
        <w:rPr>
          <w:rFonts w:ascii="Times New Roman" w:hAnsi="Times New Roman"/>
          <w:b/>
          <w:bCs/>
        </w:rPr>
      </w:pPr>
      <w:r w:rsidRPr="002F3F75">
        <w:rPr>
          <w:rFonts w:ascii="Times New Roman" w:hAnsi="Times New Roman"/>
          <w:b/>
          <w:bCs/>
        </w:rPr>
        <w:tab/>
      </w:r>
      <w:r w:rsidRPr="002F3F75">
        <w:rPr>
          <w:rFonts w:ascii="Times New Roman" w:hAnsi="Times New Roman"/>
          <w:bCs/>
        </w:rPr>
        <w:t>Second,</w:t>
      </w:r>
      <w:r w:rsidRPr="002F3F75">
        <w:rPr>
          <w:rFonts w:ascii="Times New Roman" w:hAnsi="Times New Roman"/>
        </w:rPr>
        <w:t xml:space="preserve"> judicial immunity seeks to "secure the independence of the Judges, and prevent their being harassed"</w:t>
      </w:r>
      <w:r w:rsidRPr="002F3F75">
        <w:rPr>
          <w:rFonts w:ascii="Times New Roman" w:hAnsi="Times New Roman"/>
          <w:iCs/>
        </w:rPr>
        <w:t>.</w:t>
      </w:r>
      <w:r w:rsidRPr="002F3F75">
        <w:rPr>
          <w:rStyle w:val="FootnoteReference"/>
          <w:rFonts w:ascii="Times New Roman" w:hAnsi="Times New Roman"/>
          <w:iCs/>
          <w:sz w:val="24"/>
        </w:rPr>
        <w:footnoteReference w:id="376"/>
      </w:r>
      <w:r w:rsidRPr="002F3F75">
        <w:rPr>
          <w:rFonts w:ascii="Times New Roman" w:hAnsi="Times New Roman"/>
          <w:iCs/>
        </w:rPr>
        <w:t xml:space="preserve"> </w:t>
      </w:r>
      <w:r w:rsidRPr="002F3F75">
        <w:rPr>
          <w:rFonts w:ascii="Times New Roman" w:hAnsi="Times New Roman"/>
        </w:rPr>
        <w:t>It is conferred so that judges "may act fearlessly and without the harassing concern that they will be made personally liable for the performance of their functions before another judge at the suit of a</w:t>
      </w:r>
      <w:r>
        <w:rPr>
          <w:rFonts w:ascii="Times New Roman" w:hAnsi="Times New Roman"/>
        </w:rPr>
        <w:t> </w:t>
      </w:r>
      <w:r w:rsidRPr="002F3F75">
        <w:rPr>
          <w:rFonts w:ascii="Times New Roman" w:hAnsi="Times New Roman"/>
        </w:rPr>
        <w:t>person disgruntled by the decision".</w:t>
      </w:r>
      <w:r w:rsidRPr="002F3F75">
        <w:rPr>
          <w:rStyle w:val="FootnoteReference"/>
          <w:rFonts w:ascii="Times New Roman" w:hAnsi="Times New Roman"/>
          <w:sz w:val="24"/>
        </w:rPr>
        <w:footnoteReference w:id="377"/>
      </w:r>
      <w:r w:rsidRPr="002F3F75">
        <w:rPr>
          <w:rFonts w:ascii="Times New Roman" w:hAnsi="Times New Roman"/>
        </w:rPr>
        <w:t xml:space="preserve"> The judicial function "requires a judge frequently to disappoint some of the most intense and ungovernable desires that people can have".</w:t>
      </w:r>
      <w:r w:rsidRPr="002F3F75">
        <w:rPr>
          <w:rStyle w:val="FootnoteReference"/>
          <w:rFonts w:ascii="Times New Roman" w:hAnsi="Times New Roman"/>
          <w:sz w:val="24"/>
        </w:rPr>
        <w:footnoteReference w:id="378"/>
      </w:r>
      <w:r w:rsidRPr="002F3F75">
        <w:rPr>
          <w:rFonts w:ascii="Times New Roman" w:hAnsi="Times New Roman"/>
          <w:b/>
          <w:bCs/>
        </w:rPr>
        <w:t xml:space="preserve"> </w:t>
      </w:r>
      <w:r w:rsidRPr="002F3F75">
        <w:rPr>
          <w:rFonts w:ascii="Times New Roman" w:hAnsi="Times New Roman"/>
        </w:rPr>
        <w:t>That rationale extends to more than just vexatious litigation.</w:t>
      </w:r>
    </w:p>
    <w:p w14:paraId="0FEEF0ED"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Third, "[d]ecisional independence is a necessary condition of impartiality".</w:t>
      </w:r>
      <w:r w:rsidRPr="002F3F75">
        <w:rPr>
          <w:rStyle w:val="FootnoteReference"/>
          <w:rFonts w:ascii="Times New Roman" w:hAnsi="Times New Roman"/>
          <w:sz w:val="24"/>
        </w:rPr>
        <w:footnoteReference w:id="379"/>
      </w:r>
      <w:r w:rsidRPr="002F3F75">
        <w:rPr>
          <w:rFonts w:ascii="Times New Roman" w:hAnsi="Times New Roman"/>
        </w:rPr>
        <w:t xml:space="preserve"> Judicial immunity protects against a risk of bias arising from threats of litigation; it "forecloses the assertion that the prospect of suit may have </w:t>
      </w:r>
      <w:r w:rsidRPr="002F3F75">
        <w:rPr>
          <w:rFonts w:ascii="Times New Roman" w:hAnsi="Times New Roman"/>
        </w:rPr>
        <w:lastRenderedPageBreak/>
        <w:t>had some conscious or unconscious effect on the decision-making process or its outcome".</w:t>
      </w:r>
      <w:r w:rsidRPr="002F3F75">
        <w:rPr>
          <w:rStyle w:val="FootnoteReference"/>
          <w:rFonts w:ascii="Times New Roman" w:hAnsi="Times New Roman"/>
          <w:sz w:val="24"/>
        </w:rPr>
        <w:footnoteReference w:id="380"/>
      </w:r>
      <w:r w:rsidRPr="002F3F75">
        <w:rPr>
          <w:rFonts w:ascii="Times New Roman" w:hAnsi="Times New Roman"/>
        </w:rPr>
        <w:t xml:space="preserve"> </w:t>
      </w:r>
    </w:p>
    <w:p w14:paraId="5C9D66D3"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Fourth, judicial immunity is an aspect of finality of litigation. A "central and pervading tenet of the judicial system is that controversies, once resolved, are not to be reopened except in a few, narrowly defined, circumstances" and judicial immunity was "ultimately, although not solely, founded in considerations of the</w:t>
      </w:r>
      <w:r>
        <w:rPr>
          <w:rFonts w:ascii="Times New Roman" w:hAnsi="Times New Roman"/>
        </w:rPr>
        <w:t> </w:t>
      </w:r>
      <w:r w:rsidRPr="002F3F75">
        <w:rPr>
          <w:rFonts w:ascii="Times New Roman" w:hAnsi="Times New Roman"/>
        </w:rPr>
        <w:t>finality of judgments".</w:t>
      </w:r>
      <w:r w:rsidRPr="002F3F75">
        <w:rPr>
          <w:rStyle w:val="FootnoteReference"/>
          <w:rFonts w:ascii="Times New Roman" w:hAnsi="Times New Roman"/>
          <w:sz w:val="24"/>
        </w:rPr>
        <w:footnoteReference w:id="381"/>
      </w:r>
      <w:r w:rsidRPr="002F3F75">
        <w:rPr>
          <w:rFonts w:ascii="Times New Roman" w:hAnsi="Times New Roman"/>
          <w:b/>
          <w:bCs/>
        </w:rPr>
        <w:t xml:space="preserve"> </w:t>
      </w:r>
      <w:r w:rsidRPr="002F3F75">
        <w:rPr>
          <w:rFonts w:ascii="Times New Roman" w:hAnsi="Times New Roman"/>
        </w:rPr>
        <w:t>This rationale supports the Immunity applying to the</w:t>
      </w:r>
      <w:r>
        <w:rPr>
          <w:rFonts w:ascii="Times New Roman" w:hAnsi="Times New Roman"/>
        </w:rPr>
        <w:t> </w:t>
      </w:r>
      <w:r w:rsidRPr="002F3F75">
        <w:rPr>
          <w:rFonts w:ascii="Times New Roman" w:hAnsi="Times New Roman"/>
        </w:rPr>
        <w:t xml:space="preserve">Federal Circuit Court as judicial immunity applies to superior courts of record: the orders of these courts are all "final", in the sense they are valid until set aside. </w:t>
      </w:r>
    </w:p>
    <w:p w14:paraId="1D7E855F"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Fifth, judicial immunity does not eliminate judicial accountability: judges must work in public, give reasons and be subject to appellate review conducted openly.</w:t>
      </w:r>
      <w:r w:rsidRPr="002F3F75">
        <w:rPr>
          <w:rStyle w:val="FootnoteReference"/>
          <w:rFonts w:ascii="Times New Roman" w:hAnsi="Times New Roman"/>
          <w:sz w:val="24"/>
        </w:rPr>
        <w:footnoteReference w:id="382"/>
      </w:r>
      <w:r w:rsidRPr="002F3F75">
        <w:rPr>
          <w:rFonts w:ascii="Times New Roman" w:hAnsi="Times New Roman"/>
        </w:rPr>
        <w:t xml:space="preserve"> And the ultimate sanction for judicial misbehaviour is removal from office upon an address from both Houses of Parliament.</w:t>
      </w:r>
      <w:r w:rsidRPr="002F3F75">
        <w:rPr>
          <w:rStyle w:val="FootnoteReference"/>
          <w:rFonts w:ascii="Times New Roman" w:hAnsi="Times New Roman"/>
          <w:sz w:val="24"/>
        </w:rPr>
        <w:footnoteReference w:id="383"/>
      </w:r>
      <w:r w:rsidRPr="002F3F75">
        <w:rPr>
          <w:rFonts w:ascii="Times New Roman" w:hAnsi="Times New Roman"/>
        </w:rPr>
        <w:t xml:space="preserve"> Further, judicial immunity is only from civil law: there are sanctions in the criminal law for egregious conduct such as taking bribes.</w:t>
      </w:r>
      <w:r w:rsidRPr="002F3F75">
        <w:rPr>
          <w:rStyle w:val="FootnoteReference"/>
          <w:rFonts w:ascii="Times New Roman" w:hAnsi="Times New Roman"/>
          <w:sz w:val="24"/>
        </w:rPr>
        <w:footnoteReference w:id="384"/>
      </w:r>
    </w:p>
    <w:p w14:paraId="19CF4363"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t>Balancing</w:t>
      </w:r>
    </w:p>
    <w:p w14:paraId="3F58F772"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Judicial immunity involves balancing "the public interest in an independent judiciary free from the fear of vexatious personal actions; and the fundamental policy of the [c]ommon [l]aw which seeks to provide an adequate remedy to a</w:t>
      </w:r>
      <w:r>
        <w:rPr>
          <w:rFonts w:ascii="Times New Roman" w:hAnsi="Times New Roman"/>
        </w:rPr>
        <w:t> </w:t>
      </w:r>
      <w:r w:rsidRPr="002F3F75">
        <w:rPr>
          <w:rFonts w:ascii="Times New Roman" w:hAnsi="Times New Roman"/>
        </w:rPr>
        <w:t>wrongfully injured member of the community".</w:t>
      </w:r>
      <w:r w:rsidRPr="002F3F75">
        <w:rPr>
          <w:rStyle w:val="FootnoteReference"/>
          <w:rFonts w:ascii="Times New Roman" w:hAnsi="Times New Roman"/>
          <w:sz w:val="24"/>
        </w:rPr>
        <w:footnoteReference w:id="385"/>
      </w:r>
      <w:r w:rsidRPr="002F3F75">
        <w:rPr>
          <w:rFonts w:ascii="Times New Roman" w:hAnsi="Times New Roman"/>
        </w:rPr>
        <w:t xml:space="preserve"> But insofar as the Immunity will deny Mr Stradford a remedy in this case, that is an outcome that would have followed</w:t>
      </w:r>
      <w:r w:rsidRPr="002F3F75" w:rsidDel="00EE7C2B">
        <w:rPr>
          <w:rFonts w:ascii="Times New Roman" w:hAnsi="Times New Roman"/>
        </w:rPr>
        <w:t>,</w:t>
      </w:r>
      <w:r w:rsidRPr="002F3F75">
        <w:rPr>
          <w:rFonts w:ascii="Times New Roman" w:hAnsi="Times New Roman"/>
        </w:rPr>
        <w:t xml:space="preserve"> </w:t>
      </w:r>
      <w:r w:rsidRPr="002F3F75" w:rsidDel="00EE7C2B">
        <w:rPr>
          <w:rFonts w:ascii="Times New Roman" w:hAnsi="Times New Roman"/>
        </w:rPr>
        <w:t xml:space="preserve">and </w:t>
      </w:r>
      <w:r w:rsidRPr="002F3F75" w:rsidDel="00B10599">
        <w:rPr>
          <w:rFonts w:ascii="Times New Roman" w:hAnsi="Times New Roman"/>
        </w:rPr>
        <w:t>be</w:t>
      </w:r>
      <w:r w:rsidRPr="002F3F75">
        <w:rPr>
          <w:rFonts w:ascii="Times New Roman" w:hAnsi="Times New Roman"/>
        </w:rPr>
        <w:t>en</w:t>
      </w:r>
      <w:r w:rsidRPr="002F3F75" w:rsidDel="00B10599">
        <w:rPr>
          <w:rFonts w:ascii="Times New Roman" w:hAnsi="Times New Roman"/>
        </w:rPr>
        <w:t xml:space="preserve"> readily accepted</w:t>
      </w:r>
      <w:r w:rsidRPr="002F3F75" w:rsidDel="00EE7C2B">
        <w:rPr>
          <w:rFonts w:ascii="Times New Roman" w:hAnsi="Times New Roman"/>
        </w:rPr>
        <w:t>,</w:t>
      </w:r>
      <w:r w:rsidRPr="002F3F75">
        <w:rPr>
          <w:rFonts w:ascii="Times New Roman" w:hAnsi="Times New Roman"/>
        </w:rPr>
        <w:t xml:space="preserve"> if the events had occurred in the Family Court.</w:t>
      </w:r>
      <w:bookmarkStart w:id="36" w:name="_Ref174804834"/>
      <w:bookmarkStart w:id="37" w:name="_Ref175298306"/>
      <w:r w:rsidRPr="002F3F75">
        <w:rPr>
          <w:rFonts w:ascii="Times New Roman" w:hAnsi="Times New Roman"/>
        </w:rPr>
        <w:t xml:space="preserve"> Both the rationales for judicial immunity and the balancing of public and </w:t>
      </w:r>
      <w:r w:rsidRPr="002F3F75">
        <w:rPr>
          <w:rFonts w:ascii="Times New Roman" w:hAnsi="Times New Roman"/>
        </w:rPr>
        <w:lastRenderedPageBreak/>
        <w:t>private interests (a) apply equally to all courts exercising judicial power; (b)</w:t>
      </w:r>
      <w:r>
        <w:rPr>
          <w:rFonts w:ascii="Times New Roman" w:hAnsi="Times New Roman"/>
        </w:rPr>
        <w:t> </w:t>
      </w:r>
      <w:r w:rsidRPr="002F3F75">
        <w:rPr>
          <w:rFonts w:ascii="Times New Roman" w:hAnsi="Times New Roman"/>
        </w:rPr>
        <w:t>support the Immunity not being confined to whether the actions were valid or invalid; and (c) do not involve an improper or unnecessary denial of a remedy to a</w:t>
      </w:r>
      <w:r>
        <w:rPr>
          <w:rFonts w:ascii="Times New Roman" w:hAnsi="Times New Roman"/>
        </w:rPr>
        <w:t> </w:t>
      </w:r>
      <w:r w:rsidRPr="002F3F75">
        <w:rPr>
          <w:rFonts w:ascii="Times New Roman" w:hAnsi="Times New Roman"/>
        </w:rPr>
        <w:t>wronged individual.</w:t>
      </w:r>
      <w:bookmarkEnd w:id="36"/>
      <w:r w:rsidRPr="002F3F75">
        <w:rPr>
          <w:rFonts w:ascii="Times New Roman" w:hAnsi="Times New Roman"/>
        </w:rPr>
        <w:t xml:space="preserve"> The rationales for judicial immunity further suggest that there should not be exceptions to the Immunity for acts done with "malice" or in</w:t>
      </w:r>
      <w:r>
        <w:rPr>
          <w:rFonts w:ascii="Times New Roman" w:hAnsi="Times New Roman"/>
        </w:rPr>
        <w:t> </w:t>
      </w:r>
      <w:r w:rsidRPr="002F3F75">
        <w:rPr>
          <w:rFonts w:ascii="Times New Roman" w:hAnsi="Times New Roman"/>
        </w:rPr>
        <w:t xml:space="preserve">bad faith, because an allegation of judicial misconduct by a dissatisfied </w:t>
      </w:r>
      <w:r>
        <w:rPr>
          <w:rFonts w:ascii="Times New Roman" w:hAnsi="Times New Roman"/>
        </w:rPr>
        <w:t>litigant</w:t>
      </w:r>
      <w:r w:rsidRPr="002F3F75">
        <w:rPr>
          <w:rFonts w:ascii="Times New Roman" w:hAnsi="Times New Roman"/>
        </w:rPr>
        <w:t xml:space="preserve"> will often, "perhaps even typically", be accompanied by an accusation of malice or want of good faith in the exercise of judicial authority.</w:t>
      </w:r>
      <w:r w:rsidRPr="002F3F75">
        <w:rPr>
          <w:rStyle w:val="FootnoteReference"/>
          <w:rFonts w:ascii="Times New Roman" w:hAnsi="Times New Roman"/>
          <w:sz w:val="24"/>
        </w:rPr>
        <w:footnoteReference w:id="386"/>
      </w:r>
      <w:r w:rsidRPr="002F3F75">
        <w:rPr>
          <w:rFonts w:ascii="Times New Roman" w:hAnsi="Times New Roman"/>
        </w:rPr>
        <w:t xml:space="preserve"> The exceptions would undermine the Immunity. </w:t>
      </w:r>
      <w:bookmarkEnd w:id="37"/>
    </w:p>
    <w:p w14:paraId="53199905"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t>Legal history</w:t>
      </w:r>
    </w:p>
    <w:p w14:paraId="18102F08" w14:textId="77777777" w:rsidR="009566D2" w:rsidRPr="002F3F75" w:rsidRDefault="009566D2" w:rsidP="002F3F75">
      <w:pPr>
        <w:pStyle w:val="FixListStyle"/>
        <w:spacing w:after="260" w:line="280" w:lineRule="exact"/>
        <w:ind w:right="0"/>
        <w:jc w:val="both"/>
        <w:rPr>
          <w:rFonts w:ascii="Times New Roman" w:hAnsi="Times New Roman"/>
        </w:rPr>
      </w:pPr>
      <w:bookmarkStart w:id="38" w:name="_Ref174965573"/>
      <w:r w:rsidRPr="002F3F75">
        <w:rPr>
          <w:rFonts w:ascii="Times New Roman" w:hAnsi="Times New Roman"/>
        </w:rPr>
        <w:tab/>
        <w:t xml:space="preserve">In </w:t>
      </w:r>
      <w:r w:rsidRPr="002F3F75">
        <w:rPr>
          <w:rFonts w:ascii="Times New Roman" w:hAnsi="Times New Roman"/>
          <w:i/>
          <w:iCs/>
        </w:rPr>
        <w:t>Sirros v Moore</w:t>
      </w:r>
      <w:r w:rsidRPr="002F3F75">
        <w:rPr>
          <w:rFonts w:ascii="Times New Roman" w:hAnsi="Times New Roman"/>
        </w:rPr>
        <w:t>,</w:t>
      </w:r>
      <w:r w:rsidRPr="002F3F75">
        <w:rPr>
          <w:rStyle w:val="FootnoteReference"/>
          <w:rFonts w:ascii="Times New Roman" w:hAnsi="Times New Roman"/>
          <w:sz w:val="24"/>
        </w:rPr>
        <w:footnoteReference w:id="387"/>
      </w:r>
      <w:r w:rsidRPr="002F3F75">
        <w:rPr>
          <w:rFonts w:ascii="Times New Roman" w:hAnsi="Times New Roman"/>
        </w:rPr>
        <w:t xml:space="preserve"> Buckley LJ explained that the development and form of judicial immunity owes much to the history of the judicial system.</w:t>
      </w:r>
      <w:r w:rsidRPr="002F3F75">
        <w:rPr>
          <w:rStyle w:val="FootnoteReference"/>
          <w:rFonts w:ascii="Times New Roman" w:hAnsi="Times New Roman"/>
          <w:sz w:val="24"/>
        </w:rPr>
        <w:footnoteReference w:id="388"/>
      </w:r>
      <w:r w:rsidRPr="002F3F75">
        <w:rPr>
          <w:rFonts w:ascii="Times New Roman" w:hAnsi="Times New Roman"/>
        </w:rPr>
        <w:t xml:space="preserve"> To adopt and adapt Buckley LJ's language, the question is "how the principles evolved in the past apply to the modern pattern of judicial organisation and in particular where the [Federal Circuit Court] fits into that pattern".</w:t>
      </w:r>
      <w:r w:rsidRPr="002F3F75">
        <w:rPr>
          <w:rStyle w:val="FootnoteReference"/>
          <w:rFonts w:ascii="Times New Roman" w:hAnsi="Times New Roman"/>
          <w:sz w:val="24"/>
        </w:rPr>
        <w:footnoteReference w:id="389"/>
      </w:r>
      <w:r w:rsidRPr="002F3F75">
        <w:rPr>
          <w:rFonts w:ascii="Times New Roman" w:hAnsi="Times New Roman"/>
        </w:rPr>
        <w:t xml:space="preserve"> The long lineage of judicial immunity cases must be understood with that ultimate task in mind.</w:t>
      </w:r>
      <w:bookmarkEnd w:id="38"/>
      <w:r w:rsidRPr="002F3F75">
        <w:rPr>
          <w:rFonts w:ascii="Times New Roman" w:hAnsi="Times New Roman"/>
        </w:rPr>
        <w:t xml:space="preserve"> </w:t>
      </w:r>
    </w:p>
    <w:p w14:paraId="3FE9140F"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r>
      <w:bookmarkStart w:id="39" w:name="_Ref174713678"/>
      <w:r w:rsidRPr="002F3F75">
        <w:rPr>
          <w:rFonts w:ascii="Times New Roman" w:hAnsi="Times New Roman"/>
        </w:rPr>
        <w:t xml:space="preserve">From at least </w:t>
      </w:r>
      <w:r w:rsidRPr="002F3F75">
        <w:rPr>
          <w:rFonts w:ascii="Times New Roman" w:hAnsi="Times New Roman"/>
          <w:i/>
          <w:iCs/>
        </w:rPr>
        <w:t>The</w:t>
      </w:r>
      <w:r w:rsidRPr="002F3F75">
        <w:rPr>
          <w:rFonts w:ascii="Times New Roman" w:hAnsi="Times New Roman"/>
        </w:rPr>
        <w:t xml:space="preserve"> </w:t>
      </w:r>
      <w:r w:rsidRPr="002F3F75">
        <w:rPr>
          <w:rFonts w:ascii="Times New Roman" w:hAnsi="Times New Roman"/>
          <w:i/>
          <w:iCs/>
        </w:rPr>
        <w:t>Case of the Marshalsea</w:t>
      </w:r>
      <w:r w:rsidRPr="002F3F75">
        <w:rPr>
          <w:rStyle w:val="FootnoteReference"/>
          <w:rFonts w:ascii="Times New Roman" w:hAnsi="Times New Roman"/>
          <w:sz w:val="24"/>
        </w:rPr>
        <w:footnoteReference w:id="390"/>
      </w:r>
      <w:r w:rsidRPr="002F3F75">
        <w:rPr>
          <w:rFonts w:ascii="Times New Roman" w:hAnsi="Times New Roman"/>
        </w:rPr>
        <w:t xml:space="preserve"> to the early twentieth century, there was a line of authority that provides some support for a more limited immunity, based on whether the order of the judicial officer was made within jurisdiction. A justice of the peace or magistrate would be liable if they acted with malice,</w:t>
      </w:r>
      <w:r w:rsidRPr="002F3F75">
        <w:rPr>
          <w:rStyle w:val="FootnoteReference"/>
          <w:rFonts w:ascii="Times New Roman" w:hAnsi="Times New Roman"/>
          <w:sz w:val="24"/>
        </w:rPr>
        <w:footnoteReference w:id="391"/>
      </w:r>
      <w:r w:rsidRPr="002F3F75">
        <w:rPr>
          <w:rFonts w:ascii="Times New Roman" w:hAnsi="Times New Roman"/>
        </w:rPr>
        <w:t xml:space="preserve"> where the detention was "not lawful",</w:t>
      </w:r>
      <w:r w:rsidRPr="002F3F75">
        <w:rPr>
          <w:rStyle w:val="FootnoteReference"/>
          <w:rFonts w:ascii="Times New Roman" w:hAnsi="Times New Roman"/>
          <w:sz w:val="24"/>
        </w:rPr>
        <w:footnoteReference w:id="392"/>
      </w:r>
      <w:r w:rsidRPr="002F3F75">
        <w:rPr>
          <w:rFonts w:ascii="Times New Roman" w:hAnsi="Times New Roman"/>
        </w:rPr>
        <w:t xml:space="preserve"> including where the specific order of commitment was beyond power,</w:t>
      </w:r>
      <w:r w:rsidRPr="002F3F75">
        <w:rPr>
          <w:rStyle w:val="FootnoteReference"/>
          <w:rFonts w:ascii="Times New Roman" w:hAnsi="Times New Roman"/>
          <w:sz w:val="24"/>
        </w:rPr>
        <w:footnoteReference w:id="393"/>
      </w:r>
      <w:r w:rsidRPr="002F3F75">
        <w:rPr>
          <w:rFonts w:ascii="Times New Roman" w:hAnsi="Times New Roman"/>
        </w:rPr>
        <w:t xml:space="preserve"> or where the justices acted "without </w:t>
      </w:r>
      <w:r w:rsidRPr="002F3F75">
        <w:rPr>
          <w:rFonts w:ascii="Times New Roman" w:hAnsi="Times New Roman"/>
        </w:rPr>
        <w:lastRenderedPageBreak/>
        <w:t xml:space="preserve">jurisdiction" and knew or had the means of </w:t>
      </w:r>
      <w:r w:rsidRPr="002F3F75" w:rsidDel="000D32CF">
        <w:rPr>
          <w:rFonts w:ascii="Times New Roman" w:hAnsi="Times New Roman"/>
        </w:rPr>
        <w:t xml:space="preserve">knowing </w:t>
      </w:r>
      <w:r w:rsidRPr="002F3F75">
        <w:rPr>
          <w:rFonts w:ascii="Times New Roman" w:hAnsi="Times New Roman"/>
        </w:rPr>
        <w:t xml:space="preserve">the facts </w:t>
      </w:r>
      <w:r w:rsidRPr="002F3F75" w:rsidDel="00C4267E">
        <w:rPr>
          <w:rFonts w:ascii="Times New Roman" w:hAnsi="Times New Roman"/>
        </w:rPr>
        <w:t>giving rise to that</w:t>
      </w:r>
      <w:r>
        <w:rPr>
          <w:rFonts w:ascii="Times New Roman" w:hAnsi="Times New Roman"/>
        </w:rPr>
        <w:t> </w:t>
      </w:r>
      <w:r w:rsidRPr="002F3F75" w:rsidDel="00C4267E">
        <w:rPr>
          <w:rFonts w:ascii="Times New Roman" w:hAnsi="Times New Roman"/>
        </w:rPr>
        <w:t>absence</w:t>
      </w:r>
      <w:r w:rsidRPr="002F3F75">
        <w:rPr>
          <w:rFonts w:ascii="Times New Roman" w:hAnsi="Times New Roman"/>
        </w:rPr>
        <w:t xml:space="preserve"> of jurisdiction.</w:t>
      </w:r>
      <w:r w:rsidRPr="002F3F75">
        <w:rPr>
          <w:rStyle w:val="FootnoteReference"/>
          <w:rFonts w:ascii="Times New Roman" w:hAnsi="Times New Roman"/>
          <w:sz w:val="24"/>
        </w:rPr>
        <w:footnoteReference w:id="394"/>
      </w:r>
      <w:bookmarkEnd w:id="39"/>
      <w:r w:rsidRPr="002F3F75">
        <w:rPr>
          <w:rFonts w:ascii="Times New Roman" w:hAnsi="Times New Roman"/>
          <w:b/>
          <w:bCs/>
        </w:rPr>
        <w:t xml:space="preserve"> </w:t>
      </w:r>
    </w:p>
    <w:p w14:paraId="6BB3483B"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By the late twentieth century, there was a gradual movement towards a</w:t>
      </w:r>
      <w:r>
        <w:rPr>
          <w:rFonts w:ascii="Times New Roman" w:hAnsi="Times New Roman"/>
        </w:rPr>
        <w:t> </w:t>
      </w:r>
      <w:r w:rsidRPr="002F3F75">
        <w:rPr>
          <w:rFonts w:ascii="Times New Roman" w:hAnsi="Times New Roman"/>
        </w:rPr>
        <w:t xml:space="preserve">wider immunity, notwithstanding that senior courts in the United Kingdom felt compelled by statute and perhaps the weight of precedent to maintain what they considered to be obsolete principles of judicial immunity. </w:t>
      </w:r>
    </w:p>
    <w:p w14:paraId="57E6F5E5"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In 1974, in</w:t>
      </w:r>
      <w:r w:rsidRPr="002F3F75" w:rsidDel="00EA0BE3">
        <w:rPr>
          <w:rFonts w:ascii="Times New Roman" w:hAnsi="Times New Roman"/>
        </w:rPr>
        <w:t xml:space="preserve"> </w:t>
      </w:r>
      <w:r w:rsidRPr="002F3F75">
        <w:rPr>
          <w:rFonts w:ascii="Times New Roman" w:hAnsi="Times New Roman"/>
        </w:rPr>
        <w:t>persuasive obiter,</w:t>
      </w:r>
      <w:r w:rsidRPr="002F3F75">
        <w:rPr>
          <w:rFonts w:ascii="Times New Roman" w:hAnsi="Times New Roman"/>
          <w:b/>
          <w:bCs/>
        </w:rPr>
        <w:t xml:space="preserve"> </w:t>
      </w:r>
      <w:r w:rsidRPr="002F3F75">
        <w:rPr>
          <w:rFonts w:ascii="Times New Roman" w:hAnsi="Times New Roman"/>
        </w:rPr>
        <w:t>the Court of Appeal</w:t>
      </w:r>
      <w:r w:rsidRPr="002F3F75">
        <w:rPr>
          <w:rFonts w:ascii="Times New Roman" w:hAnsi="Times New Roman"/>
          <w:b/>
          <w:bCs/>
        </w:rPr>
        <w:t xml:space="preserve"> </w:t>
      </w:r>
      <w:r w:rsidRPr="002F3F75">
        <w:rPr>
          <w:rFonts w:ascii="Times New Roman" w:hAnsi="Times New Roman"/>
        </w:rPr>
        <w:t xml:space="preserve">in </w:t>
      </w:r>
      <w:r w:rsidRPr="002F3F75">
        <w:rPr>
          <w:rFonts w:ascii="Times New Roman" w:hAnsi="Times New Roman"/>
          <w:i/>
          <w:iCs/>
        </w:rPr>
        <w:t>Sirros</w:t>
      </w:r>
      <w:r w:rsidRPr="002F3F75">
        <w:rPr>
          <w:rStyle w:val="FootnoteReference"/>
          <w:rFonts w:ascii="Times New Roman" w:hAnsi="Times New Roman"/>
          <w:sz w:val="24"/>
        </w:rPr>
        <w:footnoteReference w:id="395"/>
      </w:r>
      <w:r w:rsidRPr="002F3F75">
        <w:rPr>
          <w:rFonts w:ascii="Times New Roman" w:hAnsi="Times New Roman"/>
        </w:rPr>
        <w:t xml:space="preserve"> (Lord Denning</w:t>
      </w:r>
      <w:r>
        <w:rPr>
          <w:rFonts w:ascii="Times New Roman" w:hAnsi="Times New Roman"/>
        </w:rPr>
        <w:t> </w:t>
      </w:r>
      <w:r w:rsidRPr="002F3F75">
        <w:rPr>
          <w:rFonts w:ascii="Times New Roman" w:hAnsi="Times New Roman"/>
        </w:rPr>
        <w:t>MR, Buckley and Ormrod L</w:t>
      </w:r>
      <w:r>
        <w:rPr>
          <w:rFonts w:ascii="Times New Roman" w:hAnsi="Times New Roman"/>
        </w:rPr>
        <w:t>J</w:t>
      </w:r>
      <w:r w:rsidRPr="002F3F75">
        <w:rPr>
          <w:rFonts w:ascii="Times New Roman" w:hAnsi="Times New Roman"/>
        </w:rPr>
        <w:t>J) reasoned that the long recognised more limited immunity for inferior court judges should be abolished. The Court held that a judge of a superior court</w:t>
      </w:r>
      <w:r w:rsidRPr="002F3F75">
        <w:rPr>
          <w:rStyle w:val="FootnoteReference"/>
          <w:rFonts w:ascii="Times New Roman" w:hAnsi="Times New Roman"/>
          <w:sz w:val="24"/>
        </w:rPr>
        <w:footnoteReference w:id="396"/>
      </w:r>
      <w:r w:rsidRPr="002F3F75">
        <w:rPr>
          <w:rFonts w:ascii="Times New Roman" w:hAnsi="Times New Roman"/>
        </w:rPr>
        <w:t xml:space="preserve"> had judicial immunity where they acted judicially, albeit in a mistaken manner,</w:t>
      </w:r>
      <w:r w:rsidRPr="002F3F75">
        <w:rPr>
          <w:rStyle w:val="FootnoteReference"/>
          <w:rFonts w:ascii="Times New Roman" w:hAnsi="Times New Roman"/>
          <w:sz w:val="24"/>
        </w:rPr>
        <w:footnoteReference w:id="397"/>
      </w:r>
      <w:r w:rsidRPr="002F3F75">
        <w:rPr>
          <w:rFonts w:ascii="Times New Roman" w:hAnsi="Times New Roman"/>
        </w:rPr>
        <w:t xml:space="preserve"> or alternatively were acting "within [their] jurisdiction".</w:t>
      </w:r>
      <w:r w:rsidRPr="002F3F75">
        <w:rPr>
          <w:rStyle w:val="FootnoteReference"/>
          <w:rFonts w:ascii="Times New Roman" w:hAnsi="Times New Roman"/>
          <w:sz w:val="24"/>
        </w:rPr>
        <w:footnoteReference w:id="398"/>
      </w:r>
      <w:r w:rsidRPr="002F3F75">
        <w:rPr>
          <w:rFonts w:ascii="Times New Roman" w:hAnsi="Times New Roman"/>
        </w:rPr>
        <w:t xml:space="preserve"> </w:t>
      </w:r>
    </w:p>
    <w:p w14:paraId="527432C6"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b/>
          <w:bCs/>
        </w:rPr>
        <w:tab/>
      </w:r>
      <w:r w:rsidRPr="002F3F75">
        <w:rPr>
          <w:rFonts w:ascii="Times New Roman" w:hAnsi="Times New Roman"/>
        </w:rPr>
        <w:t>Lord Denning held that no action was maintainable against any judge for actions within jurisdiction,</w:t>
      </w:r>
      <w:r w:rsidRPr="002F3F75">
        <w:rPr>
          <w:rStyle w:val="FootnoteReference"/>
          <w:rFonts w:ascii="Times New Roman" w:hAnsi="Times New Roman"/>
          <w:sz w:val="24"/>
        </w:rPr>
        <w:footnoteReference w:id="399"/>
      </w:r>
      <w:r w:rsidRPr="002F3F75">
        <w:rPr>
          <w:rFonts w:ascii="Times New Roman" w:hAnsi="Times New Roman"/>
        </w:rPr>
        <w:t xml:space="preserve"> and that there was no longer a valid reason for the</w:t>
      </w:r>
      <w:r>
        <w:rPr>
          <w:rFonts w:ascii="Times New Roman" w:hAnsi="Times New Roman"/>
        </w:rPr>
        <w:t> </w:t>
      </w:r>
      <w:r w:rsidRPr="002F3F75">
        <w:rPr>
          <w:rFonts w:ascii="Times New Roman" w:hAnsi="Times New Roman"/>
        </w:rPr>
        <w:t>distinction between inferior and superior court immunities for actions within jurisdiction. "[A]s a matter of principle", the superior court judges had "no greater claim to immunity" including for justices of the peace, who now "do their work with the highest degree of responsibility and competence".</w:t>
      </w:r>
      <w:r w:rsidRPr="002F3F75">
        <w:rPr>
          <w:rStyle w:val="FootnoteReference"/>
          <w:rFonts w:ascii="Times New Roman" w:hAnsi="Times New Roman"/>
          <w:sz w:val="24"/>
        </w:rPr>
        <w:footnoteReference w:id="400"/>
      </w:r>
      <w:r w:rsidRPr="002F3F75">
        <w:rPr>
          <w:rFonts w:ascii="Times New Roman" w:hAnsi="Times New Roman"/>
        </w:rPr>
        <w:t xml:space="preserve"> As to acts "outside jurisdiction", his Lordship identified a historical distinction between inferior courts and superior courts of record.</w:t>
      </w:r>
      <w:r w:rsidRPr="002F3F75">
        <w:rPr>
          <w:rStyle w:val="FootnoteReference"/>
          <w:rFonts w:ascii="Times New Roman" w:hAnsi="Times New Roman"/>
          <w:sz w:val="24"/>
        </w:rPr>
        <w:footnoteReference w:id="401"/>
      </w:r>
      <w:r w:rsidRPr="002F3F75">
        <w:rPr>
          <w:rFonts w:ascii="Times New Roman" w:hAnsi="Times New Roman"/>
          <w:b/>
          <w:bCs/>
        </w:rPr>
        <w:t xml:space="preserve"> </w:t>
      </w:r>
      <w:r w:rsidRPr="002F3F75">
        <w:rPr>
          <w:rFonts w:ascii="Times New Roman" w:hAnsi="Times New Roman"/>
        </w:rPr>
        <w:t>A "judge of a superior court [was] protected when ... acting in the bona fide exercise of [their] office and under the belief that [they had] jurisdiction, though</w:t>
      </w:r>
      <w:r w:rsidRPr="002F3F75" w:rsidDel="00B7470D">
        <w:rPr>
          <w:rFonts w:ascii="Times New Roman" w:hAnsi="Times New Roman"/>
        </w:rPr>
        <w:t xml:space="preserve"> </w:t>
      </w:r>
      <w:r w:rsidRPr="002F3F75">
        <w:rPr>
          <w:rFonts w:ascii="Times New Roman" w:hAnsi="Times New Roman"/>
        </w:rPr>
        <w:t xml:space="preserve">[the judge] may [have been] mistaken in that belief and </w:t>
      </w:r>
      <w:r w:rsidRPr="002F3F75">
        <w:rPr>
          <w:rFonts w:ascii="Times New Roman" w:hAnsi="Times New Roman"/>
        </w:rPr>
        <w:lastRenderedPageBreak/>
        <w:t>may not in truth have [had] any jurisdiction".</w:t>
      </w:r>
      <w:bookmarkStart w:id="40" w:name="_Hlk184137120"/>
      <w:r w:rsidRPr="002F3F75">
        <w:rPr>
          <w:rStyle w:val="FootnoteReference"/>
          <w:rFonts w:ascii="Times New Roman" w:hAnsi="Times New Roman"/>
          <w:sz w:val="24"/>
        </w:rPr>
        <w:footnoteReference w:id="402"/>
      </w:r>
      <w:r w:rsidRPr="002F3F75">
        <w:rPr>
          <w:rFonts w:ascii="Times New Roman" w:hAnsi="Times New Roman"/>
        </w:rPr>
        <w:t xml:space="preserve"> </w:t>
      </w:r>
      <w:bookmarkEnd w:id="40"/>
      <w:r w:rsidRPr="002F3F75">
        <w:rPr>
          <w:rFonts w:ascii="Times New Roman" w:hAnsi="Times New Roman"/>
        </w:rPr>
        <w:t>A judge of an inferior court was only immune if exercising a "jurisdiction which belonged" to the judge.</w:t>
      </w:r>
      <w:r w:rsidRPr="002F3F75">
        <w:rPr>
          <w:rStyle w:val="FootnoteReference"/>
          <w:rFonts w:ascii="Times New Roman" w:hAnsi="Times New Roman"/>
          <w:sz w:val="24"/>
        </w:rPr>
        <w:footnoteReference w:id="403"/>
      </w:r>
      <w:r w:rsidRPr="002F3F75">
        <w:rPr>
          <w:rFonts w:ascii="Times New Roman" w:hAnsi="Times New Roman"/>
        </w:rPr>
        <w:t xml:space="preserve"> </w:t>
      </w:r>
      <w:r w:rsidRPr="002F3F75">
        <w:rPr>
          <w:rFonts w:ascii="Times New Roman" w:hAnsi="Times New Roman"/>
          <w:bCs/>
        </w:rPr>
        <w:t>Buckley</w:t>
      </w:r>
      <w:r>
        <w:rPr>
          <w:rFonts w:ascii="Times New Roman" w:hAnsi="Times New Roman"/>
          <w:bCs/>
        </w:rPr>
        <w:t> </w:t>
      </w:r>
      <w:r w:rsidRPr="002F3F75">
        <w:rPr>
          <w:rFonts w:ascii="Times New Roman" w:hAnsi="Times New Roman"/>
          <w:bCs/>
        </w:rPr>
        <w:t xml:space="preserve">and Ormrod LJJ (writing separately) also </w:t>
      </w:r>
      <w:r w:rsidRPr="002F3F75">
        <w:rPr>
          <w:rFonts w:ascii="Times New Roman" w:hAnsi="Times New Roman"/>
        </w:rPr>
        <w:t>held that there was no longer a</w:t>
      </w:r>
      <w:r>
        <w:rPr>
          <w:rFonts w:ascii="Times New Roman" w:hAnsi="Times New Roman"/>
        </w:rPr>
        <w:t> </w:t>
      </w:r>
      <w:r w:rsidRPr="002F3F75">
        <w:rPr>
          <w:rFonts w:ascii="Times New Roman" w:hAnsi="Times New Roman"/>
        </w:rPr>
        <w:t>sound basis for maintaining the distinction between the principle applicable in the case of a judge of a superior court and that applicable in the case of a judge of an inferior court.</w:t>
      </w:r>
      <w:r w:rsidRPr="002F3F75">
        <w:rPr>
          <w:rStyle w:val="FootnoteReference"/>
          <w:rFonts w:ascii="Times New Roman" w:hAnsi="Times New Roman"/>
          <w:sz w:val="24"/>
        </w:rPr>
        <w:footnoteReference w:id="404"/>
      </w:r>
    </w:p>
    <w:p w14:paraId="4ECCB4F0" w14:textId="77777777" w:rsidR="009566D2" w:rsidRPr="002F3F75" w:rsidRDefault="009566D2" w:rsidP="002F3F75">
      <w:pPr>
        <w:pStyle w:val="FixListStyle"/>
        <w:spacing w:after="260" w:line="280" w:lineRule="exact"/>
        <w:ind w:right="0"/>
        <w:jc w:val="both"/>
        <w:rPr>
          <w:rFonts w:ascii="Times New Roman" w:hAnsi="Times New Roman"/>
        </w:rPr>
      </w:pPr>
      <w:bookmarkStart w:id="41" w:name="_Ref174797030"/>
      <w:r w:rsidRPr="002F3F75">
        <w:rPr>
          <w:rFonts w:ascii="Times New Roman" w:hAnsi="Times New Roman"/>
        </w:rPr>
        <w:tab/>
        <w:t xml:space="preserve">In </w:t>
      </w:r>
      <w:r w:rsidRPr="002F3F75">
        <w:rPr>
          <w:rFonts w:ascii="Times New Roman" w:hAnsi="Times New Roman"/>
          <w:i/>
          <w:iCs/>
        </w:rPr>
        <w:t>In re McC (A Minor)</w:t>
      </w:r>
      <w:r w:rsidRPr="002F3F75">
        <w:rPr>
          <w:rFonts w:ascii="Times New Roman" w:hAnsi="Times New Roman"/>
        </w:rPr>
        <w:t>,</w:t>
      </w:r>
      <w:r w:rsidRPr="002F3F75">
        <w:rPr>
          <w:rStyle w:val="FootnoteReference"/>
          <w:rFonts w:ascii="Times New Roman" w:hAnsi="Times New Roman"/>
          <w:sz w:val="24"/>
        </w:rPr>
        <w:footnoteReference w:id="405"/>
      </w:r>
      <w:r w:rsidRPr="002F3F75">
        <w:rPr>
          <w:rFonts w:ascii="Times New Roman" w:hAnsi="Times New Roman"/>
        </w:rPr>
        <w:t xml:space="preserve"> the House of Lords did not follow </w:t>
      </w:r>
      <w:r w:rsidRPr="002F3F75">
        <w:rPr>
          <w:rFonts w:ascii="Times New Roman" w:hAnsi="Times New Roman"/>
          <w:i/>
          <w:iCs/>
        </w:rPr>
        <w:t xml:space="preserve">Sirros </w:t>
      </w:r>
      <w:r w:rsidRPr="002F3F75">
        <w:rPr>
          <w:rFonts w:ascii="Times New Roman" w:hAnsi="Times New Roman"/>
        </w:rPr>
        <w:t xml:space="preserve">because the "old common law rule" had been given statutory force and it followed that </w:t>
      </w:r>
      <w:r w:rsidRPr="002F3F75">
        <w:rPr>
          <w:rFonts w:ascii="Times New Roman" w:hAnsi="Times New Roman"/>
          <w:i/>
          <w:iCs/>
        </w:rPr>
        <w:t>Sirros</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"which sought to equate the immunity from suit of those purporting to exercise the limited jurisdiction of inferior courts</w:t>
      </w:r>
      <w:r>
        <w:rPr>
          <w:rFonts w:ascii="Times New Roman" w:hAnsi="Times New Roman"/>
        </w:rPr>
        <w:t xml:space="preserve"> ... with that of judges of the superior courts</w:t>
      </w:r>
      <w:r w:rsidRPr="002F3F75">
        <w:rPr>
          <w:rFonts w:ascii="Times New Roman" w:hAnsi="Times New Roman"/>
        </w:rPr>
        <w:t>", could not be applied.</w:t>
      </w:r>
      <w:r w:rsidRPr="002F3F75">
        <w:rPr>
          <w:rStyle w:val="FootnoteReference"/>
          <w:rFonts w:ascii="Times New Roman" w:hAnsi="Times New Roman"/>
          <w:sz w:val="24"/>
        </w:rPr>
        <w:footnoteReference w:id="406"/>
      </w:r>
      <w:r w:rsidRPr="002F3F75">
        <w:rPr>
          <w:rFonts w:ascii="Times New Roman" w:hAnsi="Times New Roman"/>
        </w:rPr>
        <w:t xml:space="preserve"> The</w:t>
      </w:r>
      <w:r>
        <w:rPr>
          <w:rFonts w:ascii="Times New Roman" w:hAnsi="Times New Roman"/>
        </w:rPr>
        <w:t> </w:t>
      </w:r>
      <w:r w:rsidRPr="002F3F75">
        <w:rPr>
          <w:rFonts w:ascii="Times New Roman" w:hAnsi="Times New Roman"/>
        </w:rPr>
        <w:t xml:space="preserve">House of Lords, however, deprecated the limited immunity developed prior to </w:t>
      </w:r>
      <w:r w:rsidRPr="002F3F75">
        <w:rPr>
          <w:rFonts w:ascii="Times New Roman" w:hAnsi="Times New Roman"/>
          <w:i/>
          <w:iCs/>
        </w:rPr>
        <w:t>Sirros</w:t>
      </w:r>
      <w:r w:rsidRPr="002F3F75">
        <w:rPr>
          <w:rFonts w:ascii="Times New Roman" w:hAnsi="Times New Roman"/>
        </w:rPr>
        <w:t>,</w:t>
      </w:r>
      <w:r w:rsidRPr="002F3F75">
        <w:rPr>
          <w:rFonts w:ascii="Times New Roman" w:hAnsi="Times New Roman"/>
          <w:i/>
          <w:iCs/>
        </w:rPr>
        <w:t xml:space="preserve"> </w:t>
      </w:r>
      <w:r w:rsidRPr="002F3F75">
        <w:rPr>
          <w:rFonts w:ascii="Times New Roman" w:hAnsi="Times New Roman"/>
        </w:rPr>
        <w:t>considering it based on antiquated conceptions of judicial competence.</w:t>
      </w:r>
      <w:r w:rsidRPr="002F3F75">
        <w:rPr>
          <w:rStyle w:val="FootnoteReference"/>
          <w:rFonts w:ascii="Times New Roman" w:hAnsi="Times New Roman"/>
          <w:sz w:val="24"/>
        </w:rPr>
        <w:footnoteReference w:id="407"/>
      </w:r>
      <w:r w:rsidRPr="002F3F75">
        <w:rPr>
          <w:rFonts w:ascii="Times New Roman" w:hAnsi="Times New Roman"/>
        </w:rPr>
        <w:t xml:space="preserve"> Notwithstanding statements that it could not change the law,</w:t>
      </w:r>
      <w:r w:rsidRPr="002F3F75">
        <w:rPr>
          <w:rStyle w:val="FootnoteReference"/>
          <w:rFonts w:ascii="Times New Roman" w:hAnsi="Times New Roman"/>
          <w:sz w:val="24"/>
        </w:rPr>
        <w:footnoteReference w:id="408"/>
      </w:r>
      <w:r w:rsidRPr="002F3F75">
        <w:rPr>
          <w:rFonts w:ascii="Times New Roman" w:hAnsi="Times New Roman"/>
        </w:rPr>
        <w:t xml:space="preserve"> the House appeared to widen the immunity by introducing the qualification that "only something quite exceptional" was sufficient for liability, such as a "gross and obvious irregularity of procedure".</w:t>
      </w:r>
      <w:r w:rsidRPr="002F3F75">
        <w:rPr>
          <w:rStyle w:val="FootnoteReference"/>
          <w:rFonts w:ascii="Times New Roman" w:hAnsi="Times New Roman"/>
          <w:sz w:val="24"/>
        </w:rPr>
        <w:footnoteReference w:id="409"/>
      </w:r>
    </w:p>
    <w:bookmarkEnd w:id="41"/>
    <w:p w14:paraId="1E464151"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 xml:space="preserve">The development of the case law in the United Kingdom, at least since </w:t>
      </w:r>
      <w:r w:rsidRPr="002F3F75">
        <w:rPr>
          <w:rFonts w:ascii="Times New Roman" w:hAnsi="Times New Roman"/>
          <w:i/>
          <w:iCs/>
        </w:rPr>
        <w:t>Sirros</w:t>
      </w:r>
      <w:r w:rsidRPr="002F3F75">
        <w:rPr>
          <w:rFonts w:ascii="Times New Roman" w:hAnsi="Times New Roman"/>
        </w:rPr>
        <w:t>,</w:t>
      </w:r>
      <w:r w:rsidRPr="002F3F75">
        <w:rPr>
          <w:rStyle w:val="FootnoteReference"/>
          <w:rFonts w:ascii="Times New Roman" w:hAnsi="Times New Roman"/>
          <w:sz w:val="24"/>
        </w:rPr>
        <w:footnoteReference w:id="410"/>
      </w:r>
      <w:r w:rsidRPr="002F3F75">
        <w:rPr>
          <w:rFonts w:ascii="Times New Roman" w:hAnsi="Times New Roman"/>
          <w:i/>
          <w:iCs/>
        </w:rPr>
        <w:t xml:space="preserve"> </w:t>
      </w:r>
      <w:r w:rsidRPr="002F3F75">
        <w:rPr>
          <w:rFonts w:ascii="Times New Roman" w:hAnsi="Times New Roman"/>
        </w:rPr>
        <w:t>supports the Immunity.</w:t>
      </w:r>
      <w:r w:rsidRPr="002F3F75">
        <w:rPr>
          <w:rStyle w:val="FootnoteReference"/>
          <w:rFonts w:ascii="Times New Roman" w:hAnsi="Times New Roman"/>
          <w:sz w:val="24"/>
        </w:rPr>
        <w:footnoteReference w:id="411"/>
      </w:r>
    </w:p>
    <w:p w14:paraId="08448A02" w14:textId="77777777" w:rsidR="009566D2" w:rsidRPr="002F3F75" w:rsidRDefault="009566D2" w:rsidP="002F3F75">
      <w:pPr>
        <w:pStyle w:val="HeadingL2"/>
        <w:spacing w:after="260" w:line="280" w:lineRule="exact"/>
        <w:ind w:right="0"/>
        <w:jc w:val="both"/>
        <w:rPr>
          <w:rFonts w:ascii="Times New Roman" w:hAnsi="Times New Roman"/>
        </w:rPr>
      </w:pPr>
      <w:r w:rsidRPr="002F3F75">
        <w:rPr>
          <w:rFonts w:ascii="Times New Roman" w:hAnsi="Times New Roman"/>
        </w:rPr>
        <w:lastRenderedPageBreak/>
        <w:t>Prior authority</w:t>
      </w:r>
    </w:p>
    <w:p w14:paraId="486F3070" w14:textId="77777777" w:rsidR="009566D2" w:rsidRPr="002F3F75" w:rsidRDefault="009566D2" w:rsidP="002F3F75">
      <w:pPr>
        <w:pStyle w:val="FixListStyle"/>
        <w:spacing w:after="260" w:line="280" w:lineRule="exact"/>
        <w:ind w:right="0"/>
        <w:jc w:val="both"/>
        <w:rPr>
          <w:rFonts w:ascii="Times New Roman" w:hAnsi="Times New Roman"/>
        </w:rPr>
      </w:pPr>
      <w:r w:rsidRPr="002F3F75">
        <w:rPr>
          <w:rFonts w:ascii="Times New Roman" w:hAnsi="Times New Roman"/>
        </w:rPr>
        <w:tab/>
        <w:t>Matters of the kind considered in these reasons have been touched on in a</w:t>
      </w:r>
      <w:r>
        <w:rPr>
          <w:rFonts w:ascii="Times New Roman" w:hAnsi="Times New Roman"/>
        </w:rPr>
        <w:t> </w:t>
      </w:r>
      <w:r w:rsidRPr="002F3F75">
        <w:rPr>
          <w:rFonts w:ascii="Times New Roman" w:hAnsi="Times New Roman"/>
        </w:rPr>
        <w:t>number of previous decisions of this Court and other Australian courts.</w:t>
      </w:r>
      <w:r w:rsidRPr="002F3F75">
        <w:rPr>
          <w:rStyle w:val="FootnoteReference"/>
          <w:rFonts w:ascii="Times New Roman" w:hAnsi="Times New Roman"/>
          <w:sz w:val="24"/>
        </w:rPr>
        <w:footnoteReference w:id="412"/>
      </w:r>
      <w:r w:rsidRPr="002F3F75">
        <w:rPr>
          <w:rFonts w:ascii="Times New Roman" w:hAnsi="Times New Roman"/>
        </w:rPr>
        <w:t xml:space="preserve"> Some</w:t>
      </w:r>
      <w:r>
        <w:rPr>
          <w:rFonts w:ascii="Times New Roman" w:hAnsi="Times New Roman"/>
        </w:rPr>
        <w:t> </w:t>
      </w:r>
      <w:r w:rsidRPr="002F3F75">
        <w:rPr>
          <w:rFonts w:ascii="Times New Roman" w:hAnsi="Times New Roman"/>
        </w:rPr>
        <w:t>of these decisions have been referred to in explaining the rationales and purposes of judicial immunity.</w:t>
      </w:r>
      <w:r w:rsidRPr="002F3F75">
        <w:rPr>
          <w:rStyle w:val="FootnoteReference"/>
          <w:rFonts w:ascii="Times New Roman" w:hAnsi="Times New Roman"/>
          <w:sz w:val="24"/>
        </w:rPr>
        <w:footnoteReference w:id="413"/>
      </w:r>
      <w:r w:rsidRPr="002F3F75">
        <w:rPr>
          <w:rFonts w:ascii="Times New Roman" w:hAnsi="Times New Roman"/>
        </w:rPr>
        <w:t xml:space="preserve"> However, no consistent statement of principle emerges from those decisions. Nor does any clear statement of the Immunity that applies to a Federal Circuit Court judge. Those difficulties notwithstanding, basic principle requires that</w:t>
      </w:r>
      <w:r w:rsidRPr="002F3F75" w:rsidDel="00E63D2A">
        <w:rPr>
          <w:rFonts w:ascii="Times New Roman" w:hAnsi="Times New Roman"/>
        </w:rPr>
        <w:t xml:space="preserve"> </w:t>
      </w:r>
      <w:r w:rsidRPr="002F3F75">
        <w:rPr>
          <w:rFonts w:ascii="Times New Roman" w:hAnsi="Times New Roman"/>
        </w:rPr>
        <w:t>a judge of the Federal Circuit Court has immunity for all acts done in their judicial function or capacity, in the purported exercise of judicial power in respect of a matter which the Court had power to resolve.</w:t>
      </w:r>
    </w:p>
    <w:p w14:paraId="6CA21DFD" w14:textId="77777777" w:rsidR="009566D2" w:rsidRPr="002F3F75" w:rsidRDefault="009566D2" w:rsidP="002F3F75">
      <w:pPr>
        <w:pStyle w:val="HeadingL1"/>
        <w:spacing w:after="260" w:line="280" w:lineRule="exact"/>
        <w:ind w:right="0"/>
        <w:jc w:val="both"/>
        <w:rPr>
          <w:rFonts w:ascii="Times New Roman" w:hAnsi="Times New Roman"/>
        </w:rPr>
      </w:pPr>
      <w:r w:rsidRPr="002F3F75">
        <w:rPr>
          <w:rFonts w:ascii="Times New Roman" w:hAnsi="Times New Roman"/>
        </w:rPr>
        <w:t>Orders</w:t>
      </w:r>
    </w:p>
    <w:p w14:paraId="63D074E0" w14:textId="77777777" w:rsidR="00D318E1" w:rsidRDefault="009566D2" w:rsidP="009566D2">
      <w:pPr>
        <w:pStyle w:val="FixListStyle"/>
        <w:spacing w:after="260" w:line="280" w:lineRule="exact"/>
        <w:ind w:right="0"/>
        <w:jc w:val="both"/>
        <w:rPr>
          <w:rFonts w:ascii="Times New Roman" w:hAnsi="Times New Roman"/>
        </w:rPr>
      </w:pPr>
      <w:r w:rsidRPr="002F3F75">
        <w:rPr>
          <w:rFonts w:ascii="Times New Roman" w:hAnsi="Times New Roman"/>
        </w:rPr>
        <w:tab/>
        <w:t>In each appeal, I agree with the orders proposed by Gageler CJ, Gleeson, Jagot and Beech-Jones JJ.</w:t>
      </w:r>
    </w:p>
    <w:p w14:paraId="4F209834" w14:textId="77777777" w:rsidR="00D318E1" w:rsidRDefault="00D318E1" w:rsidP="009566D2">
      <w:pPr>
        <w:pStyle w:val="FixListStyle"/>
        <w:spacing w:after="260" w:line="280" w:lineRule="exact"/>
        <w:ind w:right="0"/>
        <w:jc w:val="both"/>
        <w:rPr>
          <w:rFonts w:ascii="Times New Roman" w:hAnsi="Times New Roman"/>
        </w:rPr>
        <w:sectPr w:rsidR="00D318E1" w:rsidSect="009566D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AF03774" w14:textId="77777777" w:rsidR="00D318E1" w:rsidRPr="00C432B6" w:rsidRDefault="00D318E1" w:rsidP="000C0C28">
      <w:pPr>
        <w:pStyle w:val="NormalBody"/>
        <w:tabs>
          <w:tab w:val="clear" w:pos="720"/>
          <w:tab w:val="left" w:pos="0"/>
        </w:tabs>
        <w:spacing w:after="260" w:line="280" w:lineRule="exact"/>
        <w:ind w:right="0"/>
        <w:jc w:val="both"/>
        <w:rPr>
          <w:rFonts w:ascii="Times New Roman" w:hAnsi="Times New Roman"/>
        </w:rPr>
      </w:pPr>
      <w:r w:rsidRPr="00C432B6">
        <w:rPr>
          <w:rFonts w:ascii="Times New Roman" w:hAnsi="Times New Roman"/>
        </w:rPr>
        <w:lastRenderedPageBreak/>
        <w:t xml:space="preserve">EDELMAN 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817"/>
      </w:tblGrid>
      <w:tr w:rsidR="00D318E1" w:rsidRPr="00C432B6" w14:paraId="4C5337D9" w14:textId="77777777" w:rsidTr="00145C9C">
        <w:tc>
          <w:tcPr>
            <w:tcW w:w="6550" w:type="dxa"/>
            <w:shd w:val="clear" w:color="auto" w:fill="auto"/>
          </w:tcPr>
          <w:p w14:paraId="0C8C2E24" w14:textId="77777777" w:rsidR="00D318E1" w:rsidRPr="00C432B6" w:rsidRDefault="00D318E1" w:rsidP="00337BEC">
            <w:pPr>
              <w:pStyle w:val="NormalBody"/>
              <w:spacing w:after="260" w:line="280" w:lineRule="exact"/>
              <w:ind w:right="0"/>
              <w:rPr>
                <w:rFonts w:ascii="Times New Roman" w:hAnsi="Times New Roman"/>
                <w:b/>
                <w:bCs/>
              </w:rPr>
            </w:pPr>
            <w:r w:rsidRPr="00C432B6">
              <w:rPr>
                <w:rFonts w:ascii="Times New Roman" w:hAnsi="Times New Roman"/>
                <w:b/>
                <w:bCs/>
              </w:rPr>
              <w:t>I.</w:t>
            </w:r>
            <w:r w:rsidRPr="00C432B6">
              <w:rPr>
                <w:rFonts w:ascii="Times New Roman" w:hAnsi="Times New Roman"/>
                <w:b/>
                <w:bCs/>
              </w:rPr>
              <w:tab/>
              <w:t>Introduction: issues of basic principle</w:t>
            </w:r>
          </w:p>
        </w:tc>
        <w:tc>
          <w:tcPr>
            <w:tcW w:w="1817" w:type="dxa"/>
            <w:shd w:val="clear" w:color="auto" w:fill="auto"/>
          </w:tcPr>
          <w:p w14:paraId="78D2DC1D"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219</w:t>
            </w:r>
            <w:r w:rsidRPr="00C432B6">
              <w:rPr>
                <w:rFonts w:ascii="Times New Roman" w:hAnsi="Times New Roman"/>
              </w:rPr>
              <w:t>]-[</w:t>
            </w:r>
            <w:r>
              <w:rPr>
                <w:rFonts w:ascii="Times New Roman" w:hAnsi="Times New Roman"/>
              </w:rPr>
              <w:t>2</w:t>
            </w:r>
            <w:r w:rsidRPr="00C432B6">
              <w:rPr>
                <w:rFonts w:ascii="Times New Roman" w:hAnsi="Times New Roman"/>
              </w:rPr>
              <w:t>3</w:t>
            </w:r>
            <w:r>
              <w:rPr>
                <w:rFonts w:ascii="Times New Roman" w:hAnsi="Times New Roman"/>
              </w:rPr>
              <w:t>1</w:t>
            </w:r>
            <w:r w:rsidRPr="00C432B6">
              <w:rPr>
                <w:rFonts w:ascii="Times New Roman" w:hAnsi="Times New Roman"/>
              </w:rPr>
              <w:t>]</w:t>
            </w:r>
          </w:p>
        </w:tc>
      </w:tr>
      <w:tr w:rsidR="00D318E1" w:rsidRPr="00C432B6" w14:paraId="1C48C24F" w14:textId="77777777" w:rsidTr="00145C9C">
        <w:tc>
          <w:tcPr>
            <w:tcW w:w="6550" w:type="dxa"/>
            <w:shd w:val="clear" w:color="auto" w:fill="auto"/>
          </w:tcPr>
          <w:p w14:paraId="2F926EA7" w14:textId="77777777" w:rsidR="00D318E1" w:rsidRPr="00C432B6" w:rsidDel="008D3515" w:rsidRDefault="00D318E1" w:rsidP="00337BEC">
            <w:pPr>
              <w:pStyle w:val="NormalBody"/>
              <w:spacing w:after="260" w:line="280" w:lineRule="exact"/>
              <w:ind w:left="720" w:right="0" w:hanging="720"/>
              <w:rPr>
                <w:rFonts w:ascii="Times New Roman" w:hAnsi="Times New Roman"/>
                <w:b/>
                <w:bCs/>
                <w:i/>
              </w:rPr>
            </w:pPr>
            <w:r w:rsidRPr="00C432B6">
              <w:rPr>
                <w:rFonts w:ascii="Times New Roman" w:hAnsi="Times New Roman"/>
                <w:b/>
                <w:bCs/>
              </w:rPr>
              <w:t>II.</w:t>
            </w:r>
            <w:r w:rsidRPr="00C432B6">
              <w:rPr>
                <w:rFonts w:ascii="Times New Roman" w:hAnsi="Times New Roman"/>
                <w:b/>
                <w:bCs/>
              </w:rPr>
              <w:tab/>
              <w:t>The unsupportable rationales for the historical distinction between "inferior courts" and "superior courts"</w:t>
            </w:r>
          </w:p>
        </w:tc>
        <w:tc>
          <w:tcPr>
            <w:tcW w:w="1817" w:type="dxa"/>
            <w:shd w:val="clear" w:color="auto" w:fill="auto"/>
          </w:tcPr>
          <w:p w14:paraId="1FABC8F3"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232</w:t>
            </w:r>
            <w:r w:rsidRPr="00C432B6">
              <w:rPr>
                <w:rFonts w:ascii="Times New Roman" w:hAnsi="Times New Roman"/>
              </w:rPr>
              <w:t>]-[</w:t>
            </w:r>
            <w:r>
              <w:rPr>
                <w:rFonts w:ascii="Times New Roman" w:hAnsi="Times New Roman"/>
              </w:rPr>
              <w:t>239</w:t>
            </w:r>
            <w:r w:rsidRPr="00C432B6">
              <w:rPr>
                <w:rFonts w:ascii="Times New Roman" w:hAnsi="Times New Roman"/>
              </w:rPr>
              <w:t>]</w:t>
            </w:r>
          </w:p>
        </w:tc>
      </w:tr>
      <w:tr w:rsidR="00D318E1" w:rsidRPr="00C432B6" w14:paraId="3074770B" w14:textId="77777777" w:rsidTr="00145C9C">
        <w:tc>
          <w:tcPr>
            <w:tcW w:w="6550" w:type="dxa"/>
            <w:shd w:val="clear" w:color="auto" w:fill="auto"/>
          </w:tcPr>
          <w:p w14:paraId="2E5314BC" w14:textId="77777777" w:rsidR="00D318E1" w:rsidRPr="00C432B6" w:rsidRDefault="00D318E1" w:rsidP="00337BEC">
            <w:pPr>
              <w:pStyle w:val="NormalBody"/>
              <w:spacing w:after="260" w:line="280" w:lineRule="exact"/>
              <w:ind w:left="720" w:right="0" w:hanging="720"/>
              <w:rPr>
                <w:rFonts w:ascii="Times New Roman" w:hAnsi="Times New Roman"/>
                <w:b/>
                <w:bCs/>
                <w:i/>
              </w:rPr>
            </w:pPr>
            <w:r w:rsidRPr="00C432B6">
              <w:rPr>
                <w:rFonts w:ascii="Times New Roman" w:hAnsi="Times New Roman"/>
                <w:b/>
                <w:bCs/>
              </w:rPr>
              <w:t>III.</w:t>
            </w:r>
            <w:r w:rsidRPr="00C432B6">
              <w:rPr>
                <w:rFonts w:ascii="Times New Roman" w:hAnsi="Times New Roman"/>
                <w:b/>
                <w:bCs/>
              </w:rPr>
              <w:tab/>
              <w:t xml:space="preserve">The asserted consequences of the historical distinction between "inferior courts" and "superior courts" </w:t>
            </w:r>
          </w:p>
        </w:tc>
        <w:tc>
          <w:tcPr>
            <w:tcW w:w="1817" w:type="dxa"/>
            <w:shd w:val="clear" w:color="auto" w:fill="auto"/>
          </w:tcPr>
          <w:p w14:paraId="444F4770"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[2</w:t>
            </w:r>
            <w:r>
              <w:rPr>
                <w:rFonts w:ascii="Times New Roman" w:hAnsi="Times New Roman"/>
              </w:rPr>
              <w:t>40</w:t>
            </w:r>
            <w:r w:rsidRPr="00C432B6">
              <w:rPr>
                <w:rFonts w:ascii="Times New Roman" w:hAnsi="Times New Roman"/>
              </w:rPr>
              <w:t>]-[</w:t>
            </w:r>
            <w:r>
              <w:rPr>
                <w:rFonts w:ascii="Times New Roman" w:hAnsi="Times New Roman"/>
              </w:rPr>
              <w:t>290</w:t>
            </w:r>
            <w:r w:rsidRPr="00C432B6">
              <w:rPr>
                <w:rFonts w:ascii="Times New Roman" w:hAnsi="Times New Roman"/>
              </w:rPr>
              <w:t>]</w:t>
            </w:r>
          </w:p>
        </w:tc>
      </w:tr>
      <w:tr w:rsidR="00D318E1" w:rsidRPr="00C432B6" w14:paraId="7B25A0FC" w14:textId="77777777" w:rsidTr="00145C9C">
        <w:tc>
          <w:tcPr>
            <w:tcW w:w="6550" w:type="dxa"/>
            <w:shd w:val="clear" w:color="auto" w:fill="auto"/>
          </w:tcPr>
          <w:p w14:paraId="7F07B549" w14:textId="77777777" w:rsidR="00D318E1" w:rsidRPr="00C432B6" w:rsidRDefault="00D318E1" w:rsidP="00337BEC">
            <w:pPr>
              <w:pStyle w:val="NormalBody"/>
              <w:spacing w:after="260" w:line="280" w:lineRule="exact"/>
              <w:ind w:left="1440" w:right="0" w:hanging="720"/>
              <w:rPr>
                <w:rFonts w:ascii="Times New Roman" w:hAnsi="Times New Roman"/>
              </w:rPr>
            </w:pPr>
            <w:r w:rsidRPr="00C432B6">
              <w:rPr>
                <w:rFonts w:ascii="Times New Roman" w:hAnsi="Times New Roman"/>
                <w:i/>
              </w:rPr>
              <w:t>(i)</w:t>
            </w:r>
            <w:r w:rsidRPr="00C432B6">
              <w:rPr>
                <w:rFonts w:ascii="Times New Roman" w:hAnsi="Times New Roman"/>
                <w:i/>
              </w:rPr>
              <w:tab/>
              <w:t>Five asserted consequences of the alleged distinction</w:t>
            </w:r>
          </w:p>
        </w:tc>
        <w:tc>
          <w:tcPr>
            <w:tcW w:w="1817" w:type="dxa"/>
            <w:shd w:val="clear" w:color="auto" w:fill="auto"/>
          </w:tcPr>
          <w:p w14:paraId="65C2BEFB"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[2</w:t>
            </w:r>
            <w:r>
              <w:rPr>
                <w:rFonts w:ascii="Times New Roman" w:hAnsi="Times New Roman"/>
              </w:rPr>
              <w:t>41</w:t>
            </w:r>
            <w:r w:rsidRPr="00C432B6">
              <w:rPr>
                <w:rFonts w:ascii="Times New Roman" w:hAnsi="Times New Roman"/>
              </w:rPr>
              <w:t>]-[2</w:t>
            </w:r>
            <w:r>
              <w:rPr>
                <w:rFonts w:ascii="Times New Roman" w:hAnsi="Times New Roman"/>
              </w:rPr>
              <w:t>47</w:t>
            </w:r>
            <w:r w:rsidRPr="00C432B6">
              <w:rPr>
                <w:rFonts w:ascii="Times New Roman" w:hAnsi="Times New Roman"/>
              </w:rPr>
              <w:t>]</w:t>
            </w:r>
          </w:p>
        </w:tc>
      </w:tr>
      <w:tr w:rsidR="00D318E1" w:rsidRPr="00C432B6" w14:paraId="0AA37DDD" w14:textId="77777777" w:rsidTr="00145C9C">
        <w:tc>
          <w:tcPr>
            <w:tcW w:w="6550" w:type="dxa"/>
            <w:shd w:val="clear" w:color="auto" w:fill="auto"/>
          </w:tcPr>
          <w:p w14:paraId="6D9DE2C6"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(ii)</w:t>
            </w:r>
            <w:r w:rsidRPr="00C432B6">
              <w:rPr>
                <w:rFonts w:ascii="Times New Roman" w:hAnsi="Times New Roman"/>
                <w:i/>
              </w:rPr>
              <w:tab/>
              <w:t>The first asserted consequence: immunity from prerogative writs</w:t>
            </w:r>
          </w:p>
        </w:tc>
        <w:tc>
          <w:tcPr>
            <w:tcW w:w="1817" w:type="dxa"/>
            <w:shd w:val="clear" w:color="auto" w:fill="auto"/>
          </w:tcPr>
          <w:p w14:paraId="5D11B040"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248</w:t>
            </w:r>
            <w:r w:rsidRPr="00C432B6">
              <w:rPr>
                <w:rFonts w:ascii="Times New Roman" w:hAnsi="Times New Roman"/>
              </w:rPr>
              <w:t>]-[</w:t>
            </w:r>
            <w:r>
              <w:rPr>
                <w:rFonts w:ascii="Times New Roman" w:hAnsi="Times New Roman"/>
              </w:rPr>
              <w:t>249</w:t>
            </w:r>
            <w:r w:rsidRPr="00C432B6">
              <w:rPr>
                <w:rFonts w:ascii="Times New Roman" w:hAnsi="Times New Roman"/>
              </w:rPr>
              <w:t>]</w:t>
            </w:r>
          </w:p>
        </w:tc>
      </w:tr>
      <w:tr w:rsidR="00D318E1" w:rsidRPr="00C432B6" w14:paraId="3BA566EA" w14:textId="77777777" w:rsidTr="00145C9C">
        <w:tc>
          <w:tcPr>
            <w:tcW w:w="6550" w:type="dxa"/>
            <w:shd w:val="clear" w:color="auto" w:fill="auto"/>
          </w:tcPr>
          <w:p w14:paraId="3D204F5E"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(iii)</w:t>
            </w:r>
            <w:r w:rsidRPr="00C432B6">
              <w:rPr>
                <w:rFonts w:ascii="Times New Roman" w:hAnsi="Times New Roman"/>
                <w:i/>
              </w:rPr>
              <w:tab/>
              <w:t>The second asserted consequence: inability to justify the acts of judicial officers of "inferior courts" affected by jurisdictional error</w:t>
            </w:r>
          </w:p>
        </w:tc>
        <w:tc>
          <w:tcPr>
            <w:tcW w:w="1817" w:type="dxa"/>
            <w:shd w:val="clear" w:color="auto" w:fill="auto"/>
          </w:tcPr>
          <w:p w14:paraId="1B9198F3"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250</w:t>
            </w:r>
            <w:r w:rsidRPr="00C432B6">
              <w:rPr>
                <w:rFonts w:ascii="Times New Roman" w:hAnsi="Times New Roman"/>
              </w:rPr>
              <w:t>]-[</w:t>
            </w:r>
            <w:r>
              <w:rPr>
                <w:rFonts w:ascii="Times New Roman" w:hAnsi="Times New Roman"/>
              </w:rPr>
              <w:t>262</w:t>
            </w:r>
            <w:r w:rsidRPr="00C432B6">
              <w:rPr>
                <w:rFonts w:ascii="Times New Roman" w:hAnsi="Times New Roman"/>
              </w:rPr>
              <w:t>]</w:t>
            </w:r>
          </w:p>
        </w:tc>
      </w:tr>
      <w:tr w:rsidR="00D318E1" w:rsidRPr="00C432B6" w14:paraId="58BD6ECD" w14:textId="77777777" w:rsidTr="00145C9C">
        <w:tc>
          <w:tcPr>
            <w:tcW w:w="6550" w:type="dxa"/>
            <w:shd w:val="clear" w:color="auto" w:fill="auto"/>
          </w:tcPr>
          <w:p w14:paraId="5369E12B"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(iv)</w:t>
            </w:r>
            <w:r w:rsidRPr="00C432B6">
              <w:rPr>
                <w:rFonts w:ascii="Times New Roman" w:hAnsi="Times New Roman"/>
                <w:i/>
              </w:rPr>
              <w:tab/>
              <w:t>The third asserted consequence: inability to justify acts required in execution of judgments of "inferior courts"</w:t>
            </w:r>
          </w:p>
        </w:tc>
        <w:tc>
          <w:tcPr>
            <w:tcW w:w="1817" w:type="dxa"/>
            <w:shd w:val="clear" w:color="auto" w:fill="auto"/>
          </w:tcPr>
          <w:p w14:paraId="1FF01760"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263</w:t>
            </w:r>
            <w:r w:rsidRPr="00C432B6">
              <w:rPr>
                <w:rFonts w:ascii="Times New Roman" w:hAnsi="Times New Roman"/>
              </w:rPr>
              <w:t>]-[</w:t>
            </w:r>
            <w:r>
              <w:rPr>
                <w:rFonts w:ascii="Times New Roman" w:hAnsi="Times New Roman"/>
              </w:rPr>
              <w:t>276</w:t>
            </w:r>
            <w:r w:rsidRPr="00C432B6">
              <w:rPr>
                <w:rFonts w:ascii="Times New Roman" w:hAnsi="Times New Roman"/>
              </w:rPr>
              <w:t>]</w:t>
            </w:r>
          </w:p>
        </w:tc>
      </w:tr>
      <w:tr w:rsidR="00D318E1" w:rsidRPr="00C432B6" w14:paraId="477A1B8A" w14:textId="77777777" w:rsidTr="00145C9C">
        <w:tc>
          <w:tcPr>
            <w:tcW w:w="6550" w:type="dxa"/>
            <w:shd w:val="clear" w:color="auto" w:fill="auto"/>
          </w:tcPr>
          <w:p w14:paraId="76509FC3"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(v)</w:t>
            </w:r>
            <w:r w:rsidRPr="00C432B6">
              <w:rPr>
                <w:rFonts w:ascii="Times New Roman" w:hAnsi="Times New Roman"/>
                <w:i/>
              </w:rPr>
              <w:tab/>
              <w:t>The fourth asserted consequence: collateral challenge to "inferior court" decisions made with jurisdictional error</w:t>
            </w:r>
          </w:p>
        </w:tc>
        <w:tc>
          <w:tcPr>
            <w:tcW w:w="1817" w:type="dxa"/>
            <w:shd w:val="clear" w:color="auto" w:fill="auto"/>
          </w:tcPr>
          <w:p w14:paraId="0E0DEE42"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277</w:t>
            </w:r>
            <w:r w:rsidRPr="00C432B6">
              <w:rPr>
                <w:rFonts w:ascii="Times New Roman" w:hAnsi="Times New Roman"/>
              </w:rPr>
              <w:t>]-[</w:t>
            </w:r>
            <w:r>
              <w:rPr>
                <w:rFonts w:ascii="Times New Roman" w:hAnsi="Times New Roman"/>
              </w:rPr>
              <w:t>283</w:t>
            </w:r>
            <w:r w:rsidRPr="00C432B6">
              <w:rPr>
                <w:rFonts w:ascii="Times New Roman" w:hAnsi="Times New Roman"/>
              </w:rPr>
              <w:t>]</w:t>
            </w:r>
          </w:p>
        </w:tc>
      </w:tr>
      <w:tr w:rsidR="00D318E1" w:rsidRPr="00C432B6" w14:paraId="08B904FD" w14:textId="77777777" w:rsidTr="00145C9C">
        <w:tc>
          <w:tcPr>
            <w:tcW w:w="6550" w:type="dxa"/>
            <w:shd w:val="clear" w:color="auto" w:fill="auto"/>
          </w:tcPr>
          <w:p w14:paraId="327F5480"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(vi)</w:t>
            </w:r>
            <w:r w:rsidRPr="00C432B6">
              <w:rPr>
                <w:rFonts w:ascii="Times New Roman" w:hAnsi="Times New Roman"/>
                <w:i/>
              </w:rPr>
              <w:tab/>
              <w:t>The fifth asserted consequence: an inability to be in contempt of an order of an "inferior court" made with jurisdictional error</w:t>
            </w:r>
          </w:p>
        </w:tc>
        <w:tc>
          <w:tcPr>
            <w:tcW w:w="1817" w:type="dxa"/>
            <w:shd w:val="clear" w:color="auto" w:fill="auto"/>
          </w:tcPr>
          <w:p w14:paraId="59D98465"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284</w:t>
            </w:r>
            <w:r w:rsidRPr="00C432B6">
              <w:rPr>
                <w:rFonts w:ascii="Times New Roman" w:hAnsi="Times New Roman"/>
              </w:rPr>
              <w:t>]-[</w:t>
            </w:r>
            <w:r>
              <w:rPr>
                <w:rFonts w:ascii="Times New Roman" w:hAnsi="Times New Roman"/>
              </w:rPr>
              <w:t>290</w:t>
            </w:r>
            <w:r w:rsidRPr="00C432B6">
              <w:rPr>
                <w:rFonts w:ascii="Times New Roman" w:hAnsi="Times New Roman"/>
              </w:rPr>
              <w:t>]</w:t>
            </w:r>
          </w:p>
        </w:tc>
      </w:tr>
      <w:tr w:rsidR="00D318E1" w:rsidRPr="00C432B6" w14:paraId="222DB59D" w14:textId="77777777" w:rsidTr="00145C9C">
        <w:tc>
          <w:tcPr>
            <w:tcW w:w="6550" w:type="dxa"/>
            <w:shd w:val="clear" w:color="auto" w:fill="auto"/>
          </w:tcPr>
          <w:p w14:paraId="3D011FC6" w14:textId="77777777" w:rsidR="00D318E1" w:rsidRPr="00C432B6" w:rsidRDefault="00D318E1" w:rsidP="00337BEC">
            <w:pPr>
              <w:pStyle w:val="NormalBody"/>
              <w:spacing w:after="260" w:line="280" w:lineRule="exact"/>
              <w:ind w:left="720" w:right="0" w:hanging="720"/>
              <w:rPr>
                <w:rFonts w:ascii="Times New Roman" w:hAnsi="Times New Roman"/>
                <w:b/>
                <w:bCs/>
                <w:i/>
              </w:rPr>
            </w:pPr>
            <w:r w:rsidRPr="00C432B6">
              <w:rPr>
                <w:rFonts w:ascii="Times New Roman" w:hAnsi="Times New Roman"/>
                <w:b/>
                <w:bCs/>
              </w:rPr>
              <w:t>IV.</w:t>
            </w:r>
            <w:r w:rsidRPr="00C432B6">
              <w:rPr>
                <w:rFonts w:ascii="Times New Roman" w:hAnsi="Times New Roman"/>
                <w:b/>
                <w:bCs/>
              </w:rPr>
              <w:tab/>
              <w:t xml:space="preserve">The </w:t>
            </w:r>
            <w:r w:rsidRPr="00C432B6">
              <w:rPr>
                <w:rFonts w:ascii="Times New Roman" w:hAnsi="Times New Roman"/>
                <w:b/>
                <w:bCs/>
                <w:i/>
                <w:iCs/>
              </w:rPr>
              <w:t>Federal Circuit Court of Australia Act 1999</w:t>
            </w:r>
            <w:r w:rsidRPr="00C432B6">
              <w:rPr>
                <w:rFonts w:ascii="Times New Roman" w:hAnsi="Times New Roman"/>
                <w:b/>
                <w:bCs/>
              </w:rPr>
              <w:t xml:space="preserve"> (Cth), s 17</w:t>
            </w:r>
          </w:p>
        </w:tc>
        <w:tc>
          <w:tcPr>
            <w:tcW w:w="1817" w:type="dxa"/>
            <w:shd w:val="clear" w:color="auto" w:fill="auto"/>
          </w:tcPr>
          <w:p w14:paraId="6F2CBBCE"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291</w:t>
            </w:r>
            <w:r w:rsidRPr="00C432B6">
              <w:rPr>
                <w:rFonts w:ascii="Times New Roman" w:hAnsi="Times New Roman"/>
              </w:rPr>
              <w:t>]-[</w:t>
            </w:r>
            <w:r>
              <w:rPr>
                <w:rFonts w:ascii="Times New Roman" w:hAnsi="Times New Roman"/>
              </w:rPr>
              <w:t>312</w:t>
            </w:r>
            <w:r w:rsidRPr="00C432B6">
              <w:rPr>
                <w:rFonts w:ascii="Times New Roman" w:hAnsi="Times New Roman"/>
              </w:rPr>
              <w:t>]</w:t>
            </w:r>
          </w:p>
        </w:tc>
      </w:tr>
      <w:tr w:rsidR="00D318E1" w:rsidRPr="00C432B6" w14:paraId="4F605995" w14:textId="77777777" w:rsidTr="00145C9C">
        <w:tc>
          <w:tcPr>
            <w:tcW w:w="6550" w:type="dxa"/>
            <w:shd w:val="clear" w:color="auto" w:fill="auto"/>
          </w:tcPr>
          <w:p w14:paraId="4E9D118A" w14:textId="77777777" w:rsidR="00D318E1" w:rsidRPr="00C432B6" w:rsidRDefault="00D318E1" w:rsidP="00337BEC">
            <w:pPr>
              <w:pStyle w:val="NormalBody"/>
              <w:spacing w:after="260" w:line="280" w:lineRule="exact"/>
              <w:ind w:left="1440" w:right="0" w:hanging="720"/>
              <w:rPr>
                <w:rFonts w:ascii="Times New Roman" w:hAnsi="Times New Roman"/>
              </w:rPr>
            </w:pPr>
            <w:r w:rsidRPr="00C432B6">
              <w:rPr>
                <w:rFonts w:ascii="Times New Roman" w:hAnsi="Times New Roman"/>
                <w:i/>
              </w:rPr>
              <w:t>(i)</w:t>
            </w:r>
            <w:r w:rsidRPr="00C432B6">
              <w:rPr>
                <w:rFonts w:ascii="Times New Roman" w:hAnsi="Times New Roman"/>
                <w:i/>
              </w:rPr>
              <w:tab/>
              <w:t>The history of s 17 and equivalent provisions</w:t>
            </w:r>
          </w:p>
        </w:tc>
        <w:tc>
          <w:tcPr>
            <w:tcW w:w="1817" w:type="dxa"/>
            <w:shd w:val="clear" w:color="auto" w:fill="auto"/>
          </w:tcPr>
          <w:p w14:paraId="7AB6BC3D"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294</w:t>
            </w:r>
            <w:r w:rsidRPr="00C432B6">
              <w:rPr>
                <w:rFonts w:ascii="Times New Roman" w:hAnsi="Times New Roman"/>
              </w:rPr>
              <w:t>]-[</w:t>
            </w:r>
            <w:r>
              <w:rPr>
                <w:rFonts w:ascii="Times New Roman" w:hAnsi="Times New Roman"/>
              </w:rPr>
              <w:t>302</w:t>
            </w:r>
            <w:r w:rsidRPr="00C432B6">
              <w:rPr>
                <w:rFonts w:ascii="Times New Roman" w:hAnsi="Times New Roman"/>
              </w:rPr>
              <w:t>]</w:t>
            </w:r>
          </w:p>
        </w:tc>
      </w:tr>
      <w:tr w:rsidR="00D318E1" w:rsidRPr="00C432B6" w14:paraId="372641AB" w14:textId="77777777" w:rsidTr="00145C9C">
        <w:tc>
          <w:tcPr>
            <w:tcW w:w="6550" w:type="dxa"/>
            <w:shd w:val="clear" w:color="auto" w:fill="auto"/>
          </w:tcPr>
          <w:p w14:paraId="3E5998D9" w14:textId="77777777" w:rsidR="00D318E1" w:rsidRPr="00C432B6" w:rsidRDefault="00D318E1" w:rsidP="00337BEC">
            <w:pPr>
              <w:pStyle w:val="NormalBody"/>
              <w:spacing w:after="260" w:line="280" w:lineRule="exact"/>
              <w:ind w:left="1440" w:right="0" w:hanging="720"/>
              <w:rPr>
                <w:rFonts w:ascii="Times New Roman" w:hAnsi="Times New Roman"/>
                <w:b/>
                <w:i/>
              </w:rPr>
            </w:pPr>
            <w:r w:rsidRPr="00C432B6">
              <w:rPr>
                <w:rFonts w:ascii="Times New Roman" w:hAnsi="Times New Roman"/>
                <w:i/>
              </w:rPr>
              <w:t>(ii)</w:t>
            </w:r>
            <w:r w:rsidRPr="00C432B6">
              <w:rPr>
                <w:rFonts w:ascii="Times New Roman" w:hAnsi="Times New Roman"/>
                <w:i/>
              </w:rPr>
              <w:tab/>
              <w:t>The terms of s</w:t>
            </w:r>
            <w:r w:rsidRPr="00C432B6">
              <w:rPr>
                <w:rFonts w:ascii="Times New Roman" w:hAnsi="Times New Roman"/>
              </w:rPr>
              <w:t> </w:t>
            </w:r>
            <w:r w:rsidRPr="00C432B6">
              <w:rPr>
                <w:rFonts w:ascii="Times New Roman" w:hAnsi="Times New Roman"/>
                <w:i/>
              </w:rPr>
              <w:t>17 and related provisions</w:t>
            </w:r>
          </w:p>
        </w:tc>
        <w:tc>
          <w:tcPr>
            <w:tcW w:w="1817" w:type="dxa"/>
            <w:shd w:val="clear" w:color="auto" w:fill="auto"/>
          </w:tcPr>
          <w:p w14:paraId="0E499001"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303</w:t>
            </w:r>
            <w:r w:rsidRPr="00C432B6">
              <w:rPr>
                <w:rFonts w:ascii="Times New Roman" w:hAnsi="Times New Roman"/>
              </w:rPr>
              <w:t>]-[</w:t>
            </w:r>
            <w:r>
              <w:rPr>
                <w:rFonts w:ascii="Times New Roman" w:hAnsi="Times New Roman"/>
              </w:rPr>
              <w:t>306</w:t>
            </w:r>
            <w:r w:rsidRPr="00C432B6">
              <w:rPr>
                <w:rFonts w:ascii="Times New Roman" w:hAnsi="Times New Roman"/>
              </w:rPr>
              <w:t>]</w:t>
            </w:r>
          </w:p>
        </w:tc>
      </w:tr>
      <w:tr w:rsidR="00D318E1" w:rsidRPr="00C432B6" w14:paraId="639CA547" w14:textId="77777777" w:rsidTr="00145C9C">
        <w:tc>
          <w:tcPr>
            <w:tcW w:w="6550" w:type="dxa"/>
            <w:shd w:val="clear" w:color="auto" w:fill="auto"/>
          </w:tcPr>
          <w:p w14:paraId="51B205A7" w14:textId="77777777" w:rsidR="00D318E1" w:rsidRPr="00C432B6" w:rsidRDefault="00D318E1" w:rsidP="00337BEC">
            <w:pPr>
              <w:pStyle w:val="NormalBody"/>
              <w:spacing w:after="260" w:line="280" w:lineRule="exact"/>
              <w:ind w:left="720" w:right="0"/>
              <w:rPr>
                <w:rFonts w:ascii="Times New Roman" w:hAnsi="Times New Roman"/>
                <w:b/>
                <w:i/>
              </w:rPr>
            </w:pPr>
            <w:r w:rsidRPr="00C432B6">
              <w:rPr>
                <w:rFonts w:ascii="Times New Roman" w:hAnsi="Times New Roman"/>
                <w:i/>
              </w:rPr>
              <w:t>(iii)</w:t>
            </w:r>
            <w:r w:rsidRPr="00C432B6">
              <w:rPr>
                <w:rFonts w:ascii="Times New Roman" w:hAnsi="Times New Roman"/>
                <w:i/>
              </w:rPr>
              <w:tab/>
              <w:t>The operation of s 17</w:t>
            </w:r>
          </w:p>
        </w:tc>
        <w:tc>
          <w:tcPr>
            <w:tcW w:w="1817" w:type="dxa"/>
            <w:shd w:val="clear" w:color="auto" w:fill="auto"/>
          </w:tcPr>
          <w:p w14:paraId="358FAAEA"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307</w:t>
            </w:r>
            <w:r w:rsidRPr="00C432B6">
              <w:rPr>
                <w:rFonts w:ascii="Times New Roman" w:hAnsi="Times New Roman"/>
              </w:rPr>
              <w:t>]-[</w:t>
            </w:r>
            <w:r>
              <w:rPr>
                <w:rFonts w:ascii="Times New Roman" w:hAnsi="Times New Roman"/>
              </w:rPr>
              <w:t>312</w:t>
            </w:r>
            <w:r w:rsidRPr="00C432B6">
              <w:rPr>
                <w:rFonts w:ascii="Times New Roman" w:hAnsi="Times New Roman"/>
              </w:rPr>
              <w:t>]</w:t>
            </w:r>
          </w:p>
        </w:tc>
      </w:tr>
      <w:tr w:rsidR="00D318E1" w:rsidRPr="00C432B6" w14:paraId="05057F5D" w14:textId="77777777" w:rsidTr="00145C9C">
        <w:tc>
          <w:tcPr>
            <w:tcW w:w="6550" w:type="dxa"/>
            <w:shd w:val="clear" w:color="auto" w:fill="auto"/>
          </w:tcPr>
          <w:p w14:paraId="0B7D7F92" w14:textId="77777777" w:rsidR="00D318E1" w:rsidRPr="00C432B6" w:rsidRDefault="00D318E1" w:rsidP="00337BEC">
            <w:pPr>
              <w:pStyle w:val="NormalBody"/>
              <w:spacing w:after="260" w:line="280" w:lineRule="exact"/>
              <w:ind w:right="0"/>
              <w:rPr>
                <w:rFonts w:ascii="Times New Roman" w:hAnsi="Times New Roman"/>
                <w:b/>
                <w:bCs/>
              </w:rPr>
            </w:pPr>
            <w:r w:rsidRPr="00C432B6">
              <w:rPr>
                <w:rFonts w:ascii="Times New Roman" w:hAnsi="Times New Roman"/>
                <w:b/>
                <w:bCs/>
              </w:rPr>
              <w:t>V.</w:t>
            </w:r>
            <w:r w:rsidRPr="00C432B6">
              <w:rPr>
                <w:rFonts w:ascii="Times New Roman" w:hAnsi="Times New Roman"/>
                <w:b/>
                <w:bCs/>
              </w:rPr>
              <w:tab/>
              <w:t>Application of the principles to these appeals</w:t>
            </w:r>
          </w:p>
        </w:tc>
        <w:tc>
          <w:tcPr>
            <w:tcW w:w="1817" w:type="dxa"/>
            <w:shd w:val="clear" w:color="auto" w:fill="auto"/>
          </w:tcPr>
          <w:p w14:paraId="6893B14B"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w:t>
            </w:r>
            <w:r>
              <w:rPr>
                <w:rFonts w:ascii="Times New Roman" w:hAnsi="Times New Roman"/>
              </w:rPr>
              <w:t>313</w:t>
            </w:r>
            <w:r w:rsidRPr="00C432B6">
              <w:rPr>
                <w:rFonts w:ascii="Times New Roman" w:hAnsi="Times New Roman"/>
              </w:rPr>
              <w:t>]-[</w:t>
            </w:r>
            <w:r>
              <w:rPr>
                <w:rFonts w:ascii="Times New Roman" w:hAnsi="Times New Roman"/>
              </w:rPr>
              <w:t>3</w:t>
            </w:r>
            <w:r w:rsidRPr="00C432B6">
              <w:rPr>
                <w:rFonts w:ascii="Times New Roman" w:hAnsi="Times New Roman"/>
              </w:rPr>
              <w:t>2</w:t>
            </w:r>
            <w:r>
              <w:rPr>
                <w:rFonts w:ascii="Times New Roman" w:hAnsi="Times New Roman"/>
              </w:rPr>
              <w:t>0</w:t>
            </w:r>
            <w:r w:rsidRPr="00C432B6">
              <w:rPr>
                <w:rFonts w:ascii="Times New Roman" w:hAnsi="Times New Roman"/>
              </w:rPr>
              <w:t>]</w:t>
            </w:r>
          </w:p>
        </w:tc>
      </w:tr>
      <w:tr w:rsidR="00D318E1" w:rsidRPr="00C432B6" w14:paraId="5C1D69D6" w14:textId="77777777" w:rsidTr="00145C9C">
        <w:tc>
          <w:tcPr>
            <w:tcW w:w="6550" w:type="dxa"/>
            <w:shd w:val="clear" w:color="auto" w:fill="auto"/>
          </w:tcPr>
          <w:p w14:paraId="3EF3C297" w14:textId="77777777" w:rsidR="00D318E1" w:rsidRPr="00C432B6" w:rsidRDefault="00D318E1" w:rsidP="00337BEC">
            <w:pPr>
              <w:pStyle w:val="NormalBody"/>
              <w:spacing w:after="260" w:line="280" w:lineRule="exact"/>
              <w:ind w:right="0"/>
              <w:rPr>
                <w:rFonts w:ascii="Times New Roman" w:hAnsi="Times New Roman"/>
                <w:b/>
                <w:bCs/>
                <w:i/>
              </w:rPr>
            </w:pPr>
            <w:r w:rsidRPr="00C432B6">
              <w:rPr>
                <w:rFonts w:ascii="Times New Roman" w:hAnsi="Times New Roman"/>
                <w:b/>
                <w:bCs/>
              </w:rPr>
              <w:t>VI.</w:t>
            </w:r>
            <w:r w:rsidRPr="00C432B6">
              <w:rPr>
                <w:rFonts w:ascii="Times New Roman" w:hAnsi="Times New Roman"/>
                <w:b/>
                <w:bCs/>
              </w:rPr>
              <w:tab/>
              <w:t>Conclusion</w:t>
            </w:r>
          </w:p>
        </w:tc>
        <w:tc>
          <w:tcPr>
            <w:tcW w:w="1817" w:type="dxa"/>
            <w:shd w:val="clear" w:color="auto" w:fill="auto"/>
          </w:tcPr>
          <w:p w14:paraId="287CF05A" w14:textId="77777777" w:rsidR="00D318E1" w:rsidRPr="00C432B6" w:rsidRDefault="00D318E1" w:rsidP="009344EF">
            <w:pPr>
              <w:pStyle w:val="NormalBody"/>
              <w:spacing w:after="260" w:line="280" w:lineRule="exact"/>
              <w:ind w:right="0"/>
              <w:jc w:val="right"/>
              <w:rPr>
                <w:rFonts w:ascii="Times New Roman" w:hAnsi="Times New Roman"/>
              </w:rPr>
            </w:pPr>
            <w:r w:rsidRPr="00C432B6">
              <w:rPr>
                <w:rFonts w:ascii="Times New Roman" w:hAnsi="Times New Roman"/>
              </w:rPr>
              <w:t>[3</w:t>
            </w:r>
            <w:r>
              <w:rPr>
                <w:rFonts w:ascii="Times New Roman" w:hAnsi="Times New Roman"/>
              </w:rPr>
              <w:t>21</w:t>
            </w:r>
            <w:r w:rsidRPr="00C432B6">
              <w:rPr>
                <w:rFonts w:ascii="Times New Roman" w:hAnsi="Times New Roman"/>
              </w:rPr>
              <w:t>]-[</w:t>
            </w:r>
            <w:r>
              <w:rPr>
                <w:rFonts w:ascii="Times New Roman" w:hAnsi="Times New Roman"/>
              </w:rPr>
              <w:t>323</w:t>
            </w:r>
            <w:r w:rsidRPr="00C432B6">
              <w:rPr>
                <w:rFonts w:ascii="Times New Roman" w:hAnsi="Times New Roman"/>
              </w:rPr>
              <w:t>]</w:t>
            </w:r>
          </w:p>
        </w:tc>
      </w:tr>
    </w:tbl>
    <w:p w14:paraId="6F7218F8"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lastRenderedPageBreak/>
        <w:t xml:space="preserve">I. Introduction: issues of basic principle </w:t>
      </w:r>
    </w:p>
    <w:p w14:paraId="0734E75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the absence of any other defences is a judge justified by a defence of authority in ordering </w:t>
      </w:r>
      <w:r w:rsidRPr="00573D44">
        <w:rPr>
          <w:rFonts w:ascii="Times New Roman" w:hAnsi="Times New Roman"/>
        </w:rPr>
        <w:t xml:space="preserve">and issuing a warrant for </w:t>
      </w:r>
      <w:r w:rsidRPr="00C432B6">
        <w:rPr>
          <w:rFonts w:ascii="Times New Roman" w:hAnsi="Times New Roman"/>
        </w:rPr>
        <w:t xml:space="preserve">(and thus participating in) a person's detention if the order </w:t>
      </w:r>
      <w:r w:rsidRPr="002F6D29">
        <w:rPr>
          <w:rFonts w:ascii="Times New Roman" w:hAnsi="Times New Roman"/>
        </w:rPr>
        <w:t xml:space="preserve">and warrant </w:t>
      </w:r>
      <w:r w:rsidRPr="00C432B6">
        <w:rPr>
          <w:rFonts w:ascii="Times New Roman" w:hAnsi="Times New Roman"/>
        </w:rPr>
        <w:t xml:space="preserve">had no legal effect whatsoever? And are police officers, correctional officers, and contracted court guards justified in detaining that person if the order </w:t>
      </w:r>
      <w:r w:rsidRPr="002F6D29">
        <w:rPr>
          <w:rFonts w:ascii="Times New Roman" w:hAnsi="Times New Roman"/>
        </w:rPr>
        <w:t xml:space="preserve">and warrant </w:t>
      </w:r>
      <w:r w:rsidRPr="00C432B6">
        <w:rPr>
          <w:rFonts w:ascii="Times New Roman" w:hAnsi="Times New Roman"/>
        </w:rPr>
        <w:t xml:space="preserve">made by the judge and executed by the officers and guards had no legal effect whatsoever? </w:t>
      </w:r>
    </w:p>
    <w:p w14:paraId="139AE6C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No and no. Every person in society has a right to liberty which, if wrongfully infringed, can lead to tortious liability for false imprisonment. No person—judge or other judicial officer, police officer, correctional officer</w:t>
      </w:r>
      <w:r>
        <w:rPr>
          <w:rFonts w:ascii="Times New Roman" w:hAnsi="Times New Roman"/>
        </w:rPr>
        <w:t>,</w:t>
      </w:r>
      <w:r w:rsidRPr="00C432B6">
        <w:rPr>
          <w:rFonts w:ascii="Times New Roman" w:hAnsi="Times New Roman"/>
        </w:rPr>
        <w:t xml:space="preserve"> or contracted guard—who is part of a joint enterprise by which another is imprisoned can have a justification of legal authority if the purported legal authority has no legal effect at all. Absent a specific statutory defence, the cloak of judicial office can provide no freedom, privilege, or immunity to any judicial officer, police officer, correctional officer</w:t>
      </w:r>
      <w:r>
        <w:rPr>
          <w:rFonts w:ascii="Times New Roman" w:hAnsi="Times New Roman"/>
        </w:rPr>
        <w:t>,</w:t>
      </w:r>
      <w:r w:rsidRPr="00C432B6">
        <w:rPr>
          <w:rFonts w:ascii="Times New Roman" w:hAnsi="Times New Roman"/>
        </w:rPr>
        <w:t xml:space="preserve"> or contracted guard to violate another person's basic and natural rights</w:t>
      </w:r>
      <w:r w:rsidRPr="00C432B6">
        <w:rPr>
          <w:rStyle w:val="FootnoteReference"/>
          <w:rFonts w:ascii="Times New Roman" w:hAnsi="Times New Roman"/>
          <w:sz w:val="24"/>
        </w:rPr>
        <w:footnoteReference w:id="414"/>
      </w:r>
      <w:r w:rsidRPr="00C432B6">
        <w:rPr>
          <w:rFonts w:ascii="Times New Roman" w:hAnsi="Times New Roman"/>
        </w:rPr>
        <w:t xml:space="preserve"> by a purported judicial act, or by implementing a purported judicial act, if the purported judicial act had no legal effect whatsoever. </w:t>
      </w:r>
    </w:p>
    <w:p w14:paraId="3893CCF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In this context,</w:t>
      </w:r>
      <w:r w:rsidRPr="00C432B6">
        <w:rPr>
          <w:rStyle w:val="FootnoteReference"/>
          <w:rFonts w:ascii="Times New Roman" w:hAnsi="Times New Roman"/>
          <w:sz w:val="24"/>
        </w:rPr>
        <w:footnoteReference w:id="415"/>
      </w:r>
      <w:r w:rsidRPr="00C432B6">
        <w:rPr>
          <w:rFonts w:ascii="Times New Roman" w:hAnsi="Times New Roman"/>
        </w:rPr>
        <w:t xml:space="preserve"> as in others,</w:t>
      </w:r>
      <w:r w:rsidRPr="00C432B6">
        <w:rPr>
          <w:rStyle w:val="FootnoteReference"/>
          <w:rFonts w:ascii="Times New Roman" w:hAnsi="Times New Roman"/>
          <w:sz w:val="24"/>
        </w:rPr>
        <w:footnoteReference w:id="416"/>
      </w:r>
      <w:r w:rsidRPr="00C432B6">
        <w:rPr>
          <w:rFonts w:ascii="Times New Roman" w:hAnsi="Times New Roman"/>
        </w:rPr>
        <w:t xml:space="preserve"> it is common to refer to a defence of authority as an immunity. But, absent a statutory provision to that effect, the label of immunity is inapt to describe a defence that relies upon authority for the performance of the impugned act rather than upon the status of the defendant irrespective of any authority. </w:t>
      </w:r>
      <w:r>
        <w:rPr>
          <w:rFonts w:ascii="Times New Roman" w:hAnsi="Times New Roman"/>
        </w:rPr>
        <w:t>At common law, there</w:t>
      </w:r>
      <w:r w:rsidRPr="00C432B6">
        <w:rPr>
          <w:rFonts w:ascii="Times New Roman" w:hAnsi="Times New Roman"/>
        </w:rPr>
        <w:t xml:space="preserve"> is nothing about the </w:t>
      </w:r>
      <w:r>
        <w:rPr>
          <w:rFonts w:ascii="Times New Roman" w:hAnsi="Times New Roman"/>
        </w:rPr>
        <w:t xml:space="preserve">mere </w:t>
      </w:r>
      <w:r w:rsidRPr="00C432B6">
        <w:rPr>
          <w:rFonts w:ascii="Times New Roman" w:hAnsi="Times New Roman"/>
        </w:rPr>
        <w:t>status of a police officer, correctional officer</w:t>
      </w:r>
      <w:r>
        <w:rPr>
          <w:rFonts w:ascii="Times New Roman" w:hAnsi="Times New Roman"/>
        </w:rPr>
        <w:t>,</w:t>
      </w:r>
      <w:r w:rsidRPr="00C432B6">
        <w:rPr>
          <w:rFonts w:ascii="Times New Roman" w:hAnsi="Times New Roman"/>
        </w:rPr>
        <w:t xml:space="preserve"> or contracted guard that attaches an immunity to that person's actions.</w:t>
      </w:r>
      <w:r w:rsidRPr="00C432B6">
        <w:rPr>
          <w:rStyle w:val="FootnoteReference"/>
          <w:rFonts w:ascii="Times New Roman" w:hAnsi="Times New Roman"/>
          <w:sz w:val="24"/>
        </w:rPr>
        <w:footnoteReference w:id="417"/>
      </w:r>
      <w:r w:rsidRPr="00C432B6">
        <w:rPr>
          <w:rFonts w:ascii="Times New Roman" w:hAnsi="Times New Roman"/>
        </w:rPr>
        <w:t xml:space="preserve"> The general law of torts applies to them as much "as to anyone else".</w:t>
      </w:r>
      <w:r w:rsidRPr="00C432B6">
        <w:rPr>
          <w:rStyle w:val="FootnoteReference"/>
          <w:rFonts w:ascii="Times New Roman" w:hAnsi="Times New Roman"/>
          <w:sz w:val="24"/>
        </w:rPr>
        <w:footnoteReference w:id="418"/>
      </w:r>
      <w:r w:rsidRPr="00C432B6">
        <w:rPr>
          <w:rFonts w:ascii="Times New Roman" w:hAnsi="Times New Roman"/>
        </w:rPr>
        <w:t xml:space="preserve"> And even in relation to a judicial officer, the status of that officer does not provide an immunity from wrongdoing which others in society do not have if the judicial officer acts entirely without authority. To use an example </w:t>
      </w:r>
      <w:r w:rsidRPr="00C432B6">
        <w:rPr>
          <w:rFonts w:ascii="Times New Roman" w:hAnsi="Times New Roman"/>
        </w:rPr>
        <w:lastRenderedPageBreak/>
        <w:t xml:space="preserve">given by Beech-Jones J during oral argument in this case, there can be no immunity for a judicial officer to descend from the bench and punch a counsel during a hearing. </w:t>
      </w:r>
    </w:p>
    <w:p w14:paraId="192AD87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issue in this case concerns the circumstances in which an order made by a judicial officer, which was attended by jurisdictional error, has sufficient authority to provide a defence of justification to an action in tort against the judicial officer, as well as other participants—the police officers, correctional officers, and contracted guards—who enforced th</w:t>
      </w:r>
      <w:r>
        <w:rPr>
          <w:rFonts w:ascii="Times New Roman" w:hAnsi="Times New Roman"/>
        </w:rPr>
        <w:t xml:space="preserve">e </w:t>
      </w:r>
      <w:r w:rsidRPr="00C01B45">
        <w:rPr>
          <w:rFonts w:ascii="Times New Roman" w:hAnsi="Times New Roman"/>
        </w:rPr>
        <w:t>consequential warrant supported by the</w:t>
      </w:r>
      <w:r w:rsidRPr="00C432B6">
        <w:rPr>
          <w:rFonts w:ascii="Times New Roman" w:hAnsi="Times New Roman"/>
        </w:rPr>
        <w:t xml:space="preserve"> order. Such a defence, if it exists, confers a privilege on those participants to whom the authority extends to engage in the conduct; it means that the conduct is not civilly or criminally wrongful.</w:t>
      </w:r>
      <w:r w:rsidRPr="00C432B6">
        <w:rPr>
          <w:rStyle w:val="FootnoteReference"/>
          <w:rFonts w:ascii="Times New Roman" w:hAnsi="Times New Roman"/>
          <w:sz w:val="24"/>
        </w:rPr>
        <w:footnoteReference w:id="419"/>
      </w:r>
      <w:r w:rsidRPr="00C432B6">
        <w:rPr>
          <w:rFonts w:ascii="Times New Roman" w:hAnsi="Times New Roman"/>
        </w:rPr>
        <w:t xml:space="preserve"> By contrast with immunities or excuses, those who aid and abet any of the participants will not be liable.</w:t>
      </w:r>
      <w:r w:rsidRPr="00C432B6">
        <w:rPr>
          <w:rStyle w:val="FootnoteReference"/>
          <w:rFonts w:ascii="Times New Roman" w:hAnsi="Times New Roman"/>
          <w:sz w:val="24"/>
        </w:rPr>
        <w:footnoteReference w:id="420"/>
      </w:r>
      <w:r w:rsidRPr="00C432B6">
        <w:rPr>
          <w:rFonts w:ascii="Times New Roman" w:hAnsi="Times New Roman"/>
        </w:rPr>
        <w:t xml:space="preserve"> This defence of justification thus derives from the authority of the court, notwithstanding the jurisdictional error.</w:t>
      </w:r>
      <w:r w:rsidRPr="00C432B6">
        <w:rPr>
          <w:rStyle w:val="FootnoteReference"/>
          <w:rFonts w:ascii="Times New Roman" w:hAnsi="Times New Roman"/>
          <w:sz w:val="24"/>
        </w:rPr>
        <w:footnoteReference w:id="421"/>
      </w:r>
      <w:r w:rsidRPr="00C432B6">
        <w:rPr>
          <w:rFonts w:ascii="Times New Roman" w:hAnsi="Times New Roman"/>
        </w:rPr>
        <w:t xml:space="preserve"> </w:t>
      </w:r>
    </w:p>
    <w:p w14:paraId="1BBEA0E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At first instance in the Federal Court of Australia, the primary judge held that the imprisonment order made by Judge Vasta in the </w:t>
      </w:r>
      <w:r w:rsidRPr="005F5EC6">
        <w:rPr>
          <w:rFonts w:ascii="Times New Roman" w:hAnsi="Times New Roman"/>
        </w:rPr>
        <w:t xml:space="preserve">(formerly named) </w:t>
      </w:r>
      <w:r w:rsidRPr="00C432B6">
        <w:rPr>
          <w:rFonts w:ascii="Times New Roman" w:hAnsi="Times New Roman"/>
        </w:rPr>
        <w:t>Federal Circuit Court of Australia for imprisonment of the first respondent in each appeal, Mr Stradford,</w:t>
      </w:r>
      <w:r w:rsidRPr="00C432B6">
        <w:rPr>
          <w:rStyle w:val="FootnoteReference"/>
          <w:rFonts w:ascii="Times New Roman" w:hAnsi="Times New Roman"/>
          <w:sz w:val="24"/>
        </w:rPr>
        <w:footnoteReference w:id="422"/>
      </w:r>
      <w:r w:rsidRPr="00C432B6">
        <w:rPr>
          <w:rFonts w:ascii="Times New Roman" w:hAnsi="Times New Roman"/>
        </w:rPr>
        <w:t xml:space="preserve"> "lacked legal force", was a "nullity", was "void" for all purposes, or was of "no legal effect".</w:t>
      </w:r>
      <w:r w:rsidRPr="00C432B6">
        <w:rPr>
          <w:rStyle w:val="FootnoteReference"/>
          <w:rFonts w:ascii="Times New Roman" w:hAnsi="Times New Roman"/>
          <w:sz w:val="24"/>
        </w:rPr>
        <w:footnoteReference w:id="423"/>
      </w:r>
      <w:r w:rsidRPr="00C432B6">
        <w:rPr>
          <w:rFonts w:ascii="Times New Roman" w:hAnsi="Times New Roman"/>
        </w:rPr>
        <w:t xml:space="preserve"> The basis for this conclusion was that the Federal Circuit Court is an "inferior court". If the primary judge's holding about the effect of Judge Vasta's imprisonment order were correct then the primary judge's conclusion would be unassailable: an order that had no legal effect whatsoever could provide no justification for Judge Vasta, or for the MSS Guards (guards employed by MSS Security Pty Ltd), police officers or correctional officers, in ordering or effecting Mr Stradford's imprisonment. On these appeals, removed into this Court from the Full Court of the Federal Court of Australia, that holding was disputed by the Commonwealth, the State of Queensland</w:t>
      </w:r>
      <w:r>
        <w:rPr>
          <w:rFonts w:ascii="Times New Roman" w:hAnsi="Times New Roman"/>
        </w:rPr>
        <w:t>,</w:t>
      </w:r>
      <w:r w:rsidRPr="00C432B6">
        <w:rPr>
          <w:rFonts w:ascii="Times New Roman" w:hAnsi="Times New Roman"/>
        </w:rPr>
        <w:t xml:space="preserve"> and Judge Vasta. </w:t>
      </w:r>
    </w:p>
    <w:p w14:paraId="7B2E76D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holding that orders of an "inferior court" are nullities and devoid of any legal effect if made with jurisdictional error is not, or at least should no longer be </w:t>
      </w:r>
      <w:r w:rsidRPr="00C432B6">
        <w:rPr>
          <w:rFonts w:ascii="Times New Roman" w:hAnsi="Times New Roman"/>
        </w:rPr>
        <w:lastRenderedPageBreak/>
        <w:t>taken to be, correct. This Court has emphasised that great care must be taken when using expressions such as "void", "voidable", "irregularity" and "nullity", because they "state a conclusion about the legal effect of [an] order" and erroneously suggest "that the whole of the relevant universe can be divided between two realms whose borders are sharply defined and completely closed".</w:t>
      </w:r>
      <w:r w:rsidRPr="00C432B6">
        <w:rPr>
          <w:rStyle w:val="FootnoteReference"/>
          <w:rFonts w:ascii="Times New Roman" w:hAnsi="Times New Roman"/>
          <w:sz w:val="24"/>
        </w:rPr>
        <w:footnoteReference w:id="424"/>
      </w:r>
      <w:r w:rsidRPr="00C432B6">
        <w:rPr>
          <w:rFonts w:ascii="Times New Roman" w:hAnsi="Times New Roman"/>
        </w:rPr>
        <w:t xml:space="preserve"> Although Judge Vasta made jurisdictional errors in his declarations and orders, including the sentence of imprisonment imposed on Mr Stradford, that did not mean that the imprisonment order of the Federal Circuit Court of Australia </w:t>
      </w:r>
      <w:r w:rsidRPr="00BC0387">
        <w:rPr>
          <w:rFonts w:ascii="Times New Roman" w:hAnsi="Times New Roman"/>
        </w:rPr>
        <w:t xml:space="preserve">and the consequential warrant </w:t>
      </w:r>
      <w:r w:rsidRPr="00C432B6">
        <w:rPr>
          <w:rFonts w:ascii="Times New Roman" w:hAnsi="Times New Roman"/>
        </w:rPr>
        <w:t xml:space="preserve">had no authority at all or lacked legal force for all purposes, including the purpose of providing a defence of justification for the tort of false imprisonment.  </w:t>
      </w:r>
    </w:p>
    <w:p w14:paraId="4091B1D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There is no doubt that if the imprisonment order had been made by a so-called "superior court" then the order would not have been a "nullity" for all purposes; the order </w:t>
      </w:r>
      <w:r w:rsidRPr="005309FA">
        <w:rPr>
          <w:rFonts w:ascii="Times New Roman" w:hAnsi="Times New Roman"/>
        </w:rPr>
        <w:t xml:space="preserve">and warrant </w:t>
      </w:r>
      <w:r w:rsidRPr="00C432B6">
        <w:rPr>
          <w:rFonts w:ascii="Times New Roman" w:hAnsi="Times New Roman"/>
        </w:rPr>
        <w:t>could then have been a potential source of justification.</w:t>
      </w:r>
      <w:r w:rsidRPr="00C432B6">
        <w:rPr>
          <w:rStyle w:val="FootnoteReference"/>
          <w:rFonts w:ascii="Times New Roman" w:hAnsi="Times New Roman"/>
          <w:sz w:val="24"/>
        </w:rPr>
        <w:footnoteReference w:id="425"/>
      </w:r>
      <w:r w:rsidRPr="00C432B6">
        <w:rPr>
          <w:rFonts w:ascii="Times New Roman" w:hAnsi="Times New Roman"/>
        </w:rPr>
        <w:t xml:space="preserve"> But, as the primary judge observed, in lengthy and meticulous reasons, many authorities historically proceeded on the basis that there is a fundamental difference between a "superior court" and an "inferior court" such that orders of the latter, if made with jurisdictional error, have sometimes been thought to be nullities for all purposes, with no binding effect on the parties, and therefore not affording a justification for otherwise tortious acts committed by third parties. The most basic question of principle that therefore arises on these appeals is whether it makes a difference that the imprisonment order in respect of Mr Stradford was made by a so-called "inferior court".  </w:t>
      </w:r>
    </w:p>
    <w:p w14:paraId="305FF3F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This most basic question of principle is fundamental for the coherent operation of a judicial system. The question invites consideration of whether, in an integrated legal system, Australian law recognises different grades of justice depending upon the court in which a person appears. In particular, the context in which the question arises in this case concerns the federal courts. In a system where all federal courts exercise the same judicial power under s 71 of the </w:t>
      </w:r>
      <w:r w:rsidRPr="00C432B6">
        <w:rPr>
          <w:rFonts w:ascii="Times New Roman" w:hAnsi="Times New Roman"/>
          <w:i/>
          <w:iCs/>
        </w:rPr>
        <w:t>Constitution</w:t>
      </w:r>
      <w:r w:rsidRPr="00C432B6">
        <w:rPr>
          <w:rFonts w:ascii="Times New Roman" w:hAnsi="Times New Roman"/>
        </w:rPr>
        <w:t>, can there be, in the absence of any statutory provision to that effect, different grades of justice based upon the federal court that is exercising that judicial power?</w:t>
      </w:r>
    </w:p>
    <w:p w14:paraId="6C1E744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There is </w:t>
      </w:r>
      <w:r w:rsidRPr="001C21CF">
        <w:rPr>
          <w:rFonts w:ascii="Times New Roman" w:hAnsi="Times New Roman"/>
        </w:rPr>
        <w:t xml:space="preserve">some development, and clarification, of Australian law required in order to satisfactorily answer these questions. In order to satisfactorily answer these questions it is also necessary to explain in some detail the way that the understanding of the principles which purport to underlie legal precedent has developed. That explanation shows that to the extent that Australian law recognises any distinction between "superior courts" and "inferior courts", it should no longer do so. The distinction between "superior courts" and "inferior courts" is an </w:t>
      </w:r>
      <w:r w:rsidRPr="001C21CF">
        <w:rPr>
          <w:rFonts w:ascii="Times New Roman" w:hAnsi="Times New Roman"/>
        </w:rPr>
        <w:lastRenderedPageBreak/>
        <w:t>historical anachronism of English and Australian legal history which, if it ever had any sensible justification, lost that justification by the 18th century at the latest</w:t>
      </w:r>
      <w:r w:rsidRPr="00C432B6">
        <w:rPr>
          <w:rFonts w:ascii="Times New Roman" w:hAnsi="Times New Roman"/>
        </w:rPr>
        <w:t xml:space="preserve">. </w:t>
      </w:r>
    </w:p>
    <w:p w14:paraId="675F170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No </w:t>
      </w:r>
      <w:r w:rsidRPr="00B25FB0">
        <w:rPr>
          <w:rFonts w:ascii="Times New Roman" w:hAnsi="Times New Roman"/>
        </w:rPr>
        <w:t>rational basis was, or could have been, advanced on these appeals for identifying which courts should be treated as "inferior" where such a label is not specifically used in legislation. The historical rationales that were given for the treatment of some courts as "inferior" are now universally recognised as nonsense. And many of the consequences of the distinction have been rejected as anachronisms. The application of the distinction has the potential to cause real damage to the fabric of the legal system by creating a quality of justice in so-called "inferior courts" which is inferior. This Court should usually confront anachronisms and lay them to rest. It is time to abandon the label "inferior court" and, to the extent that it conveys that there are "inferior courts", the label "superior court". It is also necessary to abandon the consequences said to follow from those labels, other than in the unusual circumstance that legislation can be taken to have used those labels with the intention of creating or replicating anachronistic consequences</w:t>
      </w:r>
      <w:r w:rsidRPr="00C432B6">
        <w:rPr>
          <w:rFonts w:ascii="Times New Roman" w:hAnsi="Times New Roman"/>
        </w:rPr>
        <w:t xml:space="preserve">.   </w:t>
      </w:r>
    </w:p>
    <w:p w14:paraId="4602C4D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primary judge, whose scrupulous reasoning at first instance has shone much light upon the historical anomalies in this area, understandably felt constrained as a "single judge exercising the original jurisdiction of [the Federal Court of Australia]" in "abolishing the common law distinction between inferior and superior court judges when it comes to judicial immunity".</w:t>
      </w:r>
      <w:r w:rsidRPr="00C432B6">
        <w:rPr>
          <w:rStyle w:val="FootnoteReference"/>
          <w:rFonts w:ascii="Times New Roman" w:hAnsi="Times New Roman"/>
          <w:sz w:val="24"/>
        </w:rPr>
        <w:footnoteReference w:id="426"/>
      </w:r>
      <w:r w:rsidRPr="00C432B6">
        <w:rPr>
          <w:rFonts w:ascii="Times New Roman" w:hAnsi="Times New Roman"/>
        </w:rPr>
        <w:t xml:space="preserve"> This Court should take that step and, consequentially, should recognise and reject the anachronism underlying the distinction, namely that different consequences can arise depending upon whether a court is described as "inferior" or "superior".</w:t>
      </w:r>
    </w:p>
    <w:p w14:paraId="7346B53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 judicial order that involves jurisdictional error, in circumstances such as the present where the error arises from a misunderstanding of power, a denial of procedural fairness, or the presence of bias, has the same effect no matter which court issues it. The order is not a complete nullity. It must be obeyed. Until it is quashed or set aside, the failure to obey it can amount to a contempt. The order provides a defence of justification for acts that would otherwise amount to false imprisonment by the judge or judicial officer who made the order. In this case, the limited authority of the order also provides justification for the acts of the police officers, correctional officers, and contracted guards who were required to enforce th</w:t>
      </w:r>
      <w:r>
        <w:rPr>
          <w:rFonts w:ascii="Times New Roman" w:hAnsi="Times New Roman"/>
        </w:rPr>
        <w:t>e w</w:t>
      </w:r>
      <w:r w:rsidRPr="00975AE6">
        <w:rPr>
          <w:rFonts w:ascii="Times New Roman" w:hAnsi="Times New Roman"/>
        </w:rPr>
        <w:t>arrant which was based upon the</w:t>
      </w:r>
      <w:r w:rsidRPr="00C432B6">
        <w:rPr>
          <w:rFonts w:ascii="Times New Roman" w:hAnsi="Times New Roman"/>
        </w:rPr>
        <w:t xml:space="preserve"> imprisonment order. </w:t>
      </w:r>
    </w:p>
    <w:p w14:paraId="7AA2C689"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appeals must be allowed. </w:t>
      </w:r>
    </w:p>
    <w:p w14:paraId="51A76197"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lastRenderedPageBreak/>
        <w:t>II. The unsupportable rationales for the historical distinction between "inferior courts" and "superior courts"</w:t>
      </w:r>
    </w:p>
    <w:p w14:paraId="1D57C66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For centuries it has been common for a distinction between "superior courts" and "inferior courts" to be reflexively parroted, usually without enquiry into the rationale or rationality of that distinction. The distinction, and its consequences, might have made sense in the 17th and possibly early 18th centuries, but the distinction, and therefore its consequences, have had no rational justification for at least three centuries. It is therefore unsurprising that "[t]he ambiguity inherent" in the term "superior court" (and, conversely, in the term "inferior court") is "one which has consistently bedevilled expositions by even the most learned writers".</w:t>
      </w:r>
      <w:r w:rsidRPr="00C432B6">
        <w:rPr>
          <w:rStyle w:val="FootnoteReference"/>
          <w:rFonts w:ascii="Times New Roman" w:hAnsi="Times New Roman"/>
          <w:sz w:val="24"/>
        </w:rPr>
        <w:footnoteReference w:id="427"/>
      </w:r>
      <w:r w:rsidRPr="00C432B6">
        <w:rPr>
          <w:rFonts w:ascii="Times New Roman" w:hAnsi="Times New Roman"/>
        </w:rPr>
        <w:t xml:space="preserve">  </w:t>
      </w:r>
    </w:p>
    <w:p w14:paraId="4B625FF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distinction between a </w:t>
      </w:r>
      <w:r w:rsidRPr="00C432B6" w:rsidDel="00163474">
        <w:rPr>
          <w:rFonts w:ascii="Times New Roman" w:hAnsi="Times New Roman"/>
        </w:rPr>
        <w:t>"</w:t>
      </w:r>
      <w:r w:rsidRPr="00C432B6">
        <w:rPr>
          <w:rFonts w:ascii="Times New Roman" w:hAnsi="Times New Roman"/>
        </w:rPr>
        <w:t>superior court</w:t>
      </w:r>
      <w:r w:rsidRPr="00C432B6" w:rsidDel="00163474">
        <w:rPr>
          <w:rFonts w:ascii="Times New Roman" w:hAnsi="Times New Roman"/>
        </w:rPr>
        <w:t>"</w:t>
      </w:r>
      <w:r w:rsidRPr="00C432B6">
        <w:rPr>
          <w:rFonts w:ascii="Times New Roman" w:hAnsi="Times New Roman"/>
        </w:rPr>
        <w:t xml:space="preserve"> and an </w:t>
      </w:r>
      <w:r w:rsidRPr="00C432B6" w:rsidDel="00163474">
        <w:rPr>
          <w:rFonts w:ascii="Times New Roman" w:hAnsi="Times New Roman"/>
        </w:rPr>
        <w:t>"</w:t>
      </w:r>
      <w:r w:rsidRPr="00C432B6">
        <w:rPr>
          <w:rFonts w:ascii="Times New Roman" w:hAnsi="Times New Roman"/>
        </w:rPr>
        <w:t>inferior court</w:t>
      </w:r>
      <w:r w:rsidRPr="00C432B6" w:rsidDel="00163474">
        <w:rPr>
          <w:rFonts w:ascii="Times New Roman" w:hAnsi="Times New Roman"/>
        </w:rPr>
        <w:t>"</w:t>
      </w:r>
      <w:r w:rsidRPr="00C432B6">
        <w:rPr>
          <w:rFonts w:ascii="Times New Roman" w:hAnsi="Times New Roman"/>
        </w:rPr>
        <w:t xml:space="preserve"> may have initially arisen to distinguish between those courts that were courts of record and those courts that were not. Serjeant Henry Stephen described the practice of drawing up and preserving the records of proceedings in a court as "confined to the higher courts of justice".</w:t>
      </w:r>
      <w:r w:rsidRPr="00C432B6">
        <w:rPr>
          <w:rStyle w:val="FootnoteReference"/>
          <w:rFonts w:ascii="Times New Roman" w:hAnsi="Times New Roman"/>
          <w:sz w:val="24"/>
        </w:rPr>
        <w:footnoteReference w:id="428"/>
      </w:r>
      <w:r w:rsidRPr="00C432B6">
        <w:rPr>
          <w:rFonts w:ascii="Times New Roman" w:hAnsi="Times New Roman"/>
        </w:rPr>
        <w:t xml:space="preserve"> And Holdsworth explained that it was "the formal records of the king's court" which differed from "inferior courts, which keep no such formal records".</w:t>
      </w:r>
      <w:r w:rsidRPr="00C432B6">
        <w:rPr>
          <w:rStyle w:val="FootnoteReference"/>
          <w:rFonts w:ascii="Times New Roman" w:hAnsi="Times New Roman"/>
          <w:sz w:val="24"/>
        </w:rPr>
        <w:footnoteReference w:id="429"/>
      </w:r>
      <w:r w:rsidRPr="00C432B6">
        <w:rPr>
          <w:rFonts w:ascii="Times New Roman" w:hAnsi="Times New Roman"/>
        </w:rPr>
        <w:t xml:space="preserve"> Thus it was said that the privilege of having such records "constitutes the great leading distinction in English and American law between Courts of record, and Courts not of record, or, as they are frequently designated, superior and inferior Courts".</w:t>
      </w:r>
      <w:r w:rsidRPr="00C432B6">
        <w:rPr>
          <w:rStyle w:val="FootnoteReference"/>
          <w:rFonts w:ascii="Times New Roman" w:hAnsi="Times New Roman"/>
          <w:sz w:val="24"/>
        </w:rPr>
        <w:footnoteReference w:id="430"/>
      </w:r>
      <w:r w:rsidRPr="00C432B6">
        <w:rPr>
          <w:rFonts w:ascii="Times New Roman" w:hAnsi="Times New Roman"/>
        </w:rPr>
        <w:t xml:space="preserve"> In 1667, in </w:t>
      </w:r>
      <w:r w:rsidRPr="00C432B6">
        <w:rPr>
          <w:rFonts w:ascii="Times New Roman" w:hAnsi="Times New Roman"/>
          <w:i/>
          <w:iCs/>
        </w:rPr>
        <w:t>Peacock v Bell</w:t>
      </w:r>
      <w:r w:rsidRPr="00C432B6">
        <w:rPr>
          <w:rFonts w:ascii="Times New Roman" w:hAnsi="Times New Roman"/>
        </w:rPr>
        <w:t>,</w:t>
      </w:r>
      <w:r w:rsidRPr="00C432B6">
        <w:rPr>
          <w:rStyle w:val="FootnoteReference"/>
          <w:rFonts w:ascii="Times New Roman" w:hAnsi="Times New Roman"/>
          <w:sz w:val="24"/>
        </w:rPr>
        <w:footnoteReference w:id="431"/>
      </w:r>
      <w:r w:rsidRPr="00C432B6">
        <w:rPr>
          <w:rFonts w:ascii="Times New Roman" w:hAnsi="Times New Roman"/>
        </w:rPr>
        <w:t xml:space="preserve"> the question arose whether the Court of County Palatine of Durham was an "inferior court". After an initial equal division of the judges, it was held by a majority that although the Court of County Palatine was inferior to the Court of King's Bench</w:t>
      </w:r>
      <w:r>
        <w:rPr>
          <w:rFonts w:ascii="Times New Roman" w:hAnsi="Times New Roman"/>
        </w:rPr>
        <w:t>,</w:t>
      </w:r>
      <w:r w:rsidRPr="00C432B6">
        <w:rPr>
          <w:rFonts w:ascii="Times New Roman" w:hAnsi="Times New Roman"/>
        </w:rPr>
        <w:t xml:space="preserve"> it was nevertheless a "superior court" because it was a court of record that "ought to certify every thing precisely".</w:t>
      </w:r>
      <w:r w:rsidRPr="00C432B6">
        <w:rPr>
          <w:rStyle w:val="FootnoteReference"/>
          <w:rFonts w:ascii="Times New Roman" w:hAnsi="Times New Roman"/>
          <w:sz w:val="24"/>
        </w:rPr>
        <w:footnoteReference w:id="432"/>
      </w:r>
    </w:p>
    <w:p w14:paraId="1809443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existence of a formal record in the king's courts may have been the reason for the difference in treatment of proceedings between those in "inferior courts", which were not of record, and in the "superior" king's courts of record. </w:t>
      </w:r>
      <w:bookmarkStart w:id="42" w:name="_Hlk182491581"/>
      <w:r w:rsidRPr="00C432B6">
        <w:rPr>
          <w:rFonts w:ascii="Times New Roman" w:hAnsi="Times New Roman"/>
        </w:rPr>
        <w:t xml:space="preserve">As </w:t>
      </w:r>
      <w:r w:rsidRPr="00C432B6">
        <w:rPr>
          <w:rFonts w:ascii="Times New Roman" w:hAnsi="Times New Roman"/>
        </w:rPr>
        <w:lastRenderedPageBreak/>
        <w:t>Coke explained, the record was treated as providing "such incontrollable credit and verit[y], as [to] admit no averment, plea or proof[] to the contrar[y]".</w:t>
      </w:r>
      <w:r w:rsidRPr="00C432B6">
        <w:rPr>
          <w:rStyle w:val="FootnoteReference"/>
          <w:rFonts w:ascii="Times New Roman" w:hAnsi="Times New Roman"/>
          <w:sz w:val="24"/>
        </w:rPr>
        <w:footnoteReference w:id="433"/>
      </w:r>
      <w:r w:rsidRPr="00C432B6">
        <w:rPr>
          <w:rFonts w:ascii="Times New Roman" w:hAnsi="Times New Roman"/>
        </w:rPr>
        <w:t xml:space="preserve"> </w:t>
      </w:r>
      <w:bookmarkEnd w:id="42"/>
      <w:r w:rsidRPr="00C432B6">
        <w:rPr>
          <w:rFonts w:ascii="Times New Roman" w:hAnsi="Times New Roman"/>
        </w:rPr>
        <w:t>The record was proved "only by itself" and could only be challenged by a writ of error rather than a writ of false judgment.</w:t>
      </w:r>
      <w:r w:rsidRPr="00C432B6">
        <w:rPr>
          <w:rStyle w:val="FootnoteReference"/>
          <w:rFonts w:ascii="Times New Roman" w:hAnsi="Times New Roman"/>
          <w:sz w:val="24"/>
        </w:rPr>
        <w:footnoteReference w:id="434"/>
      </w:r>
      <w:r w:rsidRPr="00C432B6">
        <w:rPr>
          <w:rFonts w:ascii="Times New Roman" w:hAnsi="Times New Roman"/>
        </w:rPr>
        <w:t xml:space="preserve"> Coke, and following him Blackstone, considered that only courts of record could have the power to fine or imprison; the power to fine or imprison would instantly mark out a court as one of record with proceedings enrolled and recorded rather than as one of an "inferior jurisdiction".</w:t>
      </w:r>
      <w:r w:rsidRPr="00C432B6">
        <w:rPr>
          <w:rStyle w:val="FootnoteReference"/>
          <w:rFonts w:ascii="Times New Roman" w:hAnsi="Times New Roman"/>
          <w:sz w:val="24"/>
        </w:rPr>
        <w:footnoteReference w:id="435"/>
      </w:r>
    </w:p>
    <w:p w14:paraId="368A49D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By the 17th century it was already recognised that there was an "absurdity of making the possession by a court of a Latin plea roll the crucial test of its possession of the status of a court of record".</w:t>
      </w:r>
      <w:r w:rsidRPr="00C432B6">
        <w:rPr>
          <w:rStyle w:val="FootnoteReference"/>
          <w:rFonts w:ascii="Times New Roman" w:hAnsi="Times New Roman"/>
          <w:sz w:val="24"/>
        </w:rPr>
        <w:footnoteReference w:id="436"/>
      </w:r>
      <w:r w:rsidRPr="00C432B6">
        <w:rPr>
          <w:rFonts w:ascii="Times New Roman" w:hAnsi="Times New Roman"/>
        </w:rPr>
        <w:t xml:space="preserve"> Further, the growth in law reporting had revealed "the barrenness of the distinction drawn by the courts of common law between courts of record and courts not of record".</w:t>
      </w:r>
      <w:r w:rsidRPr="00C432B6">
        <w:rPr>
          <w:rStyle w:val="FootnoteReference"/>
          <w:rFonts w:ascii="Times New Roman" w:hAnsi="Times New Roman"/>
          <w:sz w:val="24"/>
        </w:rPr>
        <w:footnoteReference w:id="437"/>
      </w:r>
      <w:r w:rsidRPr="00C432B6">
        <w:rPr>
          <w:rFonts w:ascii="Times New Roman" w:hAnsi="Times New Roman"/>
        </w:rPr>
        <w:t xml:space="preserve"> As more courts began to be treated as courts of record, and as it was recognised that justices of the peace could be made Judges of Record,</w:t>
      </w:r>
      <w:r w:rsidRPr="00C432B6">
        <w:rPr>
          <w:rStyle w:val="FootnoteReference"/>
          <w:rFonts w:ascii="Times New Roman" w:hAnsi="Times New Roman"/>
          <w:sz w:val="24"/>
        </w:rPr>
        <w:footnoteReference w:id="438"/>
      </w:r>
      <w:r w:rsidRPr="00C432B6">
        <w:rPr>
          <w:rFonts w:ascii="Times New Roman" w:hAnsi="Times New Roman"/>
        </w:rPr>
        <w:t xml:space="preserve"> the natural result should have been the removal of any corresponding distinction between "superior courts" and "inferior courts". </w:t>
      </w:r>
      <w:bookmarkStart w:id="43" w:name="_Hlk183079072"/>
      <w:r w:rsidRPr="00C432B6">
        <w:rPr>
          <w:rFonts w:ascii="Times New Roman" w:hAnsi="Times New Roman"/>
        </w:rPr>
        <w:t xml:space="preserve">But courts perplexingly continued to distinguish between "courts of record" (or </w:t>
      </w:r>
      <w:r w:rsidRPr="00C432B6">
        <w:rPr>
          <w:rFonts w:ascii="Times New Roman" w:hAnsi="Times New Roman"/>
        </w:rPr>
        <w:lastRenderedPageBreak/>
        <w:t>"superior courts of record") and "inferior courts".</w:t>
      </w:r>
      <w:r w:rsidRPr="00C432B6">
        <w:rPr>
          <w:rStyle w:val="FootnoteReference"/>
          <w:rFonts w:ascii="Times New Roman" w:hAnsi="Times New Roman"/>
          <w:sz w:val="24"/>
        </w:rPr>
        <w:footnoteReference w:id="439"/>
      </w:r>
      <w:r w:rsidRPr="00C432B6">
        <w:rPr>
          <w:rFonts w:ascii="Times New Roman" w:hAnsi="Times New Roman"/>
        </w:rPr>
        <w:t xml:space="preserve"> </w:t>
      </w:r>
      <w:bookmarkEnd w:id="43"/>
      <w:r w:rsidRPr="00C432B6">
        <w:rPr>
          <w:rFonts w:ascii="Times New Roman" w:hAnsi="Times New Roman"/>
        </w:rPr>
        <w:t>That distinction was particularly nonsensical since "inferior courts" were commonly courts of record.</w:t>
      </w:r>
      <w:r w:rsidRPr="00C432B6">
        <w:rPr>
          <w:rStyle w:val="FootnoteReference"/>
          <w:rFonts w:ascii="Times New Roman" w:hAnsi="Times New Roman"/>
          <w:sz w:val="24"/>
        </w:rPr>
        <w:footnoteReference w:id="440"/>
      </w:r>
      <w:r w:rsidRPr="00C432B6">
        <w:rPr>
          <w:rFonts w:ascii="Times New Roman" w:hAnsi="Times New Roman"/>
        </w:rPr>
        <w:t xml:space="preserve"> </w:t>
      </w:r>
    </w:p>
    <w:p w14:paraId="723EC95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Since the concept of an "inferior court" as a court that was not of record could not survive, another distinction emerged. In </w:t>
      </w:r>
      <w:r w:rsidRPr="00C432B6">
        <w:rPr>
          <w:rFonts w:ascii="Times New Roman" w:hAnsi="Times New Roman"/>
          <w:i/>
          <w:iCs/>
        </w:rPr>
        <w:t>Peacock v Bell</w:t>
      </w:r>
      <w:r w:rsidRPr="00C432B6">
        <w:rPr>
          <w:rFonts w:ascii="Times New Roman" w:hAnsi="Times New Roman"/>
        </w:rPr>
        <w:t>,</w:t>
      </w:r>
      <w:r w:rsidRPr="00C432B6">
        <w:rPr>
          <w:rStyle w:val="FootnoteReference"/>
          <w:rFonts w:ascii="Times New Roman" w:hAnsi="Times New Roman"/>
          <w:sz w:val="24"/>
        </w:rPr>
        <w:footnoteReference w:id="441"/>
      </w:r>
      <w:r w:rsidRPr="00C432B6">
        <w:rPr>
          <w:rFonts w:ascii="Times New Roman" w:hAnsi="Times New Roman"/>
          <w:i/>
          <w:iCs/>
        </w:rPr>
        <w:t xml:space="preserve"> </w:t>
      </w:r>
      <w:r w:rsidRPr="00C432B6">
        <w:rPr>
          <w:rFonts w:ascii="Times New Roman" w:hAnsi="Times New Roman"/>
        </w:rPr>
        <w:t xml:space="preserve">reference had been made to a </w:t>
      </w:r>
      <w:r w:rsidRPr="00C432B6">
        <w:rPr>
          <w:rFonts w:ascii="Times New Roman" w:hAnsi="Times New Roman"/>
          <w:i/>
          <w:iCs/>
        </w:rPr>
        <w:t xml:space="preserve">consequence </w:t>
      </w:r>
      <w:r w:rsidRPr="00C432B6">
        <w:rPr>
          <w:rFonts w:ascii="Times New Roman" w:hAnsi="Times New Roman"/>
        </w:rPr>
        <w:t xml:space="preserve">of a court being "superior": "nothing shall be intended to be out of the jurisdiction of a Superior Court, but that which specially appears to be so" whilst "nothing shall be intended to be within the jurisdiction of an Inferior Court but that which is so expressly alleged". That consequence might have made sense if a "superior court" was equated with a court of record. But, in a circular fashion, this asserted consequence of a determination that a court is "superior" or "inferior" came to be treated as the definition of whether a court is "superior" or "inferior". </w:t>
      </w:r>
    </w:p>
    <w:p w14:paraId="6DBEF67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distinction between "inferior courts" and "superior courts", divorced from the status of a court as a court of record or not of record, came to be drawn in the following way. "Inferior courts" were seen as courts of "limited jurisdiction, limited either by person, place or subject matter"</w:t>
      </w:r>
      <w:r w:rsidRPr="00C432B6">
        <w:rPr>
          <w:rStyle w:val="FootnoteReference"/>
          <w:rFonts w:ascii="Times New Roman" w:hAnsi="Times New Roman"/>
          <w:sz w:val="24"/>
        </w:rPr>
        <w:footnoteReference w:id="442"/>
      </w:r>
      <w:r w:rsidRPr="00C432B6">
        <w:rPr>
          <w:rFonts w:ascii="Times New Roman" w:hAnsi="Times New Roman"/>
        </w:rPr>
        <w:t xml:space="preserve"> (and where a plaintiff was required to plead and prove the jurisdiction of the court, at least where the lack of jurisdiction did not "specially appear[]"</w:t>
      </w:r>
      <w:r w:rsidRPr="00C432B6">
        <w:rPr>
          <w:rStyle w:val="FootnoteReference"/>
          <w:rFonts w:ascii="Times New Roman" w:hAnsi="Times New Roman"/>
          <w:sz w:val="24"/>
        </w:rPr>
        <w:footnoteReference w:id="443"/>
      </w:r>
      <w:r w:rsidRPr="00C432B6">
        <w:rPr>
          <w:rFonts w:ascii="Times New Roman" w:hAnsi="Times New Roman"/>
        </w:rPr>
        <w:t>). By contrast, "superior courts" were seen as courts of "unlimited jurisdiction" or courts where there was a presumption of "unlimited jurisdiction".</w:t>
      </w:r>
      <w:r w:rsidRPr="00C432B6">
        <w:rPr>
          <w:rStyle w:val="FootnoteReference"/>
          <w:rFonts w:ascii="Times New Roman" w:hAnsi="Times New Roman"/>
          <w:sz w:val="24"/>
        </w:rPr>
        <w:footnoteReference w:id="444"/>
      </w:r>
      <w:r w:rsidRPr="00C432B6">
        <w:rPr>
          <w:rFonts w:ascii="Times New Roman" w:hAnsi="Times New Roman"/>
        </w:rPr>
        <w:t xml:space="preserve"> Hence, Lord Halsbury concluded that unlike the </w:t>
      </w:r>
      <w:r w:rsidRPr="00C432B6">
        <w:rPr>
          <w:rFonts w:ascii="Times New Roman" w:hAnsi="Times New Roman"/>
        </w:rPr>
        <w:lastRenderedPageBreak/>
        <w:t>limited jurisdiction of "inferior courts", a "superior court" such as the Court of King's Bench was "a court of universal jurisdiction", so that it "is in connection with jurisdiction that we find the chief distinctions between superior and inferior courts".</w:t>
      </w:r>
      <w:r w:rsidRPr="00C432B6">
        <w:rPr>
          <w:rStyle w:val="FootnoteReference"/>
          <w:rFonts w:ascii="Times New Roman" w:hAnsi="Times New Roman"/>
          <w:sz w:val="24"/>
        </w:rPr>
        <w:footnoteReference w:id="445"/>
      </w:r>
      <w:r w:rsidRPr="00C432B6">
        <w:rPr>
          <w:rFonts w:ascii="Times New Roman" w:hAnsi="Times New Roman"/>
        </w:rPr>
        <w:t xml:space="preserve"> The most comprehensive attempt to justify this distinction was made by Holdsworth:</w:t>
      </w:r>
      <w:r w:rsidRPr="00C432B6">
        <w:rPr>
          <w:rStyle w:val="FootnoteReference"/>
          <w:rFonts w:ascii="Times New Roman" w:hAnsi="Times New Roman"/>
          <w:sz w:val="24"/>
        </w:rPr>
        <w:footnoteReference w:id="446"/>
      </w:r>
    </w:p>
    <w:p w14:paraId="5201B70D"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 xml:space="preserve">"It follows that a superior court has jurisdiction to determine its own jurisdiction; and that therefore an erroneous conclusion as to the ambit of its jurisdiction is merely an abuse of its jurisdiction, and not an act outside its jurisdiction. On the other hand, as an inferior court cannot determine its own jurisdiction, an erroneous conclusion as to its ambit is an act outside its jurisdiction." </w:t>
      </w:r>
    </w:p>
    <w:p w14:paraId="26D851C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r>
      <w:r w:rsidRPr="00504961">
        <w:rPr>
          <w:rFonts w:ascii="Times New Roman" w:hAnsi="Times New Roman"/>
        </w:rPr>
        <w:t xml:space="preserve">Apart from the jurisdiction of a </w:t>
      </w:r>
      <w:r>
        <w:rPr>
          <w:rFonts w:ascii="Times New Roman" w:hAnsi="Times New Roman"/>
        </w:rPr>
        <w:t>"</w:t>
      </w:r>
      <w:r w:rsidRPr="00504961">
        <w:rPr>
          <w:rFonts w:ascii="Times New Roman" w:hAnsi="Times New Roman"/>
        </w:rPr>
        <w:t>superior</w:t>
      </w:r>
      <w:r>
        <w:rPr>
          <w:rFonts w:ascii="Times New Roman" w:hAnsi="Times New Roman"/>
        </w:rPr>
        <w:t>"</w:t>
      </w:r>
      <w:r w:rsidRPr="00504961">
        <w:rPr>
          <w:rFonts w:ascii="Times New Roman" w:hAnsi="Times New Roman"/>
        </w:rPr>
        <w:t xml:space="preserve"> court to determine its own jurisdiction, </w:t>
      </w:r>
      <w:r>
        <w:rPr>
          <w:rFonts w:ascii="Times New Roman" w:hAnsi="Times New Roman"/>
        </w:rPr>
        <w:t>a</w:t>
      </w:r>
      <w:r w:rsidRPr="00C432B6">
        <w:rPr>
          <w:rFonts w:ascii="Times New Roman" w:hAnsi="Times New Roman"/>
        </w:rPr>
        <w:t>lmost every word of what Holdsworth said is wrong. It is now indisputable that every court, whether classified as "superior" or "inferior", has the power to determine its own jurisdiction.</w:t>
      </w:r>
      <w:r w:rsidRPr="00C432B6">
        <w:rPr>
          <w:rStyle w:val="FootnoteReference"/>
          <w:rFonts w:ascii="Times New Roman" w:hAnsi="Times New Roman"/>
          <w:sz w:val="24"/>
        </w:rPr>
        <w:footnoteReference w:id="447"/>
      </w:r>
      <w:r w:rsidRPr="00C432B6">
        <w:rPr>
          <w:rFonts w:ascii="Times New Roman" w:hAnsi="Times New Roman"/>
        </w:rPr>
        <w:t xml:space="preserve"> Further, the notion that there existed courts whose jurisdiction was unlimited, or presumed to be unlimited, is incoherent. No court has, or could be presumed to have, unlimited jurisdiction; the jurisdiction of every court is limited with respect to subject matter, person</w:t>
      </w:r>
      <w:r>
        <w:rPr>
          <w:rFonts w:ascii="Times New Roman" w:hAnsi="Times New Roman"/>
        </w:rPr>
        <w:t>,</w:t>
      </w:r>
      <w:r w:rsidRPr="00C432B6">
        <w:rPr>
          <w:rFonts w:ascii="Times New Roman" w:hAnsi="Times New Roman"/>
        </w:rPr>
        <w:t xml:space="preserve"> and place.</w:t>
      </w:r>
      <w:r w:rsidRPr="00C432B6">
        <w:rPr>
          <w:rStyle w:val="FootnoteReference"/>
          <w:rFonts w:ascii="Times New Roman" w:hAnsi="Times New Roman"/>
          <w:sz w:val="24"/>
        </w:rPr>
        <w:footnoteReference w:id="448"/>
      </w:r>
      <w:r w:rsidRPr="00C432B6">
        <w:rPr>
          <w:rFonts w:ascii="Times New Roman" w:hAnsi="Times New Roman"/>
        </w:rPr>
        <w:t xml:space="preserve"> Hence, as the House of Lords held in 1954, the Chancery Division of the High Court of Justice, described as a "superior court of record", has limited jurisdiction.</w:t>
      </w:r>
      <w:r w:rsidRPr="00C432B6">
        <w:rPr>
          <w:rStyle w:val="FootnoteReference"/>
          <w:rFonts w:ascii="Times New Roman" w:hAnsi="Times New Roman"/>
          <w:sz w:val="24"/>
        </w:rPr>
        <w:footnoteReference w:id="449"/>
      </w:r>
      <w:r w:rsidRPr="00C432B6">
        <w:rPr>
          <w:rFonts w:ascii="Times New Roman" w:hAnsi="Times New Roman"/>
        </w:rPr>
        <w:t xml:space="preserve"> As McTiernan J held in </w:t>
      </w:r>
      <w:r w:rsidRPr="00C432B6">
        <w:rPr>
          <w:rFonts w:ascii="Times New Roman" w:hAnsi="Times New Roman"/>
          <w:i/>
          <w:iCs/>
        </w:rPr>
        <w:t>Cameron v Cole</w:t>
      </w:r>
      <w:r w:rsidRPr="00C432B6">
        <w:rPr>
          <w:rFonts w:ascii="Times New Roman" w:hAnsi="Times New Roman"/>
        </w:rPr>
        <w:t>,</w:t>
      </w:r>
      <w:r w:rsidRPr="00C432B6">
        <w:rPr>
          <w:rStyle w:val="FootnoteReference"/>
          <w:rFonts w:ascii="Times New Roman" w:hAnsi="Times New Roman"/>
          <w:sz w:val="24"/>
        </w:rPr>
        <w:footnoteReference w:id="450"/>
      </w:r>
      <w:r w:rsidRPr="00C432B6">
        <w:rPr>
          <w:rFonts w:ascii="Times New Roman" w:hAnsi="Times New Roman"/>
        </w:rPr>
        <w:t xml:space="preserve"> the Federal Court of Bankruptcy was a court of limited jurisdiction although it was described as a </w:t>
      </w:r>
      <w:r w:rsidRPr="00C432B6">
        <w:rPr>
          <w:rFonts w:ascii="Times New Roman" w:hAnsi="Times New Roman"/>
        </w:rPr>
        <w:lastRenderedPageBreak/>
        <w:t xml:space="preserve">"superior court of record". As Menzies J held in </w:t>
      </w:r>
      <w:r w:rsidRPr="00C432B6">
        <w:rPr>
          <w:rFonts w:ascii="Times New Roman" w:hAnsi="Times New Roman"/>
          <w:i/>
          <w:iCs/>
        </w:rPr>
        <w:t>R v Bull</w:t>
      </w:r>
      <w:r w:rsidRPr="00C432B6">
        <w:rPr>
          <w:rFonts w:ascii="Times New Roman" w:hAnsi="Times New Roman"/>
        </w:rPr>
        <w:t>,</w:t>
      </w:r>
      <w:r w:rsidRPr="00C432B6">
        <w:rPr>
          <w:rStyle w:val="FootnoteReference"/>
          <w:rFonts w:ascii="Times New Roman" w:hAnsi="Times New Roman"/>
          <w:sz w:val="24"/>
        </w:rPr>
        <w:footnoteReference w:id="451"/>
      </w:r>
      <w:r w:rsidRPr="00C432B6">
        <w:rPr>
          <w:rFonts w:ascii="Times New Roman" w:hAnsi="Times New Roman"/>
        </w:rPr>
        <w:t xml:space="preserve"> the Supreme Court of South Australia had limited jurisdiction, including by subject matter and place, although it is described as a superior court of "unlimited jurisdiction". As Brennan J held in </w:t>
      </w:r>
      <w:r w:rsidRPr="00C432B6">
        <w:rPr>
          <w:rFonts w:ascii="Times New Roman" w:hAnsi="Times New Roman"/>
          <w:i/>
          <w:iCs/>
        </w:rPr>
        <w:t>R v Ross-Jones; Ex parte Green</w:t>
      </w:r>
      <w:r w:rsidRPr="00C432B6">
        <w:rPr>
          <w:rFonts w:ascii="Times New Roman" w:hAnsi="Times New Roman"/>
        </w:rPr>
        <w:t>,</w:t>
      </w:r>
      <w:r w:rsidRPr="00C432B6">
        <w:rPr>
          <w:rStyle w:val="FootnoteReference"/>
          <w:rFonts w:ascii="Times New Roman" w:hAnsi="Times New Roman"/>
          <w:sz w:val="24"/>
        </w:rPr>
        <w:footnoteReference w:id="452"/>
      </w:r>
      <w:r w:rsidRPr="00C432B6">
        <w:rPr>
          <w:rFonts w:ascii="Times New Roman" w:hAnsi="Times New Roman"/>
        </w:rPr>
        <w:t xml:space="preserve"> the</w:t>
      </w:r>
      <w:r>
        <w:rPr>
          <w:rFonts w:ascii="Times New Roman" w:hAnsi="Times New Roman"/>
        </w:rPr>
        <w:t xml:space="preserve"> (formerly named)</w:t>
      </w:r>
      <w:r w:rsidRPr="00C432B6">
        <w:rPr>
          <w:rFonts w:ascii="Times New Roman" w:hAnsi="Times New Roman"/>
        </w:rPr>
        <w:t xml:space="preserve"> Family Court </w:t>
      </w:r>
      <w:r>
        <w:rPr>
          <w:rFonts w:ascii="Times New Roman" w:hAnsi="Times New Roman"/>
        </w:rPr>
        <w:t xml:space="preserve">of Australia </w:t>
      </w:r>
      <w:r w:rsidRPr="00C432B6">
        <w:rPr>
          <w:rFonts w:ascii="Times New Roman" w:hAnsi="Times New Roman"/>
        </w:rPr>
        <w:t>is a court of limited jurisdiction although it is described as a "superior court". So too, the Federal Court of Australia is a court of "paramount" but "limited" jurisdiction</w:t>
      </w:r>
      <w:r w:rsidRPr="00C432B6">
        <w:rPr>
          <w:rStyle w:val="FootnoteReference"/>
          <w:rFonts w:ascii="Times New Roman" w:hAnsi="Times New Roman"/>
          <w:sz w:val="24"/>
        </w:rPr>
        <w:footnoteReference w:id="453"/>
      </w:r>
      <w:r w:rsidRPr="00C432B6">
        <w:rPr>
          <w:rFonts w:ascii="Times New Roman" w:hAnsi="Times New Roman"/>
        </w:rPr>
        <w:t xml:space="preserve"> even though it was established as "a superior court of record".</w:t>
      </w:r>
      <w:r w:rsidRPr="00C432B6">
        <w:rPr>
          <w:rStyle w:val="FootnoteReference"/>
          <w:rFonts w:ascii="Times New Roman" w:hAnsi="Times New Roman"/>
          <w:sz w:val="24"/>
        </w:rPr>
        <w:footnoteReference w:id="454"/>
      </w:r>
      <w:r w:rsidRPr="00C432B6">
        <w:rPr>
          <w:rFonts w:ascii="Times New Roman" w:hAnsi="Times New Roman"/>
        </w:rPr>
        <w:t xml:space="preserve"> And the High Court of Australia has limited original and appellate jurisdiction</w:t>
      </w:r>
      <w:r w:rsidRPr="00C432B6">
        <w:rPr>
          <w:rStyle w:val="FootnoteReference"/>
          <w:rFonts w:ascii="Times New Roman" w:hAnsi="Times New Roman"/>
          <w:sz w:val="24"/>
        </w:rPr>
        <w:footnoteReference w:id="455"/>
      </w:r>
      <w:r w:rsidRPr="00C432B6">
        <w:rPr>
          <w:rFonts w:ascii="Times New Roman" w:hAnsi="Times New Roman"/>
        </w:rPr>
        <w:t xml:space="preserve"> although it is "a superior court of record"</w:t>
      </w:r>
      <w:r w:rsidRPr="00C432B6">
        <w:rPr>
          <w:rStyle w:val="FootnoteReference"/>
          <w:rFonts w:ascii="Times New Roman" w:hAnsi="Times New Roman"/>
          <w:sz w:val="24"/>
        </w:rPr>
        <w:footnoteReference w:id="456"/>
      </w:r>
      <w:r w:rsidRPr="00C432B6">
        <w:rPr>
          <w:rFonts w:ascii="Times New Roman" w:hAnsi="Times New Roman"/>
        </w:rPr>
        <w:t xml:space="preserve"> and is sometimes described as a court of "unlimited jurisdiction".</w:t>
      </w:r>
      <w:r w:rsidRPr="00C432B6">
        <w:rPr>
          <w:rStyle w:val="FootnoteReference"/>
          <w:rFonts w:ascii="Times New Roman" w:hAnsi="Times New Roman"/>
          <w:sz w:val="24"/>
        </w:rPr>
        <w:footnoteReference w:id="457"/>
      </w:r>
      <w:r w:rsidRPr="00C432B6">
        <w:rPr>
          <w:rFonts w:ascii="Times New Roman" w:hAnsi="Times New Roman"/>
        </w:rPr>
        <w:t xml:space="preserve">  </w:t>
      </w:r>
    </w:p>
    <w:p w14:paraId="53C51F6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Since every court has jurisdiction with limits as to subject matter, person</w:t>
      </w:r>
      <w:r>
        <w:rPr>
          <w:rFonts w:ascii="Times New Roman" w:hAnsi="Times New Roman"/>
        </w:rPr>
        <w:t>,</w:t>
      </w:r>
      <w:r w:rsidRPr="00C432B6">
        <w:rPr>
          <w:rFonts w:ascii="Times New Roman" w:hAnsi="Times New Roman"/>
        </w:rPr>
        <w:t xml:space="preserve"> and place, it is equally irrational to speak of a requirement of pleading and proof of the absence of jurisdiction as arising in a "superior court" on the nonsensical basis that a "superior court" is presumed to be of unlimited jurisdiction. Indeed, even historically this approach to pleading was not applied rigidly: a defendant could successfully demur on the basis of lack of jurisdiction to a plea of trespass in a foreign locality even in a "superior court" of "unlimited jurisdiction".</w:t>
      </w:r>
      <w:r w:rsidRPr="00C432B6">
        <w:rPr>
          <w:rStyle w:val="FootnoteReference"/>
          <w:rFonts w:ascii="Times New Roman" w:hAnsi="Times New Roman"/>
          <w:sz w:val="24"/>
        </w:rPr>
        <w:footnoteReference w:id="458"/>
      </w:r>
      <w:r w:rsidRPr="00C432B6">
        <w:rPr>
          <w:rFonts w:ascii="Times New Roman" w:hAnsi="Times New Roman"/>
        </w:rPr>
        <w:t xml:space="preserve"> But more fundamentally, it is an approach that is inconsistent with the position </w:t>
      </w:r>
      <w:r w:rsidRPr="00C432B6">
        <w:rPr>
          <w:rFonts w:ascii="Times New Roman" w:hAnsi="Times New Roman"/>
        </w:rPr>
        <w:lastRenderedPageBreak/>
        <w:t xml:space="preserve">repeatedly taken in this Court for more than a century, that it is the "very first duty of </w:t>
      </w:r>
      <w:r w:rsidRPr="00C432B6">
        <w:rPr>
          <w:rFonts w:ascii="Times New Roman" w:hAnsi="Times New Roman"/>
          <w:i/>
          <w:iCs/>
        </w:rPr>
        <w:t xml:space="preserve">any </w:t>
      </w:r>
      <w:r w:rsidRPr="00C432B6">
        <w:rPr>
          <w:rFonts w:ascii="Times New Roman" w:hAnsi="Times New Roman"/>
        </w:rPr>
        <w:t>Court" to consider its own jurisdiction.</w:t>
      </w:r>
      <w:r w:rsidRPr="00C432B6">
        <w:rPr>
          <w:rStyle w:val="FootnoteReference"/>
          <w:rFonts w:ascii="Times New Roman" w:hAnsi="Times New Roman"/>
          <w:sz w:val="24"/>
        </w:rPr>
        <w:footnoteReference w:id="459"/>
      </w:r>
      <w:r w:rsidRPr="00C432B6">
        <w:rPr>
          <w:rFonts w:ascii="Times New Roman" w:hAnsi="Times New Roman"/>
        </w:rPr>
        <w:t xml:space="preserve">  </w:t>
      </w:r>
    </w:p>
    <w:p w14:paraId="4C524E11"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t>III. The asserted consequences of the historical distinction between "inferior courts" and "superior courts"</w:t>
      </w:r>
    </w:p>
    <w:p w14:paraId="0C89BCFE"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(formerly named) Federal Circuit Court of Australia, from which the issues in this case arise, is designated by statute as a court of record.</w:t>
      </w:r>
      <w:r w:rsidRPr="00C432B6">
        <w:rPr>
          <w:rStyle w:val="FootnoteReference"/>
          <w:rFonts w:ascii="Times New Roman" w:hAnsi="Times New Roman"/>
          <w:sz w:val="24"/>
        </w:rPr>
        <w:footnoteReference w:id="460"/>
      </w:r>
      <w:r w:rsidRPr="00C432B6">
        <w:rPr>
          <w:rFonts w:ascii="Times New Roman" w:hAnsi="Times New Roman"/>
        </w:rPr>
        <w:t xml:space="preserve"> There is no statutory reference to that Court as "inferior". Hence, this case is not concerned with a circumstance, likely to be very rare if it occurs at all, where a Parliament uses the term "inferior court" with what must be taken to be a deliberate intention to adopt some or all of the five asserted consequences of the historical distinction.</w:t>
      </w:r>
    </w:p>
    <w:p w14:paraId="1B241572"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(i) Five asserted consequences of the alleged distinction</w:t>
      </w:r>
    </w:p>
    <w:p w14:paraId="52578098"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w:t>
      </w:r>
      <w:r w:rsidRPr="00C432B6">
        <w:rPr>
          <w:rFonts w:ascii="Times New Roman" w:hAnsi="Times New Roman"/>
          <w:i/>
          <w:iCs/>
        </w:rPr>
        <w:t>Re Macks; Ex parte Saint</w:t>
      </w:r>
      <w:r w:rsidRPr="00C432B6">
        <w:rPr>
          <w:rFonts w:ascii="Times New Roman" w:hAnsi="Times New Roman"/>
        </w:rPr>
        <w:t>,</w:t>
      </w:r>
      <w:r w:rsidRPr="00C432B6">
        <w:rPr>
          <w:rStyle w:val="FootnoteReference"/>
          <w:rFonts w:ascii="Times New Roman" w:hAnsi="Times New Roman"/>
          <w:sz w:val="24"/>
        </w:rPr>
        <w:footnoteReference w:id="461"/>
      </w:r>
      <w:r w:rsidRPr="00C432B6">
        <w:rPr>
          <w:rFonts w:ascii="Times New Roman" w:hAnsi="Times New Roman"/>
        </w:rPr>
        <w:t xml:space="preserve"> in a passage endorsed by six members of this Court in </w:t>
      </w:r>
      <w:r w:rsidRPr="00C432B6">
        <w:rPr>
          <w:rFonts w:ascii="Times New Roman" w:hAnsi="Times New Roman"/>
          <w:i/>
          <w:iCs/>
        </w:rPr>
        <w:t>New South Wales v</w:t>
      </w:r>
      <w:r w:rsidRPr="00C432B6">
        <w:rPr>
          <w:rFonts w:ascii="Times New Roman" w:hAnsi="Times New Roman"/>
        </w:rPr>
        <w:t xml:space="preserve"> </w:t>
      </w:r>
      <w:r w:rsidRPr="00C432B6">
        <w:rPr>
          <w:rFonts w:ascii="Times New Roman" w:hAnsi="Times New Roman"/>
          <w:i/>
          <w:iCs/>
        </w:rPr>
        <w:t>Kable</w:t>
      </w:r>
      <w:r w:rsidRPr="00C432B6">
        <w:rPr>
          <w:rFonts w:ascii="Times New Roman" w:hAnsi="Times New Roman"/>
        </w:rPr>
        <w:t>,</w:t>
      </w:r>
      <w:r w:rsidRPr="00C432B6">
        <w:rPr>
          <w:rStyle w:val="FootnoteReference"/>
          <w:rFonts w:ascii="Times New Roman" w:hAnsi="Times New Roman"/>
          <w:sz w:val="24"/>
        </w:rPr>
        <w:footnoteReference w:id="462"/>
      </w:r>
      <w:r w:rsidRPr="00C432B6">
        <w:rPr>
          <w:rFonts w:ascii="Times New Roman" w:hAnsi="Times New Roman"/>
          <w:i/>
          <w:iCs/>
        </w:rPr>
        <w:t xml:space="preserve"> </w:t>
      </w:r>
      <w:r w:rsidRPr="00C432B6">
        <w:rPr>
          <w:rFonts w:ascii="Times New Roman" w:hAnsi="Times New Roman"/>
        </w:rPr>
        <w:t xml:space="preserve">Hayne and Callinan JJ noted the different constitutional contexts in England and Australia and cautioned against the "unthinking transplantation to Australia of the learning that has built up about superior courts of record in England". This prescient observation, applicable equally to English learning about courts of "unlimited" and "limited" jurisdiction, directs attention to five consequences that have been said to arise in Australia, based on English learning, from the irrational distinction between "superior courts" and "inferior courts" or </w:t>
      </w:r>
      <w:r>
        <w:rPr>
          <w:rFonts w:ascii="Times New Roman" w:hAnsi="Times New Roman"/>
        </w:rPr>
        <w:t xml:space="preserve">between </w:t>
      </w:r>
      <w:r w:rsidRPr="00C432B6">
        <w:rPr>
          <w:rFonts w:ascii="Times New Roman" w:hAnsi="Times New Roman"/>
        </w:rPr>
        <w:t xml:space="preserve">courts of "unlimited" </w:t>
      </w:r>
      <w:r>
        <w:rPr>
          <w:rFonts w:ascii="Times New Roman" w:hAnsi="Times New Roman"/>
        </w:rPr>
        <w:t>and</w:t>
      </w:r>
      <w:r w:rsidRPr="00C432B6">
        <w:rPr>
          <w:rFonts w:ascii="Times New Roman" w:hAnsi="Times New Roman"/>
        </w:rPr>
        <w:t xml:space="preserve"> "limited" jurisdiction.  </w:t>
      </w:r>
    </w:p>
    <w:p w14:paraId="01ED1A5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Each of the five asserted consequences discussed below is directly or indirectly relevant to the issues in these appeals. Those asserted consequences are: (i) that superior courts are supervisory courts and are immune from prerogative writs; (ii) based in part on that notion of immunity from prerogative writs, that only an order of a superior court could, by itself, provide justification as a defence to an action against a judge alleging wrongful conduct arising from the order if the judge </w:t>
      </w:r>
      <w:r w:rsidRPr="00C432B6">
        <w:rPr>
          <w:rFonts w:ascii="Times New Roman" w:hAnsi="Times New Roman"/>
        </w:rPr>
        <w:lastRenderedPageBreak/>
        <w:t xml:space="preserve">made orders affected by jurisdictional error; (iii) that only an order of a superior court could, by itself, provide legal justification as a defence to an action asserting wrongful conduct against officers executing the order of a judge made with jurisdictional error; (iv) that only orders of superior courts are immune from collateral challenge on the basis of jurisdictional error; and (v) that only an order of a superior court can support a finding of contempt of that order if the order was made with jurisdictional error. </w:t>
      </w:r>
    </w:p>
    <w:p w14:paraId="001759C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Each of these five asserted consequences that are said to follow from the distinction between superior courts and inferior courts is inconsistent with basic principle and most are inconsistent with the vast body of modern authority. Perhaps the most fundamental error underlying each asserted consequence is the confused notion that orders of a superior court made with jurisdictional error are voidable (or something similar), whilst orders of an inferior court made with jurisdictional error are void. The best-known exposition of this view was by Rich J in </w:t>
      </w:r>
      <w:r w:rsidRPr="00C432B6">
        <w:rPr>
          <w:rFonts w:ascii="Times New Roman" w:hAnsi="Times New Roman"/>
          <w:i/>
          <w:iCs/>
        </w:rPr>
        <w:t>Cameron v Cole</w:t>
      </w:r>
      <w:r w:rsidRPr="00C432B6">
        <w:rPr>
          <w:rFonts w:ascii="Times New Roman" w:hAnsi="Times New Roman"/>
        </w:rPr>
        <w:t>,</w:t>
      </w:r>
      <w:r w:rsidRPr="00C432B6">
        <w:rPr>
          <w:rStyle w:val="FootnoteReference"/>
          <w:rFonts w:ascii="Times New Roman" w:hAnsi="Times New Roman"/>
          <w:sz w:val="24"/>
        </w:rPr>
        <w:footnoteReference w:id="463"/>
      </w:r>
      <w:r w:rsidRPr="00C432B6">
        <w:rPr>
          <w:rFonts w:ascii="Times New Roman" w:hAnsi="Times New Roman"/>
        </w:rPr>
        <w:t xml:space="preserve"> who reasoned that a decision of an inferior court that was beyond jurisdiction (or made with jurisdictional error) would be void yet a decision of a superior court that was beyond jurisdiction (or made with jurisdictional error) would be "at worst voidable". </w:t>
      </w:r>
    </w:p>
    <w:p w14:paraId="1ADB5A7F"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assertion of a distinction between voidness and voidability, based on whether a court is inferior rather than superior, was exploded by Dixon J in </w:t>
      </w:r>
      <w:r w:rsidRPr="00C432B6">
        <w:rPr>
          <w:rFonts w:ascii="Times New Roman" w:hAnsi="Times New Roman"/>
          <w:i/>
          <w:iCs/>
        </w:rPr>
        <w:t>Posner v Collector for Inter-State Destitute Persons (Vict)</w:t>
      </w:r>
      <w:r w:rsidRPr="00C432B6">
        <w:rPr>
          <w:rFonts w:ascii="Times New Roman" w:hAnsi="Times New Roman"/>
        </w:rPr>
        <w:t>.</w:t>
      </w:r>
      <w:r w:rsidRPr="00C432B6">
        <w:rPr>
          <w:rStyle w:val="FootnoteReference"/>
          <w:rFonts w:ascii="Times New Roman" w:hAnsi="Times New Roman"/>
          <w:sz w:val="24"/>
        </w:rPr>
        <w:footnoteReference w:id="464"/>
      </w:r>
      <w:r w:rsidRPr="00C432B6">
        <w:rPr>
          <w:rFonts w:ascii="Times New Roman" w:hAnsi="Times New Roman"/>
        </w:rPr>
        <w:t xml:space="preserve"> His Honour observed that the misuse "of the word 'void' in relation to contracts is even more true of its use in connection with orders and judgments". Dixon J added that a court order could only be treated as a nullity where it was bad or unlawful "upon its face" or if a statute required it to be treated that way (although his Honour noted that the "tendency" was not to construe statutes as having that effect). </w:t>
      </w:r>
    </w:p>
    <w:p w14:paraId="6C2B7DA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 related point was made by Lord Diplock in giving the decision of the Privy Council in </w:t>
      </w:r>
      <w:r w:rsidRPr="00C432B6">
        <w:rPr>
          <w:rFonts w:ascii="Times New Roman" w:hAnsi="Times New Roman"/>
          <w:i/>
          <w:iCs/>
        </w:rPr>
        <w:t>Isaacs v Robertson</w:t>
      </w:r>
      <w:r w:rsidRPr="00C432B6">
        <w:rPr>
          <w:rFonts w:ascii="Times New Roman" w:hAnsi="Times New Roman"/>
        </w:rPr>
        <w:t>.</w:t>
      </w:r>
      <w:r w:rsidRPr="00C432B6">
        <w:rPr>
          <w:rStyle w:val="FootnoteReference"/>
          <w:rFonts w:ascii="Times New Roman" w:hAnsi="Times New Roman"/>
          <w:sz w:val="24"/>
        </w:rPr>
        <w:footnoteReference w:id="465"/>
      </w:r>
      <w:r w:rsidRPr="00C432B6">
        <w:rPr>
          <w:rFonts w:ascii="Times New Roman" w:hAnsi="Times New Roman"/>
        </w:rPr>
        <w:t xml:space="preserve"> Although his Lordship continued to speak of courts of "unlimited jurisdiction", his Lordship explained, in relation to those courts, that the "legal concepts of voidness and voidability form part of the English law of contract" but do not apply to court orders, which, if irregular, can be set aside upon application to the court that made the order but, if regular, can only be set aside on appeal.</w:t>
      </w:r>
      <w:r w:rsidRPr="00C432B6">
        <w:rPr>
          <w:rStyle w:val="FootnoteReference"/>
          <w:rFonts w:ascii="Times New Roman" w:hAnsi="Times New Roman"/>
          <w:sz w:val="24"/>
        </w:rPr>
        <w:footnoteReference w:id="466"/>
      </w:r>
      <w:r w:rsidRPr="00C432B6">
        <w:rPr>
          <w:rFonts w:ascii="Times New Roman" w:hAnsi="Times New Roman"/>
        </w:rPr>
        <w:t xml:space="preserve"> </w:t>
      </w:r>
    </w:p>
    <w:p w14:paraId="5B7FDEB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 xml:space="preserve">Again, in </w:t>
      </w:r>
      <w:r w:rsidRPr="00C432B6">
        <w:rPr>
          <w:rFonts w:ascii="Times New Roman" w:hAnsi="Times New Roman"/>
          <w:i/>
          <w:iCs/>
        </w:rPr>
        <w:t>New South Wales v</w:t>
      </w:r>
      <w:r w:rsidRPr="00C432B6">
        <w:rPr>
          <w:rFonts w:ascii="Times New Roman" w:hAnsi="Times New Roman"/>
        </w:rPr>
        <w:t xml:space="preserve"> </w:t>
      </w:r>
      <w:r w:rsidRPr="00C432B6">
        <w:rPr>
          <w:rFonts w:ascii="Times New Roman" w:hAnsi="Times New Roman"/>
          <w:i/>
          <w:iCs/>
        </w:rPr>
        <w:t>Kable</w:t>
      </w:r>
      <w:r w:rsidRPr="00C432B6">
        <w:rPr>
          <w:rFonts w:ascii="Times New Roman" w:hAnsi="Times New Roman"/>
        </w:rPr>
        <w:t>,</w:t>
      </w:r>
      <w:r w:rsidRPr="00C432B6">
        <w:rPr>
          <w:rStyle w:val="FootnoteReference"/>
          <w:rFonts w:ascii="Times New Roman" w:hAnsi="Times New Roman"/>
          <w:sz w:val="24"/>
        </w:rPr>
        <w:footnoteReference w:id="467"/>
      </w:r>
      <w:r w:rsidRPr="00C432B6">
        <w:rPr>
          <w:rFonts w:ascii="Times New Roman" w:hAnsi="Times New Roman"/>
          <w:i/>
          <w:iCs/>
        </w:rPr>
        <w:t xml:space="preserve"> </w:t>
      </w:r>
      <w:r w:rsidRPr="00C432B6">
        <w:rPr>
          <w:rFonts w:ascii="Times New Roman" w:hAnsi="Times New Roman"/>
        </w:rPr>
        <w:t>six members of this Court endorsed comments by H W R Wade</w:t>
      </w:r>
      <w:r w:rsidRPr="00C432B6">
        <w:rPr>
          <w:rStyle w:val="FootnoteReference"/>
          <w:rFonts w:ascii="Times New Roman" w:hAnsi="Times New Roman"/>
          <w:sz w:val="24"/>
        </w:rPr>
        <w:footnoteReference w:id="468"/>
      </w:r>
      <w:r w:rsidRPr="00C432B6">
        <w:rPr>
          <w:rFonts w:ascii="Times New Roman" w:hAnsi="Times New Roman"/>
        </w:rPr>
        <w:t xml:space="preserve"> concerning administrative decisions. Their Honours found "some reflection [in those comments] in connection with the acts of courts and judges" so that: </w:t>
      </w:r>
    </w:p>
    <w:p w14:paraId="538F3A4A"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"[T]here is no such thing as voidness in an absolute sense, for the whole question is, void against whom? It makes no sense to speak of an act being void unless there is some person to whom the law gives a remedy. If and when that remedy is taken away, what was void must be treated as valid, being now by law unchallengeable. It is fallacious to suppose that an act can be effective in law only if it has always had some element of validity from the beginning. However destitute of legitimacy at its birth, it is legitimated when the law refuses to assist anyone who wants to bastardise it. What cannot be disputed has to be accepted."</w:t>
      </w:r>
    </w:p>
    <w:p w14:paraId="38BC0AB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short, to say that orders of a court are void is merely to express a conclusion which is contingent upon a process of reasoning that is usually opaque and often concerned only with the particular purpose for which the </w:t>
      </w:r>
      <w:r>
        <w:rPr>
          <w:rFonts w:ascii="Times New Roman" w:hAnsi="Times New Roman"/>
        </w:rPr>
        <w:t>orders are</w:t>
      </w:r>
      <w:r w:rsidRPr="00C432B6">
        <w:rPr>
          <w:rFonts w:ascii="Times New Roman" w:hAnsi="Times New Roman"/>
        </w:rPr>
        <w:t xml:space="preserve"> being held to have no legal effect. In reasoning that applies with at least the same force to the orders of all courts as it does to administrative decisions, it has therefore been emphasised that a distinction between decisions that are "void" and those that are "voidable" is "neither necessary nor helpful".</w:t>
      </w:r>
      <w:r w:rsidRPr="00C432B6">
        <w:rPr>
          <w:rStyle w:val="FootnoteReference"/>
          <w:rFonts w:ascii="Times New Roman" w:hAnsi="Times New Roman"/>
          <w:sz w:val="24"/>
        </w:rPr>
        <w:footnoteReference w:id="469"/>
      </w:r>
      <w:r w:rsidRPr="00C432B6">
        <w:rPr>
          <w:rFonts w:ascii="Times New Roman" w:hAnsi="Times New Roman"/>
        </w:rPr>
        <w:t xml:space="preserve"> As Professor Aronson has cogently and correctly concluded, cases in this Court "unequivocally endorsing the contingency of terms such as validity or nullity stretch back for at least two decades".</w:t>
      </w:r>
      <w:r w:rsidRPr="00C432B6">
        <w:rPr>
          <w:rStyle w:val="FootnoteReference"/>
          <w:rFonts w:ascii="Times New Roman" w:hAnsi="Times New Roman"/>
          <w:sz w:val="24"/>
        </w:rPr>
        <w:footnoteReference w:id="470"/>
      </w:r>
      <w:r w:rsidRPr="00C432B6">
        <w:rPr>
          <w:rFonts w:ascii="Times New Roman" w:hAnsi="Times New Roman"/>
        </w:rPr>
        <w:t xml:space="preserve"> As explained later in these reasons, this point </w:t>
      </w:r>
      <w:r>
        <w:rPr>
          <w:rFonts w:ascii="Times New Roman" w:hAnsi="Times New Roman"/>
        </w:rPr>
        <w:t>wa</w:t>
      </w:r>
      <w:r w:rsidRPr="00C432B6">
        <w:rPr>
          <w:rFonts w:ascii="Times New Roman" w:hAnsi="Times New Roman"/>
        </w:rPr>
        <w:t xml:space="preserve">s made explicit </w:t>
      </w:r>
      <w:r>
        <w:rPr>
          <w:rFonts w:ascii="Times New Roman" w:hAnsi="Times New Roman"/>
        </w:rPr>
        <w:t>in</w:t>
      </w:r>
      <w:r w:rsidRPr="00C432B6">
        <w:rPr>
          <w:rFonts w:ascii="Times New Roman" w:hAnsi="Times New Roman"/>
        </w:rPr>
        <w:t xml:space="preserve"> the recent explanation given by the Supreme Court of the United Kingdom that it has been the law for more than 170 years that no orders of </w:t>
      </w:r>
      <w:r w:rsidRPr="00C432B6">
        <w:rPr>
          <w:rFonts w:ascii="Times New Roman" w:hAnsi="Times New Roman"/>
          <w:i/>
          <w:iCs/>
        </w:rPr>
        <w:t>any</w:t>
      </w:r>
      <w:r w:rsidRPr="00C432B6">
        <w:rPr>
          <w:rFonts w:ascii="Times New Roman" w:hAnsi="Times New Roman"/>
        </w:rPr>
        <w:t xml:space="preserve"> court are void—in the sense that they can be disobeyed—until quashed, set aside</w:t>
      </w:r>
      <w:r>
        <w:rPr>
          <w:rFonts w:ascii="Times New Roman" w:hAnsi="Times New Roman"/>
        </w:rPr>
        <w:t>,</w:t>
      </w:r>
      <w:r w:rsidRPr="00C432B6">
        <w:rPr>
          <w:rFonts w:ascii="Times New Roman" w:hAnsi="Times New Roman"/>
        </w:rPr>
        <w:t xml:space="preserve"> or altered by legislation.</w:t>
      </w:r>
      <w:r w:rsidRPr="00C432B6">
        <w:rPr>
          <w:rStyle w:val="FootnoteReference"/>
          <w:rFonts w:ascii="Times New Roman" w:hAnsi="Times New Roman"/>
          <w:sz w:val="24"/>
        </w:rPr>
        <w:footnoteReference w:id="471"/>
      </w:r>
      <w:r w:rsidRPr="00C432B6">
        <w:rPr>
          <w:rFonts w:ascii="Times New Roman" w:hAnsi="Times New Roman"/>
        </w:rPr>
        <w:t xml:space="preserve">  </w:t>
      </w:r>
    </w:p>
    <w:p w14:paraId="20F4D70B"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lastRenderedPageBreak/>
        <w:t>(ii) The first asserted consequence: immunity from prerogative writs</w:t>
      </w:r>
    </w:p>
    <w:p w14:paraId="6BEA876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At common law, a central consequence of the difference between a superior court and an inferior court was sometimes thought to be that only inferior courts were amenable to writs of certiorari, mandamus</w:t>
      </w:r>
      <w:r>
        <w:rPr>
          <w:rFonts w:ascii="Times New Roman" w:hAnsi="Times New Roman"/>
        </w:rPr>
        <w:t>,</w:t>
      </w:r>
      <w:r w:rsidRPr="00C432B6">
        <w:rPr>
          <w:rFonts w:ascii="Times New Roman" w:hAnsi="Times New Roman"/>
        </w:rPr>
        <w:t xml:space="preserve"> and prohibition. With "unlimited" jurisdiction, it was sometimes said that the position at common law was that the supervisory "superior" courts were not subject to any of those writs</w:t>
      </w:r>
      <w:r w:rsidRPr="00C432B6">
        <w:rPr>
          <w:rStyle w:val="FootnoteReference"/>
          <w:rFonts w:ascii="Times New Roman" w:hAnsi="Times New Roman"/>
          <w:sz w:val="24"/>
        </w:rPr>
        <w:footnoteReference w:id="472"/>
      </w:r>
      <w:r w:rsidRPr="00C432B6">
        <w:rPr>
          <w:rFonts w:ascii="Times New Roman" w:hAnsi="Times New Roman"/>
        </w:rPr>
        <w:t xml:space="preserve"> or were not subject to certiorari and were not </w:t>
      </w:r>
      <w:r>
        <w:rPr>
          <w:rFonts w:ascii="Times New Roman" w:hAnsi="Times New Roman"/>
        </w:rPr>
        <w:t xml:space="preserve">usually </w:t>
      </w:r>
      <w:r w:rsidRPr="00C432B6">
        <w:rPr>
          <w:rFonts w:ascii="Times New Roman" w:hAnsi="Times New Roman"/>
        </w:rPr>
        <w:t>subject to the other writs.</w:t>
      </w:r>
      <w:r w:rsidRPr="00C432B6">
        <w:rPr>
          <w:rStyle w:val="FootnoteReference"/>
          <w:rFonts w:ascii="Times New Roman" w:hAnsi="Times New Roman"/>
          <w:sz w:val="24"/>
        </w:rPr>
        <w:footnoteReference w:id="473"/>
      </w:r>
      <w:r w:rsidRPr="00C432B6">
        <w:rPr>
          <w:rFonts w:ascii="Times New Roman" w:hAnsi="Times New Roman"/>
        </w:rPr>
        <w:t xml:space="preserve"> The historical accuracy of </w:t>
      </w:r>
      <w:r>
        <w:rPr>
          <w:rFonts w:ascii="Times New Roman" w:hAnsi="Times New Roman"/>
        </w:rPr>
        <w:t xml:space="preserve">any suggestion of an absolute </w:t>
      </w:r>
      <w:r w:rsidRPr="00C432B6">
        <w:rPr>
          <w:rFonts w:ascii="Times New Roman" w:hAnsi="Times New Roman"/>
        </w:rPr>
        <w:t>position at common law is doubtful. It is a position that is inconsistent with the origins of the writ of certiorari in the writ of error.</w:t>
      </w:r>
      <w:r w:rsidRPr="00C432B6">
        <w:rPr>
          <w:rStyle w:val="FootnoteReference"/>
          <w:rFonts w:ascii="Times New Roman" w:hAnsi="Times New Roman"/>
          <w:sz w:val="24"/>
        </w:rPr>
        <w:footnoteReference w:id="474"/>
      </w:r>
      <w:r w:rsidRPr="00C432B6">
        <w:rPr>
          <w:rFonts w:ascii="Times New Roman" w:hAnsi="Times New Roman"/>
        </w:rPr>
        <w:t xml:space="preserve"> And it is inconsistent with the issue of writs of certiorari and prohibition against the ecclesiastical and admiralty courts.</w:t>
      </w:r>
      <w:r w:rsidRPr="00C432B6">
        <w:rPr>
          <w:rStyle w:val="FootnoteReference"/>
          <w:rFonts w:ascii="Times New Roman" w:hAnsi="Times New Roman"/>
          <w:sz w:val="24"/>
        </w:rPr>
        <w:footnoteReference w:id="475"/>
      </w:r>
      <w:r w:rsidRPr="00C432B6">
        <w:rPr>
          <w:rFonts w:ascii="Times New Roman" w:hAnsi="Times New Roman"/>
        </w:rPr>
        <w:t xml:space="preserve"> </w:t>
      </w:r>
    </w:p>
    <w:p w14:paraId="1F5A56E9"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r>
      <w:r w:rsidRPr="00396302">
        <w:rPr>
          <w:rFonts w:ascii="Times New Roman" w:hAnsi="Times New Roman"/>
        </w:rPr>
        <w:t>To whatever extent the suggested historical position might have survived the judicature reforms in the United Kingdom, the suggested historical</w:t>
      </w:r>
      <w:r w:rsidRPr="00C432B6">
        <w:rPr>
          <w:rFonts w:ascii="Times New Roman" w:hAnsi="Times New Roman"/>
        </w:rPr>
        <w:t xml:space="preserve"> position did not survive Federation in Australia.</w:t>
      </w:r>
      <w:r w:rsidRPr="00C432B6">
        <w:rPr>
          <w:rStyle w:val="FootnoteReference"/>
          <w:rFonts w:ascii="Times New Roman" w:hAnsi="Times New Roman"/>
          <w:sz w:val="24"/>
        </w:rPr>
        <w:footnoteReference w:id="476"/>
      </w:r>
      <w:r w:rsidRPr="00C432B6">
        <w:rPr>
          <w:rFonts w:ascii="Times New Roman" w:hAnsi="Times New Roman"/>
        </w:rPr>
        <w:t xml:space="preserve"> Section 33(1) of the </w:t>
      </w:r>
      <w:r w:rsidRPr="00C432B6">
        <w:rPr>
          <w:rFonts w:ascii="Times New Roman" w:hAnsi="Times New Roman"/>
          <w:i/>
          <w:iCs/>
        </w:rPr>
        <w:t xml:space="preserve">Judiciary Act 1903 </w:t>
      </w:r>
      <w:r w:rsidRPr="00C432B6">
        <w:rPr>
          <w:rFonts w:ascii="Times New Roman" w:hAnsi="Times New Roman"/>
        </w:rPr>
        <w:t xml:space="preserve">(Cth) empowers the High Court of Australia to issue writs of mandamus and prohibition against any court, </w:t>
      </w:r>
      <w:r w:rsidRPr="00D32146">
        <w:rPr>
          <w:rFonts w:ascii="Times New Roman" w:hAnsi="Times New Roman"/>
        </w:rPr>
        <w:t xml:space="preserve">without constraining that power on the basis of whether a court is </w:t>
      </w:r>
      <w:r w:rsidRPr="00C432B6">
        <w:rPr>
          <w:rFonts w:ascii="Times New Roman" w:hAnsi="Times New Roman"/>
        </w:rPr>
        <w:t>superior or inferior.</w:t>
      </w:r>
      <w:r w:rsidRPr="00C432B6">
        <w:rPr>
          <w:rStyle w:val="FootnoteReference"/>
          <w:rFonts w:ascii="Times New Roman" w:hAnsi="Times New Roman"/>
          <w:sz w:val="24"/>
        </w:rPr>
        <w:footnoteReference w:id="477"/>
      </w:r>
      <w:r w:rsidRPr="00C432B6">
        <w:rPr>
          <w:rFonts w:ascii="Times New Roman" w:hAnsi="Times New Roman"/>
        </w:rPr>
        <w:t xml:space="preserve"> And writs of prohibition have always been available against Justices of any federal court as officers of the </w:t>
      </w:r>
      <w:r w:rsidRPr="00C432B6">
        <w:rPr>
          <w:rFonts w:ascii="Times New Roman" w:hAnsi="Times New Roman"/>
        </w:rPr>
        <w:lastRenderedPageBreak/>
        <w:t xml:space="preserve">Commonwealth under s 75(v) of the </w:t>
      </w:r>
      <w:r w:rsidRPr="00C432B6">
        <w:rPr>
          <w:rFonts w:ascii="Times New Roman" w:hAnsi="Times New Roman"/>
          <w:i/>
          <w:iCs/>
        </w:rPr>
        <w:t>Constitution</w:t>
      </w:r>
      <w:r w:rsidRPr="00C432B6">
        <w:rPr>
          <w:rFonts w:ascii="Times New Roman" w:hAnsi="Times New Roman"/>
        </w:rPr>
        <w:t>.</w:t>
      </w:r>
      <w:r w:rsidRPr="00C432B6">
        <w:rPr>
          <w:rStyle w:val="FootnoteReference"/>
          <w:rFonts w:ascii="Times New Roman" w:hAnsi="Times New Roman"/>
          <w:sz w:val="24"/>
        </w:rPr>
        <w:footnoteReference w:id="478"/>
      </w:r>
      <w:r w:rsidRPr="00C432B6">
        <w:rPr>
          <w:rFonts w:ascii="Times New Roman" w:hAnsi="Times New Roman"/>
        </w:rPr>
        <w:t xml:space="preserve"> There is no rational foundation for the position that only an inferior court is amenable to the constitutional writs, other than a distinction, which on examination is nonsensical, between courts of unlimited jurisdiction and courts of limited jurisdiction. As Leeming observes, "[t]here can be no scope for those propositions [that certiorari, prohibition</w:t>
      </w:r>
      <w:r>
        <w:rPr>
          <w:rFonts w:ascii="Times New Roman" w:hAnsi="Times New Roman"/>
        </w:rPr>
        <w:t>,</w:t>
      </w:r>
      <w:r w:rsidRPr="00C432B6">
        <w:rPr>
          <w:rFonts w:ascii="Times New Roman" w:hAnsi="Times New Roman"/>
        </w:rPr>
        <w:t xml:space="preserve"> and mandamus do not go to a superior court] in the Australian legal system where </w:t>
      </w:r>
      <w:r w:rsidRPr="00C432B6">
        <w:rPr>
          <w:rFonts w:ascii="Times New Roman" w:hAnsi="Times New Roman"/>
          <w:i/>
          <w:iCs/>
        </w:rPr>
        <w:t xml:space="preserve">all </w:t>
      </w:r>
      <w:r w:rsidRPr="00C432B6">
        <w:rPr>
          <w:rFonts w:ascii="Times New Roman" w:hAnsi="Times New Roman"/>
        </w:rPr>
        <w:t>courts are courts of limited jurisdiction".</w:t>
      </w:r>
      <w:r w:rsidRPr="00C432B6">
        <w:rPr>
          <w:rStyle w:val="FootnoteReference"/>
          <w:rFonts w:ascii="Times New Roman" w:hAnsi="Times New Roman"/>
          <w:sz w:val="24"/>
        </w:rPr>
        <w:footnoteReference w:id="479"/>
      </w:r>
      <w:r w:rsidRPr="00C432B6">
        <w:rPr>
          <w:rFonts w:ascii="Times New Roman" w:hAnsi="Times New Roman"/>
        </w:rPr>
        <w:t xml:space="preserve"> In </w:t>
      </w:r>
      <w:r w:rsidRPr="00C432B6">
        <w:rPr>
          <w:rFonts w:ascii="Times New Roman" w:hAnsi="Times New Roman"/>
          <w:i/>
          <w:iCs/>
        </w:rPr>
        <w:t>Attorney-General of Queensland v Wilkinson</w:t>
      </w:r>
      <w:r w:rsidRPr="00C432B6">
        <w:rPr>
          <w:rFonts w:ascii="Times New Roman" w:hAnsi="Times New Roman"/>
        </w:rPr>
        <w:t>,</w:t>
      </w:r>
      <w:r w:rsidRPr="00C432B6">
        <w:rPr>
          <w:rStyle w:val="FootnoteReference"/>
          <w:rFonts w:ascii="Times New Roman" w:hAnsi="Times New Roman"/>
          <w:sz w:val="24"/>
        </w:rPr>
        <w:footnoteReference w:id="480"/>
      </w:r>
      <w:r w:rsidRPr="00C432B6">
        <w:rPr>
          <w:rFonts w:ascii="Times New Roman" w:hAnsi="Times New Roman"/>
        </w:rPr>
        <w:t xml:space="preserve"> Fullagar J said of the argument that a writ of prohibition could not issue to the Industrial Court because it was a "superior Court of Record":</w:t>
      </w:r>
      <w:r w:rsidRPr="00C432B6">
        <w:rPr>
          <w:rStyle w:val="FootnoteReference"/>
          <w:rFonts w:ascii="Times New Roman" w:hAnsi="Times New Roman"/>
          <w:sz w:val="24"/>
        </w:rPr>
        <w:footnoteReference w:id="481"/>
      </w:r>
    </w:p>
    <w:p w14:paraId="67C4FB4A"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"Whatever may be its status, and whatever its dignity, it is a court of limited jurisdiction, and it follows prima facie that it may be restrained by prohibition from exceeding its jurisdiction."</w:t>
      </w:r>
    </w:p>
    <w:p w14:paraId="0AE92D23"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(iii) The second asserted consequence: inability to justify the acts of judicial officers of "inferior courts" affected by jurisdictional error</w:t>
      </w:r>
    </w:p>
    <w:p w14:paraId="2E7556BB"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b/>
          <w:bCs/>
        </w:rPr>
        <w:tab/>
      </w:r>
      <w:r w:rsidRPr="00C432B6">
        <w:rPr>
          <w:rFonts w:ascii="Times New Roman" w:hAnsi="Times New Roman"/>
        </w:rPr>
        <w:t xml:space="preserve">The authorities concerning this asserted consequence have developed into a mess. </w:t>
      </w:r>
    </w:p>
    <w:p w14:paraId="668D148E"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On the one hand, there were many cases which did not distinguish between superior courts and inferior courts when considering whether a judicial officer would have a justification for a claim of false imprisonment or assault based on an order made with jurisdictional error. Some of these cases held that a judicial act which was beyond jurisdiction could not have any legal effect and thus could not </w:t>
      </w:r>
      <w:r>
        <w:rPr>
          <w:rFonts w:ascii="Times New Roman" w:hAnsi="Times New Roman"/>
        </w:rPr>
        <w:t>provide a defence of justification in</w:t>
      </w:r>
      <w:r w:rsidRPr="00C432B6">
        <w:rPr>
          <w:rFonts w:ascii="Times New Roman" w:hAnsi="Times New Roman"/>
        </w:rPr>
        <w:t xml:space="preserve"> any tortious action against the judicial officer. These cases did not distinguish between a lack of jurisdiction based on subject matter, person, or place in finding that the order or judicial act was without legal effect.</w:t>
      </w:r>
      <w:r w:rsidRPr="00C432B6">
        <w:rPr>
          <w:rStyle w:val="FootnoteReference"/>
          <w:rFonts w:ascii="Times New Roman" w:hAnsi="Times New Roman"/>
          <w:sz w:val="24"/>
        </w:rPr>
        <w:footnoteReference w:id="482"/>
      </w:r>
      <w:r w:rsidRPr="00C432B6">
        <w:rPr>
          <w:rFonts w:ascii="Times New Roman" w:hAnsi="Times New Roman"/>
        </w:rPr>
        <w:t xml:space="preserve"> Other cases, however, held that if the judicial officer was unaware of the </w:t>
      </w:r>
      <w:r w:rsidRPr="00C432B6">
        <w:rPr>
          <w:rFonts w:ascii="Times New Roman" w:hAnsi="Times New Roman"/>
        </w:rPr>
        <w:lastRenderedPageBreak/>
        <w:t>lack of jurisdiction and did not have means of knowing of the lack of jurisdiction then the tortious act was justified.</w:t>
      </w:r>
      <w:r w:rsidRPr="00C432B6">
        <w:rPr>
          <w:rStyle w:val="FootnoteReference"/>
          <w:rFonts w:ascii="Times New Roman" w:hAnsi="Times New Roman"/>
          <w:sz w:val="24"/>
        </w:rPr>
        <w:footnoteReference w:id="483"/>
      </w:r>
      <w:r w:rsidRPr="00C432B6">
        <w:rPr>
          <w:rFonts w:ascii="Times New Roman" w:hAnsi="Times New Roman"/>
        </w:rPr>
        <w:t xml:space="preserve"> Nevertheless, as Holdsworth observed, with a little exaggeration, "neither the Year Books nor sixteenth and early seventeenth century cases draw any distinction between judges of the superior courts of record and the judges of any other courts of record";</w:t>
      </w:r>
      <w:r w:rsidRPr="00C432B6">
        <w:rPr>
          <w:rStyle w:val="FootnoteReference"/>
          <w:rFonts w:ascii="Times New Roman" w:hAnsi="Times New Roman"/>
          <w:sz w:val="24"/>
        </w:rPr>
        <w:footnoteReference w:id="484"/>
      </w:r>
      <w:r w:rsidRPr="00C432B6">
        <w:rPr>
          <w:rFonts w:ascii="Times New Roman" w:hAnsi="Times New Roman"/>
        </w:rPr>
        <w:t xml:space="preserve"> and, as Holdsworth also noted, "[a]s late as 1840", Parke B</w:t>
      </w:r>
      <w:r w:rsidRPr="00C432B6">
        <w:rPr>
          <w:rStyle w:val="FootnoteReference"/>
          <w:rFonts w:ascii="Times New Roman" w:hAnsi="Times New Roman"/>
          <w:sz w:val="24"/>
        </w:rPr>
        <w:footnoteReference w:id="485"/>
      </w:r>
      <w:r w:rsidRPr="00C432B6">
        <w:rPr>
          <w:rFonts w:ascii="Times New Roman" w:hAnsi="Times New Roman"/>
        </w:rPr>
        <w:t xml:space="preserve"> had held, in terms that applied to superior court and inferior court judicial officers, that there was "no privilege" for a judicial officer of </w:t>
      </w:r>
      <w:r w:rsidRPr="00C432B6">
        <w:rPr>
          <w:rFonts w:ascii="Times New Roman" w:hAnsi="Times New Roman"/>
          <w:i/>
          <w:iCs/>
        </w:rPr>
        <w:t>any</w:t>
      </w:r>
      <w:r w:rsidRPr="00C432B6">
        <w:rPr>
          <w:rFonts w:ascii="Times New Roman" w:hAnsi="Times New Roman"/>
        </w:rPr>
        <w:t xml:space="preserve"> court of record who</w:t>
      </w:r>
      <w:r w:rsidRPr="00C432B6" w:rsidDel="00D048AD">
        <w:rPr>
          <w:rFonts w:ascii="Times New Roman" w:hAnsi="Times New Roman"/>
        </w:rPr>
        <w:t xml:space="preserve"> acted </w:t>
      </w:r>
      <w:r w:rsidRPr="00C432B6">
        <w:rPr>
          <w:rFonts w:ascii="Times New Roman" w:hAnsi="Times New Roman"/>
        </w:rPr>
        <w:t>"</w:t>
      </w:r>
      <w:r w:rsidRPr="00C432B6" w:rsidDel="00D048AD">
        <w:rPr>
          <w:rFonts w:ascii="Times New Roman" w:hAnsi="Times New Roman"/>
        </w:rPr>
        <w:t>without jurisdiction</w:t>
      </w:r>
      <w:r w:rsidRPr="00C432B6">
        <w:rPr>
          <w:rFonts w:ascii="Times New Roman" w:hAnsi="Times New Roman"/>
        </w:rPr>
        <w:t>".</w:t>
      </w:r>
      <w:r w:rsidRPr="00C432B6">
        <w:rPr>
          <w:rStyle w:val="FootnoteReference"/>
          <w:rFonts w:ascii="Times New Roman" w:hAnsi="Times New Roman"/>
          <w:sz w:val="24"/>
        </w:rPr>
        <w:footnoteReference w:id="486"/>
      </w:r>
      <w:r w:rsidRPr="00C432B6">
        <w:rPr>
          <w:rFonts w:ascii="Times New Roman" w:hAnsi="Times New Roman"/>
        </w:rPr>
        <w:t xml:space="preserve">  </w:t>
      </w:r>
    </w:p>
    <w:p w14:paraId="4D5A768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On the other hand, there was sometimes held to be a difference between the justification arising from a judicial act in a superior court and the justification arising from a judicial act in an inferior court. In </w:t>
      </w:r>
      <w:r w:rsidRPr="00C432B6">
        <w:rPr>
          <w:rFonts w:ascii="Times New Roman" w:hAnsi="Times New Roman"/>
          <w:i/>
          <w:iCs/>
        </w:rPr>
        <w:t>Miller v Seare</w:t>
      </w:r>
      <w:r w:rsidRPr="00C432B6">
        <w:rPr>
          <w:rFonts w:ascii="Times New Roman" w:hAnsi="Times New Roman"/>
        </w:rPr>
        <w:t>,</w:t>
      </w:r>
      <w:r w:rsidRPr="00C432B6">
        <w:rPr>
          <w:rStyle w:val="FootnoteReference"/>
          <w:rFonts w:ascii="Times New Roman" w:hAnsi="Times New Roman"/>
          <w:sz w:val="24"/>
        </w:rPr>
        <w:footnoteReference w:id="487"/>
      </w:r>
      <w:r w:rsidRPr="00C432B6">
        <w:rPr>
          <w:rFonts w:ascii="Times New Roman" w:hAnsi="Times New Roman"/>
        </w:rPr>
        <w:t xml:space="preserve"> De Grey CJ said that "[t]he protection, in regard to the Superior Courts, is absolute and universal; with respect to the Inferior, it is only while they act within their jurisdiction". In the advice given by Willes J to the House of Lords in </w:t>
      </w:r>
      <w:r w:rsidRPr="00C432B6">
        <w:rPr>
          <w:rFonts w:ascii="Times New Roman" w:hAnsi="Times New Roman"/>
          <w:i/>
          <w:iCs/>
        </w:rPr>
        <w:t xml:space="preserve">Mayor </w:t>
      </w:r>
      <w:r w:rsidRPr="00C432B6">
        <w:rPr>
          <w:rFonts w:ascii="Times New Roman" w:hAnsi="Times New Roman"/>
          <w:i/>
        </w:rPr>
        <w:t>and Aldermen</w:t>
      </w:r>
      <w:r w:rsidRPr="00C432B6">
        <w:rPr>
          <w:rFonts w:ascii="Times New Roman" w:hAnsi="Times New Roman"/>
          <w:i/>
          <w:iCs/>
        </w:rPr>
        <w:t xml:space="preserve"> of </w:t>
      </w:r>
      <w:r w:rsidRPr="00C432B6">
        <w:rPr>
          <w:rFonts w:ascii="Times New Roman" w:hAnsi="Times New Roman"/>
          <w:i/>
        </w:rPr>
        <w:t>the City of</w:t>
      </w:r>
      <w:r w:rsidRPr="00C432B6">
        <w:rPr>
          <w:rFonts w:ascii="Times New Roman" w:hAnsi="Times New Roman"/>
          <w:i/>
          <w:iCs/>
        </w:rPr>
        <w:t xml:space="preserve"> London v Cox</w:t>
      </w:r>
      <w:r w:rsidRPr="00C432B6">
        <w:rPr>
          <w:rFonts w:ascii="Times New Roman" w:hAnsi="Times New Roman"/>
        </w:rPr>
        <w:t>,</w:t>
      </w:r>
      <w:r w:rsidRPr="00C432B6">
        <w:rPr>
          <w:rStyle w:val="FootnoteReference"/>
          <w:rFonts w:ascii="Times New Roman" w:hAnsi="Times New Roman"/>
          <w:sz w:val="24"/>
        </w:rPr>
        <w:footnoteReference w:id="488"/>
      </w:r>
      <w:r w:rsidRPr="00C432B6">
        <w:rPr>
          <w:rFonts w:ascii="Times New Roman" w:hAnsi="Times New Roman"/>
        </w:rPr>
        <w:t xml:space="preserve"> he explained that</w:t>
      </w:r>
      <w:r w:rsidRPr="00C432B6">
        <w:rPr>
          <w:rFonts w:ascii="Times New Roman" w:hAnsi="Times New Roman"/>
          <w:i/>
          <w:iCs/>
        </w:rPr>
        <w:t xml:space="preserve"> </w:t>
      </w:r>
      <w:r w:rsidRPr="00C432B6">
        <w:rPr>
          <w:rFonts w:ascii="Times New Roman" w:hAnsi="Times New Roman"/>
        </w:rPr>
        <w:t xml:space="preserve">a person who, as a plaintiff, obtained and executed a process of an inferior court was liable if the process was beyond the jurisdiction of the inferior court and the "[j]udge and [executing] officer [were] liable to a civil action if they knew of the defect of jurisdiction". In the first case </w:t>
      </w:r>
      <w:r w:rsidRPr="00C432B6">
        <w:rPr>
          <w:rFonts w:ascii="Times New Roman" w:hAnsi="Times New Roman"/>
        </w:rPr>
        <w:lastRenderedPageBreak/>
        <w:t xml:space="preserve">in the line of cases cited by Willes J, </w:t>
      </w:r>
      <w:r w:rsidRPr="00C432B6">
        <w:rPr>
          <w:rFonts w:ascii="Times New Roman" w:hAnsi="Times New Roman"/>
          <w:i/>
          <w:iCs/>
        </w:rPr>
        <w:t>Moravia v Sloper</w:t>
      </w:r>
      <w:r w:rsidRPr="00C432B6">
        <w:rPr>
          <w:rFonts w:ascii="Times New Roman" w:hAnsi="Times New Roman"/>
        </w:rPr>
        <w:t>,</w:t>
      </w:r>
      <w:r w:rsidRPr="00C432B6">
        <w:rPr>
          <w:rStyle w:val="FootnoteReference"/>
          <w:rFonts w:ascii="Times New Roman" w:hAnsi="Times New Roman"/>
          <w:sz w:val="24"/>
        </w:rPr>
        <w:footnoteReference w:id="489"/>
      </w:r>
      <w:r w:rsidRPr="00C432B6">
        <w:rPr>
          <w:rFonts w:ascii="Times New Roman" w:hAnsi="Times New Roman"/>
        </w:rPr>
        <w:t xml:space="preserve"> the Lord Chief Justice drew a distinction between the superior courts of Westminster Hall and inferior courts with respect to the liability of the plaintiff: "a plaintiff may sue if [they] please in the Courts of Westminster-Hall and then [they] will be safe, but if [they] will sue in an Inferior Court [they are] bound at [their] peril to take notice of the bounds and limits of [its] jurisdiction". Other cases maintained this distinction, for the purposes of a justification defence, between superior courts and inferior courts.</w:t>
      </w:r>
      <w:r w:rsidRPr="00C432B6">
        <w:rPr>
          <w:rStyle w:val="FootnoteReference"/>
          <w:rFonts w:ascii="Times New Roman" w:hAnsi="Times New Roman"/>
          <w:sz w:val="24"/>
        </w:rPr>
        <w:footnoteReference w:id="490"/>
      </w:r>
      <w:r w:rsidRPr="00C432B6">
        <w:rPr>
          <w:rFonts w:ascii="Times New Roman" w:hAnsi="Times New Roman"/>
        </w:rPr>
        <w:t xml:space="preserve"> </w:t>
      </w:r>
    </w:p>
    <w:p w14:paraId="22813AC9"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justification defence relied upon by judges for judicial acts in superior courts was said by Holdsworth </w:t>
      </w:r>
      <w:r w:rsidRPr="00B01A70">
        <w:rPr>
          <w:rFonts w:ascii="Times New Roman" w:hAnsi="Times New Roman"/>
        </w:rPr>
        <w:t xml:space="preserve">to have arisen from twin premises, dealt with in reverse order, that replicate two of the erroneous assertions of distinction </w:t>
      </w:r>
      <w:r w:rsidRPr="00C432B6">
        <w:rPr>
          <w:rFonts w:ascii="Times New Roman" w:hAnsi="Times New Roman"/>
        </w:rPr>
        <w:t>between superior courts and inferior courts: (i) unlike the inferior courts, which could be "controlled by the prerogative writs", "the judges of the superior courts are answerable only to God and the king"; and (ii) "a superior court has jurisdiction to determine its own jurisdiction ... [but] an inferior court cannot determine its own jurisdiction".</w:t>
      </w:r>
      <w:r w:rsidRPr="00C432B6">
        <w:rPr>
          <w:rStyle w:val="FootnoteReference"/>
          <w:rFonts w:ascii="Times New Roman" w:hAnsi="Times New Roman"/>
          <w:sz w:val="24"/>
        </w:rPr>
        <w:footnoteReference w:id="491"/>
      </w:r>
    </w:p>
    <w:p w14:paraId="52B8F78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As explained above,</w:t>
      </w:r>
      <w:r w:rsidRPr="00C432B6">
        <w:rPr>
          <w:rStyle w:val="FootnoteReference"/>
          <w:rFonts w:ascii="Times New Roman" w:hAnsi="Times New Roman"/>
          <w:sz w:val="24"/>
        </w:rPr>
        <w:footnoteReference w:id="492"/>
      </w:r>
      <w:r w:rsidRPr="00C432B6">
        <w:rPr>
          <w:rFonts w:ascii="Times New Roman" w:hAnsi="Times New Roman"/>
        </w:rPr>
        <w:t xml:space="preserve"> whatever its doubtful historical basis, there was no foundation left after Federation in Australia for either of these two suggested rationales for different treatment of the justifications for judicial officers or those executing judicial process. There has, therefore, for a long time been no remaining rationale for any different treatment of justification defences for judicial officers and those executing judicial process based upon whether the officer is an officer of a superior court or an inferior court. Unsurprisingly</w:t>
      </w:r>
      <w:r>
        <w:rPr>
          <w:rFonts w:ascii="Times New Roman" w:hAnsi="Times New Roman"/>
        </w:rPr>
        <w:t xml:space="preserve"> then</w:t>
      </w:r>
      <w:r w:rsidRPr="00C432B6">
        <w:rPr>
          <w:rFonts w:ascii="Times New Roman" w:hAnsi="Times New Roman"/>
        </w:rPr>
        <w:t xml:space="preserve">, when the issue of a defence of justification for judicial acts arose in 1974 in </w:t>
      </w:r>
      <w:r w:rsidRPr="00C432B6">
        <w:rPr>
          <w:rFonts w:ascii="Times New Roman" w:hAnsi="Times New Roman"/>
          <w:i/>
          <w:iCs/>
        </w:rPr>
        <w:t>Sirros v Moore</w:t>
      </w:r>
      <w:r w:rsidRPr="00C432B6">
        <w:rPr>
          <w:rFonts w:ascii="Times New Roman" w:hAnsi="Times New Roman"/>
        </w:rPr>
        <w:t>,</w:t>
      </w:r>
      <w:r w:rsidRPr="00C432B6">
        <w:rPr>
          <w:rStyle w:val="FootnoteReference"/>
          <w:rFonts w:ascii="Times New Roman" w:hAnsi="Times New Roman"/>
          <w:sz w:val="24"/>
        </w:rPr>
        <w:footnoteReference w:id="493"/>
      </w:r>
      <w:r w:rsidRPr="00C432B6">
        <w:rPr>
          <w:rFonts w:ascii="Times New Roman" w:hAnsi="Times New Roman"/>
          <w:i/>
          <w:iCs/>
        </w:rPr>
        <w:t xml:space="preserve"> </w:t>
      </w:r>
      <w:r w:rsidRPr="00C432B6">
        <w:rPr>
          <w:rFonts w:ascii="Times New Roman" w:hAnsi="Times New Roman"/>
        </w:rPr>
        <w:t xml:space="preserve">a majority of the Court of Appeal (on this issue) rejected the asserted "sharp distinction between the inferior courts and the superior courts". The question remaining was whether: (i) consistently with some of the older cases, the test for </w:t>
      </w:r>
      <w:r w:rsidRPr="00C432B6">
        <w:rPr>
          <w:rFonts w:ascii="Times New Roman" w:hAnsi="Times New Roman"/>
          <w:i/>
          <w:iCs/>
        </w:rPr>
        <w:t>all</w:t>
      </w:r>
      <w:r w:rsidRPr="00C432B6">
        <w:rPr>
          <w:rFonts w:ascii="Times New Roman" w:hAnsi="Times New Roman"/>
        </w:rPr>
        <w:t xml:space="preserve"> courts should be one by which no justification was recognised for judicial orders that were made with jurisdictional error such that "[t]he only difference between judges of the Superior Courts and other judges consists in the extent of </w:t>
      </w:r>
      <w:r w:rsidRPr="00C432B6">
        <w:rPr>
          <w:rFonts w:ascii="Times New Roman" w:hAnsi="Times New Roman"/>
        </w:rPr>
        <w:lastRenderedPageBreak/>
        <w:t>their respective jurisdiction";</w:t>
      </w:r>
      <w:r w:rsidRPr="00C432B6">
        <w:rPr>
          <w:rStyle w:val="FootnoteReference"/>
          <w:rFonts w:ascii="Times New Roman" w:hAnsi="Times New Roman"/>
          <w:sz w:val="24"/>
        </w:rPr>
        <w:footnoteReference w:id="494"/>
      </w:r>
      <w:r w:rsidRPr="00C432B6">
        <w:rPr>
          <w:rFonts w:ascii="Times New Roman" w:hAnsi="Times New Roman"/>
        </w:rPr>
        <w:t xml:space="preserve"> or (ii) consistently with the older cases that treated judicial acts in superior courts as justified, an inferior court order made with jurisdictional error could still have legal effect to justify an otherwise tortious act (and, if so, what the test for justification should be for judges of all courts). </w:t>
      </w:r>
    </w:p>
    <w:p w14:paraId="1CFCCCF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decision in </w:t>
      </w:r>
      <w:r w:rsidRPr="00C432B6">
        <w:rPr>
          <w:rFonts w:ascii="Times New Roman" w:hAnsi="Times New Roman"/>
          <w:i/>
          <w:iCs/>
        </w:rPr>
        <w:t xml:space="preserve">Sirros </w:t>
      </w:r>
      <w:r w:rsidRPr="00C432B6">
        <w:rPr>
          <w:rFonts w:ascii="Times New Roman" w:hAnsi="Times New Roman"/>
          <w:i/>
        </w:rPr>
        <w:t>v Moore</w:t>
      </w:r>
      <w:r w:rsidRPr="00C432B6">
        <w:rPr>
          <w:rFonts w:ascii="Times New Roman" w:hAnsi="Times New Roman"/>
          <w:i/>
          <w:iCs/>
        </w:rPr>
        <w:t xml:space="preserve"> </w:t>
      </w:r>
      <w:r w:rsidRPr="00C432B6">
        <w:rPr>
          <w:rFonts w:ascii="Times New Roman" w:hAnsi="Times New Roman"/>
        </w:rPr>
        <w:t>concerned the liability of a judge of the Crown Court who had ordered the detention of Mr Sirros and where the order was allegedly made with jurisdictional error, the liability of the police officer who had executed the judge's order, and the liability of the Commissioner of Police of the Metropolis. Although the Crown Court was constituted as "a superior court of record",</w:t>
      </w:r>
      <w:r w:rsidRPr="00C432B6">
        <w:rPr>
          <w:rStyle w:val="FootnoteReference"/>
          <w:rFonts w:ascii="Times New Roman" w:hAnsi="Times New Roman"/>
          <w:sz w:val="24"/>
        </w:rPr>
        <w:footnoteReference w:id="495"/>
      </w:r>
      <w:r w:rsidRPr="00C432B6">
        <w:rPr>
          <w:rFonts w:ascii="Times New Roman" w:hAnsi="Times New Roman"/>
        </w:rPr>
        <w:t xml:space="preserve"> the absurdity of the barren nomenclature of "inferior courts" and "superior courts" was illustrated by the submissions of Lord Gifford, who focused upon the nature of the Crown Court as a superior court of record yet one of "limited jurisdiction" which was "expressly subject to supervision and correction on a case stated or by the prerogative writs".</w:t>
      </w:r>
      <w:r w:rsidRPr="00C432B6">
        <w:rPr>
          <w:rStyle w:val="FootnoteReference"/>
          <w:rFonts w:ascii="Times New Roman" w:hAnsi="Times New Roman"/>
          <w:sz w:val="24"/>
        </w:rPr>
        <w:footnoteReference w:id="496"/>
      </w:r>
      <w:r w:rsidRPr="00C432B6">
        <w:rPr>
          <w:rFonts w:ascii="Times New Roman" w:hAnsi="Times New Roman"/>
        </w:rPr>
        <w:t xml:space="preserve"> In his florid but penetratingly accurate prose, Lord Denning MR said:</w:t>
      </w:r>
      <w:r w:rsidRPr="00C432B6">
        <w:rPr>
          <w:rStyle w:val="FootnoteReference"/>
          <w:rFonts w:ascii="Times New Roman" w:hAnsi="Times New Roman"/>
          <w:sz w:val="24"/>
        </w:rPr>
        <w:footnoteReference w:id="497"/>
      </w:r>
      <w:r w:rsidRPr="00C432B6">
        <w:rPr>
          <w:rFonts w:ascii="Times New Roman" w:hAnsi="Times New Roman"/>
        </w:rPr>
        <w:t xml:space="preserve"> </w:t>
      </w:r>
    </w:p>
    <w:p w14:paraId="294FC7D2"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"In the old days ... there was a sharp distinction between the inferior courts and the superior courts. Whatever may have been the reason for this distinction, it is no longer valid. ... In this new age I would take my stand on this: as a matter of principle the judges of superior courts have no greater claim to immunity than the judges of the lower courts. Every judge of the courts of this land—from the highest to the lowest—should be protected to the same degree, and liable to the same degree."</w:t>
      </w:r>
    </w:p>
    <w:p w14:paraId="74B17D95" w14:textId="77777777" w:rsidR="00D318E1" w:rsidRPr="00C432B6" w:rsidRDefault="00D318E1" w:rsidP="00C432B6">
      <w:pPr>
        <w:pStyle w:val="NormalBody"/>
        <w:spacing w:after="260" w:line="280" w:lineRule="exact"/>
        <w:ind w:right="0"/>
        <w:jc w:val="both"/>
        <w:rPr>
          <w:rFonts w:ascii="Times New Roman" w:hAnsi="Times New Roman"/>
        </w:rPr>
      </w:pPr>
      <w:r w:rsidRPr="00C432B6">
        <w:rPr>
          <w:rFonts w:ascii="Times New Roman" w:hAnsi="Times New Roman"/>
        </w:rPr>
        <w:t>Likewise, Ormrod LJ held that "[t]here is no ground today for drawing a distinction between judges of different status or between judges and magistrates".</w:t>
      </w:r>
      <w:r w:rsidRPr="00C432B6">
        <w:rPr>
          <w:rStyle w:val="FootnoteReference"/>
          <w:rFonts w:ascii="Times New Roman" w:hAnsi="Times New Roman"/>
          <w:sz w:val="24"/>
        </w:rPr>
        <w:footnoteReference w:id="498"/>
      </w:r>
      <w:r w:rsidRPr="00C432B6">
        <w:rPr>
          <w:rFonts w:ascii="Times New Roman" w:hAnsi="Times New Roman"/>
        </w:rPr>
        <w:t xml:space="preserve"> Only Buckley LJ, with either the hesitancy of one of Lord Denning MR's "timorous souls"</w:t>
      </w:r>
      <w:r w:rsidRPr="00C432B6">
        <w:rPr>
          <w:rStyle w:val="FootnoteReference"/>
          <w:rFonts w:ascii="Times New Roman" w:hAnsi="Times New Roman"/>
          <w:sz w:val="24"/>
        </w:rPr>
        <w:footnoteReference w:id="499"/>
      </w:r>
      <w:r w:rsidRPr="00C432B6">
        <w:rPr>
          <w:rFonts w:ascii="Times New Roman" w:hAnsi="Times New Roman"/>
        </w:rPr>
        <w:t xml:space="preserve"> or the </w:t>
      </w:r>
      <w:r w:rsidRPr="00C432B6">
        <w:rPr>
          <w:rFonts w:ascii="Times New Roman" w:hAnsi="Times New Roman"/>
          <w:i/>
          <w:iCs/>
        </w:rPr>
        <w:t xml:space="preserve">törichter mut </w:t>
      </w:r>
      <w:r w:rsidRPr="00C432B6">
        <w:rPr>
          <w:rFonts w:ascii="Times New Roman" w:hAnsi="Times New Roman"/>
        </w:rPr>
        <w:t xml:space="preserve">of a captain standing alone on the deck of a sinking ship, was left clinging to the moribund distinction between superior courts and </w:t>
      </w:r>
      <w:r w:rsidRPr="00C432B6">
        <w:rPr>
          <w:rFonts w:ascii="Times New Roman" w:hAnsi="Times New Roman"/>
        </w:rPr>
        <w:lastRenderedPageBreak/>
        <w:t>inferior courts. Buckley LJ characterised the Crown Court as "a hybrid", a superior court operating as an inferior court.</w:t>
      </w:r>
      <w:r w:rsidRPr="00C432B6">
        <w:rPr>
          <w:rStyle w:val="FootnoteReference"/>
          <w:rFonts w:ascii="Times New Roman" w:hAnsi="Times New Roman"/>
          <w:sz w:val="24"/>
        </w:rPr>
        <w:footnoteReference w:id="500"/>
      </w:r>
      <w:r w:rsidRPr="00C432B6">
        <w:rPr>
          <w:rFonts w:ascii="Times New Roman" w:hAnsi="Times New Roman"/>
        </w:rPr>
        <w:t xml:space="preserve"> </w:t>
      </w:r>
    </w:p>
    <w:p w14:paraId="582BA31B"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test for a defence of justification in </w:t>
      </w:r>
      <w:r w:rsidRPr="00C432B6">
        <w:rPr>
          <w:rFonts w:ascii="Times New Roman" w:hAnsi="Times New Roman"/>
          <w:i/>
          <w:iCs/>
        </w:rPr>
        <w:t xml:space="preserve">Sirros </w:t>
      </w:r>
      <w:r w:rsidRPr="00C432B6">
        <w:rPr>
          <w:rFonts w:ascii="Times New Roman" w:hAnsi="Times New Roman"/>
          <w:i/>
        </w:rPr>
        <w:t>v Moore</w:t>
      </w:r>
      <w:r w:rsidRPr="00C432B6">
        <w:rPr>
          <w:rFonts w:ascii="Times New Roman" w:hAnsi="Times New Roman"/>
        </w:rPr>
        <w:t xml:space="preserve"> for both the judge and the police officers was expressed in different ways at different points in the reasoning of Lord Denning MR and Ormrod LJ. But the dispositive test applied by Lord Denning MR at the conclusion of his Lordship's reasons was that the judge had "acted judicially"</w:t>
      </w:r>
      <w:r w:rsidRPr="00C432B6">
        <w:rPr>
          <w:rStyle w:val="FootnoteReference"/>
          <w:rFonts w:ascii="Times New Roman" w:hAnsi="Times New Roman"/>
          <w:sz w:val="24"/>
        </w:rPr>
        <w:footnoteReference w:id="501"/>
      </w:r>
      <w:r w:rsidRPr="00C432B6">
        <w:rPr>
          <w:rFonts w:ascii="Times New Roman" w:hAnsi="Times New Roman"/>
        </w:rPr>
        <w:t xml:space="preserve"> or, in the words of Ormrod LJ, that the judge had "act[ed] in his capacity as a judge, in good faith".</w:t>
      </w:r>
      <w:r w:rsidRPr="00C432B6">
        <w:rPr>
          <w:rStyle w:val="FootnoteReference"/>
          <w:rFonts w:ascii="Times New Roman" w:hAnsi="Times New Roman"/>
          <w:sz w:val="24"/>
        </w:rPr>
        <w:footnoteReference w:id="502"/>
      </w:r>
      <w:r w:rsidRPr="00C432B6">
        <w:rPr>
          <w:rFonts w:ascii="Times New Roman" w:hAnsi="Times New Roman"/>
        </w:rPr>
        <w:t xml:space="preserve"> That test corresponded with older authorities which had held that there was a justification "for acts done judicially".</w:t>
      </w:r>
      <w:r w:rsidRPr="00C432B6">
        <w:rPr>
          <w:rStyle w:val="FootnoteReference"/>
          <w:rFonts w:ascii="Times New Roman" w:hAnsi="Times New Roman"/>
          <w:sz w:val="24"/>
        </w:rPr>
        <w:footnoteReference w:id="503"/>
      </w:r>
      <w:r w:rsidRPr="00C432B6">
        <w:rPr>
          <w:rFonts w:ascii="Times New Roman" w:hAnsi="Times New Roman"/>
        </w:rPr>
        <w:t xml:space="preserve"> This test for a defence of justification effectively treated the liability for false imprisonment of the judge and police officers, as participants in a joint enterprise and therefore joint tortfeasors, as justified based upon the judicial act of the court order. Even if the court order had been made with jurisdictional error, it was not "void" in the misleading sense in which that term is sometimes used as meaning devoid of legal consequence.</w:t>
      </w:r>
      <w:r w:rsidRPr="00C432B6">
        <w:rPr>
          <w:rStyle w:val="FootnoteReference"/>
          <w:rFonts w:ascii="Times New Roman" w:hAnsi="Times New Roman"/>
          <w:sz w:val="24"/>
        </w:rPr>
        <w:footnoteReference w:id="504"/>
      </w:r>
      <w:r w:rsidRPr="00C432B6">
        <w:rPr>
          <w:rFonts w:ascii="Times New Roman" w:hAnsi="Times New Roman"/>
        </w:rPr>
        <w:t xml:space="preserve"> It was capable of providing a justification for the actions of imprisoning Mr Sirros.</w:t>
      </w:r>
    </w:p>
    <w:p w14:paraId="1D1D24E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test for the defence of justification in </w:t>
      </w:r>
      <w:r w:rsidRPr="00C432B6">
        <w:rPr>
          <w:rFonts w:ascii="Times New Roman" w:hAnsi="Times New Roman"/>
          <w:i/>
          <w:iCs/>
        </w:rPr>
        <w:t xml:space="preserve">Sirros </w:t>
      </w:r>
      <w:r w:rsidRPr="00C432B6">
        <w:rPr>
          <w:rFonts w:ascii="Times New Roman" w:hAnsi="Times New Roman"/>
          <w:i/>
        </w:rPr>
        <w:t>v Moore</w:t>
      </w:r>
      <w:r w:rsidRPr="00C432B6">
        <w:rPr>
          <w:rFonts w:ascii="Times New Roman" w:hAnsi="Times New Roman"/>
          <w:i/>
          <w:iCs/>
        </w:rPr>
        <w:t xml:space="preserve"> </w:t>
      </w:r>
      <w:r w:rsidRPr="00C432B6">
        <w:rPr>
          <w:rFonts w:ascii="Times New Roman" w:hAnsi="Times New Roman"/>
        </w:rPr>
        <w:t>has a strong and principled rationale. As Lord Denning MR said, echoing words of Fox J of the Court of Common Pleas in Ireland more than 150 years earlier,</w:t>
      </w:r>
      <w:r w:rsidRPr="00C432B6">
        <w:rPr>
          <w:rStyle w:val="FootnoteReference"/>
          <w:rFonts w:ascii="Times New Roman" w:hAnsi="Times New Roman"/>
          <w:sz w:val="24"/>
        </w:rPr>
        <w:footnoteReference w:id="505"/>
      </w:r>
      <w:r w:rsidRPr="00C432B6">
        <w:rPr>
          <w:rFonts w:ascii="Times New Roman" w:hAnsi="Times New Roman"/>
        </w:rPr>
        <w:t xml:space="preserve"> "it applies to every judge, whatever [their] rank. Each should be protected from liability to damages when ... acting judicially. Each should be able to do [their] work in complete independence and free from fear", and "should not have to turn the pages of [their] books with trembling fingers, asking [themself]: 'If I do this, shall I be liable in damages?'"</w:t>
      </w:r>
      <w:r w:rsidRPr="00C432B6">
        <w:rPr>
          <w:rStyle w:val="FootnoteReference"/>
          <w:rFonts w:ascii="Times New Roman" w:hAnsi="Times New Roman"/>
          <w:sz w:val="24"/>
        </w:rPr>
        <w:footnoteReference w:id="506"/>
      </w:r>
      <w:r w:rsidRPr="00C432B6">
        <w:rPr>
          <w:rFonts w:ascii="Times New Roman" w:hAnsi="Times New Roman"/>
        </w:rPr>
        <w:t xml:space="preserve"> Or, as O'Connor J of the Supreme Court of the United States expressed the rationale in words later quoted by Gleeson CJ, "the nature of the adjudicative function requires a judge frequently to disappoint some of the most intense and ungovernable desires that people can have ... [i]f judges were personally liable for erroneous decisions, the resulting avalanche of suits ... would </w:t>
      </w:r>
      <w:r w:rsidRPr="00C432B6">
        <w:rPr>
          <w:rFonts w:ascii="Times New Roman" w:hAnsi="Times New Roman"/>
        </w:rPr>
        <w:lastRenderedPageBreak/>
        <w:t>provide powerful incentives for judges to avoid rendering decisions likely to provoke such suits".</w:t>
      </w:r>
      <w:r w:rsidRPr="00C432B6">
        <w:rPr>
          <w:rStyle w:val="FootnoteReference"/>
          <w:rFonts w:ascii="Times New Roman" w:hAnsi="Times New Roman"/>
          <w:sz w:val="24"/>
        </w:rPr>
        <w:footnoteReference w:id="507"/>
      </w:r>
      <w:r w:rsidRPr="00C432B6">
        <w:rPr>
          <w:rFonts w:ascii="Times New Roman" w:hAnsi="Times New Roman"/>
        </w:rPr>
        <w:t xml:space="preserve">   </w:t>
      </w:r>
    </w:p>
    <w:p w14:paraId="021D0FC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test proposed by Lord Denning MR and Ormrod LJ in </w:t>
      </w:r>
      <w:r w:rsidRPr="00C432B6">
        <w:rPr>
          <w:rFonts w:ascii="Times New Roman" w:hAnsi="Times New Roman"/>
          <w:i/>
          <w:iCs/>
        </w:rPr>
        <w:t xml:space="preserve">Sirros v Moore </w:t>
      </w:r>
      <w:r w:rsidRPr="00C432B6">
        <w:rPr>
          <w:rFonts w:ascii="Times New Roman" w:hAnsi="Times New Roman"/>
        </w:rPr>
        <w:t xml:space="preserve">was not rejected by the House of Lords in </w:t>
      </w:r>
      <w:r w:rsidRPr="00C432B6">
        <w:rPr>
          <w:rFonts w:ascii="Times New Roman" w:hAnsi="Times New Roman"/>
          <w:i/>
        </w:rPr>
        <w:t>In</w:t>
      </w:r>
      <w:r w:rsidRPr="00C432B6">
        <w:rPr>
          <w:rFonts w:ascii="Times New Roman" w:hAnsi="Times New Roman"/>
        </w:rPr>
        <w:t xml:space="preserve"> </w:t>
      </w:r>
      <w:r w:rsidRPr="00C432B6">
        <w:rPr>
          <w:rFonts w:ascii="Times New Roman" w:hAnsi="Times New Roman"/>
          <w:i/>
          <w:iCs/>
        </w:rPr>
        <w:t>re McC (A Minor)</w:t>
      </w:r>
      <w:r w:rsidRPr="00C432B6">
        <w:rPr>
          <w:rFonts w:ascii="Times New Roman" w:hAnsi="Times New Roman"/>
        </w:rPr>
        <w:t>.</w:t>
      </w:r>
      <w:r w:rsidRPr="00C432B6">
        <w:rPr>
          <w:rStyle w:val="FootnoteReference"/>
          <w:rFonts w:ascii="Times New Roman" w:hAnsi="Times New Roman"/>
          <w:sz w:val="24"/>
        </w:rPr>
        <w:footnoteReference w:id="508"/>
      </w:r>
      <w:r w:rsidRPr="00C432B6">
        <w:rPr>
          <w:rFonts w:ascii="Times New Roman" w:hAnsi="Times New Roman"/>
        </w:rPr>
        <w:t xml:space="preserve"> That case concerned the availability of a statutory defence provided by s 15 of the </w:t>
      </w:r>
      <w:r w:rsidRPr="00C432B6">
        <w:rPr>
          <w:rFonts w:ascii="Times New Roman" w:hAnsi="Times New Roman"/>
          <w:i/>
          <w:iCs/>
        </w:rPr>
        <w:t>Magistrates' Courts Act (Northern Ireland) 1964</w:t>
      </w:r>
      <w:r w:rsidRPr="00C432B6">
        <w:rPr>
          <w:rFonts w:ascii="Times New Roman" w:hAnsi="Times New Roman"/>
        </w:rPr>
        <w:t xml:space="preserve"> ("the 1964 Act"), in respect of an action for damages against three Justices of the Belfast Juvenile Court who acted "without jurisdiction". The statutory defence failed because it did not apply where a Justice had acted "without jurisdiction or in excess of jurisdiction". In a speech with which Lord Keith, Lord Elwyn-Jones and Lord Brandon agreed, Lord Bridge explained that the issue before the House of Lords concerned only the interpretation of s 15 of the 1964 Act, albeit in light of the understanding of the common law in 1849 (the date of passage of the </w:t>
      </w:r>
      <w:r w:rsidRPr="00C432B6">
        <w:rPr>
          <w:rFonts w:ascii="Times New Roman" w:hAnsi="Times New Roman"/>
          <w:i/>
          <w:iCs/>
        </w:rPr>
        <w:t xml:space="preserve">Justices Protection (Ireland) Act 1849 </w:t>
      </w:r>
      <w:r w:rsidRPr="00C432B6">
        <w:rPr>
          <w:rFonts w:ascii="Times New Roman" w:hAnsi="Times New Roman"/>
        </w:rPr>
        <w:t>(UK),</w:t>
      </w:r>
      <w:r w:rsidRPr="00C432B6">
        <w:rPr>
          <w:rStyle w:val="FootnoteReference"/>
          <w:rFonts w:ascii="Times New Roman" w:hAnsi="Times New Roman"/>
          <w:sz w:val="24"/>
        </w:rPr>
        <w:footnoteReference w:id="509"/>
      </w:r>
      <w:r w:rsidRPr="00C432B6">
        <w:rPr>
          <w:rFonts w:ascii="Times New Roman" w:hAnsi="Times New Roman"/>
        </w:rPr>
        <w:t xml:space="preserve"> which Lord Bridge considered had been "declaratory of the common law" as at 1849, and which the 1964 Act had sought to consolidate).</w:t>
      </w:r>
      <w:r w:rsidRPr="00C432B6">
        <w:rPr>
          <w:rStyle w:val="FootnoteReference"/>
          <w:rFonts w:ascii="Times New Roman" w:hAnsi="Times New Roman"/>
          <w:sz w:val="24"/>
        </w:rPr>
        <w:footnoteReference w:id="510"/>
      </w:r>
      <w:r w:rsidRPr="00C432B6">
        <w:rPr>
          <w:rFonts w:ascii="Times New Roman" w:hAnsi="Times New Roman"/>
        </w:rPr>
        <w:t xml:space="preserve"> As to the common law issue in </w:t>
      </w:r>
      <w:r w:rsidRPr="00C432B6">
        <w:rPr>
          <w:rFonts w:ascii="Times New Roman" w:hAnsi="Times New Roman"/>
          <w:i/>
          <w:iCs/>
        </w:rPr>
        <w:t xml:space="preserve">Sirros </w:t>
      </w:r>
      <w:r w:rsidRPr="00C432B6">
        <w:rPr>
          <w:rFonts w:ascii="Times New Roman" w:hAnsi="Times New Roman"/>
          <w:i/>
        </w:rPr>
        <w:t>v Moore</w:t>
      </w:r>
      <w:r w:rsidRPr="00C432B6">
        <w:rPr>
          <w:rFonts w:ascii="Times New Roman" w:hAnsi="Times New Roman"/>
          <w:i/>
          <w:iCs/>
        </w:rPr>
        <w:t xml:space="preserve"> </w:t>
      </w:r>
      <w:r w:rsidRPr="00C432B6">
        <w:rPr>
          <w:rFonts w:ascii="Times New Roman" w:hAnsi="Times New Roman"/>
        </w:rPr>
        <w:t>concerning whether the same immunity should apply to judicial officers of both superior courts and inferior courts, Lord Bridge said that it was a question upon which he "express[ed] no concluded opinion", although he inclined to the view that the distinct treatment of judicial officers of superior courts and judicial officers of inferior courts in respect of what he described as "immunity from suit" was "so deeply rooted in our law that it certainly cannot be eradicated by the Court of Appeal and probably not by your Lordships' House".</w:t>
      </w:r>
      <w:r w:rsidRPr="00C432B6">
        <w:rPr>
          <w:rStyle w:val="FootnoteReference"/>
          <w:rFonts w:ascii="Times New Roman" w:hAnsi="Times New Roman"/>
          <w:sz w:val="24"/>
        </w:rPr>
        <w:footnoteReference w:id="511"/>
      </w:r>
      <w:r w:rsidRPr="00C432B6">
        <w:rPr>
          <w:rFonts w:ascii="Times New Roman" w:hAnsi="Times New Roman"/>
        </w:rPr>
        <w:t xml:space="preserve"> Indeed, not only had Lord Bridge expressed no concluded opinion on the question, but his Lordship had not heard argument concerning any justification for maintaining what he thought to be a well-established common law rule.    </w:t>
      </w:r>
    </w:p>
    <w:p w14:paraId="2FF2192F"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this Court, </w:t>
      </w:r>
      <w:r w:rsidRPr="00C432B6">
        <w:rPr>
          <w:rFonts w:ascii="Times New Roman" w:hAnsi="Times New Roman"/>
          <w:i/>
          <w:iCs/>
        </w:rPr>
        <w:t xml:space="preserve">Sirros v Moore </w:t>
      </w:r>
      <w:r w:rsidRPr="00C432B6">
        <w:rPr>
          <w:rFonts w:ascii="Times New Roman" w:hAnsi="Times New Roman"/>
        </w:rPr>
        <w:t xml:space="preserve">has been applied in cases involving so-called "superior court" judges without any suggestion that a different principle would apply to judges or other judicial officers of "inferior courts". The decision in </w:t>
      </w:r>
      <w:r w:rsidRPr="00C432B6">
        <w:rPr>
          <w:rFonts w:ascii="Times New Roman" w:hAnsi="Times New Roman"/>
          <w:i/>
          <w:iCs/>
        </w:rPr>
        <w:t>Sirros v Moore</w:t>
      </w:r>
      <w:r w:rsidRPr="00C432B6">
        <w:rPr>
          <w:rFonts w:ascii="Times New Roman" w:hAnsi="Times New Roman"/>
        </w:rPr>
        <w:t xml:space="preserve"> was applied in 1981 by Aickin J with reference to the page at which the </w:t>
      </w:r>
      <w:r w:rsidRPr="00C432B6">
        <w:rPr>
          <w:rFonts w:ascii="Times New Roman" w:hAnsi="Times New Roman"/>
        </w:rPr>
        <w:lastRenderedPageBreak/>
        <w:t>quotation above</w:t>
      </w:r>
      <w:r w:rsidRPr="00C432B6">
        <w:rPr>
          <w:rStyle w:val="FootnoteReference"/>
          <w:rFonts w:ascii="Times New Roman" w:hAnsi="Times New Roman"/>
          <w:sz w:val="24"/>
        </w:rPr>
        <w:footnoteReference w:id="512"/>
      </w:r>
      <w:r w:rsidRPr="00C432B6">
        <w:rPr>
          <w:rFonts w:ascii="Times New Roman" w:hAnsi="Times New Roman"/>
        </w:rPr>
        <w:t xml:space="preserve"> from Lord Denning MR appears.</w:t>
      </w:r>
      <w:r w:rsidRPr="00C432B6">
        <w:rPr>
          <w:rStyle w:val="FootnoteReference"/>
          <w:rFonts w:ascii="Times New Roman" w:hAnsi="Times New Roman"/>
          <w:sz w:val="24"/>
        </w:rPr>
        <w:footnoteReference w:id="513"/>
      </w:r>
      <w:r w:rsidRPr="00C432B6">
        <w:rPr>
          <w:rFonts w:ascii="Times New Roman" w:hAnsi="Times New Roman"/>
        </w:rPr>
        <w:t xml:space="preserve"> His Honour expressed the conclusion in general terms, not limited to superior courts, that "it is established by law that a judge cannot be sued in respect of anything that [they do] in court".</w:t>
      </w:r>
      <w:r w:rsidRPr="00C432B6">
        <w:rPr>
          <w:rStyle w:val="FootnoteReference"/>
          <w:rFonts w:ascii="Times New Roman" w:hAnsi="Times New Roman"/>
          <w:sz w:val="24"/>
        </w:rPr>
        <w:footnoteReference w:id="514"/>
      </w:r>
      <w:r w:rsidRPr="00C432B6">
        <w:rPr>
          <w:rFonts w:ascii="Times New Roman" w:hAnsi="Times New Roman"/>
        </w:rPr>
        <w:t xml:space="preserve"> The decision in </w:t>
      </w:r>
      <w:r w:rsidRPr="00C432B6">
        <w:rPr>
          <w:rFonts w:ascii="Times New Roman" w:hAnsi="Times New Roman"/>
          <w:i/>
          <w:iCs/>
        </w:rPr>
        <w:t>Sirros v Moore</w:t>
      </w:r>
      <w:r w:rsidRPr="00C432B6">
        <w:rPr>
          <w:rFonts w:ascii="Times New Roman" w:hAnsi="Times New Roman"/>
        </w:rPr>
        <w:t xml:space="preserve"> was also applied in this Court in 1988 by Wilson J, who, after quoting a passage from Lord Denning MR expressed in general terms which did not distinguish between judicial officers of superior courts and inferior courts, said that "[t]here is little more that can be said".</w:t>
      </w:r>
      <w:r w:rsidRPr="00C432B6">
        <w:rPr>
          <w:rStyle w:val="FootnoteReference"/>
          <w:rFonts w:ascii="Times New Roman" w:hAnsi="Times New Roman"/>
          <w:sz w:val="24"/>
        </w:rPr>
        <w:footnoteReference w:id="515"/>
      </w:r>
      <w:r w:rsidRPr="00C432B6">
        <w:rPr>
          <w:rFonts w:ascii="Times New Roman" w:hAnsi="Times New Roman"/>
        </w:rPr>
        <w:t xml:space="preserve"> An extension of time for leave to appeal from that decision was refused on the basis that the decision was "unquestionably correct"</w:t>
      </w:r>
      <w:r w:rsidRPr="00C432B6">
        <w:rPr>
          <w:rStyle w:val="FootnoteReference"/>
          <w:rFonts w:ascii="Times New Roman" w:hAnsi="Times New Roman"/>
          <w:sz w:val="24"/>
        </w:rPr>
        <w:footnoteReference w:id="516"/>
      </w:r>
      <w:r w:rsidRPr="00C432B6">
        <w:rPr>
          <w:rFonts w:ascii="Times New Roman" w:hAnsi="Times New Roman"/>
        </w:rPr>
        <w:t xml:space="preserve"> and a further appeal from that refusal was dismissed on the basis that the decision of Wilson J was "clearly correct".</w:t>
      </w:r>
      <w:r w:rsidRPr="00C432B6">
        <w:rPr>
          <w:rStyle w:val="FootnoteReference"/>
          <w:rFonts w:ascii="Times New Roman" w:hAnsi="Times New Roman"/>
          <w:sz w:val="24"/>
        </w:rPr>
        <w:footnoteReference w:id="517"/>
      </w:r>
      <w:r w:rsidRPr="00C432B6">
        <w:rPr>
          <w:rFonts w:ascii="Times New Roman" w:hAnsi="Times New Roman"/>
        </w:rPr>
        <w:t xml:space="preserve"> </w:t>
      </w:r>
    </w:p>
    <w:p w14:paraId="75BCF12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principle in </w:t>
      </w:r>
      <w:r w:rsidRPr="00C432B6">
        <w:rPr>
          <w:rFonts w:ascii="Times New Roman" w:hAnsi="Times New Roman"/>
          <w:i/>
          <w:iCs/>
        </w:rPr>
        <w:t xml:space="preserve">Sirros v Moore </w:t>
      </w:r>
      <w:r w:rsidRPr="00C432B6">
        <w:rPr>
          <w:rFonts w:ascii="Times New Roman" w:hAnsi="Times New Roman"/>
        </w:rPr>
        <w:t xml:space="preserve">was also applied in 1998 by this Court in </w:t>
      </w:r>
      <w:r w:rsidRPr="00C432B6">
        <w:rPr>
          <w:rFonts w:ascii="Times New Roman" w:hAnsi="Times New Roman"/>
          <w:i/>
          <w:iCs/>
        </w:rPr>
        <w:t>Re East; Ex parte Nguyen</w:t>
      </w:r>
      <w:r w:rsidRPr="00C432B6">
        <w:rPr>
          <w:rStyle w:val="FootnoteReference"/>
          <w:rFonts w:ascii="Times New Roman" w:hAnsi="Times New Roman"/>
          <w:sz w:val="24"/>
        </w:rPr>
        <w:footnoteReference w:id="518"/>
      </w:r>
      <w:r w:rsidRPr="00C432B6">
        <w:rPr>
          <w:rFonts w:ascii="Times New Roman" w:hAnsi="Times New Roman"/>
          <w:i/>
          <w:iCs/>
        </w:rPr>
        <w:t xml:space="preserve"> </w:t>
      </w:r>
      <w:r w:rsidRPr="00C432B6">
        <w:rPr>
          <w:rFonts w:ascii="Times New Roman" w:hAnsi="Times New Roman"/>
        </w:rPr>
        <w:t xml:space="preserve">in the context of judges and other judicial officers of so-called "inferior courts". The case concerned what was loosely described as the "immunity" of a magistrate of the Magistrates' Court of Victoria and the Chief Judge of the County Court of Victoria. A joint judgment of six members of this Court said that "there is a well established immunity from suit which protects judicial officers from actions arising out of acts done in the exercise of their judicial function or capacity". Although their Honours did not cite </w:t>
      </w:r>
      <w:r w:rsidRPr="00C432B6">
        <w:rPr>
          <w:rFonts w:ascii="Times New Roman" w:hAnsi="Times New Roman"/>
          <w:i/>
          <w:iCs/>
        </w:rPr>
        <w:t>Sirros v Moore</w:t>
      </w:r>
      <w:r w:rsidRPr="00C432B6">
        <w:rPr>
          <w:rFonts w:ascii="Times New Roman" w:hAnsi="Times New Roman"/>
        </w:rPr>
        <w:t xml:space="preserve">, they did refer to a decision of the Court of Appeal of the Supreme Court of New South Wales where </w:t>
      </w:r>
      <w:r w:rsidRPr="00C432B6">
        <w:rPr>
          <w:rFonts w:ascii="Times New Roman" w:hAnsi="Times New Roman"/>
          <w:i/>
          <w:iCs/>
        </w:rPr>
        <w:t xml:space="preserve">Sirros v Moore </w:t>
      </w:r>
      <w:r w:rsidRPr="00C432B6">
        <w:rPr>
          <w:rFonts w:ascii="Times New Roman" w:hAnsi="Times New Roman"/>
        </w:rPr>
        <w:t>had been cited for the point that the basis for a distinction between the so-called "immunity enjoyed" by judicial officers of superior courts and inferior courts had been criticised.</w:t>
      </w:r>
      <w:r w:rsidRPr="00C432B6">
        <w:rPr>
          <w:rStyle w:val="FootnoteReference"/>
          <w:rFonts w:ascii="Times New Roman" w:hAnsi="Times New Roman"/>
          <w:sz w:val="24"/>
        </w:rPr>
        <w:footnoteReference w:id="519"/>
      </w:r>
      <w:r w:rsidRPr="00C432B6">
        <w:rPr>
          <w:rFonts w:ascii="Times New Roman" w:hAnsi="Times New Roman"/>
        </w:rPr>
        <w:t xml:space="preserve"> There was no suggestion that the reasoning in </w:t>
      </w:r>
      <w:r w:rsidRPr="00C432B6">
        <w:rPr>
          <w:rFonts w:ascii="Times New Roman" w:hAnsi="Times New Roman"/>
          <w:i/>
        </w:rPr>
        <w:t>Re East; Ex parte Nguyen</w:t>
      </w:r>
      <w:r w:rsidRPr="00C432B6">
        <w:rPr>
          <w:rFonts w:ascii="Times New Roman" w:hAnsi="Times New Roman"/>
        </w:rPr>
        <w:t xml:space="preserve"> was based on any particular statutory immunity.</w:t>
      </w:r>
      <w:r w:rsidRPr="00C432B6">
        <w:rPr>
          <w:rStyle w:val="FootnoteReference"/>
          <w:rFonts w:ascii="Times New Roman" w:hAnsi="Times New Roman"/>
          <w:sz w:val="24"/>
        </w:rPr>
        <w:footnoteReference w:id="520"/>
      </w:r>
      <w:r w:rsidRPr="00C432B6">
        <w:rPr>
          <w:rFonts w:ascii="Times New Roman" w:hAnsi="Times New Roman"/>
        </w:rPr>
        <w:t xml:space="preserve">  </w:t>
      </w:r>
    </w:p>
    <w:p w14:paraId="6C7C1DD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 xml:space="preserve">In </w:t>
      </w:r>
      <w:r w:rsidRPr="00C432B6">
        <w:rPr>
          <w:rFonts w:ascii="Times New Roman" w:hAnsi="Times New Roman"/>
          <w:i/>
          <w:iCs/>
        </w:rPr>
        <w:t>Fingleton v The Queen</w:t>
      </w:r>
      <w:r w:rsidRPr="00C432B6">
        <w:rPr>
          <w:rFonts w:ascii="Times New Roman" w:hAnsi="Times New Roman"/>
        </w:rPr>
        <w:t>,</w:t>
      </w:r>
      <w:r w:rsidRPr="00C432B6">
        <w:rPr>
          <w:rStyle w:val="FootnoteReference"/>
          <w:rFonts w:ascii="Times New Roman" w:hAnsi="Times New Roman"/>
          <w:sz w:val="24"/>
        </w:rPr>
        <w:footnoteReference w:id="521"/>
      </w:r>
      <w:r w:rsidRPr="00C432B6">
        <w:rPr>
          <w:rFonts w:ascii="Times New Roman" w:hAnsi="Times New Roman"/>
        </w:rPr>
        <w:t xml:space="preserve"> Kirby J referred to "rules, now overtaken by statute and the common law, that formerly drew artificial distinctions ... between judicial officers at different ranks in the hierarchy". As his Honour rightly assumed, the second historical consequence of a purported distinction between superior courts and inferior courts, being the supposed lack of justification for acts of inferior court judicial officers affected by jurisdictional error, no longer existed. The same principle of justification applies to all judicial officers and, by extension, to all persons authorised and required to execute a judicial order. </w:t>
      </w:r>
    </w:p>
    <w:p w14:paraId="70909AB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principle applicable across all courts, to all judicial officers, is that an order, even if made with jurisdictional error, will justify acts that are required by the order, so long as the order is a judicial act. In other words, the justification is based upon a judicial act in the purported exercise of the authority of the court. It is likely that only in extreme cases would an order by a judicial officer be able to be characterised as not even purporting to exercise the authority of the court. Not only would the order have to be perverse or irrational but the judicial officer would need to be "shown to have acted so perversely or so irrationally that what [they] did should not be treated as a judicial act at all".</w:t>
      </w:r>
      <w:r w:rsidRPr="00C432B6">
        <w:rPr>
          <w:rStyle w:val="FootnoteReference"/>
          <w:rFonts w:ascii="Times New Roman" w:hAnsi="Times New Roman"/>
          <w:sz w:val="24"/>
        </w:rPr>
        <w:footnoteReference w:id="522"/>
      </w:r>
    </w:p>
    <w:p w14:paraId="768B41F4"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(iv) The third asserted consequence: inability to justify acts required in execution of judgments of "inferior courts"</w:t>
      </w:r>
    </w:p>
    <w:p w14:paraId="576E1CC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Although Australian law has adopted the principle enunciated by Lord Denning MR in </w:t>
      </w:r>
      <w:r w:rsidRPr="00C432B6">
        <w:rPr>
          <w:rFonts w:ascii="Times New Roman" w:hAnsi="Times New Roman"/>
          <w:i/>
          <w:iCs/>
        </w:rPr>
        <w:t xml:space="preserve">Sirros </w:t>
      </w:r>
      <w:r w:rsidRPr="00C432B6">
        <w:rPr>
          <w:rFonts w:ascii="Times New Roman" w:hAnsi="Times New Roman"/>
          <w:i/>
        </w:rPr>
        <w:t>v Moore</w:t>
      </w:r>
      <w:r w:rsidRPr="00C432B6">
        <w:rPr>
          <w:rFonts w:ascii="Times New Roman" w:hAnsi="Times New Roman"/>
        </w:rPr>
        <w:t xml:space="preserve"> in relation to judges, there remains doubt about whether that same principle extends not merely to all judicial officers but, as in </w:t>
      </w:r>
      <w:r w:rsidRPr="00C432B6">
        <w:rPr>
          <w:rFonts w:ascii="Times New Roman" w:hAnsi="Times New Roman"/>
          <w:i/>
          <w:iCs/>
        </w:rPr>
        <w:t>Sirros v Moore</w:t>
      </w:r>
      <w:r w:rsidRPr="00C432B6">
        <w:rPr>
          <w:rFonts w:ascii="Times New Roman" w:hAnsi="Times New Roman"/>
        </w:rPr>
        <w:t xml:space="preserve">, to any other officer executing a court process who would potentially be jointly liable for a tort such as false imprisonment. </w:t>
      </w:r>
    </w:p>
    <w:p w14:paraId="365226B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As a matter of principle, the defence of justification based on judicial authority should be the same. If a judicial order, made with jurisdictional error, nevertheless has sufficient authority to provide a defence of justification for the judicial officer who made the order then, a fortiori, it ought to have sufficient authority to provide the same defence of justification for any person who is bound to take action in accordance with the order. The matter of principle is even more compelling in the case of other persons who have a lesser ability to discover any jurisdictional error. There is no basis in principle to distinguish between, on the one hand, those who fulfil their duty, and the requirement imposed by the court, to execute court process as officers of the court and, on the other hand, those who </w:t>
      </w:r>
      <w:r w:rsidRPr="00C432B6">
        <w:rPr>
          <w:rFonts w:ascii="Times New Roman" w:hAnsi="Times New Roman"/>
        </w:rPr>
        <w:lastRenderedPageBreak/>
        <w:t xml:space="preserve">fulfil their duty based upon a statutory role following a legal direction from the court.  </w:t>
      </w:r>
    </w:p>
    <w:p w14:paraId="08A3944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As will be explained below, this was the dominant position at common law. Subject to one exception, in each instance, the (albeit limited) legal authority of a judicial order made with jurisdictional error, whether made by a superior court or an inferior court, is sufficient to provide a defence of justification for the acts of any person where the person is obliged to act in execution of the order. The only exception, consistent with the exception for the judicial officer who is not justified by an order that is </w:t>
      </w:r>
      <w:r>
        <w:rPr>
          <w:rFonts w:ascii="Times New Roman" w:hAnsi="Times New Roman"/>
        </w:rPr>
        <w:t xml:space="preserve">made with </w:t>
      </w:r>
      <w:r w:rsidRPr="00C432B6">
        <w:rPr>
          <w:rFonts w:ascii="Times New Roman" w:hAnsi="Times New Roman"/>
        </w:rPr>
        <w:t>so blatant a jurisdictional error that it cannot be regarded as even purporting to exercise the authority of the court, is that of a person who does not purport to perform their duty to act as directed by the court because they act in accordance with a warrant or order that "on its face ... is such as no law authorizes".</w:t>
      </w:r>
      <w:r w:rsidRPr="00C432B6">
        <w:rPr>
          <w:rStyle w:val="FootnoteReference"/>
          <w:rFonts w:ascii="Times New Roman" w:hAnsi="Times New Roman"/>
          <w:sz w:val="24"/>
        </w:rPr>
        <w:footnoteReference w:id="523"/>
      </w:r>
      <w:r w:rsidRPr="00C432B6">
        <w:rPr>
          <w:rFonts w:ascii="Times New Roman" w:hAnsi="Times New Roman"/>
        </w:rPr>
        <w:t xml:space="preserve"> Historical examples of this exception included: (i) the issue of a warrant by a justice of the peace who, notoriously, had jurisdiction only to deprive a person of liberty for particular offences;</w:t>
      </w:r>
      <w:r w:rsidRPr="00C432B6">
        <w:rPr>
          <w:rStyle w:val="FootnoteReference"/>
          <w:rFonts w:ascii="Times New Roman" w:hAnsi="Times New Roman"/>
          <w:sz w:val="24"/>
        </w:rPr>
        <w:footnoteReference w:id="524"/>
      </w:r>
      <w:r w:rsidRPr="00C432B6">
        <w:rPr>
          <w:rFonts w:ascii="Times New Roman" w:hAnsi="Times New Roman"/>
        </w:rPr>
        <w:t xml:space="preserve"> (ii) the detention by one person of another for non-payment of a debt;</w:t>
      </w:r>
      <w:r w:rsidRPr="00C432B6">
        <w:rPr>
          <w:rStyle w:val="FootnoteReference"/>
          <w:rFonts w:ascii="Times New Roman" w:hAnsi="Times New Roman"/>
          <w:sz w:val="24"/>
        </w:rPr>
        <w:footnoteReference w:id="525"/>
      </w:r>
      <w:r w:rsidRPr="00C432B6">
        <w:rPr>
          <w:rFonts w:ascii="Times New Roman" w:hAnsi="Times New Roman"/>
        </w:rPr>
        <w:t xml:space="preserve"> or (iii) the detention by one person of another without any warrant at all.</w:t>
      </w:r>
      <w:r w:rsidRPr="00C432B6">
        <w:rPr>
          <w:rStyle w:val="FootnoteReference"/>
          <w:rFonts w:ascii="Times New Roman" w:hAnsi="Times New Roman"/>
          <w:sz w:val="24"/>
        </w:rPr>
        <w:footnoteReference w:id="526"/>
      </w:r>
      <w:r w:rsidRPr="00C432B6">
        <w:rPr>
          <w:rFonts w:ascii="Times New Roman" w:hAnsi="Times New Roman"/>
        </w:rPr>
        <w:t xml:space="preserve"> The scope and modern instances of this exception are not relevant to this case, save to say that without more it is not sufficient merely to know of facts from which a lack of jurisdiction might be inferred from the face of a warrant.</w:t>
      </w:r>
      <w:r w:rsidRPr="00C432B6">
        <w:rPr>
          <w:rStyle w:val="FootnoteReference"/>
          <w:rFonts w:ascii="Times New Roman" w:hAnsi="Times New Roman"/>
          <w:sz w:val="24"/>
        </w:rPr>
        <w:footnoteReference w:id="527"/>
      </w:r>
      <w:r w:rsidRPr="00C432B6">
        <w:rPr>
          <w:rFonts w:ascii="Times New Roman" w:hAnsi="Times New Roman"/>
        </w:rPr>
        <w:t xml:space="preserve">  </w:t>
      </w:r>
    </w:p>
    <w:p w14:paraId="067BDC7C"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There are many authorities that historically permitted a defence of justification for those obliged to execute a court order, and who did so in the course of their duties, even where the order was made with jurisdictional error and irrespective of whether the court order was from a superior court or an inferior court. In his report of </w:t>
      </w:r>
      <w:r w:rsidRPr="00C432B6">
        <w:rPr>
          <w:rFonts w:ascii="Times New Roman" w:hAnsi="Times New Roman"/>
          <w:i/>
          <w:iCs/>
        </w:rPr>
        <w:t>Dr Drury's Case</w:t>
      </w:r>
      <w:r w:rsidRPr="00C432B6">
        <w:rPr>
          <w:rFonts w:ascii="Times New Roman" w:hAnsi="Times New Roman"/>
        </w:rPr>
        <w:t>,</w:t>
      </w:r>
      <w:r w:rsidRPr="00C432B6">
        <w:rPr>
          <w:rStyle w:val="FootnoteReference"/>
          <w:rFonts w:ascii="Times New Roman" w:hAnsi="Times New Roman"/>
          <w:sz w:val="24"/>
        </w:rPr>
        <w:footnoteReference w:id="528"/>
      </w:r>
      <w:r w:rsidRPr="00C432B6">
        <w:rPr>
          <w:rFonts w:ascii="Times New Roman" w:hAnsi="Times New Roman"/>
        </w:rPr>
        <w:t xml:space="preserve"> Sir Edward Coke recorded that a sheriff was justified when he seized the plaintiff under a writ of capias utlagatum, even though the writ was later reversed by a writ of error. The same was true if the writ were "absolutely void"</w:t>
      </w:r>
      <w:r>
        <w:rPr>
          <w:rFonts w:ascii="Times New Roman" w:hAnsi="Times New Roman"/>
        </w:rPr>
        <w:t>,</w:t>
      </w:r>
      <w:r w:rsidRPr="00C432B6">
        <w:rPr>
          <w:rFonts w:ascii="Times New Roman" w:hAnsi="Times New Roman"/>
        </w:rPr>
        <w:t xml:space="preserve"> such as where the court "had no jurisdiction over the </w:t>
      </w:r>
      <w:r w:rsidRPr="00C432B6">
        <w:rPr>
          <w:rFonts w:ascii="Times New Roman" w:hAnsi="Times New Roman"/>
        </w:rPr>
        <w:lastRenderedPageBreak/>
        <w:t>cause".</w:t>
      </w:r>
      <w:r w:rsidRPr="00C432B6">
        <w:rPr>
          <w:rStyle w:val="FootnoteReference"/>
          <w:rFonts w:ascii="Times New Roman" w:hAnsi="Times New Roman"/>
          <w:sz w:val="24"/>
        </w:rPr>
        <w:footnoteReference w:id="529"/>
      </w:r>
      <w:r w:rsidRPr="00C432B6">
        <w:rPr>
          <w:rFonts w:ascii="Times New Roman" w:hAnsi="Times New Roman"/>
        </w:rPr>
        <w:t xml:space="preserve"> Coke's description in </w:t>
      </w:r>
      <w:r w:rsidRPr="00C432B6">
        <w:rPr>
          <w:rFonts w:ascii="Times New Roman" w:hAnsi="Times New Roman"/>
          <w:i/>
          <w:iCs/>
        </w:rPr>
        <w:t>Dr Drury's Case</w:t>
      </w:r>
      <w:r w:rsidRPr="00C432B6">
        <w:rPr>
          <w:rFonts w:ascii="Times New Roman" w:hAnsi="Times New Roman"/>
        </w:rPr>
        <w:t xml:space="preserve"> of the difference between "acts done in the execution of justice, which are compulsive", and "acts which are voluntary"</w:t>
      </w:r>
      <w:r w:rsidRPr="00C432B6">
        <w:rPr>
          <w:rStyle w:val="FootnoteReference"/>
          <w:rFonts w:ascii="Times New Roman" w:hAnsi="Times New Roman"/>
          <w:sz w:val="24"/>
        </w:rPr>
        <w:footnoteReference w:id="530"/>
      </w:r>
      <w:r w:rsidRPr="00C432B6">
        <w:rPr>
          <w:rFonts w:ascii="Times New Roman" w:hAnsi="Times New Roman"/>
        </w:rPr>
        <w:t xml:space="preserve"> was relied upon by four members of this Court in </w:t>
      </w:r>
      <w:r w:rsidRPr="00C432B6">
        <w:rPr>
          <w:rFonts w:ascii="Times New Roman" w:hAnsi="Times New Roman"/>
          <w:i/>
          <w:iCs/>
        </w:rPr>
        <w:t>Commissioner for Railways (NSW) v Cavanough</w:t>
      </w:r>
      <w:r w:rsidRPr="00C432B6">
        <w:rPr>
          <w:rStyle w:val="FootnoteReference"/>
          <w:rFonts w:ascii="Times New Roman" w:hAnsi="Times New Roman"/>
          <w:sz w:val="24"/>
        </w:rPr>
        <w:footnoteReference w:id="531"/>
      </w:r>
      <w:r w:rsidRPr="00C432B6">
        <w:rPr>
          <w:rFonts w:ascii="Times New Roman" w:hAnsi="Times New Roman"/>
        </w:rPr>
        <w:t xml:space="preserve"> for the proposition that acts "done according to the exigency of a judicial order afterwards reversed are protected",</w:t>
      </w:r>
      <w:r w:rsidRPr="00C432B6">
        <w:rPr>
          <w:rStyle w:val="FootnoteReference"/>
          <w:rFonts w:ascii="Times New Roman" w:hAnsi="Times New Roman"/>
          <w:sz w:val="24"/>
        </w:rPr>
        <w:footnoteReference w:id="532"/>
      </w:r>
      <w:r w:rsidRPr="00C432B6">
        <w:rPr>
          <w:rFonts w:ascii="Times New Roman" w:hAnsi="Times New Roman"/>
        </w:rPr>
        <w:t xml:space="preserve"> although a "judgment reversed is the same as no judgment".</w:t>
      </w:r>
      <w:r w:rsidRPr="00C432B6">
        <w:rPr>
          <w:rStyle w:val="FootnoteReference"/>
          <w:rFonts w:ascii="Times New Roman" w:hAnsi="Times New Roman"/>
          <w:sz w:val="24"/>
        </w:rPr>
        <w:footnoteReference w:id="533"/>
      </w:r>
      <w:r w:rsidRPr="00C432B6">
        <w:rPr>
          <w:rFonts w:ascii="Times New Roman" w:hAnsi="Times New Roman"/>
        </w:rPr>
        <w:t xml:space="preserve"> In the same case, Starke J said that "anyone who acts in execution of a judgment may justify under it".</w:t>
      </w:r>
      <w:r w:rsidRPr="00C432B6">
        <w:rPr>
          <w:rStyle w:val="FootnoteReference"/>
          <w:rFonts w:ascii="Times New Roman" w:hAnsi="Times New Roman"/>
          <w:sz w:val="24"/>
        </w:rPr>
        <w:footnoteReference w:id="534"/>
      </w:r>
    </w:p>
    <w:p w14:paraId="58C6241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w:t>
      </w:r>
      <w:r w:rsidRPr="00C432B6">
        <w:rPr>
          <w:rFonts w:ascii="Times New Roman" w:hAnsi="Times New Roman"/>
          <w:i/>
          <w:iCs/>
        </w:rPr>
        <w:t>Andrews v Marris</w:t>
      </w:r>
      <w:r w:rsidRPr="00C432B6">
        <w:rPr>
          <w:rFonts w:ascii="Times New Roman" w:hAnsi="Times New Roman"/>
        </w:rPr>
        <w:t>,</w:t>
      </w:r>
      <w:r w:rsidRPr="00C432B6">
        <w:rPr>
          <w:rStyle w:val="FootnoteReference"/>
          <w:rFonts w:ascii="Times New Roman" w:hAnsi="Times New Roman"/>
          <w:sz w:val="24"/>
        </w:rPr>
        <w:footnoteReference w:id="535"/>
      </w:r>
      <w:r w:rsidRPr="00C432B6">
        <w:rPr>
          <w:rFonts w:ascii="Times New Roman" w:hAnsi="Times New Roman"/>
        </w:rPr>
        <w:t xml:space="preserve"> the Court of Queen's Bench sat en banc to consider the liability of a clerk and serjeant of an "inferior court",</w:t>
      </w:r>
      <w:r w:rsidRPr="00C432B6">
        <w:rPr>
          <w:rStyle w:val="FootnoteReference"/>
          <w:rFonts w:ascii="Times New Roman" w:hAnsi="Times New Roman"/>
          <w:sz w:val="24"/>
        </w:rPr>
        <w:footnoteReference w:id="536"/>
      </w:r>
      <w:r w:rsidRPr="00C432B6">
        <w:rPr>
          <w:rFonts w:ascii="Times New Roman" w:hAnsi="Times New Roman"/>
        </w:rPr>
        <w:t xml:space="preserve"> the Caistor Court of Requests, in an action for trespass for assault and false imprisonment. The clerk had issued, and the serjeant had executed, a warrant which was found to be "a nullity".</w:t>
      </w:r>
      <w:r w:rsidRPr="00C432B6">
        <w:rPr>
          <w:rStyle w:val="FootnoteReference"/>
          <w:rFonts w:ascii="Times New Roman" w:hAnsi="Times New Roman"/>
          <w:sz w:val="24"/>
        </w:rPr>
        <w:footnoteReference w:id="537"/>
      </w:r>
      <w:r w:rsidRPr="00C432B6">
        <w:rPr>
          <w:rFonts w:ascii="Times New Roman" w:hAnsi="Times New Roman"/>
        </w:rPr>
        <w:t xml:space="preserve"> The judgment of the Court was given by Lord</w:t>
      </w:r>
      <w:r>
        <w:rPr>
          <w:rFonts w:ascii="Times New Roman" w:hAnsi="Times New Roman"/>
        </w:rPr>
        <w:t> </w:t>
      </w:r>
      <w:r w:rsidRPr="00C432B6">
        <w:rPr>
          <w:rFonts w:ascii="Times New Roman" w:hAnsi="Times New Roman"/>
        </w:rPr>
        <w:t xml:space="preserve">Denman CJ, who held that the clerk had no defence of justification by following "the practice of the Court" without any valid order, but that the serjeant had a defence of justification because he was "the ministerial officer of the commissioners [of the Court of Requests], bound to execute their warrants, and having no means whatever of </w:t>
      </w:r>
      <w:r w:rsidRPr="00C432B6">
        <w:rPr>
          <w:rFonts w:ascii="Times New Roman" w:hAnsi="Times New Roman"/>
        </w:rPr>
        <w:lastRenderedPageBreak/>
        <w:t>ascertaining whether they issue upon valid judgments or are otherwise sustainable or not".</w:t>
      </w:r>
      <w:r w:rsidRPr="00C432B6">
        <w:rPr>
          <w:rStyle w:val="FootnoteReference"/>
          <w:rFonts w:ascii="Times New Roman" w:hAnsi="Times New Roman"/>
          <w:sz w:val="24"/>
        </w:rPr>
        <w:footnoteReference w:id="538"/>
      </w:r>
      <w:r w:rsidRPr="00C432B6">
        <w:rPr>
          <w:rFonts w:ascii="Times New Roman" w:hAnsi="Times New Roman"/>
        </w:rPr>
        <w:t xml:space="preserve"> In that respect, the serjeant's situation was:</w:t>
      </w:r>
      <w:r w:rsidRPr="00C432B6">
        <w:rPr>
          <w:rStyle w:val="FootnoteReference"/>
          <w:rFonts w:ascii="Times New Roman" w:hAnsi="Times New Roman"/>
          <w:sz w:val="24"/>
        </w:rPr>
        <w:footnoteReference w:id="539"/>
      </w:r>
    </w:p>
    <w:p w14:paraId="446446AD"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"exactly analogous to that of the sheriff in respect of process from a Superior Court".</w:t>
      </w:r>
    </w:p>
    <w:p w14:paraId="55F8220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This passage was quoted with approval by Dixon J in </w:t>
      </w:r>
      <w:r w:rsidRPr="00C432B6">
        <w:rPr>
          <w:rFonts w:ascii="Times New Roman" w:hAnsi="Times New Roman"/>
          <w:i/>
          <w:iCs/>
        </w:rPr>
        <w:t>Posner v Collector for Inter-State Destitute Persons (Vict)</w:t>
      </w:r>
      <w:r w:rsidRPr="00C432B6">
        <w:rPr>
          <w:rFonts w:ascii="Times New Roman" w:hAnsi="Times New Roman"/>
        </w:rPr>
        <w:t>.</w:t>
      </w:r>
      <w:r w:rsidRPr="00C432B6">
        <w:rPr>
          <w:rStyle w:val="FootnoteReference"/>
          <w:rFonts w:ascii="Times New Roman" w:hAnsi="Times New Roman"/>
          <w:sz w:val="24"/>
        </w:rPr>
        <w:footnoteReference w:id="540"/>
      </w:r>
      <w:r w:rsidRPr="00C432B6">
        <w:rPr>
          <w:rFonts w:ascii="Times New Roman" w:hAnsi="Times New Roman"/>
        </w:rPr>
        <w:t xml:space="preserve"> In the same case, Starke J referred to the line of authority of which </w:t>
      </w:r>
      <w:r w:rsidRPr="00C432B6">
        <w:rPr>
          <w:rFonts w:ascii="Times New Roman" w:hAnsi="Times New Roman"/>
          <w:i/>
          <w:iCs/>
        </w:rPr>
        <w:t xml:space="preserve">Andrews v Marris </w:t>
      </w:r>
      <w:r w:rsidRPr="00C432B6">
        <w:rPr>
          <w:rFonts w:ascii="Times New Roman" w:hAnsi="Times New Roman"/>
        </w:rPr>
        <w:t xml:space="preserve">formed a part and explained that although a </w:t>
      </w:r>
      <w:r w:rsidRPr="00C432B6">
        <w:rPr>
          <w:rFonts w:ascii="Times New Roman" w:hAnsi="Times New Roman"/>
          <w:i/>
          <w:iCs/>
        </w:rPr>
        <w:t xml:space="preserve">party </w:t>
      </w:r>
      <w:r w:rsidRPr="00C432B6">
        <w:rPr>
          <w:rFonts w:ascii="Times New Roman" w:hAnsi="Times New Roman"/>
        </w:rPr>
        <w:t>(who acts voluntarily) has no defence of justification for "executing the process of an inferior court in a matter beyond its jurisdiction", the same was not true of "an officer executing and obeying such process", who is "protected".</w:t>
      </w:r>
      <w:r w:rsidRPr="00C432B6">
        <w:rPr>
          <w:rStyle w:val="FootnoteReference"/>
          <w:rFonts w:ascii="Times New Roman" w:hAnsi="Times New Roman"/>
          <w:sz w:val="24"/>
        </w:rPr>
        <w:footnoteReference w:id="541"/>
      </w:r>
    </w:p>
    <w:p w14:paraId="2B3E55D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same approach was taken in </w:t>
      </w:r>
      <w:r w:rsidRPr="00C432B6">
        <w:rPr>
          <w:rFonts w:ascii="Times New Roman" w:hAnsi="Times New Roman"/>
          <w:i/>
          <w:iCs/>
        </w:rPr>
        <w:t>Moravia v Sloper</w:t>
      </w:r>
      <w:r w:rsidRPr="00C432B6">
        <w:rPr>
          <w:rFonts w:ascii="Times New Roman" w:hAnsi="Times New Roman"/>
        </w:rPr>
        <w:t>.</w:t>
      </w:r>
      <w:r w:rsidRPr="00C432B6">
        <w:rPr>
          <w:rStyle w:val="FootnoteReference"/>
          <w:rFonts w:ascii="Times New Roman" w:hAnsi="Times New Roman"/>
          <w:sz w:val="24"/>
        </w:rPr>
        <w:footnoteReference w:id="542"/>
      </w:r>
      <w:r w:rsidRPr="00C432B6">
        <w:rPr>
          <w:rFonts w:ascii="Times New Roman" w:hAnsi="Times New Roman"/>
        </w:rPr>
        <w:t xml:space="preserve"> In that case, although the Lord Chief Justice drew a distinction between the superior courts of Westminster Hall and inferior courts in respect of the liability of a plaintiff who executed a court process but did not prove the existence of jurisdiction, he held that an officer of an inferior court could plead justification "[f]or the inferior officer is punishable as a minister of the Court" for failure to obey the command of the court. It would be unjust for the inferior officer to be punished if that person "does not do a thing", but</w:t>
      </w:r>
      <w:r>
        <w:rPr>
          <w:rFonts w:ascii="Times New Roman" w:hAnsi="Times New Roman"/>
        </w:rPr>
        <w:t xml:space="preserve"> also to be</w:t>
      </w:r>
      <w:r w:rsidRPr="00C432B6">
        <w:rPr>
          <w:rFonts w:ascii="Times New Roman" w:hAnsi="Times New Roman"/>
        </w:rPr>
        <w:t xml:space="preserve"> "liable to an action" if they do.</w:t>
      </w:r>
      <w:r w:rsidRPr="00C432B6">
        <w:rPr>
          <w:rStyle w:val="FootnoteReference"/>
          <w:rFonts w:ascii="Times New Roman" w:hAnsi="Times New Roman"/>
          <w:sz w:val="24"/>
        </w:rPr>
        <w:footnoteReference w:id="543"/>
      </w:r>
      <w:r w:rsidRPr="00C432B6">
        <w:rPr>
          <w:rFonts w:ascii="Times New Roman" w:hAnsi="Times New Roman"/>
        </w:rPr>
        <w:t xml:space="preserve"> This rationale was repeated by Davidson J in the Supreme Court of New South Wales in </w:t>
      </w:r>
      <w:r w:rsidRPr="00C432B6">
        <w:rPr>
          <w:rFonts w:ascii="Times New Roman" w:hAnsi="Times New Roman"/>
          <w:i/>
          <w:iCs/>
        </w:rPr>
        <w:t>Ward v Murphy</w:t>
      </w:r>
      <w:r w:rsidRPr="00C432B6">
        <w:rPr>
          <w:rFonts w:ascii="Times New Roman" w:hAnsi="Times New Roman"/>
        </w:rPr>
        <w:t>.</w:t>
      </w:r>
      <w:r w:rsidRPr="00C432B6">
        <w:rPr>
          <w:rStyle w:val="FootnoteReference"/>
          <w:rFonts w:ascii="Times New Roman" w:hAnsi="Times New Roman"/>
          <w:sz w:val="24"/>
        </w:rPr>
        <w:footnoteReference w:id="544"/>
      </w:r>
    </w:p>
    <w:p w14:paraId="116EDC4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defence of justification to a tortious claim for false imprisonment was not limited to officers of courts, superior or inferior. Consistently with the rationale of the Lord Chief Justice in </w:t>
      </w:r>
      <w:r w:rsidRPr="00C432B6">
        <w:rPr>
          <w:rFonts w:ascii="Times New Roman" w:hAnsi="Times New Roman"/>
          <w:i/>
          <w:iCs/>
        </w:rPr>
        <w:t>Moravia v Sloper</w:t>
      </w:r>
      <w:r w:rsidRPr="00C432B6">
        <w:rPr>
          <w:rFonts w:ascii="Times New Roman" w:hAnsi="Times New Roman"/>
        </w:rPr>
        <w:t>,</w:t>
      </w:r>
      <w:r w:rsidRPr="00C432B6">
        <w:rPr>
          <w:rFonts w:ascii="Times New Roman" w:hAnsi="Times New Roman"/>
          <w:i/>
          <w:iCs/>
        </w:rPr>
        <w:t xml:space="preserve"> </w:t>
      </w:r>
      <w:r w:rsidRPr="00C432B6">
        <w:rPr>
          <w:rFonts w:ascii="Times New Roman" w:hAnsi="Times New Roman"/>
        </w:rPr>
        <w:t xml:space="preserve">the defence applied to all persons who executed a court order directed to them, whether from a superior court or an inferior court, in the course of their duties (as a matter of obligation). An early </w:t>
      </w:r>
      <w:r w:rsidRPr="00C432B6">
        <w:rPr>
          <w:rFonts w:ascii="Times New Roman" w:hAnsi="Times New Roman"/>
        </w:rPr>
        <w:lastRenderedPageBreak/>
        <w:t xml:space="preserve">example is the decision in </w:t>
      </w:r>
      <w:r w:rsidRPr="00C432B6">
        <w:rPr>
          <w:rFonts w:ascii="Times New Roman" w:hAnsi="Times New Roman"/>
          <w:i/>
          <w:iCs/>
        </w:rPr>
        <w:t>Olliet v Bessey</w:t>
      </w:r>
      <w:r w:rsidRPr="00C432B6">
        <w:rPr>
          <w:rFonts w:ascii="Times New Roman" w:hAnsi="Times New Roman"/>
        </w:rPr>
        <w:t>,</w:t>
      </w:r>
      <w:r w:rsidRPr="00C432B6">
        <w:rPr>
          <w:rStyle w:val="FootnoteReference"/>
          <w:rFonts w:ascii="Times New Roman" w:hAnsi="Times New Roman"/>
          <w:sz w:val="24"/>
        </w:rPr>
        <w:footnoteReference w:id="545"/>
      </w:r>
      <w:r w:rsidRPr="00C432B6">
        <w:rPr>
          <w:rFonts w:ascii="Times New Roman" w:hAnsi="Times New Roman"/>
          <w:i/>
          <w:iCs/>
        </w:rPr>
        <w:t xml:space="preserve"> </w:t>
      </w:r>
      <w:r w:rsidRPr="00C432B6">
        <w:rPr>
          <w:rFonts w:ascii="Times New Roman" w:hAnsi="Times New Roman"/>
        </w:rPr>
        <w:t>which concerned the liability in tort of a jailer who imprisoned Mr Bessey pursuant to an apparently valid writ and warrant. The Court of Common Pleas gave reasons that covered circumstances where a warrant was issued lawfully as well as where the issue of the warrant was affected by jurisdictional error. There are multiple reports of this case to which reference was made during these appeals but the most accurate version (relied upon by the Commonwealth and Queensland) is that reported by Sir Thomas Jones, later Chief Justice of the Court of Common Pleas.</w:t>
      </w:r>
      <w:r w:rsidRPr="00C432B6">
        <w:rPr>
          <w:rStyle w:val="FootnoteReference"/>
          <w:rFonts w:ascii="Times New Roman" w:hAnsi="Times New Roman"/>
          <w:sz w:val="24"/>
        </w:rPr>
        <w:footnoteReference w:id="546"/>
      </w:r>
      <w:r w:rsidRPr="00C432B6">
        <w:rPr>
          <w:rFonts w:ascii="Times New Roman" w:hAnsi="Times New Roman"/>
        </w:rPr>
        <w:t xml:space="preserve"> The reports relied upon by Mr Stradford</w:t>
      </w:r>
      <w:r w:rsidRPr="00C432B6">
        <w:rPr>
          <w:rStyle w:val="FootnoteReference"/>
          <w:rFonts w:ascii="Times New Roman" w:hAnsi="Times New Roman"/>
          <w:sz w:val="24"/>
        </w:rPr>
        <w:footnoteReference w:id="547"/>
      </w:r>
      <w:r w:rsidRPr="00C432B6">
        <w:rPr>
          <w:rFonts w:ascii="Times New Roman" w:hAnsi="Times New Roman"/>
        </w:rPr>
        <w:t xml:space="preserve"> were the English Report reprints of the "much criticized" edition of the reports of Sir Bartholomew Shower, which were not even prepared for publication by Shower.</w:t>
      </w:r>
      <w:r w:rsidRPr="00C432B6">
        <w:rPr>
          <w:rStyle w:val="FootnoteReference"/>
          <w:rFonts w:ascii="Times New Roman" w:hAnsi="Times New Roman"/>
          <w:sz w:val="24"/>
        </w:rPr>
        <w:footnoteReference w:id="548"/>
      </w:r>
      <w:r w:rsidRPr="00C432B6">
        <w:rPr>
          <w:rFonts w:ascii="Times New Roman" w:hAnsi="Times New Roman"/>
        </w:rPr>
        <w:t xml:space="preserve"> In Sir Thomas Jones' report of </w:t>
      </w:r>
      <w:r w:rsidRPr="00C432B6">
        <w:rPr>
          <w:rFonts w:ascii="Times New Roman" w:hAnsi="Times New Roman"/>
          <w:i/>
          <w:iCs/>
        </w:rPr>
        <w:t>Olliet v Bessey</w:t>
      </w:r>
      <w:r w:rsidRPr="00C432B6">
        <w:rPr>
          <w:rFonts w:ascii="Times New Roman" w:hAnsi="Times New Roman"/>
        </w:rPr>
        <w:t>, he describes the following as "said by the Lord Chief Justice" which "the Court agreed to":</w:t>
      </w:r>
      <w:r w:rsidRPr="00C432B6">
        <w:rPr>
          <w:rStyle w:val="FootnoteReference"/>
          <w:rFonts w:ascii="Times New Roman" w:hAnsi="Times New Roman"/>
          <w:sz w:val="24"/>
        </w:rPr>
        <w:footnoteReference w:id="549"/>
      </w:r>
    </w:p>
    <w:p w14:paraId="6505C08C"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 xml:space="preserve">"[I]f one be arrested by a process out of an Inferior Court for a cause of action which did not arise within their jurisdiction, the party arrested may well maintain an action against the plaintiff who had levied the plaint, and should be intended to know where the cause of action arose, but not against the Judge or officer who had ent[e]red the plaint, or the officer who had executed it, for when the King had granted such a particular jurisdiction (as he may do by law) it shall be intended that it may be exercised without unavoidable danger or prejudice of the necessary officers thereof. And then it being impossible for them to know whether the cause of action did arise within their jurisdiction, it is not agreeable to any rules of justice, to make them liable to the action of the defendant, if it did not arise there."  </w:t>
      </w:r>
    </w:p>
    <w:p w14:paraId="28B8A78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decision in </w:t>
      </w:r>
      <w:r w:rsidRPr="00C432B6">
        <w:rPr>
          <w:rFonts w:ascii="Times New Roman" w:hAnsi="Times New Roman"/>
          <w:i/>
          <w:iCs/>
        </w:rPr>
        <w:t>Olliet v Bessey</w:t>
      </w:r>
      <w:r w:rsidRPr="00C432B6">
        <w:rPr>
          <w:rFonts w:ascii="Times New Roman" w:hAnsi="Times New Roman"/>
        </w:rPr>
        <w:t>, as reported in Sir Thomas Jones' more accurate report, was followed in later cases, some involving valid warrants and some involving invalid warrants.</w:t>
      </w:r>
      <w:r w:rsidRPr="00C432B6">
        <w:rPr>
          <w:rStyle w:val="FootnoteReference"/>
          <w:rFonts w:ascii="Times New Roman" w:hAnsi="Times New Roman"/>
          <w:sz w:val="24"/>
        </w:rPr>
        <w:footnoteReference w:id="550"/>
      </w:r>
      <w:r w:rsidRPr="00C432B6">
        <w:rPr>
          <w:rFonts w:ascii="Times New Roman" w:hAnsi="Times New Roman"/>
        </w:rPr>
        <w:t xml:space="preserve"> A number of those cases, and others, were cited </w:t>
      </w:r>
      <w:r w:rsidRPr="00C432B6">
        <w:rPr>
          <w:rFonts w:ascii="Times New Roman" w:hAnsi="Times New Roman"/>
        </w:rPr>
        <w:lastRenderedPageBreak/>
        <w:t xml:space="preserve">with approval by the Chief Justice of New South Wales in </w:t>
      </w:r>
      <w:r w:rsidRPr="00C432B6">
        <w:rPr>
          <w:rFonts w:ascii="Times New Roman" w:hAnsi="Times New Roman"/>
          <w:i/>
          <w:iCs/>
        </w:rPr>
        <w:t>Smith v Collis</w:t>
      </w:r>
      <w:r w:rsidRPr="00C432B6">
        <w:rPr>
          <w:rStyle w:val="FootnoteReference"/>
          <w:rFonts w:ascii="Times New Roman" w:hAnsi="Times New Roman"/>
          <w:sz w:val="24"/>
        </w:rPr>
        <w:footnoteReference w:id="551"/>
      </w:r>
      <w:r w:rsidRPr="00C432B6">
        <w:rPr>
          <w:rFonts w:ascii="Times New Roman" w:hAnsi="Times New Roman"/>
        </w:rPr>
        <w:t xml:space="preserve"> in relation to the governor of a jail who executed a warrant that was invalid, but not on its face: "where a gaoler receives a prisoner under a warrant which is correct in form, no action will lie against [them] if it should turn out that the warrant was improperly issued, or that the Court had no jurisdiction to issue it".</w:t>
      </w:r>
      <w:r w:rsidRPr="00C432B6">
        <w:rPr>
          <w:rStyle w:val="FootnoteReference"/>
          <w:rFonts w:ascii="Times New Roman" w:hAnsi="Times New Roman"/>
          <w:sz w:val="24"/>
        </w:rPr>
        <w:footnoteReference w:id="552"/>
      </w:r>
      <w:r w:rsidRPr="00C432B6">
        <w:rPr>
          <w:rFonts w:ascii="Times New Roman" w:hAnsi="Times New Roman"/>
        </w:rPr>
        <w:t xml:space="preserve"> In the same case, Pring J, when considering whether warrants issued by a magistrate should afford the jailer the same protection as warrants issued by a superior court, said that it is "hard to discover any logical reason why the gaoler should be protected by the warrant of the Superior Court, and not by that of an inferior tribunal such as a magistrate. Protection would seem to be more necessary in the latter case than in the former."</w:t>
      </w:r>
      <w:r w:rsidRPr="00C432B6">
        <w:rPr>
          <w:rStyle w:val="FootnoteReference"/>
          <w:rFonts w:ascii="Times New Roman" w:hAnsi="Times New Roman"/>
          <w:sz w:val="24"/>
        </w:rPr>
        <w:footnoteReference w:id="553"/>
      </w:r>
      <w:r w:rsidRPr="00C432B6">
        <w:rPr>
          <w:rFonts w:ascii="Times New Roman" w:hAnsi="Times New Roman"/>
        </w:rPr>
        <w:t xml:space="preserve"> Again, in </w:t>
      </w:r>
      <w:r w:rsidRPr="00C432B6">
        <w:rPr>
          <w:rFonts w:ascii="Times New Roman" w:hAnsi="Times New Roman"/>
          <w:i/>
          <w:iCs/>
        </w:rPr>
        <w:t>Robertson</w:t>
      </w:r>
      <w:r>
        <w:rPr>
          <w:rFonts w:ascii="Times New Roman" w:hAnsi="Times New Roman"/>
        </w:rPr>
        <w:t>,</w:t>
      </w:r>
      <w:r w:rsidRPr="00C432B6">
        <w:rPr>
          <w:rStyle w:val="FootnoteReference"/>
          <w:rFonts w:ascii="Times New Roman" w:hAnsi="Times New Roman"/>
          <w:sz w:val="24"/>
        </w:rPr>
        <w:footnoteReference w:id="554"/>
      </w:r>
      <w:r w:rsidRPr="00C432B6">
        <w:rPr>
          <w:rFonts w:ascii="Times New Roman" w:hAnsi="Times New Roman"/>
        </w:rPr>
        <w:t xml:space="preserve"> Steytler J (with whom Malcolm CJ and Franklyn J agreed) recognised that a prison superintendent was justified in relying upon an invalid warrant from an inferior court, noting the view that had prevailed in England since 1846</w:t>
      </w:r>
      <w:r w:rsidRPr="00C432B6">
        <w:rPr>
          <w:rStyle w:val="FootnoteReference"/>
          <w:rFonts w:ascii="Times New Roman" w:hAnsi="Times New Roman"/>
          <w:sz w:val="24"/>
        </w:rPr>
        <w:footnoteReference w:id="555"/>
      </w:r>
      <w:r w:rsidRPr="00C432B6">
        <w:rPr>
          <w:rFonts w:ascii="Times New Roman" w:hAnsi="Times New Roman"/>
        </w:rPr>
        <w:t xml:space="preserve"> that "[a] party who knows of an order, whether null or void, regular or irregular, cannot be permitted to disobey it".</w:t>
      </w:r>
      <w:r w:rsidRPr="00C432B6">
        <w:rPr>
          <w:rStyle w:val="FootnoteReference"/>
          <w:rFonts w:ascii="Times New Roman" w:hAnsi="Times New Roman"/>
          <w:sz w:val="24"/>
        </w:rPr>
        <w:footnoteReference w:id="556"/>
      </w:r>
    </w:p>
    <w:p w14:paraId="4EFEE83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That principled common law position was not, however, uniform. There were numerous cases historically in which it was held, or suggested, that no justification would lie for any person in the execution of an order of an inferior court made with jurisdictional error; a position that was contrasted with the justification afforded to officers executing an order of a superior court made with jurisdictional error.</w:t>
      </w:r>
      <w:r w:rsidRPr="00C432B6">
        <w:rPr>
          <w:rStyle w:val="FootnoteReference"/>
          <w:rFonts w:ascii="Times New Roman" w:hAnsi="Times New Roman"/>
          <w:sz w:val="24"/>
        </w:rPr>
        <w:footnoteReference w:id="557"/>
      </w:r>
      <w:r w:rsidRPr="00C432B6">
        <w:rPr>
          <w:rFonts w:ascii="Times New Roman" w:hAnsi="Times New Roman"/>
        </w:rPr>
        <w:t xml:space="preserve"> But the problem with these cases, which drew a distinction between inferior courts and superior courts, is that they were based upon the </w:t>
      </w:r>
      <w:r w:rsidRPr="00C432B6">
        <w:rPr>
          <w:rFonts w:ascii="Times New Roman" w:hAnsi="Times New Roman"/>
        </w:rPr>
        <w:lastRenderedPageBreak/>
        <w:t>problematic distinctions, discussed above,</w:t>
      </w:r>
      <w:r w:rsidRPr="00C432B6">
        <w:rPr>
          <w:rStyle w:val="FootnoteReference"/>
          <w:rFonts w:ascii="Times New Roman" w:hAnsi="Times New Roman"/>
          <w:sz w:val="24"/>
        </w:rPr>
        <w:footnoteReference w:id="558"/>
      </w:r>
      <w:r w:rsidRPr="00C432B6">
        <w:rPr>
          <w:rFonts w:ascii="Times New Roman" w:hAnsi="Times New Roman"/>
        </w:rPr>
        <w:t xml:space="preserve"> between "void" court processes and "voidable" court processes, and between inferior courts of limited jurisdiction and superior courts of unlimited jurisdiction.</w:t>
      </w:r>
      <w:r w:rsidRPr="00C432B6">
        <w:rPr>
          <w:rStyle w:val="FootnoteReference"/>
          <w:rFonts w:ascii="Times New Roman" w:hAnsi="Times New Roman"/>
          <w:sz w:val="24"/>
        </w:rPr>
        <w:footnoteReference w:id="559"/>
      </w:r>
      <w:r w:rsidRPr="00C432B6">
        <w:rPr>
          <w:rFonts w:ascii="Times New Roman" w:hAnsi="Times New Roman"/>
        </w:rPr>
        <w:t xml:space="preserve"> In 1841, Tindal CJ stated that "[t]here is a great difficulty, at first sight, in reconciling the cases".</w:t>
      </w:r>
      <w:r w:rsidRPr="00C432B6">
        <w:rPr>
          <w:rStyle w:val="FootnoteReference"/>
          <w:rFonts w:ascii="Times New Roman" w:hAnsi="Times New Roman"/>
          <w:sz w:val="24"/>
        </w:rPr>
        <w:footnoteReference w:id="560"/>
      </w:r>
      <w:r w:rsidRPr="00C432B6">
        <w:rPr>
          <w:rFonts w:ascii="Times New Roman" w:hAnsi="Times New Roman"/>
        </w:rPr>
        <w:t xml:space="preserve"> Certainly, the decision of the Full Court of the Supreme Court of New South Wales in </w:t>
      </w:r>
      <w:r w:rsidRPr="00C432B6">
        <w:rPr>
          <w:rFonts w:ascii="Times New Roman" w:hAnsi="Times New Roman"/>
          <w:i/>
          <w:iCs/>
        </w:rPr>
        <w:t>Feather v Rogers</w:t>
      </w:r>
      <w:r w:rsidRPr="00C432B6">
        <w:rPr>
          <w:rStyle w:val="FootnoteReference"/>
          <w:rFonts w:ascii="Times New Roman" w:hAnsi="Times New Roman"/>
          <w:sz w:val="24"/>
        </w:rPr>
        <w:footnoteReference w:id="561"/>
      </w:r>
      <w:r w:rsidRPr="00C432B6">
        <w:rPr>
          <w:rFonts w:ascii="Times New Roman" w:hAnsi="Times New Roman"/>
          <w:i/>
          <w:iCs/>
        </w:rPr>
        <w:t xml:space="preserve"> </w:t>
      </w:r>
      <w:r w:rsidRPr="00C432B6">
        <w:rPr>
          <w:rFonts w:ascii="Times New Roman" w:hAnsi="Times New Roman"/>
        </w:rPr>
        <w:t>in 1909 did not resolve this issue. Although no point was taken about the nature of the warrant—the plaintiff referring interchangeably to authorities concerning executive warrants</w:t>
      </w:r>
      <w:r w:rsidRPr="00C432B6">
        <w:rPr>
          <w:rStyle w:val="FootnoteReference"/>
          <w:rFonts w:ascii="Times New Roman" w:hAnsi="Times New Roman"/>
          <w:sz w:val="24"/>
        </w:rPr>
        <w:footnoteReference w:id="562"/>
      </w:r>
      <w:r w:rsidRPr="00C432B6">
        <w:rPr>
          <w:rFonts w:ascii="Times New Roman" w:hAnsi="Times New Roman"/>
        </w:rPr>
        <w:t xml:space="preserve"> and judicial warrants</w:t>
      </w:r>
      <w:r w:rsidRPr="00C432B6">
        <w:rPr>
          <w:rStyle w:val="FootnoteReference"/>
          <w:rFonts w:ascii="Times New Roman" w:hAnsi="Times New Roman"/>
          <w:sz w:val="24"/>
        </w:rPr>
        <w:footnoteReference w:id="563"/>
      </w:r>
      <w:r w:rsidRPr="00C432B6">
        <w:rPr>
          <w:rFonts w:ascii="Times New Roman" w:hAnsi="Times New Roman"/>
        </w:rPr>
        <w:t xml:space="preserve">—the case concerned a search warrant issued as a matter of executive rather than judicial power. In denying a common law defence of justification to the defendant, no member of the Court mentioned even a single case from the conflicting lines of authority.  </w:t>
      </w:r>
    </w:p>
    <w:p w14:paraId="242046F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common law cases which denied a defence of justification to officers or other persons who were obliged to execute orders of an inferior court were both inconsistent with the principle enunciated in </w:t>
      </w:r>
      <w:r w:rsidRPr="00C432B6">
        <w:rPr>
          <w:rFonts w:ascii="Times New Roman" w:hAnsi="Times New Roman"/>
          <w:i/>
          <w:iCs/>
        </w:rPr>
        <w:t>Moravia v Sloper</w:t>
      </w:r>
      <w:r w:rsidRPr="00C432B6">
        <w:rPr>
          <w:rFonts w:ascii="Times New Roman" w:hAnsi="Times New Roman"/>
        </w:rPr>
        <w:t>,</w:t>
      </w:r>
      <w:r w:rsidRPr="00C432B6">
        <w:rPr>
          <w:rFonts w:ascii="Times New Roman" w:hAnsi="Times New Roman"/>
          <w:i/>
          <w:iCs/>
        </w:rPr>
        <w:t xml:space="preserve"> </w:t>
      </w:r>
      <w:r w:rsidRPr="00C432B6">
        <w:rPr>
          <w:rFonts w:ascii="Times New Roman" w:hAnsi="Times New Roman"/>
        </w:rPr>
        <w:t xml:space="preserve">and based upon a distinction between inferior courts and superior courts that cannot be supported by any of its historically asserted rationales. Those cases should not be followed. I also do not consider that the dissenting reasons of Gageler J and Jagot J in </w:t>
      </w:r>
      <w:r w:rsidRPr="00C432B6">
        <w:rPr>
          <w:rFonts w:ascii="Times New Roman" w:hAnsi="Times New Roman"/>
          <w:i/>
          <w:iCs/>
        </w:rPr>
        <w:t>Stanley v Director of Public Prosecutions (NSW)</w:t>
      </w:r>
      <w:r w:rsidRPr="00C432B6">
        <w:rPr>
          <w:rStyle w:val="FootnoteReference"/>
          <w:rFonts w:ascii="Times New Roman" w:hAnsi="Times New Roman"/>
          <w:sz w:val="24"/>
        </w:rPr>
        <w:footnoteReference w:id="564"/>
      </w:r>
      <w:r w:rsidRPr="00C432B6">
        <w:rPr>
          <w:rFonts w:ascii="Times New Roman" w:hAnsi="Times New Roman"/>
        </w:rPr>
        <w:t xml:space="preserve"> can be read, as Mr Stradford argued, as supporting the unprincipled view that a person who performs a legal duty has no defence of justification to a claim in tort for their acts, in circumstances where the person owed a legal duty to comply with an order of an inferior court that was directed to them. Properly understood, the statements by their Honours referring to "the potentially extreme consequences for those who might have acted ... on the faith of the order [made with jurisdictional error]" and the exposure of "those </w:t>
      </w:r>
      <w:r w:rsidRPr="00C432B6">
        <w:rPr>
          <w:rFonts w:ascii="Times New Roman" w:hAnsi="Times New Roman"/>
        </w:rPr>
        <w:lastRenderedPageBreak/>
        <w:t>acting under the order [made with jurisdictional error] to liability for their acts" cannot be taken to bear upon the possibility, or scope, of a defence of justification in either superior courts or inferior courts.</w:t>
      </w:r>
      <w:r w:rsidRPr="00C432B6">
        <w:rPr>
          <w:rStyle w:val="FootnoteReference"/>
          <w:rFonts w:ascii="Times New Roman" w:hAnsi="Times New Roman"/>
          <w:sz w:val="24"/>
        </w:rPr>
        <w:footnoteReference w:id="565"/>
      </w:r>
      <w:r w:rsidRPr="00C432B6">
        <w:rPr>
          <w:rFonts w:ascii="Times New Roman" w:hAnsi="Times New Roman"/>
        </w:rPr>
        <w:t xml:space="preserve">  </w:t>
      </w:r>
    </w:p>
    <w:p w14:paraId="054F9DFF"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Contrary to the submissions of Mr Stradford, the development of the common law was not frozen in time in 1750 by the passage of the </w:t>
      </w:r>
      <w:r w:rsidRPr="00C432B6">
        <w:rPr>
          <w:rFonts w:ascii="Times New Roman" w:hAnsi="Times New Roman"/>
          <w:i/>
          <w:iCs/>
        </w:rPr>
        <w:t>Constables Protection Act 1750</w:t>
      </w:r>
      <w:r w:rsidRPr="00C432B6">
        <w:rPr>
          <w:rFonts w:ascii="Times New Roman" w:hAnsi="Times New Roman"/>
        </w:rPr>
        <w:t>.</w:t>
      </w:r>
      <w:r w:rsidRPr="00C432B6">
        <w:rPr>
          <w:rStyle w:val="FootnoteReference"/>
          <w:rFonts w:ascii="Times New Roman" w:hAnsi="Times New Roman"/>
          <w:sz w:val="24"/>
        </w:rPr>
        <w:footnoteReference w:id="566"/>
      </w:r>
      <w:r w:rsidRPr="00C432B6">
        <w:rPr>
          <w:rFonts w:ascii="Times New Roman" w:hAnsi="Times New Roman"/>
        </w:rPr>
        <w:t xml:space="preserve"> That Act was enacted amidst the confusion already present in the authorities in 1750: if the authorities had consistently recognised a justification for a constable executing any court process (whether of an inferior court or a superior court) then "there would surely have been no necessity for the enactment contained in the sixth section".</w:t>
      </w:r>
      <w:r w:rsidRPr="00C432B6">
        <w:rPr>
          <w:rStyle w:val="FootnoteReference"/>
          <w:rFonts w:ascii="Times New Roman" w:hAnsi="Times New Roman"/>
          <w:sz w:val="24"/>
        </w:rPr>
        <w:footnoteReference w:id="567"/>
      </w:r>
      <w:r w:rsidRPr="00C432B6">
        <w:rPr>
          <w:rFonts w:ascii="Times New Roman" w:hAnsi="Times New Roman"/>
        </w:rPr>
        <w:t xml:space="preserve"> No provision of the </w:t>
      </w:r>
      <w:r w:rsidRPr="00C432B6">
        <w:rPr>
          <w:rFonts w:ascii="Times New Roman" w:hAnsi="Times New Roman"/>
          <w:i/>
          <w:iCs/>
        </w:rPr>
        <w:t xml:space="preserve">Constables Protection Act </w:t>
      </w:r>
      <w:r w:rsidRPr="00C432B6">
        <w:rPr>
          <w:rFonts w:ascii="Times New Roman" w:hAnsi="Times New Roman"/>
        </w:rPr>
        <w:t xml:space="preserve">suggested that the common law had been codified and rendered immune from further development. No subsequent case made such a suggestion. And, as the common law continued to be developed in the cases after 1750, no commentator made such a suggestion. The continued development of the common law concerning the defence of justification after the enactment of the </w:t>
      </w:r>
      <w:r w:rsidRPr="00C432B6">
        <w:rPr>
          <w:rFonts w:ascii="Times New Roman" w:hAnsi="Times New Roman"/>
          <w:i/>
          <w:iCs/>
        </w:rPr>
        <w:t xml:space="preserve">Constables Protection Act </w:t>
      </w:r>
      <w:r w:rsidRPr="00C432B6">
        <w:rPr>
          <w:rFonts w:ascii="Times New Roman" w:hAnsi="Times New Roman"/>
        </w:rPr>
        <w:t xml:space="preserve">is one of many examples of </w:t>
      </w:r>
      <w:r>
        <w:rPr>
          <w:rFonts w:ascii="Times New Roman" w:hAnsi="Times New Roman"/>
        </w:rPr>
        <w:t>such</w:t>
      </w:r>
      <w:r w:rsidRPr="00C432B6">
        <w:rPr>
          <w:rFonts w:ascii="Times New Roman" w:hAnsi="Times New Roman"/>
        </w:rPr>
        <w:t xml:space="preserve"> development </w:t>
      </w:r>
      <w:r>
        <w:rPr>
          <w:rFonts w:ascii="Times New Roman" w:hAnsi="Times New Roman"/>
        </w:rPr>
        <w:t xml:space="preserve">occurring </w:t>
      </w:r>
      <w:r w:rsidRPr="00C432B6">
        <w:rPr>
          <w:rFonts w:ascii="Times New Roman" w:hAnsi="Times New Roman"/>
        </w:rPr>
        <w:t>concurrently and consistently with statute in a legal system in which "[s]ignificant elements of what now is regarded as 'common law' had their origin in statute or as glosses on statute or as responses to statute".</w:t>
      </w:r>
      <w:r w:rsidRPr="00C432B6">
        <w:rPr>
          <w:rStyle w:val="FootnoteReference"/>
          <w:rFonts w:ascii="Times New Roman" w:hAnsi="Times New Roman"/>
          <w:sz w:val="24"/>
        </w:rPr>
        <w:footnoteReference w:id="568"/>
      </w:r>
      <w:r w:rsidRPr="00C432B6">
        <w:rPr>
          <w:rFonts w:ascii="Times New Roman" w:hAnsi="Times New Roman"/>
        </w:rPr>
        <w:t xml:space="preserve"> </w:t>
      </w:r>
    </w:p>
    <w:p w14:paraId="5A6CE37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There is a further, and even more basic, reason that s 6 of the </w:t>
      </w:r>
      <w:r w:rsidRPr="00C432B6">
        <w:rPr>
          <w:rFonts w:ascii="Times New Roman" w:hAnsi="Times New Roman"/>
          <w:i/>
          <w:iCs/>
        </w:rPr>
        <w:t>Constables Protection Act</w:t>
      </w:r>
      <w:r w:rsidRPr="00C432B6">
        <w:rPr>
          <w:rFonts w:ascii="Times New Roman" w:hAnsi="Times New Roman"/>
        </w:rPr>
        <w:t>, correctly, was not, cannot be, and should not be treated as having stultified the common law development of the defence of justification. Section 6 was not concerned with a defence, by plea of justification, at all. Like a limitation provision,</w:t>
      </w:r>
      <w:r w:rsidRPr="00C432B6">
        <w:rPr>
          <w:rStyle w:val="FootnoteReference"/>
          <w:rFonts w:ascii="Times New Roman" w:hAnsi="Times New Roman"/>
          <w:sz w:val="24"/>
        </w:rPr>
        <w:footnoteReference w:id="569"/>
      </w:r>
      <w:r w:rsidRPr="00C432B6">
        <w:rPr>
          <w:rFonts w:ascii="Times New Roman" w:hAnsi="Times New Roman"/>
        </w:rPr>
        <w:t xml:space="preserve"> or s 4 of the </w:t>
      </w:r>
      <w:r w:rsidRPr="00C432B6">
        <w:rPr>
          <w:rFonts w:ascii="Times New Roman" w:hAnsi="Times New Roman"/>
          <w:i/>
          <w:iCs/>
        </w:rPr>
        <w:t>Statute of Frauds</w:t>
      </w:r>
      <w:r w:rsidRPr="00C432B6">
        <w:rPr>
          <w:rFonts w:ascii="Times New Roman" w:hAnsi="Times New Roman"/>
        </w:rPr>
        <w:t>,</w:t>
      </w:r>
      <w:r w:rsidRPr="00C432B6">
        <w:rPr>
          <w:rStyle w:val="FootnoteReference"/>
          <w:rFonts w:ascii="Times New Roman" w:hAnsi="Times New Roman"/>
          <w:sz w:val="24"/>
        </w:rPr>
        <w:footnoteReference w:id="570"/>
      </w:r>
      <w:r w:rsidRPr="00C432B6">
        <w:rPr>
          <w:rFonts w:ascii="Times New Roman" w:hAnsi="Times New Roman"/>
        </w:rPr>
        <w:t xml:space="preserve"> words such as "no action shall be brought" do not create a defence by way of justification but instead provide a </w:t>
      </w:r>
      <w:r w:rsidRPr="00C432B6">
        <w:rPr>
          <w:rFonts w:ascii="Times New Roman" w:hAnsi="Times New Roman"/>
        </w:rPr>
        <w:lastRenderedPageBreak/>
        <w:t>defence by way of a bar to enforcement of a right and place only an evidentiary onus on the defendant to raise that defence. There is a fundamental difference between enforceability of an action and justification of the conduct the subject of the action.</w:t>
      </w:r>
      <w:r w:rsidRPr="00C432B6">
        <w:rPr>
          <w:rStyle w:val="FootnoteReference"/>
          <w:rFonts w:ascii="Times New Roman" w:hAnsi="Times New Roman"/>
          <w:sz w:val="24"/>
        </w:rPr>
        <w:footnoteReference w:id="571"/>
      </w:r>
      <w:r w:rsidRPr="00C432B6">
        <w:rPr>
          <w:rFonts w:ascii="Times New Roman" w:hAnsi="Times New Roman"/>
        </w:rPr>
        <w:t xml:space="preserve"> The </w:t>
      </w:r>
      <w:r w:rsidRPr="00C432B6">
        <w:rPr>
          <w:rFonts w:ascii="Times New Roman" w:hAnsi="Times New Roman"/>
          <w:i/>
          <w:iCs/>
        </w:rPr>
        <w:t xml:space="preserve">Constables Protection Act </w:t>
      </w:r>
      <w:r w:rsidRPr="00C432B6">
        <w:rPr>
          <w:rFonts w:ascii="Times New Roman" w:hAnsi="Times New Roman"/>
        </w:rPr>
        <w:t>created a defence that operated upon the enforceability of an action, to be pleaded by a defendant with the onus of proof then shifting to the plaintiff.</w:t>
      </w:r>
      <w:r w:rsidRPr="00C432B6">
        <w:rPr>
          <w:rStyle w:val="FootnoteReference"/>
          <w:rFonts w:ascii="Times New Roman" w:hAnsi="Times New Roman"/>
          <w:sz w:val="24"/>
        </w:rPr>
        <w:footnoteReference w:id="572"/>
      </w:r>
      <w:r w:rsidRPr="00C432B6">
        <w:rPr>
          <w:rFonts w:ascii="Times New Roman" w:hAnsi="Times New Roman"/>
        </w:rPr>
        <w:t xml:space="preserve"> The </w:t>
      </w:r>
      <w:r w:rsidRPr="00C432B6">
        <w:rPr>
          <w:rFonts w:ascii="Times New Roman" w:hAnsi="Times New Roman"/>
          <w:i/>
          <w:iCs/>
        </w:rPr>
        <w:t>Constables Protection Act</w:t>
      </w:r>
      <w:r w:rsidRPr="00C432B6">
        <w:rPr>
          <w:rFonts w:ascii="Times New Roman" w:hAnsi="Times New Roman"/>
        </w:rPr>
        <w:t xml:space="preserve"> did not extinguish the wrongdoing that gave rise to a right "against any constable, headborough or other officer, or against any person or persons acting by [their] order and in [their] aid, for any thing done in obedience to any warrant under the hand or seal of any justice of the peace ... notwithstanding any defect of jurisdiction in such justice or justices".</w:t>
      </w:r>
      <w:r w:rsidRPr="00C432B6">
        <w:rPr>
          <w:rStyle w:val="FootnoteReference"/>
          <w:rFonts w:ascii="Times New Roman" w:hAnsi="Times New Roman"/>
          <w:sz w:val="24"/>
        </w:rPr>
        <w:footnoteReference w:id="573"/>
      </w:r>
      <w:r w:rsidRPr="00C432B6">
        <w:rPr>
          <w:rFonts w:ascii="Times New Roman" w:hAnsi="Times New Roman"/>
        </w:rPr>
        <w:t xml:space="preserve"> With this different operation for the defence provided by s 6 of the </w:t>
      </w:r>
      <w:r w:rsidRPr="00C432B6">
        <w:rPr>
          <w:rFonts w:ascii="Times New Roman" w:hAnsi="Times New Roman"/>
          <w:i/>
          <w:iCs/>
        </w:rPr>
        <w:t>Constables Protection Act</w:t>
      </w:r>
      <w:r w:rsidRPr="00C432B6">
        <w:rPr>
          <w:rFonts w:ascii="Times New Roman" w:hAnsi="Times New Roman"/>
        </w:rPr>
        <w:t xml:space="preserve">, there is no basis for Mr Stradford's submission that the </w:t>
      </w:r>
      <w:r w:rsidRPr="00C432B6">
        <w:rPr>
          <w:rFonts w:ascii="Times New Roman" w:hAnsi="Times New Roman"/>
          <w:i/>
          <w:iCs/>
        </w:rPr>
        <w:t xml:space="preserve">Constables Protection Act </w:t>
      </w:r>
      <w:r w:rsidRPr="00C432B6">
        <w:rPr>
          <w:rFonts w:ascii="Times New Roman" w:hAnsi="Times New Roman"/>
        </w:rPr>
        <w:t>somehow froze, in 1750, the development of the common law rules as to the defence of justification for the acts of judicial officers and others required to enforce judicial orders</w:t>
      </w:r>
      <w:r>
        <w:rPr>
          <w:rFonts w:ascii="Times New Roman" w:hAnsi="Times New Roman"/>
        </w:rPr>
        <w:t xml:space="preserve"> or consequential warrants</w:t>
      </w:r>
      <w:r w:rsidRPr="00C432B6">
        <w:rPr>
          <w:rFonts w:ascii="Times New Roman" w:hAnsi="Times New Roman"/>
        </w:rPr>
        <w:t xml:space="preserve">.   </w:t>
      </w:r>
    </w:p>
    <w:p w14:paraId="1E5EAC3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importance of a clear common law defence of justification is further emphasised by the criminal law of Queensland, which was the subject of submissions on these appeals. Under Queensland criminal law, officers who execute invalid warrants or judicial orders are protected by statutory defences, including a justification, which mimics the common law justification, of "obedience to the order of a competent authority which he or she is bound by law to obey, unless the order is manifestly unlawful".</w:t>
      </w:r>
      <w:r w:rsidRPr="00C432B6">
        <w:rPr>
          <w:rStyle w:val="FootnoteReference"/>
          <w:rFonts w:ascii="Times New Roman" w:hAnsi="Times New Roman"/>
          <w:sz w:val="24"/>
        </w:rPr>
        <w:footnoteReference w:id="574"/>
      </w:r>
      <w:r w:rsidRPr="00C432B6">
        <w:rPr>
          <w:rFonts w:ascii="Times New Roman" w:hAnsi="Times New Roman"/>
        </w:rPr>
        <w:t xml:space="preserve"> Where police officers, correctional officers, or contracted guards are bound by law to obey court orders</w:t>
      </w:r>
      <w:r w:rsidRPr="002B311E">
        <w:rPr>
          <w:rFonts w:ascii="Times New Roman" w:hAnsi="Times New Roman"/>
        </w:rPr>
        <w:t xml:space="preserve"> or warrants</w:t>
      </w:r>
      <w:r w:rsidRPr="00C432B6">
        <w:rPr>
          <w:rFonts w:ascii="Times New Roman" w:hAnsi="Times New Roman"/>
        </w:rPr>
        <w:t xml:space="preserve">, whether made </w:t>
      </w:r>
      <w:r w:rsidRPr="007220FA">
        <w:rPr>
          <w:rFonts w:ascii="Times New Roman" w:hAnsi="Times New Roman"/>
        </w:rPr>
        <w:t xml:space="preserve">or issued </w:t>
      </w:r>
      <w:r w:rsidRPr="00C432B6">
        <w:rPr>
          <w:rFonts w:ascii="Times New Roman" w:hAnsi="Times New Roman"/>
        </w:rPr>
        <w:t xml:space="preserve">by superior courts or inferior courts, and whether the orders </w:t>
      </w:r>
      <w:r w:rsidRPr="00710DF3">
        <w:rPr>
          <w:rFonts w:ascii="Times New Roman" w:hAnsi="Times New Roman"/>
        </w:rPr>
        <w:t xml:space="preserve">or warrants </w:t>
      </w:r>
      <w:r w:rsidRPr="00C432B6">
        <w:rPr>
          <w:rFonts w:ascii="Times New Roman" w:hAnsi="Times New Roman"/>
        </w:rPr>
        <w:t xml:space="preserve">involve jurisdictional error or not, a defence of justification, whether arising under the statute or at common law, should be available unless the orders </w:t>
      </w:r>
      <w:r w:rsidRPr="00F202F6">
        <w:rPr>
          <w:rFonts w:ascii="Times New Roman" w:hAnsi="Times New Roman"/>
        </w:rPr>
        <w:t xml:space="preserve">or warrants </w:t>
      </w:r>
      <w:r w:rsidRPr="00C432B6">
        <w:rPr>
          <w:rFonts w:ascii="Times New Roman" w:hAnsi="Times New Roman"/>
        </w:rPr>
        <w:t>cannot be regarded as judicial acts (an expression which might be little different from the description of an order as "manifestly unlawful"). To reiterate,</w:t>
      </w:r>
      <w:r w:rsidRPr="00C432B6">
        <w:rPr>
          <w:rStyle w:val="FootnoteReference"/>
          <w:rFonts w:ascii="Times New Roman" w:hAnsi="Times New Roman"/>
          <w:sz w:val="24"/>
        </w:rPr>
        <w:footnoteReference w:id="575"/>
      </w:r>
      <w:r w:rsidRPr="00C432B6">
        <w:rPr>
          <w:rFonts w:ascii="Times New Roman" w:hAnsi="Times New Roman"/>
        </w:rPr>
        <w:t xml:space="preserve"> the common law defence of justification should be understood without the confusion that has arisen from descriptions of orders made with jurisdictional error as "void" or "nullities"—descriptions that fail to recognise that judicial orders</w:t>
      </w:r>
      <w:r w:rsidRPr="00A5031B">
        <w:rPr>
          <w:rFonts w:ascii="Times New Roman" w:hAnsi="Times New Roman"/>
        </w:rPr>
        <w:t>, and any consequential warrant</w:t>
      </w:r>
      <w:r>
        <w:rPr>
          <w:rFonts w:ascii="Times New Roman" w:hAnsi="Times New Roman"/>
        </w:rPr>
        <w:t>s</w:t>
      </w:r>
      <w:r w:rsidRPr="00A5031B">
        <w:rPr>
          <w:rFonts w:ascii="Times New Roman" w:hAnsi="Times New Roman"/>
        </w:rPr>
        <w:t>,</w:t>
      </w:r>
      <w:r w:rsidRPr="00C432B6">
        <w:rPr>
          <w:rFonts w:ascii="Times New Roman" w:hAnsi="Times New Roman"/>
        </w:rPr>
        <w:t xml:space="preserve"> involving jurisdictional error are capable of having legal consequences for some purposes.   </w:t>
      </w:r>
    </w:p>
    <w:p w14:paraId="3102647F"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lastRenderedPageBreak/>
        <w:t>(v) The fourth asserted consequence: collateral challenge to "inferior court" decisions made with jurisdictional error</w:t>
      </w:r>
    </w:p>
    <w:p w14:paraId="43D628C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fourth asserted consequence, involving collateral challenges (that is, challenges by one of the parties in a different but "collateral" proceeding) to inferior court orders (more accurately, "judgments" or final orders), was not directly in issue in these appeals. It should nonetheless be referred to because the development of principles relating to collateral challenges "was bound up with the development of the law" discussed above concerning the defence of justification for conduct based on judicial orders.</w:t>
      </w:r>
      <w:r w:rsidRPr="00C432B6">
        <w:rPr>
          <w:rStyle w:val="FootnoteReference"/>
          <w:rFonts w:ascii="Times New Roman" w:hAnsi="Times New Roman"/>
          <w:sz w:val="24"/>
        </w:rPr>
        <w:footnoteReference w:id="576"/>
      </w:r>
      <w:r w:rsidRPr="00C432B6">
        <w:rPr>
          <w:rFonts w:ascii="Times New Roman" w:hAnsi="Times New Roman"/>
        </w:rPr>
        <w:t xml:space="preserve"> The fourth asserted consequence may also have originated in a difference between courts of record and courts that were not of record. Where a "conviction were alleged in a pleading, it would be a good answer that there was no such record" of the conviction.</w:t>
      </w:r>
      <w:r w:rsidRPr="00C432B6">
        <w:rPr>
          <w:rStyle w:val="FootnoteReference"/>
          <w:rFonts w:ascii="Times New Roman" w:hAnsi="Times New Roman"/>
          <w:sz w:val="24"/>
        </w:rPr>
        <w:footnoteReference w:id="577"/>
      </w:r>
      <w:r w:rsidRPr="00C432B6">
        <w:rPr>
          <w:rFonts w:ascii="Times New Roman" w:hAnsi="Times New Roman"/>
        </w:rPr>
        <w:t xml:space="preserve"> Nevertheless, the same purported rationale as that supporting the absence of a defence of justification for conduct based on judicial orders of an inferior court made with jurisdictional error was said to support collateral challenge of a decision made with jurisdictional error in an inferior court. As Hale CB said in </w:t>
      </w:r>
      <w:r w:rsidRPr="00C432B6">
        <w:rPr>
          <w:rFonts w:ascii="Times New Roman" w:hAnsi="Times New Roman"/>
          <w:i/>
          <w:iCs/>
        </w:rPr>
        <w:t>Terry v Huntington</w:t>
      </w:r>
      <w:r w:rsidRPr="00C432B6">
        <w:rPr>
          <w:rFonts w:ascii="Times New Roman" w:hAnsi="Times New Roman"/>
        </w:rPr>
        <w:t>,</w:t>
      </w:r>
      <w:r w:rsidRPr="00C432B6">
        <w:rPr>
          <w:rStyle w:val="FootnoteReference"/>
          <w:rFonts w:ascii="Times New Roman" w:hAnsi="Times New Roman"/>
          <w:sz w:val="24"/>
        </w:rPr>
        <w:footnoteReference w:id="578"/>
      </w:r>
      <w:r w:rsidRPr="00C432B6">
        <w:rPr>
          <w:rFonts w:ascii="Times New Roman" w:hAnsi="Times New Roman"/>
        </w:rPr>
        <w:t xml:space="preserve"> although the "King's courts at Westminster" were courts of "universal jurisdiction", an action would lie for acts "not within the[] jurisdiction" of inferior courts "against the officers of such inferior courts ... for the judgment there is no estoppel in collateral actions".  </w:t>
      </w:r>
      <w:r w:rsidRPr="00C432B6">
        <w:rPr>
          <w:rFonts w:ascii="Times New Roman" w:hAnsi="Times New Roman"/>
          <w:i/>
          <w:iCs/>
        </w:rPr>
        <w:t xml:space="preserve"> </w:t>
      </w:r>
    </w:p>
    <w:p w14:paraId="09E7A04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Unsurprisingly, in many of the older cases the same approach was taken to collateral challenge as was taken to judicial </w:t>
      </w:r>
      <w:r>
        <w:rPr>
          <w:rFonts w:ascii="Times New Roman" w:hAnsi="Times New Roman"/>
        </w:rPr>
        <w:t>"</w:t>
      </w:r>
      <w:r w:rsidRPr="00C432B6">
        <w:rPr>
          <w:rFonts w:ascii="Times New Roman" w:hAnsi="Times New Roman"/>
        </w:rPr>
        <w:t>immunity</w:t>
      </w:r>
      <w:r>
        <w:rPr>
          <w:rFonts w:ascii="Times New Roman" w:hAnsi="Times New Roman"/>
        </w:rPr>
        <w:t>"</w:t>
      </w:r>
      <w:r w:rsidRPr="00C432B6">
        <w:rPr>
          <w:rFonts w:ascii="Times New Roman" w:hAnsi="Times New Roman"/>
        </w:rPr>
        <w:t>: a distinction was drawn between superior courts and inferior courts on the basis that only the former were presumed to have jurisdiction (or said to have "unlimited" jurisdiction) and were capable of making orders affected by jurisdictional error which were not void.</w:t>
      </w:r>
      <w:r w:rsidRPr="00C432B6">
        <w:rPr>
          <w:rStyle w:val="FootnoteReference"/>
          <w:rFonts w:ascii="Times New Roman" w:hAnsi="Times New Roman"/>
          <w:sz w:val="24"/>
        </w:rPr>
        <w:footnoteReference w:id="579"/>
      </w:r>
      <w:r w:rsidRPr="00C432B6">
        <w:rPr>
          <w:rFonts w:ascii="Times New Roman" w:hAnsi="Times New Roman"/>
        </w:rPr>
        <w:t xml:space="preserve"> As Blackburn J said, describing the argument of counsel, in </w:t>
      </w:r>
      <w:r w:rsidRPr="00C432B6">
        <w:rPr>
          <w:rFonts w:ascii="Times New Roman" w:hAnsi="Times New Roman"/>
          <w:i/>
          <w:iCs/>
        </w:rPr>
        <w:t>Revell v Blake</w:t>
      </w:r>
      <w:r w:rsidRPr="00C432B6">
        <w:rPr>
          <w:rFonts w:ascii="Times New Roman" w:hAnsi="Times New Roman"/>
        </w:rPr>
        <w:t>,</w:t>
      </w:r>
      <w:r w:rsidRPr="00C432B6">
        <w:rPr>
          <w:rStyle w:val="FootnoteReference"/>
          <w:rFonts w:ascii="Times New Roman" w:hAnsi="Times New Roman"/>
          <w:sz w:val="24"/>
        </w:rPr>
        <w:footnoteReference w:id="580"/>
      </w:r>
      <w:r w:rsidRPr="00C432B6">
        <w:rPr>
          <w:rFonts w:ascii="Times New Roman" w:hAnsi="Times New Roman"/>
        </w:rPr>
        <w:t xml:space="preserve"> a general rule was thought to exist that if jurisdiction were exceeded by "inferior courts with a limited jurisdiction" then "the proceedings are void, and may be shewn to be so in any collateral proceeding". Hence, unlike in a superior court,</w:t>
      </w:r>
      <w:r w:rsidRPr="00C432B6">
        <w:rPr>
          <w:rStyle w:val="FootnoteReference"/>
          <w:rFonts w:ascii="Times New Roman" w:hAnsi="Times New Roman"/>
          <w:sz w:val="24"/>
        </w:rPr>
        <w:footnoteReference w:id="581"/>
      </w:r>
      <w:r w:rsidRPr="00C432B6">
        <w:rPr>
          <w:rFonts w:ascii="Times New Roman" w:hAnsi="Times New Roman"/>
        </w:rPr>
        <w:t xml:space="preserve"> </w:t>
      </w:r>
      <w:r w:rsidRPr="00C432B6">
        <w:rPr>
          <w:rFonts w:ascii="Times New Roman" w:hAnsi="Times New Roman"/>
        </w:rPr>
        <w:lastRenderedPageBreak/>
        <w:t xml:space="preserve">no res judicata would arise from void orders of an inferior court and those orders could be the subject of a collateral challenge. </w:t>
      </w:r>
    </w:p>
    <w:p w14:paraId="15FBB369"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Apart from the conclusory (and now deprecated</w:t>
      </w:r>
      <w:r w:rsidRPr="00C432B6">
        <w:rPr>
          <w:rStyle w:val="FootnoteReference"/>
          <w:rFonts w:ascii="Times New Roman" w:hAnsi="Times New Roman"/>
          <w:sz w:val="24"/>
        </w:rPr>
        <w:footnoteReference w:id="582"/>
      </w:r>
      <w:r w:rsidRPr="00C432B6">
        <w:rPr>
          <w:rFonts w:ascii="Times New Roman" w:hAnsi="Times New Roman"/>
        </w:rPr>
        <w:t xml:space="preserve">) description of the nature of orders made by an inferior court with jurisdictional error as "void", this asserted consequence of a difference between superior courts and inferior courts in respect of collateral challenge rested upon the same false premises as those (now rejected) </w:t>
      </w:r>
      <w:r>
        <w:rPr>
          <w:rFonts w:ascii="Times New Roman" w:hAnsi="Times New Roman"/>
        </w:rPr>
        <w:t xml:space="preserve">premises </w:t>
      </w:r>
      <w:r w:rsidRPr="00C432B6">
        <w:rPr>
          <w:rFonts w:ascii="Times New Roman" w:hAnsi="Times New Roman"/>
        </w:rPr>
        <w:t xml:space="preserve">concerning justifications for conduct based on judicial orders and the purported immunity of superior courts from prerogative writs. In </w:t>
      </w:r>
      <w:r w:rsidRPr="00C432B6">
        <w:rPr>
          <w:rFonts w:ascii="Times New Roman" w:hAnsi="Times New Roman"/>
          <w:i/>
          <w:iCs/>
        </w:rPr>
        <w:t>In re Racal Communications Ltd</w:t>
      </w:r>
      <w:r w:rsidRPr="00C432B6">
        <w:rPr>
          <w:rFonts w:ascii="Times New Roman" w:hAnsi="Times New Roman"/>
        </w:rPr>
        <w:t>,</w:t>
      </w:r>
      <w:r w:rsidRPr="00C432B6">
        <w:rPr>
          <w:rStyle w:val="FootnoteReference"/>
          <w:rFonts w:ascii="Times New Roman" w:hAnsi="Times New Roman"/>
          <w:sz w:val="24"/>
        </w:rPr>
        <w:footnoteReference w:id="583"/>
      </w:r>
      <w:r w:rsidRPr="00C432B6">
        <w:rPr>
          <w:rFonts w:ascii="Times New Roman" w:hAnsi="Times New Roman"/>
        </w:rPr>
        <w:t xml:space="preserve"> Lord Diplock thought that the difference was based on the "obvious distinction between jurisdiction conferred by a statute on a court of law of limited jurisdiction" and the jurisdiction of a court which was "not a court of limited jurisdiction". His Lordship added:</w:t>
      </w:r>
      <w:r w:rsidRPr="00C432B6">
        <w:rPr>
          <w:rStyle w:val="FootnoteReference"/>
          <w:rFonts w:ascii="Times New Roman" w:hAnsi="Times New Roman"/>
          <w:sz w:val="24"/>
        </w:rPr>
        <w:footnoteReference w:id="584"/>
      </w:r>
    </w:p>
    <w:p w14:paraId="741E75CB"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 xml:space="preserve">"[t]here is simply no room for error going to ... jurisdiction, nor ... is there any room for judicial review. Judicial review is available as a remedy for mistakes of law made by inferior courts and tribunals only." </w:t>
      </w:r>
    </w:p>
    <w:p w14:paraId="4F99E4DB"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Other cases attempted to justify the ability to bring a collateral challenge to a decision made by an inferior court, but not a superior court, by the softer but equally problematic assertion that the latter were courts of presumed jurisdiction and the former were courts where jurisdiction was not presumed. For instance, in </w:t>
      </w:r>
      <w:r w:rsidRPr="00C432B6">
        <w:rPr>
          <w:rFonts w:ascii="Times New Roman" w:hAnsi="Times New Roman"/>
          <w:i/>
          <w:iCs/>
        </w:rPr>
        <w:t>Ex parte Amalgamated Engineering Union (Australian Section); Re Jackson</w:t>
      </w:r>
      <w:r w:rsidRPr="00C432B6">
        <w:rPr>
          <w:rFonts w:ascii="Times New Roman" w:hAnsi="Times New Roman"/>
        </w:rPr>
        <w:t>,</w:t>
      </w:r>
      <w:r w:rsidRPr="00C432B6">
        <w:rPr>
          <w:rStyle w:val="FootnoteReference"/>
          <w:rFonts w:ascii="Times New Roman" w:hAnsi="Times New Roman"/>
          <w:sz w:val="24"/>
        </w:rPr>
        <w:footnoteReference w:id="585"/>
      </w:r>
      <w:r w:rsidRPr="00C432B6">
        <w:rPr>
          <w:rFonts w:ascii="Times New Roman" w:hAnsi="Times New Roman"/>
        </w:rPr>
        <w:t xml:space="preserve"> Jordan CJ said that a collateral challenge to the orders of an inferior court was possible because "nothing shall be intended to be out of the jurisdiction of a superior Court, but that which specially appears to be so" yet "nothing shall be intended to be within the jurisdiction of an inferior Court, but that which is so expressly alleged".</w:t>
      </w:r>
    </w:p>
    <w:p w14:paraId="5DED85F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Another rationale that was sometimes given for permitting collateral challenge to an inferior court order was a rationale that is both circular and equally applicable to superior court orders: "to hold that judgment to operate as an estoppel would be, in effect, to give jurisdiction".</w:t>
      </w:r>
      <w:r w:rsidRPr="00C432B6">
        <w:rPr>
          <w:rStyle w:val="FootnoteReference"/>
          <w:rFonts w:ascii="Times New Roman" w:hAnsi="Times New Roman"/>
          <w:sz w:val="24"/>
        </w:rPr>
        <w:footnoteReference w:id="586"/>
      </w:r>
      <w:r w:rsidRPr="00C432B6">
        <w:rPr>
          <w:rFonts w:ascii="Times New Roman" w:hAnsi="Times New Roman"/>
        </w:rPr>
        <w:t xml:space="preserve"> The circularity of that rationale is that the very question is whether the judgment has sufficient authority to operate as an estoppel. In any event, it is a rationale that does not depend upon the status of a </w:t>
      </w:r>
      <w:r w:rsidRPr="00C432B6">
        <w:rPr>
          <w:rFonts w:ascii="Times New Roman" w:hAnsi="Times New Roman"/>
        </w:rPr>
        <w:lastRenderedPageBreak/>
        <w:t>court as superior or inferior. Whether or not "the considerations of policy or expediency" aimed at discouraging "a multitude of suits for the same cause of action" should extend to judgments made with jurisdictional error ought therefore to be expressed as a principle without reference to whether the court is described as "superior" or "inferior",</w:t>
      </w:r>
      <w:r w:rsidRPr="00C432B6">
        <w:rPr>
          <w:rStyle w:val="FootnoteReference"/>
          <w:rFonts w:ascii="Times New Roman" w:hAnsi="Times New Roman"/>
          <w:sz w:val="24"/>
        </w:rPr>
        <w:footnoteReference w:id="587"/>
      </w:r>
      <w:r w:rsidRPr="00C432B6">
        <w:rPr>
          <w:rFonts w:ascii="Times New Roman" w:hAnsi="Times New Roman"/>
        </w:rPr>
        <w:t xml:space="preserve"> just as the principle with which it was historically "bound up"</w:t>
      </w:r>
      <w:r w:rsidRPr="00C432B6">
        <w:rPr>
          <w:rStyle w:val="FootnoteReference"/>
          <w:rFonts w:ascii="Times New Roman" w:hAnsi="Times New Roman"/>
          <w:sz w:val="24"/>
        </w:rPr>
        <w:footnoteReference w:id="588"/>
      </w:r>
      <w:r w:rsidRPr="00C432B6">
        <w:rPr>
          <w:rFonts w:ascii="Times New Roman" w:hAnsi="Times New Roman"/>
        </w:rPr>
        <w:t xml:space="preserve">—justifications for conduct based on judicial orders—was expressed. </w:t>
      </w:r>
    </w:p>
    <w:p w14:paraId="7C3A3258"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treatment of orders of an inferior court as subject to collateral attack if infected by jurisdictional error also has serious consequences for that aspect of the rule of law which is concerned with the ability of people to rely upon legal orders. The rationale of the "importance of the authority of court orders to the maintenance of the rule of law",</w:t>
      </w:r>
      <w:r w:rsidRPr="00C432B6">
        <w:rPr>
          <w:rStyle w:val="FootnoteReference"/>
          <w:rFonts w:ascii="Times New Roman" w:hAnsi="Times New Roman"/>
          <w:sz w:val="24"/>
        </w:rPr>
        <w:footnoteReference w:id="589"/>
      </w:r>
      <w:r w:rsidRPr="00C432B6">
        <w:rPr>
          <w:rFonts w:ascii="Times New Roman" w:hAnsi="Times New Roman"/>
        </w:rPr>
        <w:t xml:space="preserve"> discussed below, applies not only to the need to obey orders of an inferior court that are not invalid on their face, but also to the ability to rely upon such orders. </w:t>
      </w:r>
    </w:p>
    <w:p w14:paraId="5FAA485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Consider a declaration of a so-called inferior court, made after hearing from a person and </w:t>
      </w:r>
      <w:r>
        <w:rPr>
          <w:rFonts w:ascii="Times New Roman" w:hAnsi="Times New Roman"/>
        </w:rPr>
        <w:t>a</w:t>
      </w:r>
      <w:r w:rsidRPr="00C432B6">
        <w:rPr>
          <w:rFonts w:ascii="Times New Roman" w:hAnsi="Times New Roman"/>
        </w:rPr>
        <w:t xml:space="preserve"> State, that a person commits no criminal offence </w:t>
      </w:r>
      <w:r>
        <w:rPr>
          <w:rFonts w:ascii="Times New Roman" w:hAnsi="Times New Roman"/>
        </w:rPr>
        <w:t xml:space="preserve">against a law of the State </w:t>
      </w:r>
      <w:r w:rsidRPr="00C432B6">
        <w:rPr>
          <w:rFonts w:ascii="Times New Roman" w:hAnsi="Times New Roman"/>
        </w:rPr>
        <w:t xml:space="preserve">by engaging in particular conduct. Suppose that the declaration were affected by jurisdictional error and that, years later, a different court, in separate proceedings, reached a different conclusion as to the criminality of conduct that was the subject of the declaration. If the declaration of the earlier inferior court were treated as having no legal effect and capable of being subject to any collateral challenge, then the person who obtained the declaration might arguably be liable to criminal prosecution and conviction for conduct taken in reliance upon an apparently valid declaration by a court. </w:t>
      </w:r>
    </w:p>
    <w:p w14:paraId="22A5FA83"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(vi) The fifth asserted consequence: an inability to be in contempt of an order of an "inferior court" made with jurisdictional error</w:t>
      </w:r>
    </w:p>
    <w:p w14:paraId="5488435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fifth asserted consequence is the one that has the least support in historical authority, although it has been taken to represent Australian law since the reasoning of McHugh JA in </w:t>
      </w:r>
      <w:r w:rsidRPr="00C432B6">
        <w:rPr>
          <w:rFonts w:ascii="Times New Roman" w:hAnsi="Times New Roman"/>
          <w:i/>
        </w:rPr>
        <w:t>Attorney-General</w:t>
      </w:r>
      <w:r w:rsidRPr="00C432B6">
        <w:rPr>
          <w:rFonts w:ascii="Times New Roman" w:hAnsi="Times New Roman"/>
          <w:i/>
          <w:iCs/>
        </w:rPr>
        <w:t xml:space="preserve"> (NSW) v Mayas Pty Ltd</w:t>
      </w:r>
      <w:r w:rsidRPr="00C432B6">
        <w:rPr>
          <w:rFonts w:ascii="Times New Roman" w:hAnsi="Times New Roman"/>
        </w:rPr>
        <w:t>.</w:t>
      </w:r>
      <w:r w:rsidRPr="00C432B6">
        <w:rPr>
          <w:rStyle w:val="FootnoteReference"/>
          <w:rFonts w:ascii="Times New Roman" w:hAnsi="Times New Roman"/>
          <w:sz w:val="24"/>
        </w:rPr>
        <w:footnoteReference w:id="590"/>
      </w:r>
      <w:r w:rsidRPr="00C432B6">
        <w:rPr>
          <w:rFonts w:ascii="Times New Roman" w:hAnsi="Times New Roman"/>
        </w:rPr>
        <w:t xml:space="preserve"> In that case, his Honour said that "[i]f an inferior tribunal exercising judicial power has no authority to make an order of the kind in question, the failure to obey it </w:t>
      </w:r>
      <w:r w:rsidRPr="00C432B6">
        <w:rPr>
          <w:rFonts w:ascii="Times New Roman" w:hAnsi="Times New Roman"/>
        </w:rPr>
        <w:lastRenderedPageBreak/>
        <w:t>cannot be a contempt. Such an order is a nullity." McHugh JA cited no authority for that proposition. If the proposition were correct</w:t>
      </w:r>
      <w:r>
        <w:rPr>
          <w:rFonts w:ascii="Times New Roman" w:hAnsi="Times New Roman"/>
        </w:rPr>
        <w:t>,</w:t>
      </w:r>
      <w:r w:rsidRPr="00C432B6">
        <w:rPr>
          <w:rFonts w:ascii="Times New Roman" w:hAnsi="Times New Roman"/>
        </w:rPr>
        <w:t xml:space="preserve"> it would be inconsistent with all of the cases concerning judicial </w:t>
      </w:r>
      <w:r>
        <w:rPr>
          <w:rFonts w:ascii="Times New Roman" w:hAnsi="Times New Roman"/>
        </w:rPr>
        <w:t>"</w:t>
      </w:r>
      <w:r w:rsidRPr="00C432B6">
        <w:rPr>
          <w:rFonts w:ascii="Times New Roman" w:hAnsi="Times New Roman"/>
        </w:rPr>
        <w:t>immunity</w:t>
      </w:r>
      <w:r>
        <w:rPr>
          <w:rFonts w:ascii="Times New Roman" w:hAnsi="Times New Roman"/>
        </w:rPr>
        <w:t>"</w:t>
      </w:r>
      <w:r w:rsidRPr="00C432B6">
        <w:rPr>
          <w:rFonts w:ascii="Times New Roman" w:hAnsi="Times New Roman"/>
        </w:rPr>
        <w:t xml:space="preserve"> following </w:t>
      </w:r>
      <w:r w:rsidRPr="00C432B6">
        <w:rPr>
          <w:rFonts w:ascii="Times New Roman" w:hAnsi="Times New Roman"/>
          <w:i/>
          <w:iCs/>
        </w:rPr>
        <w:t xml:space="preserve">Sirros v Moore </w:t>
      </w:r>
      <w:r w:rsidRPr="00C432B6">
        <w:rPr>
          <w:rFonts w:ascii="Times New Roman" w:hAnsi="Times New Roman"/>
        </w:rPr>
        <w:t>where it was assumed or decided that legal effect could be given to an order of an inferior court sufficient to justify otherwise wrongful action by a judicial officer. Further,</w:t>
      </w:r>
      <w:r w:rsidRPr="00C432B6">
        <w:rPr>
          <w:rFonts w:ascii="Times New Roman" w:hAnsi="Times New Roman"/>
          <w:i/>
          <w:iCs/>
        </w:rPr>
        <w:t xml:space="preserve"> </w:t>
      </w:r>
      <w:r w:rsidRPr="00C432B6">
        <w:rPr>
          <w:rFonts w:ascii="Times New Roman" w:hAnsi="Times New Roman"/>
        </w:rPr>
        <w:t xml:space="preserve">as will be explained, the proposition of McHugh JA was also inconsistent with the authority of the previous century and a half. But, unfortunately, the decision of McHugh JA was followed by the New South Wales Court of Appeal in </w:t>
      </w:r>
      <w:r w:rsidRPr="00C432B6">
        <w:rPr>
          <w:rFonts w:ascii="Times New Roman" w:hAnsi="Times New Roman"/>
          <w:i/>
          <w:iCs/>
        </w:rPr>
        <w:t>United Telecasters Sydney Ltd v Hardy</w:t>
      </w:r>
      <w:r w:rsidRPr="00C432B6">
        <w:rPr>
          <w:rStyle w:val="FootnoteReference"/>
          <w:rFonts w:ascii="Times New Roman" w:hAnsi="Times New Roman"/>
          <w:sz w:val="24"/>
        </w:rPr>
        <w:footnoteReference w:id="591"/>
      </w:r>
      <w:r w:rsidRPr="00C432B6">
        <w:rPr>
          <w:rFonts w:ascii="Times New Roman" w:hAnsi="Times New Roman"/>
          <w:i/>
          <w:iCs/>
        </w:rPr>
        <w:t xml:space="preserve"> </w:t>
      </w:r>
      <w:r w:rsidRPr="00C432B6">
        <w:rPr>
          <w:rFonts w:ascii="Times New Roman" w:hAnsi="Times New Roman"/>
        </w:rPr>
        <w:t xml:space="preserve">and, without argument being pursued on the point, by members of this Court in </w:t>
      </w:r>
      <w:r w:rsidRPr="00C432B6">
        <w:rPr>
          <w:rFonts w:ascii="Times New Roman" w:hAnsi="Times New Roman"/>
          <w:i/>
          <w:iCs/>
        </w:rPr>
        <w:t xml:space="preserve">Pelechowski v Registrar, Court of Appeal (NSW) </w:t>
      </w:r>
      <w:r w:rsidRPr="00C432B6">
        <w:rPr>
          <w:rFonts w:ascii="Times New Roman" w:hAnsi="Times New Roman"/>
        </w:rPr>
        <w:t>("</w:t>
      </w:r>
      <w:r w:rsidRPr="00C432B6">
        <w:rPr>
          <w:rFonts w:ascii="Times New Roman" w:hAnsi="Times New Roman"/>
          <w:i/>
          <w:iCs/>
        </w:rPr>
        <w:t>Pelechowski</w:t>
      </w:r>
      <w:r w:rsidRPr="00C432B6">
        <w:rPr>
          <w:rFonts w:ascii="Times New Roman" w:hAnsi="Times New Roman"/>
        </w:rPr>
        <w:t>").</w:t>
      </w:r>
      <w:r w:rsidRPr="00C432B6">
        <w:rPr>
          <w:rStyle w:val="FootnoteReference"/>
          <w:rFonts w:ascii="Times New Roman" w:hAnsi="Times New Roman"/>
          <w:sz w:val="24"/>
        </w:rPr>
        <w:footnoteReference w:id="592"/>
      </w:r>
      <w:r w:rsidRPr="00C432B6">
        <w:rPr>
          <w:rFonts w:ascii="Times New Roman" w:hAnsi="Times New Roman"/>
        </w:rPr>
        <w:t xml:space="preserve"> </w:t>
      </w:r>
    </w:p>
    <w:p w14:paraId="0A8B3818"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w:t>
      </w:r>
      <w:r w:rsidRPr="00C432B6">
        <w:rPr>
          <w:rFonts w:ascii="Times New Roman" w:hAnsi="Times New Roman"/>
          <w:i/>
          <w:iCs/>
        </w:rPr>
        <w:t>Pelechowski</w:t>
      </w:r>
      <w:r w:rsidRPr="00C432B6">
        <w:rPr>
          <w:rFonts w:ascii="Times New Roman" w:hAnsi="Times New Roman"/>
        </w:rPr>
        <w:t>, a majority of three members of this Court held that an asset preservation order made by the District Court of New South Wales had been attended by jurisdictional error. Their Honours then held that since the District Court was an inferior court with no jurisdiction to make the asset preservation order, the appellant could not have been in contempt of that order. A sentence of imprisonment for contempt, imposed by the Court of Appeal, was set aside.</w:t>
      </w:r>
      <w:r w:rsidRPr="00C432B6">
        <w:rPr>
          <w:rStyle w:val="FootnoteReference"/>
          <w:rFonts w:ascii="Times New Roman" w:hAnsi="Times New Roman"/>
          <w:sz w:val="24"/>
        </w:rPr>
        <w:footnoteReference w:id="593"/>
      </w:r>
      <w:r w:rsidRPr="00C432B6">
        <w:rPr>
          <w:rFonts w:ascii="Times New Roman" w:hAnsi="Times New Roman"/>
        </w:rPr>
        <w:t xml:space="preserve"> The issue in dispute before this Court in </w:t>
      </w:r>
      <w:r w:rsidRPr="00C432B6">
        <w:rPr>
          <w:rFonts w:ascii="Times New Roman" w:hAnsi="Times New Roman"/>
          <w:i/>
          <w:iCs/>
        </w:rPr>
        <w:t xml:space="preserve">Pelechowski </w:t>
      </w:r>
      <w:r w:rsidRPr="00C432B6">
        <w:rPr>
          <w:rFonts w:ascii="Times New Roman" w:hAnsi="Times New Roman"/>
        </w:rPr>
        <w:t>concerned only the authority of the District Court to make the asset preservation order. The argument that, absent such authority, the order of the District Court remained capable of supporting a conviction for contempt until the order had been set aside was not pursued. Instead, it was conceded by the respondent, after prompting from McHugh J, that if the District Court had no power to make the asset preservation order</w:t>
      </w:r>
      <w:r>
        <w:rPr>
          <w:rFonts w:ascii="Times New Roman" w:hAnsi="Times New Roman"/>
        </w:rPr>
        <w:t>,</w:t>
      </w:r>
      <w:r w:rsidRPr="00C432B6">
        <w:rPr>
          <w:rFonts w:ascii="Times New Roman" w:hAnsi="Times New Roman"/>
        </w:rPr>
        <w:t xml:space="preserve"> the appellant would be "home and hosed".</w:t>
      </w:r>
      <w:r w:rsidRPr="00C432B6">
        <w:rPr>
          <w:rStyle w:val="FootnoteReference"/>
          <w:rFonts w:ascii="Times New Roman" w:hAnsi="Times New Roman"/>
          <w:sz w:val="24"/>
        </w:rPr>
        <w:footnoteReference w:id="594"/>
      </w:r>
      <w:r w:rsidRPr="00C432B6">
        <w:rPr>
          <w:rFonts w:ascii="Times New Roman" w:hAnsi="Times New Roman"/>
        </w:rPr>
        <w:t xml:space="preserve"> Without any pursued argument on this point, the decision in </w:t>
      </w:r>
      <w:r w:rsidRPr="00C432B6">
        <w:rPr>
          <w:rFonts w:ascii="Times New Roman" w:hAnsi="Times New Roman"/>
          <w:i/>
          <w:iCs/>
        </w:rPr>
        <w:t xml:space="preserve">Pelechowski </w:t>
      </w:r>
      <w:r w:rsidRPr="00C432B6">
        <w:rPr>
          <w:rFonts w:ascii="Times New Roman" w:hAnsi="Times New Roman"/>
        </w:rPr>
        <w:t xml:space="preserve">is not authority for the fifth of the asserted consequences, which, following the decisions in </w:t>
      </w:r>
      <w:r w:rsidRPr="00C432B6">
        <w:rPr>
          <w:rFonts w:ascii="Times New Roman" w:hAnsi="Times New Roman"/>
          <w:i/>
        </w:rPr>
        <w:t>Attorney-General</w:t>
      </w:r>
      <w:r w:rsidRPr="00C432B6">
        <w:rPr>
          <w:rFonts w:ascii="Times New Roman" w:hAnsi="Times New Roman"/>
          <w:i/>
          <w:iCs/>
        </w:rPr>
        <w:t xml:space="preserve"> (NSW) v Mayas Pty Ltd </w:t>
      </w:r>
      <w:r w:rsidRPr="00C432B6">
        <w:rPr>
          <w:rFonts w:ascii="Times New Roman" w:hAnsi="Times New Roman"/>
        </w:rPr>
        <w:t xml:space="preserve">and </w:t>
      </w:r>
      <w:r w:rsidRPr="00C432B6">
        <w:rPr>
          <w:rFonts w:ascii="Times New Roman" w:hAnsi="Times New Roman"/>
          <w:i/>
          <w:iCs/>
        </w:rPr>
        <w:t>United Telecasters Sydney Ltd v Hardy</w:t>
      </w:r>
      <w:r w:rsidRPr="00C432B6">
        <w:rPr>
          <w:rFonts w:ascii="Times New Roman" w:hAnsi="Times New Roman"/>
        </w:rPr>
        <w:t>, this Court assumed to be correct.</w:t>
      </w:r>
      <w:r w:rsidRPr="00C432B6">
        <w:rPr>
          <w:rStyle w:val="FootnoteReference"/>
          <w:rFonts w:ascii="Times New Roman" w:hAnsi="Times New Roman"/>
          <w:sz w:val="24"/>
        </w:rPr>
        <w:footnoteReference w:id="595"/>
      </w:r>
      <w:r w:rsidRPr="00C432B6">
        <w:rPr>
          <w:rFonts w:ascii="Times New Roman" w:hAnsi="Times New Roman"/>
        </w:rPr>
        <w:t xml:space="preserve"> No decision is authority for an assertion made without argument.</w:t>
      </w:r>
      <w:r w:rsidRPr="00C432B6">
        <w:rPr>
          <w:rStyle w:val="FootnoteReference"/>
          <w:rFonts w:ascii="Times New Roman" w:hAnsi="Times New Roman"/>
          <w:sz w:val="24"/>
        </w:rPr>
        <w:footnoteReference w:id="596"/>
      </w:r>
      <w:r w:rsidRPr="00C432B6">
        <w:rPr>
          <w:rFonts w:ascii="Times New Roman" w:hAnsi="Times New Roman"/>
        </w:rPr>
        <w:t xml:space="preserve">   </w:t>
      </w:r>
    </w:p>
    <w:p w14:paraId="19F3B70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 xml:space="preserve">This issue was, however, argued before the Supreme Court of the United Kingdom in </w:t>
      </w:r>
      <w:r w:rsidRPr="00C432B6">
        <w:rPr>
          <w:rFonts w:ascii="Times New Roman" w:hAnsi="Times New Roman"/>
          <w:i/>
          <w:iCs/>
        </w:rPr>
        <w:t xml:space="preserve">R (Majera (formerly SM (Rwanda))) v Secretary </w:t>
      </w:r>
      <w:r w:rsidRPr="00C432B6">
        <w:rPr>
          <w:rFonts w:ascii="Times New Roman" w:hAnsi="Times New Roman"/>
          <w:i/>
        </w:rPr>
        <w:t>of State</w:t>
      </w:r>
      <w:r w:rsidRPr="00C432B6">
        <w:rPr>
          <w:rFonts w:ascii="Times New Roman" w:hAnsi="Times New Roman"/>
          <w:i/>
          <w:iCs/>
        </w:rPr>
        <w:t xml:space="preserve"> for the Home Department</w:t>
      </w:r>
      <w:r w:rsidRPr="00C432B6">
        <w:rPr>
          <w:rFonts w:ascii="Times New Roman" w:hAnsi="Times New Roman"/>
        </w:rPr>
        <w:t>.</w:t>
      </w:r>
      <w:r w:rsidRPr="00C432B6">
        <w:rPr>
          <w:rStyle w:val="FootnoteReference"/>
          <w:rFonts w:ascii="Times New Roman" w:hAnsi="Times New Roman"/>
          <w:sz w:val="24"/>
        </w:rPr>
        <w:footnoteReference w:id="597"/>
      </w:r>
      <w:r w:rsidRPr="00C432B6">
        <w:rPr>
          <w:rFonts w:ascii="Times New Roman" w:hAnsi="Times New Roman"/>
        </w:rPr>
        <w:t xml:space="preserve"> In that case, Lord Reed, with whom the other members of the Supreme Court of the United Kingdom agreed, cogently explained that since the decision of </w:t>
      </w:r>
      <w:r w:rsidRPr="00C432B6">
        <w:rPr>
          <w:rFonts w:ascii="Times New Roman" w:hAnsi="Times New Roman"/>
          <w:i/>
          <w:iCs/>
        </w:rPr>
        <w:t>Chuck v Cremer</w:t>
      </w:r>
      <w:r w:rsidRPr="00C432B6">
        <w:rPr>
          <w:rStyle w:val="FootnoteReference"/>
          <w:rFonts w:ascii="Times New Roman" w:hAnsi="Times New Roman"/>
          <w:sz w:val="24"/>
        </w:rPr>
        <w:footnoteReference w:id="598"/>
      </w:r>
      <w:r w:rsidRPr="00C432B6">
        <w:rPr>
          <w:rFonts w:ascii="Times New Roman" w:hAnsi="Times New Roman"/>
          <w:i/>
          <w:iCs/>
        </w:rPr>
        <w:t xml:space="preserve"> </w:t>
      </w:r>
      <w:r w:rsidRPr="00C432B6">
        <w:rPr>
          <w:rFonts w:ascii="Times New Roman" w:hAnsi="Times New Roman"/>
        </w:rPr>
        <w:t>in 1846 it had been an authoritative principle of English law "that a court order must be obeyed unless and until it has been set aside or varied".</w:t>
      </w:r>
      <w:r w:rsidRPr="00C432B6">
        <w:rPr>
          <w:rStyle w:val="FootnoteReference"/>
          <w:rFonts w:ascii="Times New Roman" w:hAnsi="Times New Roman"/>
          <w:sz w:val="24"/>
        </w:rPr>
        <w:footnoteReference w:id="599"/>
      </w:r>
      <w:r w:rsidRPr="00C432B6">
        <w:rPr>
          <w:rFonts w:ascii="Times New Roman" w:hAnsi="Times New Roman"/>
        </w:rPr>
        <w:t xml:space="preserve"> In </w:t>
      </w:r>
      <w:r w:rsidRPr="00C432B6">
        <w:rPr>
          <w:rFonts w:ascii="Times New Roman" w:hAnsi="Times New Roman"/>
          <w:i/>
          <w:iCs/>
        </w:rPr>
        <w:t>Chuck v Cremer</w:t>
      </w:r>
      <w:r w:rsidRPr="00C432B6">
        <w:rPr>
          <w:rFonts w:ascii="Times New Roman" w:hAnsi="Times New Roman"/>
        </w:rPr>
        <w:t>,</w:t>
      </w:r>
      <w:r w:rsidRPr="00C432B6">
        <w:rPr>
          <w:rFonts w:ascii="Times New Roman" w:hAnsi="Times New Roman"/>
          <w:i/>
          <w:iCs/>
        </w:rPr>
        <w:t xml:space="preserve"> </w:t>
      </w:r>
      <w:r w:rsidRPr="00C432B6">
        <w:rPr>
          <w:rFonts w:ascii="Times New Roman" w:hAnsi="Times New Roman"/>
        </w:rPr>
        <w:t>the Lord Chancellor had expressed the principle as one that applied to orders known to a party, "whether null or valid, regular or irregular".</w:t>
      </w:r>
      <w:r w:rsidRPr="00C432B6">
        <w:rPr>
          <w:rStyle w:val="FootnoteReference"/>
          <w:rFonts w:ascii="Times New Roman" w:hAnsi="Times New Roman"/>
          <w:sz w:val="24"/>
        </w:rPr>
        <w:footnoteReference w:id="600"/>
      </w:r>
      <w:r w:rsidRPr="00C432B6">
        <w:rPr>
          <w:rFonts w:ascii="Times New Roman" w:hAnsi="Times New Roman"/>
        </w:rPr>
        <w:t xml:space="preserve"> In other words, even in the ambiguous and deprecated language of the so-called "nullity" of orders of so-called "inferior" courts, such orders had to be obeyed.  </w:t>
      </w:r>
    </w:p>
    <w:p w14:paraId="35C0636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point is not merely one arising as a matter of more than 150 years of precedent following </w:t>
      </w:r>
      <w:r w:rsidRPr="00C432B6">
        <w:rPr>
          <w:rFonts w:ascii="Times New Roman" w:hAnsi="Times New Roman"/>
          <w:i/>
          <w:iCs/>
        </w:rPr>
        <w:t>Chuck v Cremer</w:t>
      </w:r>
      <w:r w:rsidRPr="00C432B6">
        <w:rPr>
          <w:rFonts w:ascii="Times New Roman" w:hAnsi="Times New Roman"/>
        </w:rPr>
        <w:t>,</w:t>
      </w:r>
      <w:r w:rsidRPr="00C432B6">
        <w:rPr>
          <w:rFonts w:ascii="Times New Roman" w:hAnsi="Times New Roman"/>
          <w:i/>
          <w:iCs/>
        </w:rPr>
        <w:t xml:space="preserve"> </w:t>
      </w:r>
      <w:r w:rsidRPr="00C432B6">
        <w:rPr>
          <w:rFonts w:ascii="Times New Roman" w:hAnsi="Times New Roman"/>
        </w:rPr>
        <w:t xml:space="preserve">to which Lord Reed meticulously referred. As Lord Reed explained in reaching this incontrovertible conclusion of reason in </w:t>
      </w:r>
      <w:r w:rsidRPr="00C432B6">
        <w:rPr>
          <w:rFonts w:ascii="Times New Roman" w:hAnsi="Times New Roman"/>
          <w:i/>
          <w:iCs/>
        </w:rPr>
        <w:t>R (Majera (formerly SM (Rwanda))) v Secretary of State for the Home Department</w:t>
      </w:r>
      <w:r w:rsidRPr="00C432B6">
        <w:rPr>
          <w:rFonts w:ascii="Times New Roman" w:hAnsi="Times New Roman"/>
        </w:rPr>
        <w:t>, the consistent treatment of orders of all courts as binding until set aside:</w:t>
      </w:r>
      <w:r w:rsidRPr="00C432B6">
        <w:rPr>
          <w:rStyle w:val="FootnoteReference"/>
          <w:rFonts w:ascii="Times New Roman" w:hAnsi="Times New Roman"/>
          <w:sz w:val="24"/>
        </w:rPr>
        <w:footnoteReference w:id="601"/>
      </w:r>
    </w:p>
    <w:p w14:paraId="30B134B0"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 xml:space="preserve">"is consistent with the rationale of the rule ... [I]t is based on the importance of the authority of court orders to the maintenance of the rule of law: a consideration which applies to orders made by courts of limited jurisdiction as well as to those made by courts possessing unlimited jurisdiction." </w:t>
      </w:r>
    </w:p>
    <w:p w14:paraId="193F2379" w14:textId="77777777" w:rsidR="00D318E1" w:rsidRPr="00C432B6" w:rsidRDefault="00D318E1" w:rsidP="00C432B6">
      <w:pPr>
        <w:pStyle w:val="NormalBody"/>
        <w:spacing w:after="260" w:line="280" w:lineRule="exact"/>
        <w:ind w:right="0"/>
        <w:jc w:val="both"/>
        <w:rPr>
          <w:rFonts w:ascii="Times New Roman" w:hAnsi="Times New Roman"/>
        </w:rPr>
      </w:pPr>
      <w:r w:rsidRPr="00C432B6">
        <w:rPr>
          <w:rFonts w:ascii="Times New Roman" w:hAnsi="Times New Roman"/>
        </w:rPr>
        <w:t xml:space="preserve">In other words, whether </w:t>
      </w:r>
      <w:r>
        <w:rPr>
          <w:rFonts w:ascii="Times New Roman" w:hAnsi="Times New Roman"/>
        </w:rPr>
        <w:t xml:space="preserve">or not </w:t>
      </w:r>
      <w:r w:rsidRPr="00C432B6">
        <w:rPr>
          <w:rFonts w:ascii="Times New Roman" w:hAnsi="Times New Roman"/>
        </w:rPr>
        <w:t xml:space="preserve">one uses the language of "superior court" or "inferior court" </w:t>
      </w:r>
      <w:r>
        <w:rPr>
          <w:rFonts w:ascii="Times New Roman" w:hAnsi="Times New Roman"/>
        </w:rPr>
        <w:t>or</w:t>
      </w:r>
      <w:r w:rsidRPr="00C432B6">
        <w:rPr>
          <w:rFonts w:ascii="Times New Roman" w:hAnsi="Times New Roman"/>
        </w:rPr>
        <w:t xml:space="preserve"> "limited jurisdiction" or "unlimited jurisdiction", the authority </w:t>
      </w:r>
      <w:r w:rsidRPr="00C432B6">
        <w:rPr>
          <w:rFonts w:ascii="Times New Roman" w:hAnsi="Times New Roman"/>
        </w:rPr>
        <w:lastRenderedPageBreak/>
        <w:t>of a legal order arises from the order itself, the existence of which is accepted by the community "as a protected reason for conformity".</w:t>
      </w:r>
      <w:r w:rsidRPr="00C432B6">
        <w:rPr>
          <w:rStyle w:val="FootnoteReference"/>
          <w:rFonts w:ascii="Times New Roman" w:hAnsi="Times New Roman"/>
          <w:sz w:val="24"/>
        </w:rPr>
        <w:footnoteReference w:id="602"/>
      </w:r>
      <w:r w:rsidRPr="00C432B6">
        <w:rPr>
          <w:rFonts w:ascii="Times New Roman" w:hAnsi="Times New Roman"/>
        </w:rPr>
        <w:t xml:space="preserve">  </w:t>
      </w:r>
    </w:p>
    <w:p w14:paraId="2640A32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This reasoning is consistent with the judgment of six members of this Court in </w:t>
      </w:r>
      <w:r w:rsidRPr="00C432B6">
        <w:rPr>
          <w:rFonts w:ascii="Times New Roman" w:hAnsi="Times New Roman"/>
          <w:i/>
          <w:iCs/>
        </w:rPr>
        <w:t>New South Wales v Kable</w:t>
      </w:r>
      <w:r w:rsidRPr="00C432B6">
        <w:rPr>
          <w:rFonts w:ascii="Times New Roman" w:hAnsi="Times New Roman"/>
        </w:rPr>
        <w:t>,</w:t>
      </w:r>
      <w:r w:rsidRPr="00C432B6">
        <w:rPr>
          <w:rStyle w:val="FootnoteReference"/>
          <w:rFonts w:ascii="Times New Roman" w:hAnsi="Times New Roman"/>
          <w:sz w:val="24"/>
        </w:rPr>
        <w:footnoteReference w:id="603"/>
      </w:r>
      <w:r w:rsidRPr="00C432B6">
        <w:rPr>
          <w:rFonts w:ascii="Times New Roman" w:hAnsi="Times New Roman"/>
          <w:i/>
          <w:iCs/>
        </w:rPr>
        <w:t xml:space="preserve"> </w:t>
      </w:r>
      <w:r w:rsidRPr="00C432B6">
        <w:rPr>
          <w:rFonts w:ascii="Times New Roman" w:hAnsi="Times New Roman"/>
        </w:rPr>
        <w:t xml:space="preserve">which explained the "roots of the doctrine, that the orders of a superior court of record are valid until set aside even if made in excess of jurisdiction". Although that explanation was given by reference to a "superior court", the explanation applies equally to all courts, whether described as "superior" or "inferior". The roots of the doctrine were said to "lie in the nature of judicial power", the ability of "any court" to "decide whether it has authority to decide the claim that is made to it", and "the distinction between the exercise of judicial power ... and the exercise of executive power".  </w:t>
      </w:r>
    </w:p>
    <w:p w14:paraId="18BF48D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Ultimately, although the proposition in </w:t>
      </w:r>
      <w:r w:rsidRPr="00C432B6">
        <w:rPr>
          <w:rFonts w:ascii="Times New Roman" w:hAnsi="Times New Roman"/>
          <w:i/>
          <w:iCs/>
        </w:rPr>
        <w:t>Pelechowski</w:t>
      </w:r>
      <w:r w:rsidRPr="00C432B6">
        <w:rPr>
          <w:rFonts w:ascii="Times New Roman" w:hAnsi="Times New Roman"/>
        </w:rPr>
        <w:t xml:space="preserve"> is neither authoritative nor justifiable, it is not necessary in these appeals to consider the correctness of the result in that case. Whether the result can be justified may depend upon the extent of the exception to the rule that the orders of </w:t>
      </w:r>
      <w:r w:rsidRPr="00C432B6">
        <w:rPr>
          <w:rFonts w:ascii="Times New Roman" w:hAnsi="Times New Roman"/>
          <w:i/>
          <w:iCs/>
        </w:rPr>
        <w:t>any</w:t>
      </w:r>
      <w:r w:rsidRPr="00C432B6">
        <w:rPr>
          <w:rFonts w:ascii="Times New Roman" w:hAnsi="Times New Roman"/>
        </w:rPr>
        <w:t xml:space="preserve"> court have binding effect of their own force, whether or not the court is classified as a "superior court" or "court of unlimited jurisdiction". In 1834, Chitty described that exception, with reference to substantial authority,</w:t>
      </w:r>
      <w:r w:rsidRPr="00C432B6">
        <w:rPr>
          <w:rStyle w:val="FootnoteReference"/>
          <w:rFonts w:ascii="Times New Roman" w:hAnsi="Times New Roman"/>
          <w:sz w:val="24"/>
        </w:rPr>
        <w:footnoteReference w:id="604"/>
      </w:r>
      <w:r w:rsidRPr="00C432B6">
        <w:rPr>
          <w:rFonts w:ascii="Times New Roman" w:hAnsi="Times New Roman"/>
        </w:rPr>
        <w:t xml:space="preserve"> in the following terms: "[i]f a Superior Court of Common Law, or a Court of Equity, or a Criminal Court, or an Ecclesiastical Court, assume a jurisdiction which it </w:t>
      </w:r>
      <w:r w:rsidRPr="00C432B6">
        <w:rPr>
          <w:rFonts w:ascii="Times New Roman" w:hAnsi="Times New Roman"/>
          <w:i/>
          <w:iCs/>
        </w:rPr>
        <w:t>clearly</w:t>
      </w:r>
      <w:r w:rsidRPr="00C432B6">
        <w:rPr>
          <w:rFonts w:ascii="Times New Roman" w:hAnsi="Times New Roman"/>
        </w:rPr>
        <w:t xml:space="preserve"> has not, the proceeding will in general be wholly void".</w:t>
      </w:r>
      <w:r w:rsidRPr="00C432B6">
        <w:rPr>
          <w:rStyle w:val="FootnoteReference"/>
          <w:rFonts w:ascii="Times New Roman" w:hAnsi="Times New Roman"/>
          <w:sz w:val="24"/>
        </w:rPr>
        <w:footnoteReference w:id="605"/>
      </w:r>
      <w:r w:rsidRPr="00C432B6">
        <w:rPr>
          <w:rFonts w:ascii="Times New Roman" w:hAnsi="Times New Roman"/>
        </w:rPr>
        <w:t xml:space="preserve"> </w:t>
      </w:r>
    </w:p>
    <w:p w14:paraId="7D5917E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other words, and shorn of the language of "superiority" and "voidness", the orders of </w:t>
      </w:r>
      <w:r w:rsidRPr="00C432B6">
        <w:rPr>
          <w:rFonts w:ascii="Times New Roman" w:hAnsi="Times New Roman"/>
          <w:i/>
          <w:iCs/>
        </w:rPr>
        <w:t>any</w:t>
      </w:r>
      <w:r w:rsidRPr="00C432B6">
        <w:rPr>
          <w:rFonts w:ascii="Times New Roman" w:hAnsi="Times New Roman"/>
        </w:rPr>
        <w:t xml:space="preserve"> court might not have any legal effect if the court is not even purporting to exercise the authority vested in the court. As the Solicitor-General of the Commonwealth expressed the point colourfully in oral submissions, "if a judge of the [Federal] Circuit Court were to purport to conduct a murder trial ... [the </w:t>
      </w:r>
      <w:r w:rsidRPr="00C432B6">
        <w:rPr>
          <w:rFonts w:ascii="Times New Roman" w:hAnsi="Times New Roman"/>
        </w:rPr>
        <w:lastRenderedPageBreak/>
        <w:t xml:space="preserve">judge would not] be purporting to exercise jurisdiction that the court of which they are a member has". </w:t>
      </w:r>
    </w:p>
    <w:p w14:paraId="5DF69F34"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t xml:space="preserve">IV. The </w:t>
      </w:r>
      <w:r w:rsidRPr="00C432B6">
        <w:rPr>
          <w:rFonts w:ascii="Times New Roman" w:hAnsi="Times New Roman"/>
          <w:i/>
          <w:iCs/>
        </w:rPr>
        <w:t xml:space="preserve">Federal Circuit Court of Australia Act 1999 </w:t>
      </w:r>
      <w:r w:rsidRPr="00C432B6">
        <w:rPr>
          <w:rFonts w:ascii="Times New Roman" w:hAnsi="Times New Roman"/>
        </w:rPr>
        <w:t>(Cth),</w:t>
      </w:r>
      <w:r w:rsidRPr="00C432B6">
        <w:rPr>
          <w:rFonts w:ascii="Times New Roman" w:hAnsi="Times New Roman"/>
          <w:i/>
          <w:iCs/>
        </w:rPr>
        <w:t xml:space="preserve"> </w:t>
      </w:r>
      <w:r w:rsidRPr="00C432B6">
        <w:rPr>
          <w:rFonts w:ascii="Times New Roman" w:hAnsi="Times New Roman"/>
        </w:rPr>
        <w:t>s 17</w:t>
      </w:r>
    </w:p>
    <w:p w14:paraId="5946873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Part of the first ground of appeal of each of Judge Vasta and the Commonwealth was that s 17 of the </w:t>
      </w:r>
      <w:r w:rsidRPr="00C432B6">
        <w:rPr>
          <w:rFonts w:ascii="Times New Roman" w:hAnsi="Times New Roman"/>
          <w:i/>
          <w:iCs/>
        </w:rPr>
        <w:t xml:space="preserve">Federal Circuit Court of Australia Act 1999 </w:t>
      </w:r>
      <w:r w:rsidRPr="00C432B6">
        <w:rPr>
          <w:rFonts w:ascii="Times New Roman" w:hAnsi="Times New Roman"/>
        </w:rPr>
        <w:t>(Cth) was a source of power for the declaration of contempt and imprisonment order made by Judge Vasta, rendering the declaration and order</w:t>
      </w:r>
      <w:r w:rsidRPr="00E07575">
        <w:rPr>
          <w:rFonts w:ascii="Times New Roman" w:hAnsi="Times New Roman"/>
        </w:rPr>
        <w:t>, and the warrant issued in support of the order,</w:t>
      </w:r>
      <w:r w:rsidRPr="00C432B6">
        <w:rPr>
          <w:rFonts w:ascii="Times New Roman" w:hAnsi="Times New Roman"/>
        </w:rPr>
        <w:t xml:space="preserve"> valid until set aside. This ground was treated as a ground of appeal that was anterior to other grounds concerning defences of justification relied on by Judge Vasta, the correctional officers, the police officers, and the MSS Guards. But it is the common law defences of justification that are the anterior issues</w:t>
      </w:r>
      <w:r w:rsidRPr="007E663C">
        <w:rPr>
          <w:rFonts w:ascii="Times New Roman" w:hAnsi="Times New Roman"/>
        </w:rPr>
        <w:t>; those defences also inform the content of s</w:t>
      </w:r>
      <w:r>
        <w:rPr>
          <w:rFonts w:ascii="Times New Roman" w:hAnsi="Times New Roman"/>
        </w:rPr>
        <w:t> </w:t>
      </w:r>
      <w:r w:rsidRPr="007E663C">
        <w:rPr>
          <w:rFonts w:ascii="Times New Roman" w:hAnsi="Times New Roman"/>
        </w:rPr>
        <w:t>17</w:t>
      </w:r>
      <w:r w:rsidRPr="00C432B6">
        <w:rPr>
          <w:rFonts w:ascii="Times New Roman" w:hAnsi="Times New Roman"/>
        </w:rPr>
        <w:t xml:space="preserve">. </w:t>
      </w:r>
    </w:p>
    <w:p w14:paraId="01BD8C4B"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w:t>
      </w:r>
      <w:r w:rsidRPr="00C432B6">
        <w:rPr>
          <w:rFonts w:ascii="Times New Roman" w:hAnsi="Times New Roman"/>
          <w:i/>
          <w:iCs/>
        </w:rPr>
        <w:t>The</w:t>
      </w:r>
      <w:r w:rsidRPr="00C432B6">
        <w:rPr>
          <w:rFonts w:ascii="Times New Roman" w:hAnsi="Times New Roman"/>
        </w:rPr>
        <w:t xml:space="preserve"> </w:t>
      </w:r>
      <w:r w:rsidRPr="00C432B6">
        <w:rPr>
          <w:rFonts w:ascii="Times New Roman" w:hAnsi="Times New Roman"/>
          <w:i/>
          <w:iCs/>
        </w:rPr>
        <w:t>Case of the</w:t>
      </w:r>
      <w:r w:rsidRPr="00C432B6">
        <w:rPr>
          <w:rFonts w:ascii="Times New Roman" w:hAnsi="Times New Roman"/>
        </w:rPr>
        <w:t xml:space="preserve"> </w:t>
      </w:r>
      <w:r w:rsidRPr="00C432B6">
        <w:rPr>
          <w:rFonts w:ascii="Times New Roman" w:hAnsi="Times New Roman"/>
          <w:i/>
          <w:iCs/>
        </w:rPr>
        <w:t>Marshalsea</w:t>
      </w:r>
      <w:r w:rsidRPr="00C432B6">
        <w:rPr>
          <w:rFonts w:ascii="Times New Roman" w:hAnsi="Times New Roman"/>
        </w:rPr>
        <w:t>,</w:t>
      </w:r>
      <w:r w:rsidRPr="00C432B6">
        <w:rPr>
          <w:rStyle w:val="FootnoteReference"/>
          <w:rFonts w:ascii="Times New Roman" w:hAnsi="Times New Roman"/>
          <w:sz w:val="24"/>
        </w:rPr>
        <w:footnoteReference w:id="606"/>
      </w:r>
      <w:r w:rsidRPr="00C432B6">
        <w:rPr>
          <w:rFonts w:ascii="Times New Roman" w:hAnsi="Times New Roman"/>
        </w:rPr>
        <w:t xml:space="preserve"> Sir Edward Coke said that although a person might read the words in a statute, that person "will never know the true reason of the interpretation of them" unless they know "what the law was before the making of them". It is essential to an understanding of s 17 of the </w:t>
      </w:r>
      <w:r w:rsidRPr="00C432B6">
        <w:rPr>
          <w:rFonts w:ascii="Times New Roman" w:hAnsi="Times New Roman"/>
          <w:i/>
          <w:iCs/>
        </w:rPr>
        <w:t>Federal Circuit Court of Australia Act</w:t>
      </w:r>
      <w:r w:rsidRPr="00C432B6">
        <w:rPr>
          <w:rFonts w:ascii="Times New Roman" w:hAnsi="Times New Roman"/>
        </w:rPr>
        <w:t xml:space="preserve"> to appreciate, from the development of the common law defences of justification for judicial officers and those executing judicial orders, that terms such as "void" and "nullity" can be dangerously misleading when used to describe the effect of court orders. </w:t>
      </w:r>
    </w:p>
    <w:p w14:paraId="5FBBC7C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effect of s 17 was not to reinstate the historical anachronism by which the orders of inferior courts were sometimes said to be void, nullities, or of no legal effect. Nor was it to reverse a century and a half of authority, with the exception of the limited authority which was referred to but not the subject of any pursued argument in </w:t>
      </w:r>
      <w:r w:rsidRPr="00C432B6">
        <w:rPr>
          <w:rFonts w:ascii="Times New Roman" w:hAnsi="Times New Roman"/>
          <w:i/>
          <w:iCs/>
        </w:rPr>
        <w:t>Pelechowski</w:t>
      </w:r>
      <w:r w:rsidRPr="00C432B6">
        <w:rPr>
          <w:rFonts w:ascii="Times New Roman" w:hAnsi="Times New Roman"/>
        </w:rPr>
        <w:t xml:space="preserve">, that orders of all courts are binding until set aside. And, most fundamentally for these appeals, it did not reverse the now established and principled position that the order of </w:t>
      </w:r>
      <w:r w:rsidRPr="00C432B6">
        <w:rPr>
          <w:rFonts w:ascii="Times New Roman" w:hAnsi="Times New Roman"/>
          <w:i/>
          <w:iCs/>
        </w:rPr>
        <w:t xml:space="preserve">any </w:t>
      </w:r>
      <w:r w:rsidRPr="00C432B6">
        <w:rPr>
          <w:rFonts w:ascii="Times New Roman" w:hAnsi="Times New Roman"/>
        </w:rPr>
        <w:t xml:space="preserve">court, which purports to be an exercise of the authority of the court, is sufficient to justify conduct which would otherwise amount to a tort if the order had no legal effect, with the justification extending to the judicial officer who made the order and any other officer whose duty it was to enforce the order and who was required by the court to do so.        </w:t>
      </w:r>
    </w:p>
    <w:p w14:paraId="41EBEF6B"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 xml:space="preserve">(i) The history of s 17 and equivalent provisions </w:t>
      </w:r>
    </w:p>
    <w:p w14:paraId="134CA95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1903, the </w:t>
      </w:r>
      <w:r w:rsidRPr="00C432B6">
        <w:rPr>
          <w:rFonts w:ascii="Times New Roman" w:hAnsi="Times New Roman"/>
          <w:i/>
          <w:iCs/>
        </w:rPr>
        <w:t xml:space="preserve">Judiciary Act </w:t>
      </w:r>
      <w:r w:rsidRPr="00C432B6">
        <w:rPr>
          <w:rFonts w:ascii="Times New Roman" w:hAnsi="Times New Roman"/>
        </w:rPr>
        <w:t xml:space="preserve">provided in s 24 that the "High Court shall have the same power to punish contempts of its power and authority as is possessed at the commencement of this Act by the Supreme Court of Judicature in England".  </w:t>
      </w:r>
    </w:p>
    <w:p w14:paraId="7F098E2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The text of s 24, and the power that it conferred on this Court, was used as a model for the Commonwealth Court of Conciliation and Arbitration. In 1951,</w:t>
      </w:r>
      <w:r w:rsidRPr="00C432B6">
        <w:rPr>
          <w:rStyle w:val="FootnoteReference"/>
          <w:rFonts w:ascii="Times New Roman" w:hAnsi="Times New Roman"/>
          <w:sz w:val="24"/>
        </w:rPr>
        <w:footnoteReference w:id="607"/>
      </w:r>
      <w:r w:rsidRPr="00C432B6">
        <w:rPr>
          <w:rFonts w:ascii="Times New Roman" w:hAnsi="Times New Roman"/>
        </w:rPr>
        <w:t xml:space="preserve"> s 29A was added to the </w:t>
      </w:r>
      <w:r w:rsidRPr="00C432B6">
        <w:rPr>
          <w:rFonts w:ascii="Times New Roman" w:hAnsi="Times New Roman"/>
          <w:i/>
          <w:iCs/>
        </w:rPr>
        <w:t xml:space="preserve">Conciliation and Arbitration Act 1904-1950 </w:t>
      </w:r>
      <w:r w:rsidRPr="00C432B6">
        <w:rPr>
          <w:rFonts w:ascii="Times New Roman" w:hAnsi="Times New Roman"/>
        </w:rPr>
        <w:t xml:space="preserve">(Cth) to give the Court of Conciliation and Arbitration "the same power to punish contempts of its power and authority, whether in relation to its judicial powers and functions or otherwise, as is possessed by the High Court in respect of contempts of the High Court". </w:t>
      </w:r>
    </w:p>
    <w:p w14:paraId="2C9E56D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A bill seeking to enact s 29A was first introduced into the House of Representatives in March 1951, but lapsed as it was not passed by the Commonwealth Parliament prior to the federal election in April 1951. A second bill, which was relevantly identical to the first bill, was then introduced into the House of Representatives in June 1951, and passed by both Houses of Parliament in September 1951. In the second reading speech for each of these two bills, the Minister for Labour and National Service and Minister for Immigration, Mr Holt, explained the history behind the introduction of s 29A.</w:t>
      </w:r>
      <w:r w:rsidRPr="00C432B6">
        <w:rPr>
          <w:rStyle w:val="FootnoteReference"/>
          <w:rFonts w:ascii="Times New Roman" w:hAnsi="Times New Roman"/>
          <w:sz w:val="24"/>
        </w:rPr>
        <w:footnoteReference w:id="608"/>
      </w:r>
      <w:r w:rsidRPr="00C432B6">
        <w:rPr>
          <w:rFonts w:ascii="Times New Roman" w:hAnsi="Times New Roman"/>
        </w:rPr>
        <w:t xml:space="preserve"> That history was as follows. In 1947, the Commonwealth had legislated to make the Court of Conciliation and Arbitration a "Superior Court of Record" for the first time.</w:t>
      </w:r>
      <w:r w:rsidRPr="00C432B6">
        <w:rPr>
          <w:rStyle w:val="FootnoteReference"/>
          <w:rFonts w:ascii="Times New Roman" w:hAnsi="Times New Roman"/>
          <w:sz w:val="24"/>
        </w:rPr>
        <w:footnoteReference w:id="609"/>
      </w:r>
      <w:r w:rsidRPr="00C432B6">
        <w:rPr>
          <w:rFonts w:ascii="Times New Roman" w:hAnsi="Times New Roman"/>
        </w:rPr>
        <w:t xml:space="preserve"> The constitution of the Court of Conciliation and Arbitration as a "Superior Court of Record" occurred because this Court had held in </w:t>
      </w:r>
      <w:r w:rsidRPr="00C432B6">
        <w:rPr>
          <w:rFonts w:ascii="Times New Roman" w:hAnsi="Times New Roman"/>
          <w:i/>
          <w:iCs/>
        </w:rPr>
        <w:t>John Fairfax &amp; Sons Pty Ltd v Morrison</w:t>
      </w:r>
      <w:r w:rsidRPr="00C432B6">
        <w:rPr>
          <w:rStyle w:val="FootnoteReference"/>
          <w:rFonts w:ascii="Times New Roman" w:hAnsi="Times New Roman"/>
          <w:sz w:val="24"/>
        </w:rPr>
        <w:footnoteReference w:id="610"/>
      </w:r>
      <w:r w:rsidRPr="00C432B6">
        <w:rPr>
          <w:rFonts w:ascii="Times New Roman" w:hAnsi="Times New Roman"/>
        </w:rPr>
        <w:t xml:space="preserve"> that the Court of Conciliation and Arbitration, not being a "superior court of record", had only the "particular power" to punish for contempt that had been conferred </w:t>
      </w:r>
      <w:r>
        <w:rPr>
          <w:rFonts w:ascii="Times New Roman" w:hAnsi="Times New Roman"/>
        </w:rPr>
        <w:t xml:space="preserve">on it </w:t>
      </w:r>
      <w:r w:rsidRPr="00C432B6">
        <w:rPr>
          <w:rFonts w:ascii="Times New Roman" w:hAnsi="Times New Roman"/>
        </w:rPr>
        <w:t>by statute, being "the power of a superior court of record to punish by attachment and committal any person whom it finds to have been guilty of contempt of the court", but not the power to punish by fine.</w:t>
      </w:r>
      <w:r w:rsidRPr="00C432B6">
        <w:rPr>
          <w:rStyle w:val="FootnoteReference"/>
          <w:rFonts w:ascii="Times New Roman" w:hAnsi="Times New Roman"/>
          <w:sz w:val="24"/>
        </w:rPr>
        <w:footnoteReference w:id="611"/>
      </w:r>
      <w:r w:rsidRPr="00C432B6">
        <w:rPr>
          <w:rFonts w:ascii="Times New Roman" w:hAnsi="Times New Roman"/>
        </w:rPr>
        <w:t xml:space="preserve"> Specific statutory provisions dealing with the power of the Court of Conciliation and Arbitration to punish for contempt were necessary because of an earlier decision of this Court, which held that the </w:t>
      </w:r>
      <w:r>
        <w:rPr>
          <w:rFonts w:ascii="Times New Roman" w:hAnsi="Times New Roman"/>
        </w:rPr>
        <w:t xml:space="preserve">Court of </w:t>
      </w:r>
      <w:r w:rsidRPr="00C432B6">
        <w:rPr>
          <w:rFonts w:ascii="Times New Roman" w:hAnsi="Times New Roman"/>
        </w:rPr>
        <w:t xml:space="preserve">Industrial Arbitration of New South Wales, being an "inferior ... Court of record", had only the power to respond to contempts that </w:t>
      </w:r>
      <w:r w:rsidRPr="00C432B6">
        <w:rPr>
          <w:rFonts w:ascii="Times New Roman" w:hAnsi="Times New Roman"/>
        </w:rPr>
        <w:lastRenderedPageBreak/>
        <w:t>occurred "in the face of the Court" and not to contempts that occurred outside the Court.</w:t>
      </w:r>
      <w:r w:rsidRPr="00C432B6">
        <w:rPr>
          <w:rStyle w:val="FootnoteReference"/>
          <w:rFonts w:ascii="Times New Roman" w:hAnsi="Times New Roman"/>
          <w:sz w:val="24"/>
        </w:rPr>
        <w:footnoteReference w:id="612"/>
      </w:r>
      <w:r w:rsidRPr="00C432B6">
        <w:rPr>
          <w:rFonts w:ascii="Times New Roman" w:hAnsi="Times New Roman"/>
        </w:rPr>
        <w:t xml:space="preserve"> But, despite the creation of the Court of Conciliation and Arbitration as a "Superior Court of Record" by the </w:t>
      </w:r>
      <w:r w:rsidRPr="00C432B6">
        <w:rPr>
          <w:rFonts w:ascii="Times New Roman" w:hAnsi="Times New Roman"/>
          <w:i/>
          <w:iCs/>
        </w:rPr>
        <w:t xml:space="preserve">Commonwealth Conciliation and Arbitration Act 1904-1947 </w:t>
      </w:r>
      <w:r w:rsidRPr="00C432B6">
        <w:rPr>
          <w:rFonts w:ascii="Times New Roman" w:hAnsi="Times New Roman"/>
        </w:rPr>
        <w:t xml:space="preserve">(Cth) ("the 1947 Act") as amended, in 1951 a majority of this Court held that the specific provisions concerning contempt that had been included in the 1947 Act (which had replaced the contempt provision considered by this Court in </w:t>
      </w:r>
      <w:r w:rsidRPr="00C432B6">
        <w:rPr>
          <w:rFonts w:ascii="Times New Roman" w:hAnsi="Times New Roman"/>
          <w:i/>
          <w:iCs/>
        </w:rPr>
        <w:t>John Fairfax &amp; Sons Pty Ltd v Morrison</w:t>
      </w:r>
      <w:r w:rsidRPr="00C432B6">
        <w:rPr>
          <w:rFonts w:ascii="Times New Roman" w:hAnsi="Times New Roman"/>
        </w:rPr>
        <w:t>) had effectively codified the rules concerning contempt and had therefore excluded what was thought to be the common law jurisdiction of a superior court of record concerning contempt.</w:t>
      </w:r>
      <w:r w:rsidRPr="00C432B6">
        <w:rPr>
          <w:rStyle w:val="FootnoteReference"/>
          <w:rFonts w:ascii="Times New Roman" w:hAnsi="Times New Roman"/>
          <w:sz w:val="24"/>
        </w:rPr>
        <w:footnoteReference w:id="613"/>
      </w:r>
      <w:r w:rsidRPr="00C432B6">
        <w:rPr>
          <w:rFonts w:ascii="Times New Roman" w:hAnsi="Times New Roman"/>
        </w:rPr>
        <w:t xml:space="preserve"> </w:t>
      </w:r>
    </w:p>
    <w:p w14:paraId="517546B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Section 29A was therefore a response to this Court's decision in 1951. In introducing the first iteration of the bill which sought to introduce s 29A of the </w:t>
      </w:r>
      <w:r w:rsidRPr="00C432B6">
        <w:rPr>
          <w:rFonts w:ascii="Times New Roman" w:hAnsi="Times New Roman"/>
          <w:i/>
        </w:rPr>
        <w:t>Conciliation and Arbitration Act</w:t>
      </w:r>
      <w:r w:rsidRPr="00C432B6">
        <w:rPr>
          <w:rFonts w:ascii="Times New Roman" w:hAnsi="Times New Roman"/>
        </w:rPr>
        <w:t xml:space="preserve">, Mr Holt explained that despite </w:t>
      </w:r>
      <w:r>
        <w:rPr>
          <w:rFonts w:ascii="Times New Roman" w:hAnsi="Times New Roman"/>
        </w:rPr>
        <w:t>this Court's</w:t>
      </w:r>
      <w:r w:rsidRPr="00C432B6">
        <w:rPr>
          <w:rFonts w:ascii="Times New Roman" w:hAnsi="Times New Roman"/>
        </w:rPr>
        <w:t xml:space="preserve"> decision to the contrary, when the 1947 Act had created the Court of Conciliation and Arbitration as a superior court of record, "[c]learly, the underlying idea ... was that the court should have all the inherent powers to punish for contempt that flowed at common law from its declared status as a superior court of record".</w:t>
      </w:r>
      <w:r w:rsidRPr="00C432B6">
        <w:rPr>
          <w:rStyle w:val="FootnoteReference"/>
          <w:rFonts w:ascii="Times New Roman" w:hAnsi="Times New Roman"/>
          <w:sz w:val="24"/>
        </w:rPr>
        <w:footnoteReference w:id="614"/>
      </w:r>
      <w:r w:rsidRPr="00C432B6">
        <w:rPr>
          <w:rFonts w:ascii="Times New Roman" w:hAnsi="Times New Roman"/>
        </w:rPr>
        <w:t xml:space="preserve"> Since a majority of this Court had held that such powers had not been conferred by the 1947 Act, the powers were then granted by the new s 29A, which was described as providing "that the Arbitration Court shall be clearly vested with all the inherent powers of a superior court of record notwithstanding the existence of other means of enforcement of its orders and awards".</w:t>
      </w:r>
      <w:r w:rsidRPr="00C432B6">
        <w:rPr>
          <w:rStyle w:val="FootnoteReference"/>
          <w:rFonts w:ascii="Times New Roman" w:hAnsi="Times New Roman"/>
          <w:sz w:val="24"/>
        </w:rPr>
        <w:footnoteReference w:id="615"/>
      </w:r>
      <w:r w:rsidRPr="00C432B6">
        <w:rPr>
          <w:rFonts w:ascii="Times New Roman" w:hAnsi="Times New Roman"/>
        </w:rPr>
        <w:t xml:space="preserve"> In short, s 29A, in materially the same terms as s 17 of the </w:t>
      </w:r>
      <w:r w:rsidRPr="00C432B6">
        <w:rPr>
          <w:rFonts w:ascii="Times New Roman" w:hAnsi="Times New Roman"/>
          <w:i/>
          <w:iCs/>
        </w:rPr>
        <w:t xml:space="preserve">Federal Circuit Court </w:t>
      </w:r>
      <w:r w:rsidRPr="00C432B6">
        <w:rPr>
          <w:rFonts w:ascii="Times New Roman" w:hAnsi="Times New Roman"/>
          <w:i/>
        </w:rPr>
        <w:t>of Australia</w:t>
      </w:r>
      <w:r w:rsidRPr="00C432B6">
        <w:rPr>
          <w:rFonts w:ascii="Times New Roman" w:hAnsi="Times New Roman"/>
          <w:i/>
          <w:iCs/>
        </w:rPr>
        <w:t xml:space="preserve"> Act</w:t>
      </w:r>
      <w:r w:rsidRPr="00C432B6">
        <w:rPr>
          <w:rFonts w:ascii="Times New Roman" w:hAnsi="Times New Roman"/>
        </w:rPr>
        <w:t>,</w:t>
      </w:r>
      <w:r w:rsidRPr="00C432B6">
        <w:rPr>
          <w:rFonts w:ascii="Times New Roman" w:hAnsi="Times New Roman"/>
          <w:i/>
          <w:iCs/>
        </w:rPr>
        <w:t xml:space="preserve"> </w:t>
      </w:r>
      <w:r w:rsidRPr="00C432B6">
        <w:rPr>
          <w:rFonts w:ascii="Times New Roman" w:hAnsi="Times New Roman"/>
        </w:rPr>
        <w:t xml:space="preserve">was inserted for exactly the same reason that s 17 was inserted: to avoid other specific contempt provisions being treated as a code and to ensure that the Court functioned in every respect, in relation to contempt, in accordance with the </w:t>
      </w:r>
      <w:r>
        <w:rPr>
          <w:rFonts w:ascii="Times New Roman" w:hAnsi="Times New Roman"/>
        </w:rPr>
        <w:t xml:space="preserve">prevailing </w:t>
      </w:r>
      <w:r w:rsidRPr="00C432B6">
        <w:rPr>
          <w:rFonts w:ascii="Times New Roman" w:hAnsi="Times New Roman"/>
        </w:rPr>
        <w:t>understanding of the powers of a superior court of record.</w:t>
      </w:r>
    </w:p>
    <w:p w14:paraId="1B26126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i/>
          <w:iCs/>
        </w:rPr>
        <w:tab/>
      </w:r>
      <w:r w:rsidRPr="00C432B6">
        <w:rPr>
          <w:rFonts w:ascii="Times New Roman" w:hAnsi="Times New Roman"/>
        </w:rPr>
        <w:t xml:space="preserve">In </w:t>
      </w:r>
      <w:r w:rsidRPr="00C432B6">
        <w:rPr>
          <w:rFonts w:ascii="Times New Roman" w:hAnsi="Times New Roman"/>
          <w:i/>
          <w:iCs/>
        </w:rPr>
        <w:t>R v Kirby; Ex parte Boilermakers' Society of Australia</w:t>
      </w:r>
      <w:r w:rsidRPr="00C432B6">
        <w:rPr>
          <w:rFonts w:ascii="Times New Roman" w:hAnsi="Times New Roman"/>
        </w:rPr>
        <w:t>,</w:t>
      </w:r>
      <w:r w:rsidRPr="00C432B6">
        <w:rPr>
          <w:rStyle w:val="FootnoteReference"/>
          <w:rFonts w:ascii="Times New Roman" w:hAnsi="Times New Roman"/>
          <w:sz w:val="24"/>
        </w:rPr>
        <w:footnoteReference w:id="616"/>
      </w:r>
      <w:r w:rsidRPr="00C432B6">
        <w:rPr>
          <w:rFonts w:ascii="Times New Roman" w:hAnsi="Times New Roman"/>
          <w:i/>
          <w:iCs/>
        </w:rPr>
        <w:t xml:space="preserve"> </w:t>
      </w:r>
      <w:r w:rsidRPr="00C432B6">
        <w:rPr>
          <w:rFonts w:ascii="Times New Roman" w:hAnsi="Times New Roman"/>
        </w:rPr>
        <w:t xml:space="preserve">a majority of this Court held that the legislation that constituted the Commonwealth Court of </w:t>
      </w:r>
      <w:r w:rsidRPr="00C432B6">
        <w:rPr>
          <w:rFonts w:ascii="Times New Roman" w:hAnsi="Times New Roman"/>
        </w:rPr>
        <w:lastRenderedPageBreak/>
        <w:t xml:space="preserve">Conciliation and Arbitration was invalid because it combined administrative and judicial power in that Court. Nevertheless, the form of s 29A from 1951 provided the model for ensuring that other courts obtained the same contempt powers as a "superior court of record" such as the High Court. For instance, in 1975 the </w:t>
      </w:r>
      <w:r w:rsidRPr="00C432B6">
        <w:rPr>
          <w:rFonts w:ascii="Times New Roman" w:hAnsi="Times New Roman"/>
          <w:i/>
          <w:iCs/>
        </w:rPr>
        <w:t xml:space="preserve">Family Law Act 1975 </w:t>
      </w:r>
      <w:r w:rsidRPr="00C432B6">
        <w:rPr>
          <w:rFonts w:ascii="Times New Roman" w:hAnsi="Times New Roman"/>
        </w:rPr>
        <w:t>(Cth) provided in s 35 that the Family Court (constituted also as a "superior court of record"</w:t>
      </w:r>
      <w:r w:rsidRPr="00C432B6">
        <w:rPr>
          <w:rStyle w:val="FootnoteReference"/>
          <w:rFonts w:ascii="Times New Roman" w:hAnsi="Times New Roman"/>
          <w:sz w:val="24"/>
        </w:rPr>
        <w:footnoteReference w:id="617"/>
      </w:r>
      <w:r w:rsidRPr="00C432B6">
        <w:rPr>
          <w:rFonts w:ascii="Times New Roman" w:hAnsi="Times New Roman"/>
        </w:rPr>
        <w:t xml:space="preserve">) "has the same power to punish contempts of its power and authority as is possessed by the High Court in respect of contempts of the High Court". And in 1976, the </w:t>
      </w:r>
      <w:r w:rsidRPr="00C432B6">
        <w:rPr>
          <w:rFonts w:ascii="Times New Roman" w:hAnsi="Times New Roman"/>
          <w:i/>
          <w:iCs/>
        </w:rPr>
        <w:t xml:space="preserve">Federal Court of Australia Act 1976 </w:t>
      </w:r>
      <w:r w:rsidRPr="00C432B6">
        <w:rPr>
          <w:rFonts w:ascii="Times New Roman" w:hAnsi="Times New Roman"/>
        </w:rPr>
        <w:t>(Cth) provided in s 31(1) that the Federal Court (also described as a "superior court of record"</w:t>
      </w:r>
      <w:r w:rsidRPr="00C432B6">
        <w:rPr>
          <w:rStyle w:val="FootnoteReference"/>
          <w:rFonts w:ascii="Times New Roman" w:hAnsi="Times New Roman"/>
          <w:sz w:val="24"/>
        </w:rPr>
        <w:footnoteReference w:id="618"/>
      </w:r>
      <w:r w:rsidRPr="00C432B6">
        <w:rPr>
          <w:rFonts w:ascii="Times New Roman" w:hAnsi="Times New Roman"/>
        </w:rPr>
        <w:t>) had "the same power to punish contempts of its power and authority as is possessed by the High Court in respect of contempts of the High Court", with additional provision being made to permit the Court as constituted at the time of the contempt to punish a contempt of the Court committed in the face or hearing of the Court.</w:t>
      </w:r>
      <w:r w:rsidRPr="00C432B6">
        <w:rPr>
          <w:rStyle w:val="FootnoteReference"/>
          <w:rFonts w:ascii="Times New Roman" w:hAnsi="Times New Roman"/>
          <w:sz w:val="24"/>
        </w:rPr>
        <w:footnoteReference w:id="619"/>
      </w:r>
    </w:p>
    <w:p w14:paraId="1E9CB6F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In </w:t>
      </w:r>
      <w:r w:rsidRPr="00C432B6">
        <w:rPr>
          <w:rFonts w:ascii="Times New Roman" w:hAnsi="Times New Roman"/>
          <w:i/>
          <w:iCs/>
        </w:rPr>
        <w:t>Re Colina; Ex parte Torney</w:t>
      </w:r>
      <w:r w:rsidRPr="00C432B6">
        <w:rPr>
          <w:rFonts w:ascii="Times New Roman" w:hAnsi="Times New Roman"/>
        </w:rPr>
        <w:t>,</w:t>
      </w:r>
      <w:r w:rsidRPr="00C432B6">
        <w:rPr>
          <w:rStyle w:val="FootnoteReference"/>
          <w:rFonts w:ascii="Times New Roman" w:hAnsi="Times New Roman"/>
          <w:sz w:val="24"/>
        </w:rPr>
        <w:footnoteReference w:id="620"/>
      </w:r>
      <w:r w:rsidRPr="00C432B6">
        <w:rPr>
          <w:rFonts w:ascii="Times New Roman" w:hAnsi="Times New Roman"/>
        </w:rPr>
        <w:t xml:space="preserve"> Gleeson CJ and Gummow J described provisions such as s 24 of the </w:t>
      </w:r>
      <w:r w:rsidRPr="00C432B6">
        <w:rPr>
          <w:rFonts w:ascii="Times New Roman" w:hAnsi="Times New Roman"/>
          <w:i/>
          <w:iCs/>
        </w:rPr>
        <w:t xml:space="preserve">Judiciary Act </w:t>
      </w:r>
      <w:r w:rsidRPr="00C432B6">
        <w:rPr>
          <w:rFonts w:ascii="Times New Roman" w:hAnsi="Times New Roman"/>
        </w:rPr>
        <w:t xml:space="preserve">and s 35 of the </w:t>
      </w:r>
      <w:r w:rsidRPr="00C432B6">
        <w:rPr>
          <w:rFonts w:ascii="Times New Roman" w:hAnsi="Times New Roman"/>
          <w:i/>
          <w:iCs/>
        </w:rPr>
        <w:t xml:space="preserve">Family Law Act </w:t>
      </w:r>
      <w:r w:rsidRPr="00C432B6">
        <w:rPr>
          <w:rFonts w:ascii="Times New Roman" w:hAnsi="Times New Roman"/>
        </w:rPr>
        <w:t>"as declaratory of an attribute of the judicial power of the Commonwealth which is vested in those Courts by s 71 of the Constitution". In other words, the statutory provisions concerning contempt merely declared the pre-existing power of those Courts, which is "a power of self-protection or a power incidental to the function of superintending the administration of justice".</w:t>
      </w:r>
      <w:r w:rsidRPr="00C432B6">
        <w:rPr>
          <w:rStyle w:val="FootnoteReference"/>
          <w:rFonts w:ascii="Times New Roman" w:hAnsi="Times New Roman"/>
          <w:sz w:val="24"/>
        </w:rPr>
        <w:footnoteReference w:id="621"/>
      </w:r>
      <w:r w:rsidRPr="00C432B6">
        <w:rPr>
          <w:rFonts w:ascii="Times New Roman" w:hAnsi="Times New Roman"/>
        </w:rPr>
        <w:t xml:space="preserve"> The expression "self-protection" was that of Parke B in </w:t>
      </w:r>
      <w:r w:rsidRPr="00C432B6">
        <w:rPr>
          <w:rFonts w:ascii="Times New Roman" w:hAnsi="Times New Roman"/>
          <w:i/>
          <w:iCs/>
        </w:rPr>
        <w:t>Beaumont v Barrett</w:t>
      </w:r>
      <w:r w:rsidRPr="00C432B6">
        <w:rPr>
          <w:rFonts w:ascii="Times New Roman" w:hAnsi="Times New Roman"/>
        </w:rPr>
        <w:t>,</w:t>
      </w:r>
      <w:r w:rsidRPr="00C432B6">
        <w:rPr>
          <w:rStyle w:val="FootnoteReference"/>
          <w:rFonts w:ascii="Times New Roman" w:hAnsi="Times New Roman"/>
          <w:sz w:val="24"/>
        </w:rPr>
        <w:footnoteReference w:id="622"/>
      </w:r>
      <w:r w:rsidRPr="00C432B6">
        <w:rPr>
          <w:rFonts w:ascii="Times New Roman" w:hAnsi="Times New Roman"/>
        </w:rPr>
        <w:t xml:space="preserve"> who described the contempt powers of the Houses of Parliament in that way, adding that the "right of self-protection implies, as a consequence, a right to use the necessary means for rendering such self-protection effectual ... [which requires] a competent authority to enforce the free and independent exercise of its own proper functions, whatever these functions might be". </w:t>
      </w:r>
    </w:p>
    <w:p w14:paraId="7D22CD88"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same reasoning must apply to s 31(1) of the </w:t>
      </w:r>
      <w:r w:rsidRPr="00C432B6">
        <w:rPr>
          <w:rFonts w:ascii="Times New Roman" w:hAnsi="Times New Roman"/>
          <w:i/>
          <w:iCs/>
        </w:rPr>
        <w:t>Federal Court of Australia Act</w:t>
      </w:r>
      <w:r w:rsidRPr="00C432B6">
        <w:rPr>
          <w:rFonts w:ascii="Times New Roman" w:hAnsi="Times New Roman"/>
        </w:rPr>
        <w:t xml:space="preserve"> despite the Federal Court being a statutory court of limited jurisdiction, and although this Court has supervisory jurisdiction over the Federal Court. The Federal Court was created under s 73 of the </w:t>
      </w:r>
      <w:r w:rsidRPr="00C432B6">
        <w:rPr>
          <w:rFonts w:ascii="Times New Roman" w:hAnsi="Times New Roman"/>
          <w:i/>
          <w:iCs/>
        </w:rPr>
        <w:t xml:space="preserve">Constitution </w:t>
      </w:r>
      <w:r w:rsidRPr="00C432B6">
        <w:rPr>
          <w:rFonts w:ascii="Times New Roman" w:hAnsi="Times New Roman"/>
        </w:rPr>
        <w:t xml:space="preserve">and exercises the judicial </w:t>
      </w:r>
      <w:r w:rsidRPr="00C432B6">
        <w:rPr>
          <w:rFonts w:ascii="Times New Roman" w:hAnsi="Times New Roman"/>
        </w:rPr>
        <w:lastRenderedPageBreak/>
        <w:t xml:space="preserve">power of the Commonwealth under s 71 of the </w:t>
      </w:r>
      <w:r w:rsidRPr="00C432B6">
        <w:rPr>
          <w:rFonts w:ascii="Times New Roman" w:hAnsi="Times New Roman"/>
          <w:i/>
          <w:iCs/>
        </w:rPr>
        <w:t xml:space="preserve">Constitution. </w:t>
      </w:r>
      <w:r w:rsidRPr="00C432B6">
        <w:rPr>
          <w:rFonts w:ascii="Times New Roman" w:hAnsi="Times New Roman"/>
        </w:rPr>
        <w:t>It is true that the jurisdiction to punish criminal contempt has been described in this Court as an "inherent jurisdiction" of a "superior court".</w:t>
      </w:r>
      <w:r w:rsidRPr="00C432B6">
        <w:rPr>
          <w:rStyle w:val="FootnoteReference"/>
          <w:rFonts w:ascii="Times New Roman" w:hAnsi="Times New Roman"/>
          <w:sz w:val="24"/>
        </w:rPr>
        <w:footnoteReference w:id="623"/>
      </w:r>
      <w:r w:rsidRPr="00C432B6">
        <w:rPr>
          <w:rFonts w:ascii="Times New Roman" w:hAnsi="Times New Roman"/>
        </w:rPr>
        <w:t xml:space="preserve"> But that reasoning, quoting from Lord Halsbury (who saw "superior courts" as courts of universal jurisdiction</w:t>
      </w:r>
      <w:r w:rsidRPr="00C432B6">
        <w:rPr>
          <w:rStyle w:val="FootnoteReference"/>
          <w:rFonts w:ascii="Times New Roman" w:hAnsi="Times New Roman"/>
          <w:sz w:val="24"/>
        </w:rPr>
        <w:footnoteReference w:id="624"/>
      </w:r>
      <w:r w:rsidRPr="00C432B6">
        <w:rPr>
          <w:rFonts w:ascii="Times New Roman" w:hAnsi="Times New Roman"/>
        </w:rPr>
        <w:t>), uses the misleading language of "inherent jurisdiction", a concept which, when used in relation to the powers of a court, means "such powers as are incidental and necessary to the exercise of the jurisdiction or the powers so conferred".</w:t>
      </w:r>
      <w:r w:rsidRPr="00C432B6">
        <w:rPr>
          <w:rStyle w:val="FootnoteReference"/>
          <w:rFonts w:ascii="Times New Roman" w:hAnsi="Times New Roman"/>
          <w:sz w:val="24"/>
        </w:rPr>
        <w:footnoteReference w:id="625"/>
      </w:r>
      <w:r w:rsidRPr="00C432B6">
        <w:rPr>
          <w:rFonts w:ascii="Times New Roman" w:hAnsi="Times New Roman"/>
        </w:rPr>
        <w:t xml:space="preserve"> </w:t>
      </w:r>
    </w:p>
    <w:p w14:paraId="3B33CB0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This conclusion about the power of the Federal Court to punish for contempt, notwithstanding this Court's ability to issue constitutional writs to the Federal Court, can be reached without assessing the correctness of the proposition that this Court's "power to issue </w:t>
      </w:r>
      <w:r w:rsidRPr="00C432B6">
        <w:rPr>
          <w:rFonts w:ascii="Times New Roman" w:hAnsi="Times New Roman"/>
          <w:i/>
        </w:rPr>
        <w:t>mandamus</w:t>
      </w:r>
      <w:r w:rsidRPr="00C432B6">
        <w:rPr>
          <w:rFonts w:ascii="Times New Roman" w:hAnsi="Times New Roman"/>
        </w:rPr>
        <w:t xml:space="preserve"> and </w:t>
      </w:r>
      <w:r w:rsidRPr="00C432B6">
        <w:rPr>
          <w:rFonts w:ascii="Times New Roman" w:hAnsi="Times New Roman"/>
          <w:i/>
        </w:rPr>
        <w:t>certiorari</w:t>
      </w:r>
      <w:r w:rsidRPr="00C432B6">
        <w:rPr>
          <w:rFonts w:ascii="Times New Roman" w:hAnsi="Times New Roman"/>
        </w:rPr>
        <w:t>" means that this Court could also punish contempts of lower courts on the assumption that these powers are "in truth but different aspects of the same function—the traditional general supervisory function of the King's Bench, the function of seeing that justice was administered and not impeded in lower tribunals".</w:t>
      </w:r>
      <w:r w:rsidRPr="00C432B6">
        <w:rPr>
          <w:rStyle w:val="FootnoteReference"/>
          <w:rFonts w:ascii="Times New Roman" w:hAnsi="Times New Roman"/>
          <w:sz w:val="24"/>
        </w:rPr>
        <w:footnoteReference w:id="626"/>
      </w:r>
      <w:r w:rsidRPr="00C432B6">
        <w:rPr>
          <w:rFonts w:ascii="Times New Roman" w:hAnsi="Times New Roman"/>
        </w:rPr>
        <w:t xml:space="preserve">  </w:t>
      </w:r>
    </w:p>
    <w:p w14:paraId="4D007F5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same reasoning should also apply to any other federal court created to exercise the judicial power of the Commonwealth under s 71 of the </w:t>
      </w:r>
      <w:r w:rsidRPr="00C432B6">
        <w:rPr>
          <w:rFonts w:ascii="Times New Roman" w:hAnsi="Times New Roman"/>
          <w:i/>
          <w:iCs/>
        </w:rPr>
        <w:t>Constitution</w:t>
      </w:r>
      <w:r w:rsidRPr="00C432B6">
        <w:rPr>
          <w:rFonts w:ascii="Times New Roman" w:hAnsi="Times New Roman"/>
        </w:rPr>
        <w:t xml:space="preserve">. Nothing in s 71 or s 77 of the </w:t>
      </w:r>
      <w:r w:rsidRPr="00C432B6">
        <w:rPr>
          <w:rFonts w:ascii="Times New Roman" w:hAnsi="Times New Roman"/>
          <w:i/>
          <w:iCs/>
        </w:rPr>
        <w:t xml:space="preserve">Constitution </w:t>
      </w:r>
      <w:r w:rsidRPr="00C432B6">
        <w:rPr>
          <w:rFonts w:ascii="Times New Roman" w:hAnsi="Times New Roman"/>
        </w:rPr>
        <w:t>provides any basis for a submission that there can be two systems of justice in federal courts, with an "inferior" system of federal courts which do not have the same power of self-protection</w:t>
      </w:r>
      <w:r>
        <w:rPr>
          <w:rFonts w:ascii="Times New Roman" w:hAnsi="Times New Roman"/>
        </w:rPr>
        <w:t>,</w:t>
      </w:r>
      <w:r w:rsidRPr="00C432B6">
        <w:rPr>
          <w:rFonts w:ascii="Times New Roman" w:hAnsi="Times New Roman"/>
        </w:rPr>
        <w:t xml:space="preserve"> or power incidental to the function of superintending the administration of justice</w:t>
      </w:r>
      <w:r>
        <w:rPr>
          <w:rFonts w:ascii="Times New Roman" w:hAnsi="Times New Roman"/>
        </w:rPr>
        <w:t>,</w:t>
      </w:r>
      <w:r w:rsidRPr="00C432B6">
        <w:rPr>
          <w:rFonts w:ascii="Times New Roman" w:hAnsi="Times New Roman"/>
        </w:rPr>
        <w:t xml:space="preserve"> as that held by "superior courts".  </w:t>
      </w:r>
    </w:p>
    <w:p w14:paraId="272133F9"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 xml:space="preserve">(ii) The terms of s 17 and related provisions </w:t>
      </w:r>
    </w:p>
    <w:p w14:paraId="3FD3A05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In 1999, at the establishment of the Federal Magistrates Court</w:t>
      </w:r>
      <w:r w:rsidRPr="00C432B6">
        <w:rPr>
          <w:rStyle w:val="FootnoteReference"/>
          <w:rFonts w:ascii="Times New Roman" w:hAnsi="Times New Roman"/>
          <w:sz w:val="24"/>
        </w:rPr>
        <w:footnoteReference w:id="627"/>
      </w:r>
      <w:r w:rsidRPr="00C432B6">
        <w:rPr>
          <w:rFonts w:ascii="Times New Roman" w:hAnsi="Times New Roman"/>
        </w:rPr>
        <w:t xml:space="preserve"> (which later became the Federal Circuit Court of Australia, with a corresponding change </w:t>
      </w:r>
      <w:r w:rsidRPr="00C432B6">
        <w:rPr>
          <w:rFonts w:ascii="Times New Roman" w:hAnsi="Times New Roman"/>
        </w:rPr>
        <w:lastRenderedPageBreak/>
        <w:t xml:space="preserve">to the title of the </w:t>
      </w:r>
      <w:r w:rsidRPr="00C432B6">
        <w:rPr>
          <w:rFonts w:ascii="Times New Roman" w:hAnsi="Times New Roman"/>
          <w:i/>
          <w:iCs/>
        </w:rPr>
        <w:t xml:space="preserve">Federal Magistrates Act 1999 </w:t>
      </w:r>
      <w:r w:rsidRPr="00C432B6">
        <w:rPr>
          <w:rFonts w:ascii="Times New Roman" w:hAnsi="Times New Roman"/>
        </w:rPr>
        <w:t>(Cth)</w:t>
      </w:r>
      <w:r w:rsidRPr="00C432B6">
        <w:rPr>
          <w:rStyle w:val="FootnoteReference"/>
          <w:rFonts w:ascii="Times New Roman" w:hAnsi="Times New Roman"/>
          <w:sz w:val="24"/>
        </w:rPr>
        <w:footnoteReference w:id="628"/>
      </w:r>
      <w:r w:rsidRPr="00C432B6">
        <w:rPr>
          <w:rFonts w:ascii="Times New Roman" w:hAnsi="Times New Roman"/>
        </w:rPr>
        <w:t xml:space="preserve">), and at all relevant times since, s 17 of the </w:t>
      </w:r>
      <w:r w:rsidRPr="00C432B6">
        <w:rPr>
          <w:rFonts w:ascii="Times New Roman" w:hAnsi="Times New Roman"/>
          <w:i/>
        </w:rPr>
        <w:t>Federal Circuit Court of Australia Act</w:t>
      </w:r>
      <w:r w:rsidRPr="00C432B6">
        <w:rPr>
          <w:rFonts w:ascii="Times New Roman" w:hAnsi="Times New Roman"/>
        </w:rPr>
        <w:t xml:space="preserve"> provided as follows, in terms nearly identical to those of s 31(1) of the </w:t>
      </w:r>
      <w:r w:rsidRPr="00C432B6">
        <w:rPr>
          <w:rFonts w:ascii="Times New Roman" w:hAnsi="Times New Roman"/>
          <w:i/>
          <w:iCs/>
        </w:rPr>
        <w:t>Federal Court of Australia Act</w:t>
      </w:r>
      <w:r w:rsidRPr="00C432B6">
        <w:rPr>
          <w:rFonts w:ascii="Times New Roman" w:hAnsi="Times New Roman"/>
        </w:rPr>
        <w:t>:</w:t>
      </w:r>
    </w:p>
    <w:p w14:paraId="34BBDF83" w14:textId="77777777" w:rsidR="00D318E1" w:rsidRPr="00C432B6" w:rsidRDefault="00D318E1" w:rsidP="00C432B6">
      <w:pPr>
        <w:pStyle w:val="LeftrightafterHC"/>
        <w:keepNext/>
        <w:spacing w:before="0" w:after="260" w:line="280" w:lineRule="exact"/>
        <w:ind w:right="0"/>
        <w:jc w:val="both"/>
        <w:rPr>
          <w:rFonts w:ascii="Times New Roman" w:hAnsi="Times New Roman"/>
          <w:b/>
          <w:bCs/>
        </w:rPr>
      </w:pPr>
      <w:r w:rsidRPr="00C432B6">
        <w:rPr>
          <w:rFonts w:ascii="Times New Roman" w:hAnsi="Times New Roman"/>
        </w:rPr>
        <w:t>"</w:t>
      </w:r>
      <w:r w:rsidRPr="00C432B6">
        <w:rPr>
          <w:rFonts w:ascii="Times New Roman" w:hAnsi="Times New Roman"/>
          <w:b/>
          <w:bCs/>
        </w:rPr>
        <w:t>Contempt of court</w:t>
      </w:r>
    </w:p>
    <w:p w14:paraId="267A6242" w14:textId="77777777" w:rsidR="00D318E1" w:rsidRPr="00C432B6" w:rsidRDefault="00D318E1" w:rsidP="00C432B6">
      <w:pPr>
        <w:pStyle w:val="leftright"/>
        <w:spacing w:before="0" w:after="260" w:line="280" w:lineRule="exact"/>
        <w:ind w:left="1440" w:right="0" w:hanging="720"/>
        <w:jc w:val="both"/>
        <w:rPr>
          <w:rFonts w:ascii="Times New Roman" w:hAnsi="Times New Roman"/>
        </w:rPr>
      </w:pPr>
      <w:r w:rsidRPr="00C432B6">
        <w:rPr>
          <w:rFonts w:ascii="Times New Roman" w:hAnsi="Times New Roman"/>
        </w:rPr>
        <w:t xml:space="preserve">(1) </w:t>
      </w:r>
      <w:r w:rsidRPr="00C432B6">
        <w:rPr>
          <w:rFonts w:ascii="Times New Roman" w:hAnsi="Times New Roman"/>
        </w:rPr>
        <w:tab/>
        <w:t>The Federal Circuit Court of Australia has the same power to punish contempts of its power and authority as is possessed by the High Court in respect of contempts of the High Court.</w:t>
      </w:r>
    </w:p>
    <w:p w14:paraId="40184442" w14:textId="77777777" w:rsidR="00D318E1" w:rsidRPr="00C432B6" w:rsidRDefault="00D318E1" w:rsidP="00C432B6">
      <w:pPr>
        <w:pStyle w:val="leftright"/>
        <w:spacing w:before="0" w:after="260" w:line="280" w:lineRule="exact"/>
        <w:ind w:left="1440" w:right="0" w:hanging="720"/>
        <w:jc w:val="both"/>
        <w:rPr>
          <w:rFonts w:ascii="Times New Roman" w:hAnsi="Times New Roman"/>
        </w:rPr>
      </w:pPr>
      <w:r w:rsidRPr="00C432B6">
        <w:rPr>
          <w:rFonts w:ascii="Times New Roman" w:hAnsi="Times New Roman"/>
        </w:rPr>
        <w:t xml:space="preserve">(2) </w:t>
      </w:r>
      <w:r w:rsidRPr="00C432B6">
        <w:rPr>
          <w:rFonts w:ascii="Times New Roman" w:hAnsi="Times New Roman"/>
        </w:rPr>
        <w:tab/>
        <w:t>Subsection (1) has effect subject to any other Act.</w:t>
      </w:r>
    </w:p>
    <w:p w14:paraId="7DFF8059" w14:textId="77777777" w:rsidR="00D318E1" w:rsidRPr="00C432B6" w:rsidRDefault="00D318E1" w:rsidP="00C432B6">
      <w:pPr>
        <w:pStyle w:val="leftright"/>
        <w:spacing w:before="0" w:after="260" w:line="280" w:lineRule="exact"/>
        <w:ind w:left="1440" w:right="0" w:hanging="720"/>
        <w:jc w:val="both"/>
        <w:rPr>
          <w:rFonts w:ascii="Times New Roman" w:hAnsi="Times New Roman"/>
        </w:rPr>
      </w:pPr>
      <w:r w:rsidRPr="00C432B6">
        <w:rPr>
          <w:rFonts w:ascii="Times New Roman" w:hAnsi="Times New Roman"/>
        </w:rPr>
        <w:t xml:space="preserve">(3) </w:t>
      </w:r>
      <w:r w:rsidRPr="00C432B6">
        <w:rPr>
          <w:rFonts w:ascii="Times New Roman" w:hAnsi="Times New Roman"/>
        </w:rPr>
        <w:tab/>
        <w:t>The jurisdiction of the Federal Circuit Court of Australia to punish a contempt of the Federal Circuit Court of Australia committed in the face or hearing of the Federal Circuit Court of Australia may be exercised by the Federal Circuit Court of Australia as constituted at the time of the contempt.</w:t>
      </w:r>
    </w:p>
    <w:p w14:paraId="4DEBD782" w14:textId="77777777" w:rsidR="00D318E1" w:rsidRDefault="00D318E1" w:rsidP="004E7A0A">
      <w:pPr>
        <w:pStyle w:val="leftright"/>
        <w:spacing w:before="0" w:after="260" w:line="280" w:lineRule="exact"/>
        <w:ind w:left="2160" w:right="0" w:hanging="720"/>
        <w:jc w:val="both"/>
        <w:rPr>
          <w:rFonts w:ascii="Times New Roman" w:hAnsi="Times New Roman"/>
        </w:rPr>
      </w:pPr>
      <w:r w:rsidRPr="00C432B6">
        <w:rPr>
          <w:rFonts w:ascii="Times New Roman" w:hAnsi="Times New Roman"/>
          <w:sz w:val="20"/>
          <w:szCs w:val="20"/>
        </w:rPr>
        <w:t xml:space="preserve">Note: </w:t>
      </w:r>
      <w:r w:rsidRPr="00C432B6">
        <w:rPr>
          <w:rFonts w:ascii="Times New Roman" w:hAnsi="Times New Roman"/>
          <w:sz w:val="20"/>
          <w:szCs w:val="20"/>
        </w:rPr>
        <w:tab/>
        <w:t xml:space="preserve">See also section 112AP of the </w:t>
      </w:r>
      <w:r w:rsidRPr="00C432B6">
        <w:rPr>
          <w:rFonts w:ascii="Times New Roman" w:hAnsi="Times New Roman"/>
          <w:i/>
          <w:iCs/>
          <w:sz w:val="20"/>
          <w:szCs w:val="20"/>
        </w:rPr>
        <w:t>Family Law Act 1975</w:t>
      </w:r>
      <w:r w:rsidRPr="00C432B6">
        <w:rPr>
          <w:rFonts w:ascii="Times New Roman" w:hAnsi="Times New Roman"/>
          <w:sz w:val="20"/>
          <w:szCs w:val="20"/>
        </w:rPr>
        <w:t>, which deals with family law or child support proceedings.</w:t>
      </w:r>
      <w:r w:rsidRPr="00C432B6">
        <w:rPr>
          <w:rFonts w:ascii="Times New Roman" w:hAnsi="Times New Roman"/>
        </w:rPr>
        <w:t>"</w:t>
      </w:r>
    </w:p>
    <w:p w14:paraId="6BB775C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Section 112AP, to which s 17 refers, is the only provision of Pt XIIIB of the </w:t>
      </w:r>
      <w:r w:rsidRPr="00C432B6">
        <w:rPr>
          <w:rFonts w:ascii="Times New Roman" w:hAnsi="Times New Roman"/>
          <w:i/>
          <w:iCs/>
        </w:rPr>
        <w:t>Family Law Act</w:t>
      </w:r>
      <w:r w:rsidRPr="00C432B6">
        <w:rPr>
          <w:rFonts w:ascii="Times New Roman" w:hAnsi="Times New Roman"/>
        </w:rPr>
        <w:t>. That Part is entitled "Contempt of court". Section 112AP concerns contempt of "a court having jurisdiction under this Act", and it applies "[i]n spite of any other law".</w:t>
      </w:r>
      <w:r w:rsidRPr="00C432B6">
        <w:rPr>
          <w:rStyle w:val="FootnoteReference"/>
          <w:rFonts w:ascii="Times New Roman" w:hAnsi="Times New Roman"/>
          <w:sz w:val="24"/>
        </w:rPr>
        <w:footnoteReference w:id="629"/>
      </w:r>
      <w:r w:rsidRPr="00C432B6">
        <w:rPr>
          <w:rFonts w:ascii="Times New Roman" w:hAnsi="Times New Roman"/>
        </w:rPr>
        <w:t xml:space="preserve"> The sanctions for contempt by a natural person, pursuant to s 112AP, include "committal to prison or fine or both".</w:t>
      </w:r>
      <w:r w:rsidRPr="00C432B6">
        <w:rPr>
          <w:rStyle w:val="FootnoteReference"/>
          <w:rFonts w:ascii="Times New Roman" w:hAnsi="Times New Roman"/>
          <w:sz w:val="24"/>
        </w:rPr>
        <w:footnoteReference w:id="630"/>
      </w:r>
      <w:r w:rsidRPr="00C432B6">
        <w:rPr>
          <w:rFonts w:ascii="Times New Roman" w:hAnsi="Times New Roman"/>
        </w:rPr>
        <w:t xml:space="preserve"> </w:t>
      </w:r>
    </w:p>
    <w:p w14:paraId="782D8404"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As the Federal Circuit Court of Australia was a court having jurisdiction under the </w:t>
      </w:r>
      <w:r w:rsidRPr="00C432B6">
        <w:rPr>
          <w:rFonts w:ascii="Times New Roman" w:hAnsi="Times New Roman"/>
          <w:i/>
          <w:iCs/>
        </w:rPr>
        <w:t>Family Law Act</w:t>
      </w:r>
      <w:r w:rsidRPr="00C432B6">
        <w:rPr>
          <w:rFonts w:ascii="Times New Roman" w:hAnsi="Times New Roman"/>
        </w:rPr>
        <w:t>,</w:t>
      </w:r>
      <w:r w:rsidRPr="00C432B6">
        <w:rPr>
          <w:rStyle w:val="FootnoteReference"/>
          <w:rFonts w:ascii="Times New Roman" w:hAnsi="Times New Roman"/>
          <w:sz w:val="24"/>
        </w:rPr>
        <w:footnoteReference w:id="631"/>
      </w:r>
      <w:r w:rsidRPr="00C432B6">
        <w:rPr>
          <w:rFonts w:ascii="Times New Roman" w:hAnsi="Times New Roman"/>
        </w:rPr>
        <w:t xml:space="preserve"> s 112AP applied to the Federal Circuit Court. However, s 112AP only extends to a contempt that is not "a contravention of an order under [the </w:t>
      </w:r>
      <w:r w:rsidRPr="00C432B6">
        <w:rPr>
          <w:rFonts w:ascii="Times New Roman" w:hAnsi="Times New Roman"/>
          <w:i/>
          <w:iCs/>
        </w:rPr>
        <w:t>Family Law Act</w:t>
      </w:r>
      <w:r w:rsidRPr="00C432B6">
        <w:rPr>
          <w:rFonts w:ascii="Times New Roman" w:hAnsi="Times New Roman"/>
        </w:rPr>
        <w:t xml:space="preserve">]" or which "constitutes a contravention of an order under [the </w:t>
      </w:r>
      <w:r w:rsidRPr="00C432B6">
        <w:rPr>
          <w:rFonts w:ascii="Times New Roman" w:hAnsi="Times New Roman"/>
          <w:i/>
          <w:iCs/>
        </w:rPr>
        <w:t>Family Law Act</w:t>
      </w:r>
      <w:r w:rsidRPr="00C432B6">
        <w:rPr>
          <w:rFonts w:ascii="Times New Roman" w:hAnsi="Times New Roman"/>
        </w:rPr>
        <w:t>] and involves a flagrant challenge to the authority of the court".</w:t>
      </w:r>
      <w:r w:rsidRPr="00C432B6">
        <w:rPr>
          <w:rStyle w:val="FootnoteReference"/>
          <w:rFonts w:ascii="Times New Roman" w:hAnsi="Times New Roman"/>
          <w:sz w:val="24"/>
        </w:rPr>
        <w:footnoteReference w:id="632"/>
      </w:r>
      <w:r w:rsidRPr="00C432B6">
        <w:rPr>
          <w:rFonts w:ascii="Times New Roman" w:hAnsi="Times New Roman"/>
        </w:rPr>
        <w:t xml:space="preserve">  </w:t>
      </w:r>
    </w:p>
    <w:p w14:paraId="052E871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 xml:space="preserve">Part XIIIA of the </w:t>
      </w:r>
      <w:r w:rsidRPr="00C432B6">
        <w:rPr>
          <w:rFonts w:ascii="Times New Roman" w:hAnsi="Times New Roman"/>
          <w:i/>
          <w:iCs/>
        </w:rPr>
        <w:t xml:space="preserve">Family Law Act </w:t>
      </w:r>
      <w:r w:rsidRPr="00C432B6">
        <w:rPr>
          <w:rFonts w:ascii="Times New Roman" w:hAnsi="Times New Roman"/>
        </w:rPr>
        <w:t xml:space="preserve">provides for other "[s]anctions for failure to comply with orders, and other obligations, that do not affect children". Within Pt XIIIA, s 112AD(1) provides power for "a court having jurisdiction under [the </w:t>
      </w:r>
      <w:r w:rsidRPr="00C432B6">
        <w:rPr>
          <w:rFonts w:ascii="Times New Roman" w:hAnsi="Times New Roman"/>
          <w:i/>
          <w:iCs/>
        </w:rPr>
        <w:t>Family Law Act</w:t>
      </w:r>
      <w:r w:rsidRPr="00C432B6">
        <w:rPr>
          <w:rFonts w:ascii="Times New Roman" w:hAnsi="Times New Roman"/>
        </w:rPr>
        <w:t>]", which included the Federal Circuit Court, to impose various sanctions</w:t>
      </w:r>
      <w:r w:rsidRPr="00C432B6">
        <w:rPr>
          <w:rStyle w:val="FootnoteReference"/>
          <w:rFonts w:ascii="Times New Roman" w:hAnsi="Times New Roman"/>
          <w:sz w:val="24"/>
        </w:rPr>
        <w:footnoteReference w:id="633"/>
      </w:r>
      <w:r w:rsidRPr="00C432B6">
        <w:rPr>
          <w:rFonts w:ascii="Times New Roman" w:hAnsi="Times New Roman"/>
        </w:rPr>
        <w:t xml:space="preserve"> if the court "is satisfied that a person has, without reasonable excuse, contravened an order under [the </w:t>
      </w:r>
      <w:r w:rsidRPr="00C432B6">
        <w:rPr>
          <w:rFonts w:ascii="Times New Roman" w:hAnsi="Times New Roman"/>
          <w:i/>
          <w:iCs/>
        </w:rPr>
        <w:t>Family Law Act</w:t>
      </w:r>
      <w:r w:rsidRPr="00C432B6">
        <w:rPr>
          <w:rFonts w:ascii="Times New Roman" w:hAnsi="Times New Roman"/>
        </w:rPr>
        <w:t>]". Some of those sanctions are subject to jurisdictional conditions. For instance, a sentence of imprisonment cannot be imposed "unless the court is satisfied that the contravention was intentional or fraudulent"</w:t>
      </w:r>
      <w:r w:rsidRPr="00C432B6">
        <w:rPr>
          <w:rStyle w:val="FootnoteReference"/>
          <w:rFonts w:ascii="Times New Roman" w:hAnsi="Times New Roman"/>
          <w:sz w:val="24"/>
        </w:rPr>
        <w:footnoteReference w:id="634"/>
      </w:r>
      <w:r w:rsidRPr="00C432B6">
        <w:rPr>
          <w:rFonts w:ascii="Times New Roman" w:hAnsi="Times New Roman"/>
        </w:rPr>
        <w:t xml:space="preserve"> and that "in all the circumstances of the case, it would not be appropriate for the court to deal with the contravention" by any other available sanction.</w:t>
      </w:r>
      <w:r w:rsidRPr="00C432B6">
        <w:rPr>
          <w:rStyle w:val="FootnoteReference"/>
          <w:rFonts w:ascii="Times New Roman" w:hAnsi="Times New Roman"/>
          <w:sz w:val="24"/>
        </w:rPr>
        <w:footnoteReference w:id="635"/>
      </w:r>
      <w:r w:rsidRPr="00C432B6">
        <w:rPr>
          <w:rFonts w:ascii="Times New Roman" w:hAnsi="Times New Roman"/>
        </w:rPr>
        <w:t xml:space="preserve"> Further, the period of imprisonment cannot exceed 12 months.</w:t>
      </w:r>
      <w:r w:rsidRPr="00C432B6">
        <w:rPr>
          <w:rStyle w:val="FootnoteReference"/>
          <w:rFonts w:ascii="Times New Roman" w:hAnsi="Times New Roman"/>
          <w:sz w:val="24"/>
        </w:rPr>
        <w:footnoteReference w:id="636"/>
      </w:r>
      <w:r w:rsidRPr="00C432B6">
        <w:rPr>
          <w:rFonts w:ascii="Times New Roman" w:hAnsi="Times New Roman"/>
        </w:rPr>
        <w:t xml:space="preserve"> </w:t>
      </w:r>
    </w:p>
    <w:p w14:paraId="65004328" w14:textId="77777777" w:rsidR="00D318E1" w:rsidRPr="00C432B6" w:rsidRDefault="00D318E1" w:rsidP="00C432B6">
      <w:pPr>
        <w:pStyle w:val="HeadingL2"/>
        <w:spacing w:after="260" w:line="280" w:lineRule="exact"/>
        <w:ind w:right="0"/>
        <w:jc w:val="both"/>
        <w:rPr>
          <w:rFonts w:ascii="Times New Roman" w:hAnsi="Times New Roman"/>
        </w:rPr>
      </w:pPr>
      <w:r w:rsidRPr="00C432B6">
        <w:rPr>
          <w:rFonts w:ascii="Times New Roman" w:hAnsi="Times New Roman"/>
        </w:rPr>
        <w:t>(iii) The operation of s 17</w:t>
      </w:r>
    </w:p>
    <w:p w14:paraId="561D4745"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starting point for consideration of the operation of s 17 is Mr Stradford's argument that s 17 was inapplicable to the exercise of power by Judge Vasta because Pts XIIIA and XIIIB of the </w:t>
      </w:r>
      <w:r w:rsidRPr="00C432B6">
        <w:rPr>
          <w:rFonts w:ascii="Times New Roman" w:hAnsi="Times New Roman"/>
          <w:i/>
          <w:iCs/>
        </w:rPr>
        <w:t xml:space="preserve">Family Law Act </w:t>
      </w:r>
      <w:r w:rsidRPr="00C432B6">
        <w:rPr>
          <w:rFonts w:ascii="Times New Roman" w:hAnsi="Times New Roman"/>
        </w:rPr>
        <w:t xml:space="preserve">were an "exhaustive code". Mr Stradford went so far as to assert that such a conclusion was "hardly surprising" and that otherwise the "detailed scheme" of those Parts of the </w:t>
      </w:r>
      <w:r w:rsidRPr="00C432B6">
        <w:rPr>
          <w:rFonts w:ascii="Times New Roman" w:hAnsi="Times New Roman"/>
          <w:i/>
          <w:iCs/>
        </w:rPr>
        <w:t>Family Law Act</w:t>
      </w:r>
      <w:r w:rsidRPr="00C432B6">
        <w:rPr>
          <w:rFonts w:ascii="Times New Roman" w:hAnsi="Times New Roman"/>
        </w:rPr>
        <w:t xml:space="preserve"> would "be readily swept away", and, specifically, s 112AP(1) would be "otiose". Those submissions should not be accepted. </w:t>
      </w:r>
    </w:p>
    <w:p w14:paraId="3C4417EE"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scheme of Pts XIIIA and XIIIB of the </w:t>
      </w:r>
      <w:r w:rsidRPr="00C432B6">
        <w:rPr>
          <w:rFonts w:ascii="Times New Roman" w:hAnsi="Times New Roman"/>
          <w:i/>
          <w:iCs/>
        </w:rPr>
        <w:t xml:space="preserve">Family Law Act </w:t>
      </w:r>
      <w:r w:rsidRPr="00C432B6">
        <w:rPr>
          <w:rFonts w:ascii="Times New Roman" w:hAnsi="Times New Roman"/>
        </w:rPr>
        <w:t xml:space="preserve">differs from the exhaustive provisions concerning contempt in the </w:t>
      </w:r>
      <w:r w:rsidRPr="00C432B6">
        <w:rPr>
          <w:rFonts w:ascii="Times New Roman" w:hAnsi="Times New Roman"/>
          <w:i/>
          <w:iCs/>
        </w:rPr>
        <w:t>Commonwealth Conciliation and Arbitration Act 1904-194</w:t>
      </w:r>
      <w:r w:rsidRPr="00C432B6">
        <w:rPr>
          <w:rFonts w:ascii="Times New Roman" w:hAnsi="Times New Roman"/>
          <w:i/>
        </w:rPr>
        <w:t>9</w:t>
      </w:r>
      <w:r w:rsidRPr="00C432B6">
        <w:rPr>
          <w:rFonts w:ascii="Times New Roman" w:hAnsi="Times New Roman"/>
          <w:i/>
          <w:iCs/>
        </w:rPr>
        <w:t xml:space="preserve"> </w:t>
      </w:r>
      <w:r w:rsidRPr="00C432B6">
        <w:rPr>
          <w:rFonts w:ascii="Times New Roman" w:hAnsi="Times New Roman"/>
        </w:rPr>
        <w:t>(Cth) which a majority of this Court held, in 1951, to have left no room for the operation of the general powers of contempt of a "superior court".</w:t>
      </w:r>
      <w:r w:rsidRPr="00C432B6">
        <w:rPr>
          <w:rStyle w:val="FootnoteReference"/>
          <w:rFonts w:ascii="Times New Roman" w:hAnsi="Times New Roman"/>
          <w:sz w:val="24"/>
        </w:rPr>
        <w:footnoteReference w:id="637"/>
      </w:r>
      <w:r w:rsidRPr="00C432B6">
        <w:rPr>
          <w:rFonts w:ascii="Times New Roman" w:hAnsi="Times New Roman"/>
        </w:rPr>
        <w:t xml:space="preserve"> There is no conflict between s 17 of the </w:t>
      </w:r>
      <w:r w:rsidRPr="00C432B6">
        <w:rPr>
          <w:rFonts w:ascii="Times New Roman" w:hAnsi="Times New Roman"/>
          <w:i/>
        </w:rPr>
        <w:t>Federal Circuit Court of Australia Act</w:t>
      </w:r>
      <w:r w:rsidRPr="00C432B6">
        <w:rPr>
          <w:rFonts w:ascii="Times New Roman" w:hAnsi="Times New Roman"/>
        </w:rPr>
        <w:t xml:space="preserve"> and Pts XIIIA and XIIIB of the </w:t>
      </w:r>
      <w:r w:rsidRPr="00C432B6">
        <w:rPr>
          <w:rFonts w:ascii="Times New Roman" w:hAnsi="Times New Roman"/>
          <w:i/>
          <w:iCs/>
        </w:rPr>
        <w:t>Family Law Act</w:t>
      </w:r>
      <w:r w:rsidRPr="00C432B6">
        <w:rPr>
          <w:rFonts w:ascii="Times New Roman" w:hAnsi="Times New Roman"/>
        </w:rPr>
        <w:t xml:space="preserve"> that requires s 17 to be made subject to Pts XIIIA and XIIIB.</w:t>
      </w:r>
      <w:r w:rsidRPr="00C432B6">
        <w:rPr>
          <w:rStyle w:val="FootnoteReference"/>
          <w:rFonts w:ascii="Times New Roman" w:hAnsi="Times New Roman"/>
          <w:sz w:val="24"/>
        </w:rPr>
        <w:footnoteReference w:id="638"/>
      </w:r>
      <w:r w:rsidRPr="00C432B6">
        <w:rPr>
          <w:rFonts w:ascii="Times New Roman" w:hAnsi="Times New Roman"/>
        </w:rPr>
        <w:t xml:space="preserve"> This is so for three reasons. </w:t>
      </w:r>
    </w:p>
    <w:p w14:paraId="1B56D496"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lastRenderedPageBreak/>
        <w:tab/>
        <w:t xml:space="preserve">First, s 17 of the </w:t>
      </w:r>
      <w:r w:rsidRPr="00C432B6">
        <w:rPr>
          <w:rFonts w:ascii="Times New Roman" w:hAnsi="Times New Roman"/>
          <w:i/>
          <w:iCs/>
        </w:rPr>
        <w:t xml:space="preserve">Federal Circuit Court of Australia </w:t>
      </w:r>
      <w:r w:rsidRPr="00C432B6">
        <w:rPr>
          <w:rFonts w:ascii="Times New Roman" w:hAnsi="Times New Roman"/>
          <w:i/>
        </w:rPr>
        <w:t>Act</w:t>
      </w:r>
      <w:r w:rsidRPr="00C432B6">
        <w:rPr>
          <w:rFonts w:ascii="Times New Roman" w:hAnsi="Times New Roman"/>
          <w:i/>
          <w:iCs/>
        </w:rPr>
        <w:t xml:space="preserve"> </w:t>
      </w:r>
      <w:r w:rsidRPr="00C432B6">
        <w:rPr>
          <w:rFonts w:ascii="Times New Roman" w:hAnsi="Times New Roman"/>
        </w:rPr>
        <w:t xml:space="preserve">was not contained in the </w:t>
      </w:r>
      <w:r w:rsidRPr="00C432B6">
        <w:rPr>
          <w:rFonts w:ascii="Times New Roman" w:hAnsi="Times New Roman"/>
          <w:i/>
          <w:iCs/>
        </w:rPr>
        <w:t>Family Law Act</w:t>
      </w:r>
      <w:r w:rsidRPr="00C432B6">
        <w:rPr>
          <w:rFonts w:ascii="Times New Roman" w:hAnsi="Times New Roman"/>
        </w:rPr>
        <w:t xml:space="preserve">. There is nothing in any provision in Pt XIIIA or Pt XIIIB from which any inference could be drawn that Parliament intended to exclude other contempt powers of a court exercising jurisdiction under the </w:t>
      </w:r>
      <w:r w:rsidRPr="00C432B6">
        <w:rPr>
          <w:rFonts w:ascii="Times New Roman" w:hAnsi="Times New Roman"/>
          <w:i/>
          <w:iCs/>
        </w:rPr>
        <w:t>Family Law Act</w:t>
      </w:r>
      <w:r w:rsidRPr="00C432B6">
        <w:rPr>
          <w:rFonts w:ascii="Times New Roman" w:hAnsi="Times New Roman"/>
        </w:rPr>
        <w:t xml:space="preserve">. Indeed, when those Parts were introduced, the general contempt power of the Family Court, in s 35 of the </w:t>
      </w:r>
      <w:r w:rsidRPr="00C432B6">
        <w:rPr>
          <w:rFonts w:ascii="Times New Roman" w:hAnsi="Times New Roman"/>
          <w:i/>
          <w:iCs/>
        </w:rPr>
        <w:t>Family Law Act</w:t>
      </w:r>
      <w:r w:rsidRPr="00C432B6">
        <w:rPr>
          <w:rFonts w:ascii="Times New Roman" w:hAnsi="Times New Roman"/>
        </w:rPr>
        <w:t>, was deliberately retained.</w:t>
      </w:r>
      <w:r w:rsidRPr="00C432B6">
        <w:rPr>
          <w:rStyle w:val="FootnoteReference"/>
          <w:rFonts w:ascii="Times New Roman" w:hAnsi="Times New Roman"/>
          <w:sz w:val="24"/>
        </w:rPr>
        <w:footnoteReference w:id="639"/>
      </w:r>
      <w:r w:rsidRPr="00C432B6">
        <w:rPr>
          <w:rFonts w:ascii="Times New Roman" w:hAnsi="Times New Roman"/>
        </w:rPr>
        <w:t xml:space="preserve"> Secondly, the subject matter of s 17 of the </w:t>
      </w:r>
      <w:r w:rsidRPr="00C432B6">
        <w:rPr>
          <w:rFonts w:ascii="Times New Roman" w:hAnsi="Times New Roman"/>
          <w:i/>
          <w:iCs/>
        </w:rPr>
        <w:t xml:space="preserve">Federal Circuit Court of Australia Act </w:t>
      </w:r>
      <w:r w:rsidRPr="00C432B6">
        <w:rPr>
          <w:rFonts w:ascii="Times New Roman" w:hAnsi="Times New Roman"/>
        </w:rPr>
        <w:t xml:space="preserve">was different from that of Pts XIIIA and XIIIB of the </w:t>
      </w:r>
      <w:r w:rsidRPr="00C432B6">
        <w:rPr>
          <w:rFonts w:ascii="Times New Roman" w:hAnsi="Times New Roman"/>
          <w:i/>
          <w:iCs/>
        </w:rPr>
        <w:t>Family Law Act</w:t>
      </w:r>
      <w:r w:rsidRPr="00C432B6">
        <w:rPr>
          <w:rFonts w:ascii="Times New Roman" w:hAnsi="Times New Roman"/>
        </w:rPr>
        <w:t xml:space="preserve">. Section 17 was concerned with the powers of the Federal Circuit Court when exercising any of "its power and authority". Section 17 was unconstrained by any </w:t>
      </w:r>
      <w:r w:rsidRPr="00C432B6">
        <w:rPr>
          <w:rFonts w:ascii="Times New Roman" w:hAnsi="Times New Roman"/>
          <w:i/>
          <w:iCs/>
        </w:rPr>
        <w:t>express</w:t>
      </w:r>
      <w:r w:rsidRPr="00C432B6">
        <w:rPr>
          <w:rFonts w:ascii="Times New Roman" w:hAnsi="Times New Roman"/>
        </w:rPr>
        <w:t xml:space="preserve"> jurisdictional pre-conditions and did not make available a range of statutory orders. By contrast, Pts XIIIA and XIIIB are concerned with the power and authority of any court exercising jurisdiction under the </w:t>
      </w:r>
      <w:r w:rsidRPr="00C432B6">
        <w:rPr>
          <w:rFonts w:ascii="Times New Roman" w:hAnsi="Times New Roman"/>
          <w:i/>
          <w:iCs/>
        </w:rPr>
        <w:t>Family Law Act</w:t>
      </w:r>
      <w:r w:rsidRPr="00C432B6">
        <w:rPr>
          <w:rFonts w:ascii="Times New Roman" w:hAnsi="Times New Roman"/>
        </w:rPr>
        <w:t xml:space="preserve">. Those Parts provide for a range of statutory orders that can be made following a finding of contempt, with various jurisdictional conditions. It is unnecessary to determine on these appeals the extent to which any of the jurisdictional </w:t>
      </w:r>
      <w:r>
        <w:rPr>
          <w:rFonts w:ascii="Times New Roman" w:hAnsi="Times New Roman"/>
        </w:rPr>
        <w:t>pre-</w:t>
      </w:r>
      <w:r w:rsidRPr="00C432B6">
        <w:rPr>
          <w:rFonts w:ascii="Times New Roman" w:hAnsi="Times New Roman"/>
        </w:rPr>
        <w:t xml:space="preserve">conditions for an order of imprisonment for contempt were established. Thirdly, and most fundamentally, as explained below, s 17 was a declaration of existing power rather than a conferral of power.   </w:t>
      </w:r>
    </w:p>
    <w:p w14:paraId="6D26512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 issue then is the relevant operation of s 17. The Commonwealth submitted that s 17(1) was "an express statutory indication that, for the purpose of punishing contempts, the orders of the [Federal] Circuit Court were to be treated in the same way as those of this Court". By contrast, Mr Stradford submitted that s 17 operated only to ensure that the Federal Circuit Court had the power to deal with all types of contempt, not merely contempt in the face of the court to which it had been thought that inferior courts were confined.</w:t>
      </w:r>
      <w:r w:rsidRPr="00C432B6">
        <w:rPr>
          <w:rStyle w:val="FootnoteReference"/>
          <w:rFonts w:ascii="Times New Roman" w:hAnsi="Times New Roman"/>
          <w:sz w:val="24"/>
        </w:rPr>
        <w:footnoteReference w:id="640"/>
      </w:r>
    </w:p>
    <w:p w14:paraId="720392F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submission of the Commonwealth should be accepted and that of Mr Stradford rejected. Section 17 of the </w:t>
      </w:r>
      <w:r w:rsidRPr="00C432B6">
        <w:rPr>
          <w:rFonts w:ascii="Times New Roman" w:hAnsi="Times New Roman"/>
          <w:i/>
          <w:iCs/>
        </w:rPr>
        <w:t xml:space="preserve">Federal Circuit Court </w:t>
      </w:r>
      <w:r w:rsidRPr="00C432B6">
        <w:rPr>
          <w:rFonts w:ascii="Times New Roman" w:hAnsi="Times New Roman"/>
          <w:i/>
        </w:rPr>
        <w:t>of Australia</w:t>
      </w:r>
      <w:r w:rsidRPr="00C432B6">
        <w:rPr>
          <w:rFonts w:ascii="Times New Roman" w:hAnsi="Times New Roman"/>
          <w:i/>
          <w:iCs/>
        </w:rPr>
        <w:t xml:space="preserve"> Act</w:t>
      </w:r>
      <w:r w:rsidRPr="00C432B6">
        <w:rPr>
          <w:rFonts w:ascii="Times New Roman" w:hAnsi="Times New Roman"/>
        </w:rPr>
        <w:t xml:space="preserve">, like the substantively identical s 35 of the </w:t>
      </w:r>
      <w:r w:rsidRPr="00C432B6">
        <w:rPr>
          <w:rFonts w:ascii="Times New Roman" w:hAnsi="Times New Roman"/>
          <w:i/>
          <w:iCs/>
        </w:rPr>
        <w:t xml:space="preserve">Family Law Act </w:t>
      </w:r>
      <w:r w:rsidRPr="00C432B6">
        <w:rPr>
          <w:rFonts w:ascii="Times New Roman" w:hAnsi="Times New Roman"/>
        </w:rPr>
        <w:t xml:space="preserve">and s 31(1) of the </w:t>
      </w:r>
      <w:r w:rsidRPr="00C432B6">
        <w:rPr>
          <w:rFonts w:ascii="Times New Roman" w:hAnsi="Times New Roman"/>
          <w:i/>
          <w:iCs/>
        </w:rPr>
        <w:t>Federal Court of Australia Act</w:t>
      </w:r>
      <w:r w:rsidRPr="00C432B6">
        <w:rPr>
          <w:rFonts w:ascii="Times New Roman" w:hAnsi="Times New Roman"/>
        </w:rPr>
        <w:t xml:space="preserve">, </w:t>
      </w:r>
      <w:r>
        <w:rPr>
          <w:rFonts w:ascii="Times New Roman" w:hAnsi="Times New Roman"/>
        </w:rPr>
        <w:t>wa</w:t>
      </w:r>
      <w:r w:rsidRPr="00C432B6">
        <w:rPr>
          <w:rFonts w:ascii="Times New Roman" w:hAnsi="Times New Roman"/>
        </w:rPr>
        <w:t xml:space="preserve">s, as Gleeson CJ and Gummow J described in </w:t>
      </w:r>
      <w:r w:rsidRPr="00C432B6">
        <w:rPr>
          <w:rFonts w:ascii="Times New Roman" w:hAnsi="Times New Roman"/>
          <w:i/>
          <w:iCs/>
        </w:rPr>
        <w:t>Re Colina; Ex parte Torney</w:t>
      </w:r>
      <w:r w:rsidRPr="00C432B6">
        <w:rPr>
          <w:rFonts w:ascii="Times New Roman" w:hAnsi="Times New Roman"/>
        </w:rPr>
        <w:t>,</w:t>
      </w:r>
      <w:r w:rsidRPr="00C432B6">
        <w:rPr>
          <w:rStyle w:val="FootnoteReference"/>
          <w:rFonts w:ascii="Times New Roman" w:hAnsi="Times New Roman"/>
          <w:sz w:val="24"/>
        </w:rPr>
        <w:footnoteReference w:id="641"/>
      </w:r>
      <w:r w:rsidRPr="00C432B6">
        <w:rPr>
          <w:rFonts w:ascii="Times New Roman" w:hAnsi="Times New Roman"/>
        </w:rPr>
        <w:t xml:space="preserve"> "declaratory of an attribute of the judicial power of the Commonwealth which is vested in those Courts by s 71 of the Constitution". As explained in Part II and Part III of these reasons, to the extent that any historical English distinction between "superior courts" and "inferior courts" survived Federation, that distinction no longer existed, and could not have been part of </w:t>
      </w:r>
      <w:r>
        <w:rPr>
          <w:rFonts w:ascii="Times New Roman" w:hAnsi="Times New Roman"/>
        </w:rPr>
        <w:t>a</w:t>
      </w:r>
      <w:r w:rsidRPr="00C432B6">
        <w:rPr>
          <w:rFonts w:ascii="Times New Roman" w:hAnsi="Times New Roman"/>
        </w:rPr>
        <w:t xml:space="preserve"> declaration of judicial power in 1999 when s 17 was enacted. English courts had </w:t>
      </w:r>
      <w:r w:rsidRPr="00C432B6">
        <w:rPr>
          <w:rFonts w:ascii="Times New Roman" w:hAnsi="Times New Roman"/>
        </w:rPr>
        <w:lastRenderedPageBreak/>
        <w:t>recognised for more than 150 years that orders of any court made with jurisdictional error could have legal effect</w:t>
      </w:r>
      <w:r>
        <w:rPr>
          <w:rFonts w:ascii="Times New Roman" w:hAnsi="Times New Roman"/>
        </w:rPr>
        <w:t>,</w:t>
      </w:r>
      <w:r w:rsidRPr="00C432B6">
        <w:rPr>
          <w:rFonts w:ascii="Times New Roman" w:hAnsi="Times New Roman"/>
        </w:rPr>
        <w:t xml:space="preserve"> regardless of whether the court was a superior court or an inferior court. But, even if the historical English distinction between superior courts and inferior courts were transplanted to Australia, it could not exist at the level of the judicial power of the Commonwealth, which does not distinguish between different types of justice. In that sense, Judge Vasta was correct in his submission that an implication in s 17 was that the </w:t>
      </w:r>
      <w:r>
        <w:rPr>
          <w:rFonts w:ascii="Times New Roman" w:hAnsi="Times New Roman"/>
        </w:rPr>
        <w:t>"</w:t>
      </w:r>
      <w:r w:rsidRPr="00C432B6">
        <w:rPr>
          <w:rFonts w:ascii="Times New Roman" w:hAnsi="Times New Roman"/>
        </w:rPr>
        <w:t>immunities</w:t>
      </w:r>
      <w:r>
        <w:rPr>
          <w:rFonts w:ascii="Times New Roman" w:hAnsi="Times New Roman"/>
        </w:rPr>
        <w:t>"</w:t>
      </w:r>
      <w:r w:rsidRPr="00C432B6">
        <w:rPr>
          <w:rFonts w:ascii="Times New Roman" w:hAnsi="Times New Roman"/>
        </w:rPr>
        <w:t xml:space="preserve"> of judicial officers of the Federal Circuit Court and the Family Court (courts with the same process of judicial appointment, the same judicial tenure, and even the prospect of dual appointment of a judge) were identical. </w:t>
      </w:r>
    </w:p>
    <w:p w14:paraId="0E29F34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Section 17 </w:t>
      </w:r>
      <w:r>
        <w:rPr>
          <w:rFonts w:ascii="Times New Roman" w:hAnsi="Times New Roman"/>
        </w:rPr>
        <w:t>was</w:t>
      </w:r>
      <w:r w:rsidRPr="00C432B6">
        <w:rPr>
          <w:rFonts w:ascii="Times New Roman" w:hAnsi="Times New Roman"/>
        </w:rPr>
        <w:t xml:space="preserve"> thus declaratory of the fact that any remaining anachronism of a different effect of orders for contempt between superior courts and inferior courts had been consigned to the dustbin of history. Since that effect would have occurred even without s 17, there is no merit in attempts to draw fine distinctions between provisions such as s 17 and other provisions that use the expression "the Court has all the jurisdiction and powers that the Supreme Court has in respect of any indictable offence".</w:t>
      </w:r>
      <w:r w:rsidRPr="00C432B6">
        <w:rPr>
          <w:rStyle w:val="FootnoteReference"/>
          <w:rFonts w:ascii="Times New Roman" w:hAnsi="Times New Roman"/>
          <w:sz w:val="24"/>
        </w:rPr>
        <w:footnoteReference w:id="642"/>
      </w:r>
      <w:r w:rsidRPr="00C432B6">
        <w:rPr>
          <w:rFonts w:ascii="Times New Roman" w:hAnsi="Times New Roman"/>
        </w:rPr>
        <w:t xml:space="preserve"> The effect is that an order of an inferior court (even one made with jurisdictional error) is </w:t>
      </w:r>
      <w:r>
        <w:rPr>
          <w:rFonts w:ascii="Times New Roman" w:hAnsi="Times New Roman"/>
        </w:rPr>
        <w:t xml:space="preserve">usually </w:t>
      </w:r>
      <w:r w:rsidRPr="00C432B6">
        <w:rPr>
          <w:rFonts w:ascii="Times New Roman" w:hAnsi="Times New Roman"/>
        </w:rPr>
        <w:t xml:space="preserve">sufficient authority for its own execution. </w:t>
      </w:r>
    </w:p>
    <w:p w14:paraId="7A66099C"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t>V. Application of the principles to these appeals</w:t>
      </w:r>
    </w:p>
    <w:p w14:paraId="378B8F5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None of the facts underlying these appeals were in dispute in this Court. On 6 December 2018, Mr Stradford and Mrs Stradford appeared at a hearing in the Federal Circuit Court of Australia concerning their matrimonial dispute. The judge presiding at the hearing, Judge Vasta, informed Mr Stradford that Judge Turner had determined that Mr Stradford was in contempt of disclosure orders that Judge Vasta had previously made. Judge Vasta did not invite Mr Stradford to admit or deny the allegation of contempt. Judge Vasta did not invite Mr Stradford to state his defence to the allegation of contempt. Judge Vasta heard no evidence in relation to the allegation. Judge Vasta did not give Mr Stradford the opportunity to make submissions in defence of the allegation. Indeed, a note recorded that the police had been summoned during an adjournment of Judge Vasta's hearing, prior to any submissions from Mr Stradford that might have been invited at the resumed hearing. And Judge Vasta made no finding that the allegation had been established.</w:t>
      </w:r>
    </w:p>
    <w:p w14:paraId="00061B2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Judge Vasta made a declaration that Mr Stradford was in contempt of various orders by Mr Stradford's failure to make full and frank disclosure. His Honour ordered that Mr Stradford "be sentenced to a period of imprisonment ... of twelve (12) months, to be served immediately with [Mr Stradford] to be released </w:t>
      </w:r>
      <w:r w:rsidRPr="00C432B6">
        <w:rPr>
          <w:rFonts w:ascii="Times New Roman" w:hAnsi="Times New Roman"/>
        </w:rPr>
        <w:lastRenderedPageBreak/>
        <w:t>from prison on 6 May 2019, with the balance of the sentence to be suspended for a period of two (2) years". Judge Vasta concluded by saying:</w:t>
      </w:r>
    </w:p>
    <w:p w14:paraId="054B6868" w14:textId="77777777" w:rsidR="00D318E1" w:rsidRDefault="00D318E1" w:rsidP="00C432B6">
      <w:pPr>
        <w:pStyle w:val="LeftrightafterHC"/>
        <w:spacing w:before="0" w:after="260" w:line="280" w:lineRule="exact"/>
        <w:ind w:right="0"/>
        <w:jc w:val="both"/>
        <w:rPr>
          <w:rFonts w:ascii="Times New Roman" w:hAnsi="Times New Roman"/>
        </w:rPr>
      </w:pPr>
      <w:r w:rsidRPr="00C432B6">
        <w:rPr>
          <w:rFonts w:ascii="Times New Roman" w:hAnsi="Times New Roman"/>
        </w:rPr>
        <w:t>"I will sign the warrant that will commit Mr [Stradford] to prison and the [Queensland Police Service] officers will arrive soon to take him to prison. In the meantime, security, you will have to escort Mr [Stradford] to the cell downstairs to await the officers to come and take him to prison."</w:t>
      </w:r>
    </w:p>
    <w:p w14:paraId="38F0FFBA"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Two of the MSS Guards present in the courtroom complied with Judge Vasta's direction by escorting Mr Stradford to a holding cell in the court complex and supervising Mr Stradford while he was detained there. Also on 6 December 2018, Judge Vasta signed a warrant of commitment, attaching the order, directing persons including federal and State police officers to deliver Mr Stradford to the Commissioner of the Queensland Corrective Services, and directing the Commissioner of the Queensland Corrective Services to receive Mr Stradford into custody. Officers of the Queensland Police Service subsequently took Mr Stradford, in handcuffs, to the Roma Street Watchhouse from where he was later transferred to the Brisbane Correctional Centre and detained by officers of the Queensland Corrective Services.</w:t>
      </w:r>
    </w:p>
    <w:p w14:paraId="108F4E92"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On 12 December 2018, following an application by Mr Stradford (who had obtained legal representation), Judge Vasta stayed the imprisonment order that he had made on 6 December 2018, pending appeal. He ordered that Mr Stradford be forthwith released from custody pending the outcome of an appeal from his judgment. On 15 February 2019, judgment was given on the appeal, unanimously allowing the appeal and setting aside Judge Vasta's declaration and order for imprisonment.</w:t>
      </w:r>
    </w:p>
    <w:p w14:paraId="64C5E9B0"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There was no dispute on these appeals that the order for imprisonment made by Judge Vasta, and the consequent</w:t>
      </w:r>
      <w:r>
        <w:rPr>
          <w:rFonts w:ascii="Times New Roman" w:hAnsi="Times New Roman"/>
        </w:rPr>
        <w:t>ial</w:t>
      </w:r>
      <w:r w:rsidRPr="00C432B6">
        <w:rPr>
          <w:rFonts w:ascii="Times New Roman" w:hAnsi="Times New Roman"/>
        </w:rPr>
        <w:t xml:space="preserve"> warrant that his Honour issued, were the result of a number of jurisdictional errors. It suffices to say that the jurisdictional errors found by the primary judge, and which were properly not disputed in this Court in light of the circumstances described above, included the following. First, Judge Vasta lacked power to make the imprisonment order because he had not made any necessary anterior finding as to conduct that enlivened a power to punish for contempt, such as a finding of a breach of a court order by Mr Stradford.</w:t>
      </w:r>
      <w:r w:rsidRPr="00C432B6">
        <w:rPr>
          <w:rStyle w:val="FootnoteReference"/>
          <w:rFonts w:ascii="Times New Roman" w:hAnsi="Times New Roman"/>
          <w:sz w:val="24"/>
        </w:rPr>
        <w:footnoteReference w:id="643"/>
      </w:r>
      <w:r w:rsidRPr="00C432B6">
        <w:rPr>
          <w:rFonts w:ascii="Times New Roman" w:hAnsi="Times New Roman"/>
        </w:rPr>
        <w:t xml:space="preserve"> Secondly, Judge Vasta denied Mr Stradford procedural fairness by "act[ing] in a thoroughly unsatisfactory and unjudicial manner".</w:t>
      </w:r>
      <w:r w:rsidRPr="00C432B6">
        <w:rPr>
          <w:rStyle w:val="FootnoteReference"/>
          <w:rFonts w:ascii="Times New Roman" w:hAnsi="Times New Roman"/>
          <w:sz w:val="24"/>
        </w:rPr>
        <w:footnoteReference w:id="644"/>
      </w:r>
      <w:r w:rsidRPr="00C432B6">
        <w:rPr>
          <w:rFonts w:ascii="Times New Roman" w:hAnsi="Times New Roman"/>
        </w:rPr>
        <w:t xml:space="preserve"> Thirdly, Judge Vasta was affected by actual bias since "nothing that Mr Stradford could have said or done </w:t>
      </w:r>
      <w:r w:rsidRPr="00C432B6">
        <w:rPr>
          <w:rFonts w:ascii="Times New Roman" w:hAnsi="Times New Roman"/>
        </w:rPr>
        <w:lastRenderedPageBreak/>
        <w:t>could have diverted the Judge from imprisoning him for the contempt that the Judge had either assumed or believed he had committed".</w:t>
      </w:r>
      <w:r w:rsidRPr="00C432B6">
        <w:rPr>
          <w:rStyle w:val="FootnoteReference"/>
          <w:rFonts w:ascii="Times New Roman" w:hAnsi="Times New Roman"/>
          <w:sz w:val="24"/>
        </w:rPr>
        <w:footnoteReference w:id="645"/>
      </w:r>
    </w:p>
    <w:p w14:paraId="17A2FD0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There was no dispute before the primary judge, and none on these appeals, that Mr Stradford was involuntarily detained </w:t>
      </w:r>
      <w:r>
        <w:rPr>
          <w:rFonts w:ascii="Times New Roman" w:hAnsi="Times New Roman"/>
        </w:rPr>
        <w:t>pursuant to</w:t>
      </w:r>
      <w:r w:rsidRPr="00C432B6">
        <w:rPr>
          <w:rFonts w:ascii="Times New Roman" w:hAnsi="Times New Roman"/>
        </w:rPr>
        <w:t xml:space="preserve"> the order</w:t>
      </w:r>
      <w:r>
        <w:rPr>
          <w:rFonts w:ascii="Times New Roman" w:hAnsi="Times New Roman"/>
        </w:rPr>
        <w:t xml:space="preserve"> made</w:t>
      </w:r>
      <w:r w:rsidRPr="00C432B6">
        <w:rPr>
          <w:rFonts w:ascii="Times New Roman" w:hAnsi="Times New Roman"/>
        </w:rPr>
        <w:t xml:space="preserve"> and warrant issued by Judge Vasta, and by the acts of the MSS Guards, the officers of the Queensland Police Service, and the officers of the Queensland Corrective Services. The officers of the Queensland Police Service and the officers of the Queensland Corrective Services were required to comply with the imprisonment order, being named in the warrant and commanded to take custody of Mr Stradford. The MSS Guards were also required to comply with the instruction by Judge Vasta to "escort Mr [Stradford] to the cell downstairs to await the officers to come and take him to prison". The terms of the agreement between MSS Security </w:t>
      </w:r>
      <w:r>
        <w:rPr>
          <w:rFonts w:ascii="Times New Roman" w:hAnsi="Times New Roman"/>
        </w:rPr>
        <w:t xml:space="preserve">Pty Ltd </w:t>
      </w:r>
      <w:r w:rsidRPr="00C432B6">
        <w:rPr>
          <w:rFonts w:ascii="Times New Roman" w:hAnsi="Times New Roman"/>
        </w:rPr>
        <w:t xml:space="preserve">and the Commonwealth required MSS Guards to perform duties including "[i]n court guarding as directed". Subject to any justification, the primary judge was correct to conclude that each of Judge Vasta, the MSS Guards, the officers of the Queensland Police Service, and the officers of the Queensland Corrective Services were liable for the tort of false imprisonment. </w:t>
      </w:r>
    </w:p>
    <w:p w14:paraId="62D295B7"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entirety of these appeals therefore reduces to the simple point of whether the imprisonment order made by Judge Vasta was capable of providing that justification. Although the imprisonment order was the result of jurisdictional errors, for the reasons explained in Parts I to III of these reasons, and contrary to the language of some earlier authority, a judicial order that is made with jurisdictional error is not generally a nullity and is not generally devoid of any legal effect. In the integrated Australian legal system, a judicial order made by any court (whether or not the court is described by the historically problematic labels of "superior" or "inferior") cannot generally be ignored by the parties before the court or by those who are required to comply with the order. The order can justify the actions of those </w:t>
      </w:r>
      <w:r>
        <w:rPr>
          <w:rFonts w:ascii="Times New Roman" w:hAnsi="Times New Roman"/>
        </w:rPr>
        <w:t>who</w:t>
      </w:r>
      <w:r w:rsidRPr="00C432B6">
        <w:rPr>
          <w:rFonts w:ascii="Times New Roman" w:hAnsi="Times New Roman"/>
        </w:rPr>
        <w:t xml:space="preserve"> are required to comply with it. As explained in Part IV of these reasons, s 17 of the </w:t>
      </w:r>
      <w:r w:rsidRPr="00C432B6">
        <w:rPr>
          <w:rFonts w:ascii="Times New Roman" w:hAnsi="Times New Roman"/>
          <w:i/>
          <w:iCs/>
        </w:rPr>
        <w:t xml:space="preserve">Federal Circuit Court of Australia Act </w:t>
      </w:r>
      <w:r w:rsidRPr="00C432B6">
        <w:rPr>
          <w:rFonts w:ascii="Times New Roman" w:hAnsi="Times New Roman"/>
        </w:rPr>
        <w:t>was declaratory of that legal position.</w:t>
      </w:r>
      <w:r w:rsidRPr="00F31FEF">
        <w:t xml:space="preserve"> </w:t>
      </w:r>
      <w:r w:rsidRPr="00F31FEF">
        <w:rPr>
          <w:rFonts w:ascii="Times New Roman" w:hAnsi="Times New Roman"/>
        </w:rPr>
        <w:t xml:space="preserve">Contrary to the submission of the Attorney-General for South Australia, the warrant issued by Judge Vasta could not be a separate source of justification in circumstances </w:t>
      </w:r>
      <w:r>
        <w:rPr>
          <w:rFonts w:ascii="Times New Roman" w:hAnsi="Times New Roman"/>
        </w:rPr>
        <w:t>where</w:t>
      </w:r>
      <w:r w:rsidRPr="00F31FEF">
        <w:rPr>
          <w:rFonts w:ascii="Times New Roman" w:hAnsi="Times New Roman"/>
        </w:rPr>
        <w:t xml:space="preserve"> the warrant had no statutory basis, or other legal source of validity, independent of the order of the </w:t>
      </w:r>
      <w:r>
        <w:rPr>
          <w:rFonts w:ascii="Times New Roman" w:hAnsi="Times New Roman"/>
        </w:rPr>
        <w:t xml:space="preserve">Federal Circuit </w:t>
      </w:r>
      <w:r w:rsidRPr="00F31FEF">
        <w:rPr>
          <w:rFonts w:ascii="Times New Roman" w:hAnsi="Times New Roman"/>
        </w:rPr>
        <w:t>Court</w:t>
      </w:r>
      <w:r>
        <w:rPr>
          <w:rFonts w:ascii="Times New Roman" w:hAnsi="Times New Roman"/>
        </w:rPr>
        <w:t>.</w:t>
      </w:r>
    </w:p>
    <w:p w14:paraId="43C67DF3"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On these appeals, Mr Stradford did not submit that, given the circumstances in which </w:t>
      </w:r>
      <w:r w:rsidRPr="00CB5295">
        <w:rPr>
          <w:rFonts w:ascii="Times New Roman" w:hAnsi="Times New Roman"/>
        </w:rPr>
        <w:t>they were</w:t>
      </w:r>
      <w:r>
        <w:rPr>
          <w:rFonts w:ascii="Times New Roman" w:hAnsi="Times New Roman"/>
        </w:rPr>
        <w:t xml:space="preserve"> created</w:t>
      </w:r>
      <w:r w:rsidRPr="00C432B6">
        <w:rPr>
          <w:rFonts w:ascii="Times New Roman" w:hAnsi="Times New Roman"/>
        </w:rPr>
        <w:t>, the imprisonment order made</w:t>
      </w:r>
      <w:r w:rsidRPr="002A7266">
        <w:rPr>
          <w:rFonts w:ascii="Times New Roman" w:hAnsi="Times New Roman"/>
        </w:rPr>
        <w:t>, and the consequential warrant issued,</w:t>
      </w:r>
      <w:r w:rsidRPr="00C432B6">
        <w:rPr>
          <w:rFonts w:ascii="Times New Roman" w:hAnsi="Times New Roman"/>
        </w:rPr>
        <w:t xml:space="preserve"> by Judge Vasta did not even purport to be exercise</w:t>
      </w:r>
      <w:r>
        <w:rPr>
          <w:rFonts w:ascii="Times New Roman" w:hAnsi="Times New Roman"/>
        </w:rPr>
        <w:t>s</w:t>
      </w:r>
      <w:r w:rsidRPr="00C432B6">
        <w:rPr>
          <w:rFonts w:ascii="Times New Roman" w:hAnsi="Times New Roman"/>
        </w:rPr>
        <w:t xml:space="preserve"> of the authority of the Federal Circuit Court. Mr Stradford did not deny that each of the MSS Guards, the officers of the Queensland Police Service, and the officers of the Queensland Corrective Services were acting as required by the Court and in the course of their duties in detaining Mr Stradford. Since it is irrelevant that the order </w:t>
      </w:r>
      <w:r w:rsidRPr="00C432B6">
        <w:rPr>
          <w:rFonts w:ascii="Times New Roman" w:hAnsi="Times New Roman"/>
        </w:rPr>
        <w:lastRenderedPageBreak/>
        <w:t>was made</w:t>
      </w:r>
      <w:r w:rsidRPr="00C95F83">
        <w:rPr>
          <w:rFonts w:ascii="Times New Roman" w:hAnsi="Times New Roman"/>
        </w:rPr>
        <w:t>, and the consequential warrant was issued,</w:t>
      </w:r>
      <w:r w:rsidRPr="00C432B6">
        <w:rPr>
          <w:rFonts w:ascii="Times New Roman" w:hAnsi="Times New Roman"/>
        </w:rPr>
        <w:t xml:space="preserve"> by an inferior court, and since the order had not been set aside during the period of Mr Stradford's detention, the order justified the detention of Mr Stradford, and therefore justified the actions of the MSS Guards, the officers of the Queensland Police Service, and the officers of the Queensland Corrective Services</w:t>
      </w:r>
      <w:r>
        <w:rPr>
          <w:rFonts w:ascii="Times New Roman" w:hAnsi="Times New Roman"/>
        </w:rPr>
        <w:t xml:space="preserve"> </w:t>
      </w:r>
      <w:r w:rsidRPr="003D34E9">
        <w:rPr>
          <w:rFonts w:ascii="Times New Roman" w:hAnsi="Times New Roman"/>
        </w:rPr>
        <w:t>in executing the warrant</w:t>
      </w:r>
      <w:r w:rsidRPr="00C432B6">
        <w:rPr>
          <w:rFonts w:ascii="Times New Roman" w:hAnsi="Times New Roman"/>
        </w:rPr>
        <w:t xml:space="preserve">. The order precluded a finding that they or Judge Vasta had committed the tort of false imprisonment.      </w:t>
      </w:r>
    </w:p>
    <w:p w14:paraId="30DA9F68" w14:textId="77777777" w:rsidR="00D318E1" w:rsidRPr="00C432B6" w:rsidRDefault="00D318E1" w:rsidP="00C432B6">
      <w:pPr>
        <w:pStyle w:val="HeadingL1"/>
        <w:spacing w:after="260" w:line="280" w:lineRule="exact"/>
        <w:ind w:right="0"/>
        <w:jc w:val="both"/>
        <w:rPr>
          <w:rFonts w:ascii="Times New Roman" w:hAnsi="Times New Roman"/>
        </w:rPr>
      </w:pPr>
      <w:r w:rsidRPr="00C432B6">
        <w:rPr>
          <w:rFonts w:ascii="Times New Roman" w:hAnsi="Times New Roman"/>
        </w:rPr>
        <w:t>VI. Conclusion</w:t>
      </w:r>
    </w:p>
    <w:p w14:paraId="4E22213D"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r>
      <w:r w:rsidRPr="00C432B6">
        <w:rPr>
          <w:rFonts w:ascii="Times New Roman" w:hAnsi="Times New Roman"/>
          <w:i/>
          <w:iCs/>
        </w:rPr>
        <w:t>Iudex qui litem suam fecit</w:t>
      </w:r>
      <w:r w:rsidRPr="00C432B6">
        <w:rPr>
          <w:rFonts w:ascii="Times New Roman" w:hAnsi="Times New Roman"/>
        </w:rPr>
        <w:t xml:space="preserve">. Two millennia ago, this was the mysterious quasi-delict in Roman law of "the judge who made the case their own". The </w:t>
      </w:r>
      <w:r w:rsidRPr="00C432B6">
        <w:rPr>
          <w:rFonts w:ascii="Times New Roman" w:hAnsi="Times New Roman"/>
          <w:i/>
          <w:iCs/>
        </w:rPr>
        <w:t xml:space="preserve">Institutes </w:t>
      </w:r>
      <w:r w:rsidRPr="00C432B6">
        <w:rPr>
          <w:rFonts w:ascii="Times New Roman" w:hAnsi="Times New Roman"/>
        </w:rPr>
        <w:t>of Gaius and Justinian are "surprisingly silent as to the conduct which amounted to or resulted in a judge 'making the case [their] own'".</w:t>
      </w:r>
      <w:r w:rsidRPr="00C432B6">
        <w:rPr>
          <w:rStyle w:val="FootnoteReference"/>
          <w:rFonts w:ascii="Times New Roman" w:hAnsi="Times New Roman"/>
          <w:sz w:val="24"/>
        </w:rPr>
        <w:footnoteReference w:id="646"/>
      </w:r>
      <w:r w:rsidRPr="00C432B6">
        <w:rPr>
          <w:rFonts w:ascii="Times New Roman" w:hAnsi="Times New Roman"/>
        </w:rPr>
        <w:t xml:space="preserve"> That quasi-delict, and its equivalent in English and Australian law, has been a puzzle for two millennia. When is a judicial officer liable for the consequences of their actions? </w:t>
      </w:r>
    </w:p>
    <w:p w14:paraId="0E61ED71" w14:textId="77777777" w:rsidR="00D318E1" w:rsidRPr="00C432B6" w:rsidRDefault="00D318E1" w:rsidP="00C432B6">
      <w:pPr>
        <w:pStyle w:val="FixListStyle"/>
        <w:spacing w:after="260" w:line="280" w:lineRule="exact"/>
        <w:ind w:right="0"/>
        <w:jc w:val="both"/>
        <w:rPr>
          <w:rFonts w:ascii="Times New Roman" w:hAnsi="Times New Roman"/>
        </w:rPr>
      </w:pPr>
      <w:r w:rsidRPr="00C432B6">
        <w:rPr>
          <w:rFonts w:ascii="Times New Roman" w:hAnsi="Times New Roman"/>
        </w:rPr>
        <w:tab/>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w:t>
      </w:r>
      <w:r>
        <w:rPr>
          <w:rFonts w:ascii="Times New Roman" w:hAnsi="Times New Roman"/>
        </w:rPr>
        <w:t>that</w:t>
      </w:r>
      <w:r w:rsidRPr="00C432B6">
        <w:rPr>
          <w:rFonts w:ascii="Times New Roman" w:hAnsi="Times New Roman"/>
        </w:rPr>
        <w:t xml:space="preserve">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"inferior court" or "superior court".  </w:t>
      </w:r>
    </w:p>
    <w:p w14:paraId="19DEE5CB" w14:textId="77777777" w:rsidR="00D318E1" w:rsidRDefault="00D318E1" w:rsidP="00D318E1">
      <w:pPr>
        <w:pStyle w:val="FixListStyle"/>
        <w:spacing w:after="260" w:line="280" w:lineRule="exact"/>
        <w:ind w:right="0"/>
        <w:jc w:val="both"/>
        <w:rPr>
          <w:rFonts w:ascii="Times New Roman" w:hAnsi="Times New Roman"/>
        </w:rPr>
      </w:pPr>
      <w:r w:rsidRPr="00C432B6">
        <w:rPr>
          <w:rFonts w:ascii="Times New Roman" w:hAnsi="Times New Roman"/>
        </w:rPr>
        <w:tab/>
        <w:t>In each matter, orders should be made as proposed by Gageler CJ, Gleeson, Jagot and Beech-Jones JJ.</w:t>
      </w:r>
    </w:p>
    <w:p w14:paraId="17224DFA" w14:textId="77777777" w:rsidR="00D318E1" w:rsidRDefault="00D318E1" w:rsidP="00D318E1">
      <w:pPr>
        <w:pStyle w:val="FixListStyle"/>
        <w:spacing w:after="260" w:line="280" w:lineRule="exact"/>
        <w:ind w:right="0"/>
        <w:jc w:val="both"/>
        <w:rPr>
          <w:rFonts w:ascii="Times New Roman" w:hAnsi="Times New Roman"/>
        </w:rPr>
        <w:sectPr w:rsidR="00D318E1" w:rsidSect="00D318E1">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7D9C0AFF" w14:textId="77777777" w:rsidR="00D318E1" w:rsidRPr="0044190C" w:rsidRDefault="00D318E1" w:rsidP="0044190C">
      <w:pPr>
        <w:pStyle w:val="FixListStyle"/>
        <w:tabs>
          <w:tab w:val="clear" w:pos="720"/>
          <w:tab w:val="left" w:pos="0"/>
        </w:tabs>
        <w:spacing w:after="260" w:line="280" w:lineRule="exact"/>
        <w:ind w:right="0"/>
        <w:jc w:val="both"/>
        <w:rPr>
          <w:rFonts w:ascii="Times New Roman" w:hAnsi="Times New Roman"/>
        </w:rPr>
      </w:pPr>
      <w:r w:rsidRPr="0044190C">
        <w:rPr>
          <w:rFonts w:ascii="Times New Roman" w:hAnsi="Times New Roman"/>
        </w:rPr>
        <w:lastRenderedPageBreak/>
        <w:t xml:space="preserve">STEWARD J.   I respectfully and gratefully agree with the reasons of Gordon J that s 17 of the </w:t>
      </w:r>
      <w:r w:rsidRPr="0044190C">
        <w:rPr>
          <w:rFonts w:ascii="Times New Roman" w:hAnsi="Times New Roman"/>
          <w:i/>
          <w:iCs/>
        </w:rPr>
        <w:t>Federal Circuit Court of Australia Act</w:t>
      </w:r>
      <w:r w:rsidRPr="0044190C">
        <w:rPr>
          <w:rFonts w:ascii="Times New Roman" w:hAnsi="Times New Roman"/>
        </w:rPr>
        <w:t xml:space="preserve"> </w:t>
      </w:r>
      <w:r w:rsidRPr="0044190C">
        <w:rPr>
          <w:rFonts w:ascii="Times New Roman" w:hAnsi="Times New Roman"/>
          <w:i/>
          <w:iCs/>
        </w:rPr>
        <w:t>1999</w:t>
      </w:r>
      <w:r w:rsidRPr="0044190C">
        <w:rPr>
          <w:rFonts w:ascii="Times New Roman" w:hAnsi="Times New Roman"/>
        </w:rPr>
        <w:t xml:space="preserve"> (Cth) applied here to ensure the validity of the orders made by Judge Vasta until they were set aside. I do so for the reasons expressed by her Honour. I also agree, for the reasons given by Gordon J, that Pts XIIIA and XIIIB of the </w:t>
      </w:r>
      <w:r w:rsidRPr="0044190C">
        <w:rPr>
          <w:rFonts w:ascii="Times New Roman" w:hAnsi="Times New Roman"/>
          <w:i/>
          <w:iCs/>
        </w:rPr>
        <w:t>Family Law Act</w:t>
      </w:r>
      <w:r w:rsidRPr="0044190C">
        <w:rPr>
          <w:rFonts w:ascii="Times New Roman" w:hAnsi="Times New Roman"/>
        </w:rPr>
        <w:t xml:space="preserve"> </w:t>
      </w:r>
      <w:r w:rsidRPr="0044190C">
        <w:rPr>
          <w:rFonts w:ascii="Times New Roman" w:hAnsi="Times New Roman"/>
          <w:i/>
          <w:iCs/>
        </w:rPr>
        <w:t>1975</w:t>
      </w:r>
      <w:r w:rsidRPr="0044190C">
        <w:rPr>
          <w:rFonts w:ascii="Times New Roman" w:hAnsi="Times New Roman"/>
        </w:rPr>
        <w:t xml:space="preserve"> (Cth) did not create a code that excluded here the application of s 17. Finally, and again for the reasons given by Gordon J, I also agree that Judge Vasta enjoyed common law immunity in relation to the orders made in respect of Mr Stradford. Those conclusions are sufficient to dispose of these appeals.</w:t>
      </w:r>
    </w:p>
    <w:p w14:paraId="665ED35E" w14:textId="77777777" w:rsidR="00D318E1" w:rsidRPr="0044190C" w:rsidRDefault="00D318E1" w:rsidP="0044190C">
      <w:pPr>
        <w:pStyle w:val="FixListStyle"/>
        <w:spacing w:after="260" w:line="280" w:lineRule="exact"/>
        <w:ind w:right="0"/>
        <w:jc w:val="both"/>
        <w:rPr>
          <w:rFonts w:ascii="Times New Roman" w:hAnsi="Times New Roman"/>
        </w:rPr>
      </w:pPr>
      <w:r w:rsidRPr="0044190C">
        <w:rPr>
          <w:rFonts w:ascii="Times New Roman" w:hAnsi="Times New Roman"/>
        </w:rPr>
        <w:tab/>
        <w:t>If it were necessary to do so, I would also have agreed with the conclusion of Edelman J that Australian law no longer recognises any distinction between so-called "superior courts" and "inferior courts". Edelman J is correct to conclude that such a distinction is an historical anachronism. The reasons given by his Honour are scholarly and compelling.</w:t>
      </w:r>
    </w:p>
    <w:p w14:paraId="5EDFAB5E" w14:textId="77777777" w:rsidR="00D318E1" w:rsidRPr="0044190C" w:rsidRDefault="00D318E1" w:rsidP="0044190C">
      <w:pPr>
        <w:pStyle w:val="FixListStyle"/>
        <w:spacing w:after="260" w:line="280" w:lineRule="exact"/>
        <w:ind w:right="0"/>
        <w:jc w:val="both"/>
        <w:rPr>
          <w:rFonts w:ascii="Times New Roman" w:hAnsi="Times New Roman"/>
        </w:rPr>
      </w:pPr>
      <w:r w:rsidRPr="0044190C">
        <w:rPr>
          <w:rFonts w:ascii="Times New Roman" w:hAnsi="Times New Roman"/>
        </w:rPr>
        <w:tab/>
        <w:t>One further observation should be made which bears out the conclusion reached by Edelman J. Anyone familiar with the work of what was formerly the Federal Circuit Court of Australia, and what is now Division 2 of the Federal Circuit and Family Court of Australia, should acknowledge that the judges of that Court decide cases of great complexity; indeed, usually the complexity is equal to that faced by the judges of the Federal Court of Australia and of what was formerly the Family Court of Australia, traversing the same subject matters, such as family law, industrial law, migration and bankruptcy. Those cases are resolved at a standard of judicial skill which is expected to be equivalent to that displayed by the judges of the Federal Court and the former Family Court. Anyone reviewing the judgments of the Federal Circuit Court would see that this standard is ordinarily met. That is not to say that the judgments are never affected by error. But no judge ever attains such an immaculate standard. Given the foregoing, it simply makes no sense to describe the Federal Circuit Court as an "inferior court".</w:t>
      </w:r>
    </w:p>
    <w:p w14:paraId="372D3FFE" w14:textId="77777777" w:rsidR="00D318E1" w:rsidRDefault="00D318E1" w:rsidP="00D318E1">
      <w:pPr>
        <w:pStyle w:val="FixListStyle"/>
        <w:spacing w:after="260" w:line="280" w:lineRule="exact"/>
        <w:ind w:right="0"/>
        <w:jc w:val="both"/>
        <w:rPr>
          <w:rFonts w:ascii="Times New Roman" w:hAnsi="Times New Roman"/>
        </w:rPr>
      </w:pPr>
      <w:r w:rsidRPr="0044190C">
        <w:rPr>
          <w:rFonts w:ascii="Times New Roman" w:hAnsi="Times New Roman"/>
        </w:rPr>
        <w:tab/>
        <w:t>In each appeal I otherwise agree with the orders proposed by Gageler CJ, Gleeson, Jagot and Beech-Jones JJ.</w:t>
      </w:r>
    </w:p>
    <w:p w14:paraId="4CE72884" w14:textId="77777777" w:rsidR="00596596" w:rsidRDefault="00596596" w:rsidP="00D318E1">
      <w:pPr>
        <w:pStyle w:val="FixListStyle"/>
        <w:spacing w:after="260" w:line="280" w:lineRule="exact"/>
        <w:ind w:right="0"/>
        <w:jc w:val="both"/>
        <w:rPr>
          <w:rFonts w:ascii="Times New Roman" w:hAnsi="Times New Roman"/>
        </w:rPr>
        <w:sectPr w:rsidR="00596596" w:rsidSect="00D318E1">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3DF872EF" w14:textId="6CC7ED4A" w:rsidR="008A1601" w:rsidRPr="00D318E1" w:rsidRDefault="008A1601" w:rsidP="00596596">
      <w:pPr>
        <w:pStyle w:val="NormalBody"/>
      </w:pPr>
    </w:p>
    <w:sectPr w:rsidR="008A1601" w:rsidRPr="00D318E1" w:rsidSect="00D318E1">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3E55" w14:textId="77777777" w:rsidR="00D8176F" w:rsidRDefault="00D8176F">
      <w:pPr>
        <w:spacing w:line="240" w:lineRule="auto"/>
      </w:pPr>
      <w:r>
        <w:separator/>
      </w:r>
    </w:p>
  </w:endnote>
  <w:endnote w:type="continuationSeparator" w:id="0">
    <w:p w14:paraId="4BD1E376" w14:textId="77777777" w:rsidR="00D8176F" w:rsidRDefault="00D8176F">
      <w:pPr>
        <w:spacing w:line="240" w:lineRule="auto"/>
      </w:pPr>
      <w:r>
        <w:continuationSeparator/>
      </w:r>
    </w:p>
  </w:endnote>
  <w:endnote w:type="continuationNotice" w:id="1">
    <w:p w14:paraId="57967B87" w14:textId="77777777" w:rsidR="00D8176F" w:rsidRDefault="00D817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19EF" w14:textId="77777777" w:rsidR="00D84D3A" w:rsidRDefault="00D84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0B5" w14:textId="77777777" w:rsidR="00D84D3A" w:rsidRDefault="00D84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C8B" w14:textId="77777777" w:rsidR="00D84D3A" w:rsidRDefault="00D84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33E" w14:textId="77777777" w:rsidR="00D84D3A" w:rsidRDefault="00D84D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6562" w14:textId="77777777" w:rsidR="00D84D3A" w:rsidRDefault="00D84D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8919" w14:textId="77777777" w:rsidR="00D84D3A" w:rsidRDefault="00D8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0F1F" w14:textId="77777777" w:rsidR="00D8176F" w:rsidRPr="00F86D24" w:rsidRDefault="00D8176F" w:rsidP="00F86D24">
      <w:pPr>
        <w:pStyle w:val="Footer"/>
        <w:spacing w:before="120" w:after="20"/>
        <w:ind w:right="0"/>
        <w:rPr>
          <w:rFonts w:ascii="Times New Roman" w:hAnsi="Times New Roman"/>
        </w:rPr>
      </w:pPr>
      <w:r>
        <w:continuationSeparator/>
      </w:r>
    </w:p>
  </w:footnote>
  <w:footnote w:type="continuationSeparator" w:id="0">
    <w:p w14:paraId="764A680B" w14:textId="77777777" w:rsidR="00D8176F" w:rsidRPr="00F86D24" w:rsidRDefault="00D8176F" w:rsidP="00F86D24">
      <w:pPr>
        <w:pStyle w:val="Footer"/>
        <w:spacing w:before="120" w:after="20"/>
        <w:ind w:right="0"/>
        <w:rPr>
          <w:rFonts w:ascii="Times New Roman" w:hAnsi="Times New Roman"/>
        </w:rPr>
      </w:pPr>
      <w:r w:rsidRPr="00F86D24">
        <w:rPr>
          <w:rFonts w:ascii="Times New Roman" w:hAnsi="Times New Roman"/>
        </w:rPr>
        <w:continuationSeparator/>
      </w:r>
    </w:p>
  </w:footnote>
  <w:footnote w:type="continuationNotice" w:id="1">
    <w:p w14:paraId="7F5BD904" w14:textId="77777777" w:rsidR="00D8176F" w:rsidRPr="009566D2" w:rsidRDefault="00D8176F">
      <w:pPr>
        <w:jc w:val="right"/>
        <w:rPr>
          <w:rFonts w:ascii="Times New Roman" w:hAnsi="Times New Roman"/>
          <w:sz w:val="24"/>
        </w:rPr>
      </w:pPr>
    </w:p>
  </w:footnote>
  <w:footnote w:id="2">
    <w:p w14:paraId="42EEF986" w14:textId="77777777" w:rsidR="00296163" w:rsidRPr="00F86D24" w:rsidRDefault="00296163"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Fingleton v The Queen</w:t>
      </w:r>
      <w:r w:rsidRPr="00F86D24">
        <w:rPr>
          <w:rFonts w:ascii="Times New Roman" w:hAnsi="Times New Roman"/>
          <w:sz w:val="24"/>
        </w:rPr>
        <w:t xml:space="preserve"> (2005) 227 CLR 166 at 186 [38]-[39].</w:t>
      </w:r>
    </w:p>
  </w:footnote>
  <w:footnote w:id="3">
    <w:p w14:paraId="64E765C4" w14:textId="77777777" w:rsidR="00296163" w:rsidRPr="00F86D24" w:rsidRDefault="00296163"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D'Orta-Ekenaike v Victoria Legal Aid</w:t>
      </w:r>
      <w:r w:rsidRPr="00F86D24">
        <w:rPr>
          <w:rFonts w:ascii="Times New Roman" w:hAnsi="Times New Roman"/>
          <w:sz w:val="24"/>
        </w:rPr>
        <w:t xml:space="preserve"> (2005) 223 CLR 1 at 19 [40].</w:t>
      </w:r>
    </w:p>
  </w:footnote>
  <w:footnote w:id="4">
    <w:p w14:paraId="7E8E6873" w14:textId="77777777" w:rsidR="004221CA" w:rsidRPr="00F86D24" w:rsidRDefault="004221CA"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hyperlink r:id="rId1" w:history="1">
        <w:r w:rsidRPr="00F86D24">
          <w:rPr>
            <w:rFonts w:ascii="Times New Roman" w:hAnsi="Times New Roman"/>
            <w:i/>
            <w:iCs/>
            <w:sz w:val="24"/>
          </w:rPr>
          <w:t>Public Governance, Performance and Accountability Act 2013</w:t>
        </w:r>
      </w:hyperlink>
      <w:r w:rsidRPr="00F86D24">
        <w:rPr>
          <w:rFonts w:ascii="Times New Roman" w:hAnsi="Times New Roman"/>
          <w:i/>
          <w:iCs/>
          <w:sz w:val="24"/>
        </w:rPr>
        <w:t> </w:t>
      </w:r>
      <w:r w:rsidRPr="00F86D24">
        <w:rPr>
          <w:rFonts w:ascii="Times New Roman" w:hAnsi="Times New Roman"/>
          <w:sz w:val="24"/>
        </w:rPr>
        <w:t>(Cth), s 65(1).</w:t>
      </w:r>
    </w:p>
  </w:footnote>
  <w:footnote w:id="5">
    <w:p w14:paraId="28120074" w14:textId="51D37BFF" w:rsidR="00452247" w:rsidRPr="00F86D24" w:rsidRDefault="00452247"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The Federal Circuit Court is now continued in existence as the "Federal Circuit and Family Court of Australia (Division 2)" by the </w:t>
      </w:r>
      <w:r w:rsidRPr="00F86D24">
        <w:rPr>
          <w:rFonts w:ascii="Times New Roman" w:hAnsi="Times New Roman"/>
          <w:i/>
          <w:iCs/>
          <w:sz w:val="24"/>
        </w:rPr>
        <w:t>Federal Circuit and Family Court of Australia Act 2021</w:t>
      </w:r>
      <w:r w:rsidRPr="00F86D24">
        <w:rPr>
          <w:rFonts w:ascii="Times New Roman" w:hAnsi="Times New Roman"/>
          <w:sz w:val="24"/>
        </w:rPr>
        <w:t xml:space="preserve"> (Cth), s</w:t>
      </w:r>
      <w:r w:rsidR="002D1CCD" w:rsidRPr="00F86D24">
        <w:rPr>
          <w:rFonts w:ascii="Times New Roman" w:hAnsi="Times New Roman"/>
          <w:sz w:val="24"/>
        </w:rPr>
        <w:t> </w:t>
      </w:r>
      <w:r w:rsidRPr="00F86D24">
        <w:rPr>
          <w:rFonts w:ascii="Times New Roman" w:hAnsi="Times New Roman"/>
          <w:sz w:val="24"/>
        </w:rPr>
        <w:t>8(2).</w:t>
      </w:r>
    </w:p>
  </w:footnote>
  <w:footnote w:id="6">
    <w:p w14:paraId="55A82CFE" w14:textId="77777777" w:rsidR="00452247" w:rsidRPr="00F86D24" w:rsidRDefault="004522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Federal Circuit Court of Australia Act 1999 </w:t>
      </w:r>
      <w:r w:rsidRPr="00F86D24">
        <w:rPr>
          <w:rFonts w:ascii="Times New Roman" w:hAnsi="Times New Roman"/>
          <w:sz w:val="24"/>
        </w:rPr>
        <w:t>(Cth), s 8(3).</w:t>
      </w:r>
    </w:p>
  </w:footnote>
  <w:footnote w:id="7">
    <w:p w14:paraId="2FD2F7B9" w14:textId="77777777" w:rsidR="00452247" w:rsidRPr="00F86D24" w:rsidRDefault="004522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sz w:val="24"/>
        </w:rPr>
        <w:t>Minister for Immigration, Citizenship, Migrant Services and Multicultural Affairs v AAM17</w:t>
      </w:r>
      <w:r w:rsidRPr="00F86D24">
        <w:rPr>
          <w:rFonts w:ascii="Times New Roman" w:hAnsi="Times New Roman"/>
          <w:sz w:val="24"/>
        </w:rPr>
        <w:t xml:space="preserve"> (2021) 272 CLR 329 at 343 [26].</w:t>
      </w:r>
    </w:p>
  </w:footnote>
  <w:footnote w:id="8">
    <w:p w14:paraId="4B7639D1" w14:textId="3878EAE3" w:rsidR="00452247" w:rsidRPr="00F86D24" w:rsidRDefault="00452247"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The Family Court is now continued in existence as the "Federal Circuit and Family Court of Australia (Division 1)" by the </w:t>
      </w:r>
      <w:r w:rsidRPr="00F86D24">
        <w:rPr>
          <w:rFonts w:ascii="Times New Roman" w:hAnsi="Times New Roman"/>
          <w:i/>
          <w:iCs/>
          <w:sz w:val="24"/>
        </w:rPr>
        <w:t>Federal Circuit and Family Court of Australia Act 2021</w:t>
      </w:r>
      <w:r w:rsidRPr="00F86D24">
        <w:rPr>
          <w:rFonts w:ascii="Times New Roman" w:hAnsi="Times New Roman"/>
          <w:sz w:val="24"/>
        </w:rPr>
        <w:t xml:space="preserve"> (Cth), s</w:t>
      </w:r>
      <w:r w:rsidR="002D1CCD" w:rsidRPr="00F86D24">
        <w:rPr>
          <w:rFonts w:ascii="Times New Roman" w:hAnsi="Times New Roman"/>
          <w:sz w:val="24"/>
        </w:rPr>
        <w:t> </w:t>
      </w:r>
      <w:r w:rsidRPr="00F86D24">
        <w:rPr>
          <w:rFonts w:ascii="Times New Roman" w:hAnsi="Times New Roman"/>
          <w:sz w:val="24"/>
        </w:rPr>
        <w:t>8(1).</w:t>
      </w:r>
    </w:p>
  </w:footnote>
  <w:footnote w:id="9">
    <w:p w14:paraId="1194D6F4" w14:textId="01844D0C" w:rsidR="00452247" w:rsidRPr="00F86D24" w:rsidRDefault="00452247"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Federal Court of Australia Act 1976</w:t>
      </w:r>
      <w:r w:rsidRPr="00F86D24">
        <w:rPr>
          <w:rFonts w:ascii="Times New Roman" w:hAnsi="Times New Roman"/>
          <w:sz w:val="24"/>
        </w:rPr>
        <w:t xml:space="preserve"> (Cth), s 5(2); </w:t>
      </w:r>
      <w:r w:rsidRPr="00F86D24">
        <w:rPr>
          <w:rFonts w:ascii="Times New Roman" w:hAnsi="Times New Roman"/>
          <w:i/>
          <w:iCs/>
          <w:sz w:val="24"/>
        </w:rPr>
        <w:t>Family Law Act 1975</w:t>
      </w:r>
      <w:r w:rsidRPr="00F86D24">
        <w:rPr>
          <w:rFonts w:ascii="Times New Roman" w:hAnsi="Times New Roman"/>
          <w:sz w:val="24"/>
        </w:rPr>
        <w:t xml:space="preserve"> (Cth), s</w:t>
      </w:r>
      <w:r w:rsidR="002C7CD3" w:rsidRPr="00F86D24">
        <w:rPr>
          <w:rFonts w:ascii="Times New Roman" w:hAnsi="Times New Roman"/>
          <w:sz w:val="24"/>
        </w:rPr>
        <w:t> </w:t>
      </w:r>
      <w:r w:rsidRPr="00F86D24">
        <w:rPr>
          <w:rFonts w:ascii="Times New Roman" w:hAnsi="Times New Roman"/>
          <w:sz w:val="24"/>
        </w:rPr>
        <w:t>21(2).</w:t>
      </w:r>
    </w:p>
  </w:footnote>
  <w:footnote w:id="10">
    <w:p w14:paraId="28AF38DE" w14:textId="2DB0C25C" w:rsidR="00277620" w:rsidRPr="00F86D24" w:rsidRDefault="0027762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 w:name="_Hlk178238807"/>
      <w:r w:rsidRPr="00F86D24">
        <w:rPr>
          <w:rFonts w:ascii="Times New Roman" w:hAnsi="Times New Roman"/>
          <w:i/>
          <w:iCs/>
          <w:sz w:val="24"/>
        </w:rPr>
        <w:t>Stradford (a pseudonym) v Judge Vasta</w:t>
      </w:r>
      <w:r w:rsidRPr="00F86D24">
        <w:rPr>
          <w:rFonts w:ascii="Times New Roman" w:hAnsi="Times New Roman"/>
          <w:sz w:val="24"/>
        </w:rPr>
        <w:t xml:space="preserve"> </w:t>
      </w:r>
      <w:r w:rsidR="001B4BB3" w:rsidRPr="00F86D24">
        <w:rPr>
          <w:rFonts w:ascii="Times New Roman" w:hAnsi="Times New Roman"/>
          <w:sz w:val="24"/>
        </w:rPr>
        <w:t>[</w:t>
      </w:r>
      <w:r w:rsidRPr="00F86D24">
        <w:rPr>
          <w:rFonts w:ascii="Times New Roman" w:hAnsi="Times New Roman"/>
          <w:sz w:val="24"/>
        </w:rPr>
        <w:t>2023</w:t>
      </w:r>
      <w:r w:rsidR="001B4BB3" w:rsidRPr="00F86D24">
        <w:rPr>
          <w:rFonts w:ascii="Times New Roman" w:hAnsi="Times New Roman"/>
          <w:sz w:val="24"/>
        </w:rPr>
        <w:t>]</w:t>
      </w:r>
      <w:r w:rsidRPr="00F86D24">
        <w:rPr>
          <w:rFonts w:ascii="Times New Roman" w:hAnsi="Times New Roman"/>
          <w:sz w:val="24"/>
        </w:rPr>
        <w:t xml:space="preserve"> FCA 1020 </w:t>
      </w:r>
      <w:bookmarkEnd w:id="1"/>
      <w:r w:rsidRPr="00F86D24">
        <w:rPr>
          <w:rFonts w:ascii="Times New Roman" w:hAnsi="Times New Roman"/>
          <w:sz w:val="24"/>
        </w:rPr>
        <w:t xml:space="preserve">at [3]-[4]. </w:t>
      </w:r>
    </w:p>
  </w:footnote>
  <w:footnote w:id="11">
    <w:p w14:paraId="65256F98" w14:textId="49EA46FE" w:rsidR="00277620" w:rsidRPr="00F86D24" w:rsidRDefault="0027762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1B4BB3" w:rsidRPr="00F86D24">
        <w:rPr>
          <w:rFonts w:ascii="Times New Roman" w:hAnsi="Times New Roman"/>
          <w:sz w:val="24"/>
        </w:rPr>
        <w:t xml:space="preserve">[2023] </w:t>
      </w:r>
      <w:r w:rsidRPr="00F86D24">
        <w:rPr>
          <w:rFonts w:ascii="Times New Roman" w:hAnsi="Times New Roman"/>
          <w:sz w:val="24"/>
        </w:rPr>
        <w:t>FCA 1020 at [5], [666].</w:t>
      </w:r>
    </w:p>
  </w:footnote>
  <w:footnote w:id="12">
    <w:p w14:paraId="6836F6FA" w14:textId="5B34F9BC" w:rsidR="00277620" w:rsidRPr="00F86D24" w:rsidRDefault="0027762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2" w:name="_Hlk178240012"/>
      <w:r w:rsidRPr="00F86D24">
        <w:rPr>
          <w:rFonts w:ascii="Times New Roman" w:hAnsi="Times New Roman"/>
          <w:i/>
          <w:iCs/>
          <w:sz w:val="24"/>
        </w:rPr>
        <w:t>Stradford (a pseudonym) v Judge Vasta</w:t>
      </w:r>
      <w:r w:rsidRPr="00F86D24">
        <w:rPr>
          <w:rFonts w:ascii="Times New Roman" w:hAnsi="Times New Roman"/>
          <w:sz w:val="24"/>
        </w:rPr>
        <w:t xml:space="preserve"> </w:t>
      </w:r>
      <w:r w:rsidR="001B4BB3" w:rsidRPr="00F86D24">
        <w:rPr>
          <w:rFonts w:ascii="Times New Roman" w:hAnsi="Times New Roman"/>
          <w:sz w:val="24"/>
        </w:rPr>
        <w:t xml:space="preserve">[2023] </w:t>
      </w:r>
      <w:r w:rsidRPr="00F86D24">
        <w:rPr>
          <w:rFonts w:ascii="Times New Roman" w:hAnsi="Times New Roman"/>
          <w:sz w:val="24"/>
        </w:rPr>
        <w:t>FCA 1020 at [646]</w:t>
      </w:r>
      <w:bookmarkEnd w:id="2"/>
      <w:r w:rsidRPr="00F86D24">
        <w:rPr>
          <w:rFonts w:ascii="Times New Roman" w:hAnsi="Times New Roman"/>
          <w:sz w:val="24"/>
        </w:rPr>
        <w:t>.</w:t>
      </w:r>
    </w:p>
  </w:footnote>
  <w:footnote w:id="13">
    <w:p w14:paraId="1FADD014" w14:textId="690104E0" w:rsidR="00277620" w:rsidRPr="00F86D24" w:rsidRDefault="0027762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3" w:name="_Hlk178242875"/>
      <w:r w:rsidRPr="00F86D24">
        <w:rPr>
          <w:rFonts w:ascii="Times New Roman" w:hAnsi="Times New Roman"/>
          <w:i/>
          <w:iCs/>
          <w:sz w:val="24"/>
        </w:rPr>
        <w:t>Stradford (a pseudonym) v Judge Vasta</w:t>
      </w:r>
      <w:r w:rsidRPr="00F86D24">
        <w:rPr>
          <w:rFonts w:ascii="Times New Roman" w:hAnsi="Times New Roman"/>
          <w:sz w:val="24"/>
        </w:rPr>
        <w:t xml:space="preserve"> </w:t>
      </w:r>
      <w:r w:rsidR="001B4BB3" w:rsidRPr="00F86D24">
        <w:rPr>
          <w:rFonts w:ascii="Times New Roman" w:hAnsi="Times New Roman"/>
          <w:sz w:val="24"/>
        </w:rPr>
        <w:t xml:space="preserve">[2023] </w:t>
      </w:r>
      <w:r w:rsidRPr="00F86D24">
        <w:rPr>
          <w:rFonts w:ascii="Times New Roman" w:hAnsi="Times New Roman"/>
          <w:sz w:val="24"/>
        </w:rPr>
        <w:t>FCA 1020 at [553].</w:t>
      </w:r>
      <w:bookmarkEnd w:id="3"/>
    </w:p>
  </w:footnote>
  <w:footnote w:id="14">
    <w:p w14:paraId="6A146163" w14:textId="3EC0CF37" w:rsidR="00277620" w:rsidRPr="00F86D24" w:rsidRDefault="0027762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87596F" w:rsidRPr="00F86D24">
        <w:rPr>
          <w:rFonts w:ascii="Times New Roman" w:hAnsi="Times New Roman"/>
          <w:sz w:val="24"/>
        </w:rPr>
        <w:t xml:space="preserve">[2023] </w:t>
      </w:r>
      <w:r w:rsidRPr="00F86D24">
        <w:rPr>
          <w:rFonts w:ascii="Times New Roman" w:hAnsi="Times New Roman"/>
          <w:sz w:val="24"/>
        </w:rPr>
        <w:t xml:space="preserve">FCA 1020 at [558]. </w:t>
      </w:r>
    </w:p>
  </w:footnote>
  <w:footnote w:id="15">
    <w:p w14:paraId="1847E57C" w14:textId="77777777" w:rsidR="00207C9F" w:rsidRPr="00F86D24" w:rsidRDefault="00207C9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Judiciary Act 1903</w:t>
      </w:r>
      <w:r w:rsidRPr="00F86D24">
        <w:rPr>
          <w:rFonts w:ascii="Times New Roman" w:hAnsi="Times New Roman"/>
          <w:sz w:val="24"/>
        </w:rPr>
        <w:t xml:space="preserve"> (Cth), s 40(1).</w:t>
      </w:r>
    </w:p>
  </w:footnote>
  <w:footnote w:id="16">
    <w:p w14:paraId="2148D949" w14:textId="0C854F48" w:rsidR="00A62DF9" w:rsidRPr="00F86D24" w:rsidRDefault="00A62DF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Attorney-General (NT) v Emmerson</w:t>
      </w:r>
      <w:r w:rsidRPr="00F86D24">
        <w:rPr>
          <w:rFonts w:ascii="Times New Roman" w:hAnsi="Times New Roman"/>
          <w:sz w:val="24"/>
        </w:rPr>
        <w:t xml:space="preserve"> (2014) 253 CLR 393 at </w:t>
      </w:r>
      <w:r w:rsidR="009832CF" w:rsidRPr="00F86D24">
        <w:rPr>
          <w:rFonts w:ascii="Times New Roman" w:hAnsi="Times New Roman"/>
          <w:sz w:val="24"/>
        </w:rPr>
        <w:t xml:space="preserve">425 </w:t>
      </w:r>
      <w:r w:rsidRPr="00F86D24">
        <w:rPr>
          <w:rFonts w:ascii="Times New Roman" w:hAnsi="Times New Roman"/>
          <w:sz w:val="24"/>
        </w:rPr>
        <w:t>[42]</w:t>
      </w:r>
      <w:r w:rsidR="00EB1D0C" w:rsidRPr="00F86D24">
        <w:rPr>
          <w:rFonts w:ascii="Times New Roman" w:hAnsi="Times New Roman"/>
          <w:sz w:val="24"/>
        </w:rPr>
        <w:t>.</w:t>
      </w:r>
    </w:p>
  </w:footnote>
  <w:footnote w:id="17">
    <w:p w14:paraId="02C476C0" w14:textId="21647A36" w:rsidR="00A62DF9" w:rsidRPr="00F86D24" w:rsidRDefault="00A62DF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North </w:t>
      </w:r>
      <w:r w:rsidR="006D6E19" w:rsidRPr="00F86D24">
        <w:rPr>
          <w:rFonts w:ascii="Times New Roman" w:hAnsi="Times New Roman"/>
          <w:i/>
          <w:iCs/>
          <w:sz w:val="24"/>
        </w:rPr>
        <w:t xml:space="preserve">Australian </w:t>
      </w:r>
      <w:r w:rsidRPr="00F86D24">
        <w:rPr>
          <w:rFonts w:ascii="Times New Roman" w:hAnsi="Times New Roman"/>
          <w:i/>
          <w:iCs/>
          <w:sz w:val="24"/>
        </w:rPr>
        <w:t xml:space="preserve">Aboriginal Justice Agency Ltd v Northern Territory </w:t>
      </w:r>
      <w:r w:rsidRPr="00F86D24">
        <w:rPr>
          <w:rFonts w:ascii="Times New Roman" w:hAnsi="Times New Roman"/>
          <w:sz w:val="24"/>
        </w:rPr>
        <w:t xml:space="preserve">(2015) 256 CLR 569 at </w:t>
      </w:r>
      <w:r w:rsidR="004631CE" w:rsidRPr="00F86D24">
        <w:rPr>
          <w:rFonts w:ascii="Times New Roman" w:hAnsi="Times New Roman"/>
          <w:sz w:val="24"/>
        </w:rPr>
        <w:t xml:space="preserve">595 </w:t>
      </w:r>
      <w:r w:rsidRPr="00F86D24">
        <w:rPr>
          <w:rFonts w:ascii="Times New Roman" w:hAnsi="Times New Roman"/>
          <w:sz w:val="24"/>
        </w:rPr>
        <w:t>[41]</w:t>
      </w:r>
      <w:r w:rsidR="004631CE" w:rsidRPr="00F86D24">
        <w:rPr>
          <w:rFonts w:ascii="Times New Roman" w:hAnsi="Times New Roman"/>
          <w:sz w:val="24"/>
        </w:rPr>
        <w:t>.</w:t>
      </w:r>
    </w:p>
  </w:footnote>
  <w:footnote w:id="18">
    <w:p w14:paraId="460C6430" w14:textId="29AE5E79" w:rsidR="00A62DF9" w:rsidRPr="00F86D24" w:rsidRDefault="00A62DF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4" w:name="_Hlk178090155"/>
      <w:r w:rsidRPr="00F86D24">
        <w:rPr>
          <w:rFonts w:ascii="Times New Roman" w:hAnsi="Times New Roman"/>
          <w:i/>
          <w:iCs/>
          <w:sz w:val="24"/>
        </w:rPr>
        <w:t>Re East; Ex parte Nguyen</w:t>
      </w:r>
      <w:r w:rsidRPr="00F86D24">
        <w:rPr>
          <w:rFonts w:ascii="Times New Roman" w:hAnsi="Times New Roman"/>
          <w:sz w:val="24"/>
        </w:rPr>
        <w:t xml:space="preserve"> (1998) 196 CLR 354 at </w:t>
      </w:r>
      <w:bookmarkEnd w:id="4"/>
      <w:r w:rsidRPr="00F86D24">
        <w:rPr>
          <w:rFonts w:ascii="Times New Roman" w:hAnsi="Times New Roman"/>
          <w:sz w:val="24"/>
        </w:rPr>
        <w:t xml:space="preserve">365-366 [30], citing </w:t>
      </w:r>
      <w:r w:rsidRPr="00F86D24">
        <w:rPr>
          <w:rFonts w:ascii="Times New Roman" w:hAnsi="Times New Roman"/>
          <w:i/>
          <w:sz w:val="24"/>
        </w:rPr>
        <w:t>Rajski v Powell</w:t>
      </w:r>
      <w:r w:rsidRPr="00F86D24">
        <w:rPr>
          <w:rFonts w:ascii="Times New Roman" w:hAnsi="Times New Roman"/>
          <w:sz w:val="24"/>
        </w:rPr>
        <w:t xml:space="preserve"> (1987) 11 NSWLR 522</w:t>
      </w:r>
      <w:r w:rsidR="00F81D22" w:rsidRPr="00F86D24">
        <w:rPr>
          <w:rFonts w:ascii="Times New Roman" w:hAnsi="Times New Roman"/>
          <w:sz w:val="24"/>
        </w:rPr>
        <w:t xml:space="preserve"> and</w:t>
      </w:r>
      <w:r w:rsidRPr="00F86D24">
        <w:rPr>
          <w:rFonts w:ascii="Times New Roman" w:hAnsi="Times New Roman"/>
          <w:sz w:val="24"/>
        </w:rPr>
        <w:t xml:space="preserve"> </w:t>
      </w:r>
      <w:r w:rsidRPr="00F86D24">
        <w:rPr>
          <w:rFonts w:ascii="Times New Roman" w:hAnsi="Times New Roman"/>
          <w:i/>
          <w:sz w:val="24"/>
        </w:rPr>
        <w:t>Mann v O'Neill</w:t>
      </w:r>
      <w:r w:rsidRPr="00F86D24">
        <w:rPr>
          <w:rFonts w:ascii="Times New Roman" w:hAnsi="Times New Roman"/>
          <w:sz w:val="24"/>
        </w:rPr>
        <w:t xml:space="preserve"> (1997) 191 CLR 204.</w:t>
      </w:r>
    </w:p>
  </w:footnote>
  <w:footnote w:id="19">
    <w:p w14:paraId="0858C137" w14:textId="77777777" w:rsidR="00C713C1" w:rsidRPr="00F86D24" w:rsidRDefault="00C713C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&amp; Stradford</w:t>
      </w:r>
      <w:r w:rsidRPr="00F86D24">
        <w:rPr>
          <w:rFonts w:ascii="Times New Roman" w:hAnsi="Times New Roman"/>
          <w:sz w:val="24"/>
        </w:rPr>
        <w:t xml:space="preserve"> [2018] FCCA 3890 at [13]-[14].</w:t>
      </w:r>
    </w:p>
  </w:footnote>
  <w:footnote w:id="20">
    <w:p w14:paraId="5AF3F945" w14:textId="452AEC85" w:rsidR="007A35B2" w:rsidRPr="00F86D24" w:rsidRDefault="007A35B2"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Federal Circuit Court of Australia Act</w:t>
      </w:r>
      <w:r w:rsidRPr="00F86D24">
        <w:rPr>
          <w:rFonts w:ascii="Times New Roman" w:hAnsi="Times New Roman"/>
          <w:sz w:val="24"/>
        </w:rPr>
        <w:t>, s 99(1)(d).</w:t>
      </w:r>
    </w:p>
  </w:footnote>
  <w:footnote w:id="21">
    <w:p w14:paraId="0C1AF83E" w14:textId="0C6376DA" w:rsidR="007276A6" w:rsidRPr="00F86D24" w:rsidRDefault="007276A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Stradford &amp; Stradford </w:t>
      </w:r>
      <w:r w:rsidR="00D67B02" w:rsidRPr="00F86D24">
        <w:rPr>
          <w:rFonts w:ascii="Times New Roman" w:hAnsi="Times New Roman"/>
          <w:i/>
          <w:iCs/>
          <w:sz w:val="24"/>
        </w:rPr>
        <w:t>[</w:t>
      </w:r>
      <w:r w:rsidRPr="00F86D24">
        <w:rPr>
          <w:rFonts w:ascii="Times New Roman" w:hAnsi="Times New Roman"/>
          <w:i/>
          <w:iCs/>
          <w:sz w:val="24"/>
        </w:rPr>
        <w:t>No 2</w:t>
      </w:r>
      <w:r w:rsidR="00D67B02" w:rsidRPr="00F86D24">
        <w:rPr>
          <w:rFonts w:ascii="Times New Roman" w:hAnsi="Times New Roman"/>
          <w:i/>
          <w:iCs/>
          <w:sz w:val="24"/>
        </w:rPr>
        <w:t>]</w:t>
      </w:r>
      <w:r w:rsidRPr="00F86D24">
        <w:rPr>
          <w:rFonts w:ascii="Times New Roman" w:hAnsi="Times New Roman"/>
          <w:sz w:val="24"/>
        </w:rPr>
        <w:t xml:space="preserve"> [2018] FCCA 3961.</w:t>
      </w:r>
    </w:p>
  </w:footnote>
  <w:footnote w:id="22">
    <w:p w14:paraId="01B2084B" w14:textId="740A0F6E" w:rsidR="007276A6" w:rsidRPr="00F86D24" w:rsidRDefault="007276A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Stradford &amp; Stradford </w:t>
      </w:r>
      <w:r w:rsidR="00D67B02" w:rsidRPr="00F86D24">
        <w:rPr>
          <w:rFonts w:ascii="Times New Roman" w:hAnsi="Times New Roman"/>
          <w:i/>
          <w:iCs/>
          <w:sz w:val="24"/>
        </w:rPr>
        <w:t>[</w:t>
      </w:r>
      <w:r w:rsidRPr="00F86D24">
        <w:rPr>
          <w:rFonts w:ascii="Times New Roman" w:hAnsi="Times New Roman"/>
          <w:i/>
          <w:iCs/>
          <w:sz w:val="24"/>
        </w:rPr>
        <w:t>No 2</w:t>
      </w:r>
      <w:r w:rsidR="00D67B02" w:rsidRPr="00F86D24">
        <w:rPr>
          <w:rFonts w:ascii="Times New Roman" w:hAnsi="Times New Roman"/>
          <w:i/>
          <w:iCs/>
          <w:sz w:val="24"/>
        </w:rPr>
        <w:t>]</w:t>
      </w:r>
      <w:r w:rsidRPr="00F86D24">
        <w:rPr>
          <w:rFonts w:ascii="Times New Roman" w:hAnsi="Times New Roman"/>
          <w:sz w:val="24"/>
        </w:rPr>
        <w:t xml:space="preserve"> [2018] FCCA 3961 at [6].</w:t>
      </w:r>
    </w:p>
  </w:footnote>
  <w:footnote w:id="23">
    <w:p w14:paraId="5796E92D" w14:textId="12099C55" w:rsidR="00011224" w:rsidRPr="00F86D24" w:rsidRDefault="0001122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Stradford </w:t>
      </w:r>
      <w:bookmarkStart w:id="6" w:name="_Hlk177714404"/>
      <w:r w:rsidR="00D67B02" w:rsidRPr="00F86D24">
        <w:rPr>
          <w:rFonts w:ascii="Times New Roman" w:hAnsi="Times New Roman"/>
          <w:i/>
          <w:iCs/>
          <w:sz w:val="24"/>
        </w:rPr>
        <w:t>v</w:t>
      </w:r>
      <w:r w:rsidRPr="00F86D24">
        <w:rPr>
          <w:rFonts w:ascii="Times New Roman" w:hAnsi="Times New Roman"/>
          <w:i/>
          <w:iCs/>
          <w:sz w:val="24"/>
        </w:rPr>
        <w:t xml:space="preserve"> Stradford</w:t>
      </w:r>
      <w:r w:rsidRPr="00F86D24">
        <w:rPr>
          <w:rFonts w:ascii="Times New Roman" w:hAnsi="Times New Roman"/>
          <w:sz w:val="24"/>
        </w:rPr>
        <w:t xml:space="preserve"> </w:t>
      </w:r>
      <w:bookmarkStart w:id="7" w:name="_Hlk177714461"/>
      <w:r w:rsidRPr="00F86D24">
        <w:rPr>
          <w:rFonts w:ascii="Times New Roman" w:hAnsi="Times New Roman"/>
          <w:sz w:val="24"/>
        </w:rPr>
        <w:t xml:space="preserve">(2019) </w:t>
      </w:r>
      <w:r w:rsidR="00651D47" w:rsidRPr="00F86D24">
        <w:rPr>
          <w:rFonts w:ascii="Times New Roman" w:hAnsi="Times New Roman"/>
          <w:sz w:val="24"/>
        </w:rPr>
        <w:t xml:space="preserve">59 </w:t>
      </w:r>
      <w:r w:rsidRPr="00F86D24">
        <w:rPr>
          <w:rFonts w:ascii="Times New Roman" w:hAnsi="Times New Roman"/>
          <w:sz w:val="24"/>
        </w:rPr>
        <w:t>Fam LR 194</w:t>
      </w:r>
      <w:bookmarkEnd w:id="7"/>
      <w:r w:rsidRPr="00F86D24">
        <w:rPr>
          <w:rFonts w:ascii="Times New Roman" w:hAnsi="Times New Roman"/>
          <w:sz w:val="24"/>
        </w:rPr>
        <w:t>.</w:t>
      </w:r>
      <w:bookmarkEnd w:id="6"/>
    </w:p>
  </w:footnote>
  <w:footnote w:id="24">
    <w:p w14:paraId="537C4D12" w14:textId="27527D8D" w:rsidR="00011224" w:rsidRPr="00F86D24" w:rsidRDefault="0001122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w:t>
      </w:r>
      <w:r w:rsidRPr="00F86D24">
        <w:rPr>
          <w:rFonts w:ascii="Times New Roman" w:hAnsi="Times New Roman"/>
          <w:sz w:val="24"/>
        </w:rPr>
        <w:t xml:space="preserve"> </w:t>
      </w:r>
      <w:r w:rsidR="00651D47" w:rsidRPr="00F86D24">
        <w:rPr>
          <w:rFonts w:ascii="Times New Roman" w:hAnsi="Times New Roman"/>
          <w:i/>
          <w:iCs/>
          <w:sz w:val="24"/>
        </w:rPr>
        <w:t>v</w:t>
      </w:r>
      <w:r w:rsidRPr="00F86D24">
        <w:rPr>
          <w:rFonts w:ascii="Times New Roman" w:hAnsi="Times New Roman"/>
          <w:i/>
          <w:iCs/>
          <w:sz w:val="24"/>
        </w:rPr>
        <w:t xml:space="preserve"> Stradford </w:t>
      </w:r>
      <w:r w:rsidRPr="00F86D24">
        <w:rPr>
          <w:rFonts w:ascii="Times New Roman" w:hAnsi="Times New Roman"/>
          <w:sz w:val="24"/>
        </w:rPr>
        <w:t xml:space="preserve">(2019) </w:t>
      </w:r>
      <w:r w:rsidR="00651D47" w:rsidRPr="00F86D24">
        <w:rPr>
          <w:rFonts w:ascii="Times New Roman" w:hAnsi="Times New Roman"/>
          <w:sz w:val="24"/>
        </w:rPr>
        <w:t xml:space="preserve">59 </w:t>
      </w:r>
      <w:r w:rsidRPr="00F86D24">
        <w:rPr>
          <w:rFonts w:ascii="Times New Roman" w:hAnsi="Times New Roman"/>
          <w:sz w:val="24"/>
        </w:rPr>
        <w:t>Fam LR 194 at 196 [9].</w:t>
      </w:r>
    </w:p>
  </w:footnote>
  <w:footnote w:id="25">
    <w:p w14:paraId="5A91F5ED" w14:textId="561B791E" w:rsidR="00585311" w:rsidRPr="00F86D24" w:rsidRDefault="0058531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87596F" w:rsidRPr="00F86D24">
        <w:rPr>
          <w:rFonts w:ascii="Times New Roman" w:hAnsi="Times New Roman"/>
          <w:sz w:val="24"/>
        </w:rPr>
        <w:t xml:space="preserve">[2023] </w:t>
      </w:r>
      <w:r w:rsidRPr="00F86D24">
        <w:rPr>
          <w:rFonts w:ascii="Times New Roman" w:hAnsi="Times New Roman"/>
          <w:sz w:val="24"/>
        </w:rPr>
        <w:t>FCA 1020 at [8], [166].</w:t>
      </w:r>
    </w:p>
  </w:footnote>
  <w:footnote w:id="26">
    <w:p w14:paraId="3FFE893C" w14:textId="4BDE002C" w:rsidR="004758C4" w:rsidRPr="00F86D24" w:rsidRDefault="004758C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87596F" w:rsidRPr="00F86D24">
        <w:rPr>
          <w:rFonts w:ascii="Times New Roman" w:hAnsi="Times New Roman"/>
          <w:sz w:val="24"/>
        </w:rPr>
        <w:t xml:space="preserve">[2023] </w:t>
      </w:r>
      <w:r w:rsidRPr="00F86D24">
        <w:rPr>
          <w:rFonts w:ascii="Times New Roman" w:hAnsi="Times New Roman"/>
          <w:sz w:val="24"/>
        </w:rPr>
        <w:t>FCA 1020 at [175].</w:t>
      </w:r>
    </w:p>
  </w:footnote>
  <w:footnote w:id="27">
    <w:p w14:paraId="22E39E23" w14:textId="604C65AB" w:rsidR="004758C4" w:rsidRPr="00F86D24" w:rsidRDefault="004758C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[197], [373]. </w:t>
      </w:r>
    </w:p>
  </w:footnote>
  <w:footnote w:id="28">
    <w:p w14:paraId="6819F914" w14:textId="3C3342D0" w:rsidR="0010017A" w:rsidRPr="00F86D24" w:rsidRDefault="0010017A"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8" w:name="_Hlk178244164"/>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[372]-[374].</w:t>
      </w:r>
      <w:bookmarkEnd w:id="8"/>
    </w:p>
  </w:footnote>
  <w:footnote w:id="29">
    <w:p w14:paraId="4CA2E7DA" w14:textId="0C85756A" w:rsidR="00F866C8" w:rsidRPr="00F86D24" w:rsidRDefault="00F866C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[524].</w:t>
      </w:r>
    </w:p>
  </w:footnote>
  <w:footnote w:id="30">
    <w:p w14:paraId="1296192B" w14:textId="2A6D2711" w:rsidR="002A3403" w:rsidRPr="00F86D24" w:rsidRDefault="002A3403"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[548].</w:t>
      </w:r>
    </w:p>
  </w:footnote>
  <w:footnote w:id="31">
    <w:p w14:paraId="52476F71" w14:textId="5B449CDF" w:rsidR="009077F4" w:rsidRPr="00F86D24" w:rsidRDefault="009077F4"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w:t>
      </w:r>
      <w:r w:rsidR="003737A2" w:rsidRPr="00F86D24">
        <w:rPr>
          <w:rFonts w:ascii="Times New Roman" w:hAnsi="Times New Roman"/>
          <w:sz w:val="24"/>
        </w:rPr>
        <w:t> </w:t>
      </w:r>
      <w:r w:rsidRPr="00F86D24">
        <w:rPr>
          <w:rFonts w:ascii="Times New Roman" w:hAnsi="Times New Roman"/>
          <w:sz w:val="24"/>
        </w:rPr>
        <w:t xml:space="preserve">39(1A); </w:t>
      </w:r>
      <w:r w:rsidRPr="00F86D24">
        <w:rPr>
          <w:rFonts w:ascii="Times New Roman" w:hAnsi="Times New Roman"/>
          <w:i/>
          <w:iCs/>
          <w:sz w:val="24"/>
        </w:rPr>
        <w:t>Federal Circuit Court of Australia Act</w:t>
      </w:r>
      <w:r w:rsidRPr="00F86D24">
        <w:rPr>
          <w:rFonts w:ascii="Times New Roman" w:hAnsi="Times New Roman"/>
          <w:sz w:val="24"/>
        </w:rPr>
        <w:t>, s</w:t>
      </w:r>
      <w:r w:rsidR="00CC6A8D" w:rsidRPr="00F86D24">
        <w:rPr>
          <w:rFonts w:ascii="Times New Roman" w:hAnsi="Times New Roman"/>
          <w:sz w:val="24"/>
        </w:rPr>
        <w:t> </w:t>
      </w:r>
      <w:r w:rsidRPr="00F86D24">
        <w:rPr>
          <w:rFonts w:ascii="Times New Roman" w:hAnsi="Times New Roman"/>
          <w:sz w:val="24"/>
        </w:rPr>
        <w:t>10(1).</w:t>
      </w:r>
    </w:p>
  </w:footnote>
  <w:footnote w:id="32">
    <w:p w14:paraId="198B30B9" w14:textId="33383C2B" w:rsidR="009077F4" w:rsidRPr="00F86D24" w:rsidRDefault="009077F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112AB(1)</w:t>
      </w:r>
      <w:r w:rsidR="008B6E9A" w:rsidRPr="00F86D24">
        <w:rPr>
          <w:rFonts w:ascii="Times New Roman" w:hAnsi="Times New Roman"/>
          <w:sz w:val="24"/>
        </w:rPr>
        <w:t>(a)</w:t>
      </w:r>
      <w:r w:rsidRPr="00F86D24">
        <w:rPr>
          <w:rFonts w:ascii="Times New Roman" w:hAnsi="Times New Roman"/>
          <w:sz w:val="24"/>
        </w:rPr>
        <w:t>.</w:t>
      </w:r>
    </w:p>
  </w:footnote>
  <w:footnote w:id="33">
    <w:p w14:paraId="51AAA2AF"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ss 112AD(2)(b), 112AG.</w:t>
      </w:r>
    </w:p>
  </w:footnote>
  <w:footnote w:id="34">
    <w:p w14:paraId="1A2FEF37"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112AD(2A).</w:t>
      </w:r>
    </w:p>
  </w:footnote>
  <w:footnote w:id="35">
    <w:p w14:paraId="3BF8CA14"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112AE(2).</w:t>
      </w:r>
    </w:p>
  </w:footnote>
  <w:footnote w:id="36">
    <w:p w14:paraId="526D247A"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112AE(1).</w:t>
      </w:r>
    </w:p>
  </w:footnote>
  <w:footnote w:id="37">
    <w:p w14:paraId="401D338A"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112AE(4A)(a).</w:t>
      </w:r>
    </w:p>
  </w:footnote>
  <w:footnote w:id="38">
    <w:p w14:paraId="3B4EF918"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112AE(5).</w:t>
      </w:r>
    </w:p>
  </w:footnote>
  <w:footnote w:id="39">
    <w:p w14:paraId="5FB6DDE4" w14:textId="77777777" w:rsidR="00342549" w:rsidRPr="00F86D24" w:rsidRDefault="0034254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112AE(7).</w:t>
      </w:r>
    </w:p>
  </w:footnote>
  <w:footnote w:id="40">
    <w:p w14:paraId="0343E409"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4.</w:t>
      </w:r>
    </w:p>
  </w:footnote>
  <w:footnote w:id="41">
    <w:p w14:paraId="5E8FE8C3"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112AP(1).</w:t>
      </w:r>
    </w:p>
  </w:footnote>
  <w:footnote w:id="42">
    <w:p w14:paraId="51E16339" w14:textId="5D694A48"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sz w:val="24"/>
        </w:rPr>
        <w:t xml:space="preserve">Morris v Crown Office </w:t>
      </w:r>
      <w:r w:rsidRPr="00F86D24">
        <w:rPr>
          <w:rFonts w:ascii="Times New Roman" w:hAnsi="Times New Roman"/>
          <w:sz w:val="24"/>
        </w:rPr>
        <w:t xml:space="preserve">[1970] 2 QB 114 at 116; </w:t>
      </w:r>
      <w:r w:rsidRPr="00F86D24">
        <w:rPr>
          <w:rFonts w:ascii="Times New Roman" w:hAnsi="Times New Roman"/>
          <w:i/>
          <w:sz w:val="24"/>
        </w:rPr>
        <w:t xml:space="preserve">Lewis v </w:t>
      </w:r>
      <w:r w:rsidR="00DD5E69" w:rsidRPr="00F86D24">
        <w:rPr>
          <w:rFonts w:ascii="Times New Roman" w:hAnsi="Times New Roman"/>
          <w:i/>
          <w:sz w:val="24"/>
        </w:rPr>
        <w:t xml:space="preserve">Judge </w:t>
      </w:r>
      <w:r w:rsidRPr="00F86D24">
        <w:rPr>
          <w:rFonts w:ascii="Times New Roman" w:hAnsi="Times New Roman"/>
          <w:i/>
          <w:sz w:val="24"/>
        </w:rPr>
        <w:t>Ogden</w:t>
      </w:r>
      <w:r w:rsidRPr="00F86D24">
        <w:rPr>
          <w:rFonts w:ascii="Times New Roman" w:hAnsi="Times New Roman"/>
          <w:sz w:val="24"/>
        </w:rPr>
        <w:t xml:space="preserve"> (1984) 153 CLR 682 at 688; </w:t>
      </w:r>
      <w:r w:rsidRPr="00F86D24">
        <w:rPr>
          <w:rFonts w:ascii="Times New Roman" w:hAnsi="Times New Roman"/>
          <w:i/>
          <w:iCs/>
          <w:sz w:val="24"/>
        </w:rPr>
        <w:t>Lane</w:t>
      </w:r>
      <w:r w:rsidRPr="00F86D24">
        <w:rPr>
          <w:rFonts w:ascii="Times New Roman" w:hAnsi="Times New Roman"/>
          <w:i/>
          <w:sz w:val="24"/>
        </w:rPr>
        <w:t xml:space="preserve"> v Morrison</w:t>
      </w:r>
      <w:r w:rsidRPr="00F86D24">
        <w:rPr>
          <w:rFonts w:ascii="Times New Roman" w:hAnsi="Times New Roman"/>
          <w:sz w:val="24"/>
        </w:rPr>
        <w:t xml:space="preserve"> (2009) 239 CLR 230 at 261 [99]. </w:t>
      </w:r>
    </w:p>
  </w:footnote>
  <w:footnote w:id="43">
    <w:p w14:paraId="4EA85F24"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Cs/>
          <w:sz w:val="24"/>
        </w:rPr>
        <w:t xml:space="preserve">See, eg, </w:t>
      </w:r>
      <w:r w:rsidRPr="00F86D24">
        <w:rPr>
          <w:rFonts w:ascii="Times New Roman" w:hAnsi="Times New Roman"/>
          <w:i/>
          <w:sz w:val="24"/>
        </w:rPr>
        <w:t>Ahnee</w:t>
      </w:r>
      <w:r w:rsidRPr="00F86D24">
        <w:rPr>
          <w:rFonts w:ascii="Times New Roman" w:hAnsi="Times New Roman"/>
          <w:i/>
          <w:iCs/>
          <w:sz w:val="24"/>
        </w:rPr>
        <w:t xml:space="preserve"> v Director of Public Prosecutions</w:t>
      </w:r>
      <w:r w:rsidRPr="00F86D24">
        <w:rPr>
          <w:rFonts w:ascii="Times New Roman" w:hAnsi="Times New Roman"/>
          <w:sz w:val="24"/>
        </w:rPr>
        <w:t xml:space="preserve"> [1999] 2 AC 294 at 300, cited in </w:t>
      </w:r>
      <w:r w:rsidRPr="00F86D24">
        <w:rPr>
          <w:rFonts w:ascii="Times New Roman" w:hAnsi="Times New Roman"/>
          <w:i/>
          <w:sz w:val="24"/>
        </w:rPr>
        <w:t xml:space="preserve">Re Colina; Ex parte Torney </w:t>
      </w:r>
      <w:r w:rsidRPr="00F86D24">
        <w:rPr>
          <w:rFonts w:ascii="Times New Roman" w:hAnsi="Times New Roman"/>
          <w:sz w:val="24"/>
        </w:rPr>
        <w:t>(1999) 200 CLR 386 at 405 [52].</w:t>
      </w:r>
    </w:p>
  </w:footnote>
  <w:footnote w:id="44">
    <w:p w14:paraId="2C56D553"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Doyle v The Commonwealth</w:t>
      </w:r>
      <w:r w:rsidRPr="00F86D24">
        <w:rPr>
          <w:rFonts w:ascii="Times New Roman" w:hAnsi="Times New Roman"/>
          <w:sz w:val="24"/>
        </w:rPr>
        <w:t xml:space="preserve"> (1985) 156 CLR 510 at 516, cited in </w:t>
      </w:r>
      <w:r w:rsidRPr="00F86D24">
        <w:rPr>
          <w:rFonts w:ascii="Times New Roman" w:hAnsi="Times New Roman"/>
          <w:i/>
          <w:iCs/>
          <w:sz w:val="24"/>
        </w:rPr>
        <w:t>Construction, Forestry, Mining and Energy Union v Boral Resources (Vic) Pty Ltd</w:t>
      </w:r>
      <w:r w:rsidRPr="00F86D24">
        <w:rPr>
          <w:rFonts w:ascii="Times New Roman" w:hAnsi="Times New Roman"/>
          <w:sz w:val="24"/>
        </w:rPr>
        <w:t xml:space="preserve"> (2015) 256 CLR 375 at 396 [67].</w:t>
      </w:r>
    </w:p>
  </w:footnote>
  <w:footnote w:id="45">
    <w:p w14:paraId="1A42A48D"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112AP(4).</w:t>
      </w:r>
    </w:p>
  </w:footnote>
  <w:footnote w:id="46">
    <w:p w14:paraId="09AF6F12" w14:textId="77777777" w:rsidR="006E05EB" w:rsidRPr="00F86D24" w:rsidRDefault="006E05E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112AP(6).</w:t>
      </w:r>
    </w:p>
  </w:footnote>
  <w:footnote w:id="47">
    <w:p w14:paraId="7DCE86C4" w14:textId="59FDE72B" w:rsidR="00FD287C" w:rsidRPr="00F86D24" w:rsidRDefault="00FD287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w:t>
      </w:r>
      <w:r w:rsidR="00363B26" w:rsidRPr="00F86D24">
        <w:rPr>
          <w:rFonts w:ascii="Times New Roman" w:hAnsi="Times New Roman"/>
          <w:sz w:val="24"/>
        </w:rPr>
        <w:t xml:space="preserve">[134]-[135], </w:t>
      </w:r>
      <w:r w:rsidRPr="00F86D24">
        <w:rPr>
          <w:rFonts w:ascii="Times New Roman" w:hAnsi="Times New Roman"/>
          <w:sz w:val="24"/>
        </w:rPr>
        <w:t>[174].</w:t>
      </w:r>
    </w:p>
  </w:footnote>
  <w:footnote w:id="48">
    <w:p w14:paraId="15E95533" w14:textId="71BCA602"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A10CD0" w:rsidRPr="00F86D24">
        <w:rPr>
          <w:rFonts w:ascii="Times New Roman" w:hAnsi="Times New Roman"/>
          <w:sz w:val="24"/>
        </w:rPr>
        <w:t>]</w:t>
      </w:r>
      <w:r w:rsidRPr="00F86D24">
        <w:rPr>
          <w:rFonts w:ascii="Times New Roman" w:hAnsi="Times New Roman"/>
          <w:sz w:val="24"/>
        </w:rPr>
        <w:t xml:space="preserve"> FCA 1020 at [81].</w:t>
      </w:r>
    </w:p>
  </w:footnote>
  <w:footnote w:id="49">
    <w:p w14:paraId="33764FC8" w14:textId="174645A4"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10CD0"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[103]-[104].</w:t>
      </w:r>
    </w:p>
  </w:footnote>
  <w:footnote w:id="50">
    <w:p w14:paraId="5CDF85B8" w14:textId="2D75CFD6"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112AP(1)</w:t>
      </w:r>
      <w:r w:rsidR="0097099B" w:rsidRPr="00F86D24">
        <w:rPr>
          <w:rFonts w:ascii="Times New Roman" w:hAnsi="Times New Roman"/>
          <w:sz w:val="24"/>
        </w:rPr>
        <w:t>(b)</w:t>
      </w:r>
      <w:r w:rsidRPr="00F86D24">
        <w:rPr>
          <w:rFonts w:ascii="Times New Roman" w:hAnsi="Times New Roman"/>
          <w:sz w:val="24"/>
        </w:rPr>
        <w:t>.</w:t>
      </w:r>
    </w:p>
  </w:footnote>
  <w:footnote w:id="51">
    <w:p w14:paraId="0619CA6D" w14:textId="45A15F48"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w:t>
      </w:r>
      <w:r w:rsidR="000C4E86" w:rsidRPr="00F86D24">
        <w:rPr>
          <w:rFonts w:ascii="Times New Roman" w:hAnsi="Times New Roman"/>
          <w:sz w:val="24"/>
        </w:rPr>
        <w:t> </w:t>
      </w:r>
      <w:r w:rsidRPr="00F86D24">
        <w:rPr>
          <w:rFonts w:ascii="Times New Roman" w:hAnsi="Times New Roman"/>
          <w:sz w:val="24"/>
        </w:rPr>
        <w:t>112AB(1)(a)(i).</w:t>
      </w:r>
    </w:p>
  </w:footnote>
  <w:footnote w:id="52">
    <w:p w14:paraId="26775E43" w14:textId="4694ED23"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sz w:val="24"/>
        </w:rPr>
        <w:t>Family Law Act</w:t>
      </w:r>
      <w:r w:rsidRPr="00F86D24">
        <w:rPr>
          <w:rFonts w:ascii="Times New Roman" w:hAnsi="Times New Roman"/>
          <w:sz w:val="24"/>
        </w:rPr>
        <w:t>, s</w:t>
      </w:r>
      <w:r w:rsidR="000C4E86" w:rsidRPr="00F86D24">
        <w:rPr>
          <w:rFonts w:ascii="Times New Roman" w:hAnsi="Times New Roman"/>
          <w:sz w:val="24"/>
        </w:rPr>
        <w:t> </w:t>
      </w:r>
      <w:r w:rsidRPr="00F86D24">
        <w:rPr>
          <w:rFonts w:ascii="Times New Roman" w:hAnsi="Times New Roman"/>
          <w:sz w:val="24"/>
        </w:rPr>
        <w:t>112AB(1)(a)(ii).</w:t>
      </w:r>
    </w:p>
  </w:footnote>
  <w:footnote w:id="53">
    <w:p w14:paraId="4C67FFB0" w14:textId="4F2C3D47"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w:t>
      </w:r>
      <w:r w:rsidR="000C4E86" w:rsidRPr="00F86D24">
        <w:rPr>
          <w:rFonts w:ascii="Times New Roman" w:hAnsi="Times New Roman"/>
          <w:sz w:val="24"/>
        </w:rPr>
        <w:t> </w:t>
      </w:r>
      <w:r w:rsidRPr="00F86D24">
        <w:rPr>
          <w:rFonts w:ascii="Times New Roman" w:hAnsi="Times New Roman"/>
          <w:sz w:val="24"/>
        </w:rPr>
        <w:t xml:space="preserve">112AD(1). </w:t>
      </w:r>
    </w:p>
  </w:footnote>
  <w:footnote w:id="54">
    <w:p w14:paraId="4CC8EA7D" w14:textId="77777777"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112AE(2).</w:t>
      </w:r>
    </w:p>
  </w:footnote>
  <w:footnote w:id="55">
    <w:p w14:paraId="52D8984C" w14:textId="77777777"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112AA.</w:t>
      </w:r>
    </w:p>
  </w:footnote>
  <w:footnote w:id="56">
    <w:p w14:paraId="5A57821C" w14:textId="52DC667F"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Family Law Act</w:t>
      </w:r>
      <w:r w:rsidRPr="00F86D24">
        <w:rPr>
          <w:rFonts w:ascii="Times New Roman" w:hAnsi="Times New Roman"/>
          <w:sz w:val="24"/>
        </w:rPr>
        <w:t>, s 112AP(9). This assumption was presumably made on the basis that the orders made on 10</w:t>
      </w:r>
      <w:r w:rsidR="002B2040" w:rsidRPr="00F86D24">
        <w:rPr>
          <w:rFonts w:ascii="Times New Roman" w:hAnsi="Times New Roman"/>
          <w:sz w:val="24"/>
        </w:rPr>
        <w:t> </w:t>
      </w:r>
      <w:r w:rsidRPr="00F86D24">
        <w:rPr>
          <w:rFonts w:ascii="Times New Roman" w:hAnsi="Times New Roman"/>
          <w:sz w:val="24"/>
        </w:rPr>
        <w:t xml:space="preserve">August 2018 constituted "any other order ... which [the </w:t>
      </w:r>
      <w:r w:rsidR="005F7803" w:rsidRPr="00F86D24">
        <w:rPr>
          <w:rFonts w:ascii="Times New Roman" w:hAnsi="Times New Roman"/>
          <w:sz w:val="24"/>
        </w:rPr>
        <w:t>c</w:t>
      </w:r>
      <w:r w:rsidRPr="00F86D24">
        <w:rPr>
          <w:rFonts w:ascii="Times New Roman" w:hAnsi="Times New Roman"/>
          <w:sz w:val="24"/>
        </w:rPr>
        <w:t xml:space="preserve">ourt] thinks it is necessary to make to do justice" in accordance with </w:t>
      </w:r>
      <w:r w:rsidRPr="00F86D24">
        <w:rPr>
          <w:rFonts w:ascii="Times New Roman" w:hAnsi="Times New Roman"/>
          <w:i/>
          <w:iCs/>
          <w:sz w:val="24"/>
        </w:rPr>
        <w:t>Family Law Act</w:t>
      </w:r>
      <w:r w:rsidRPr="00F86D24">
        <w:rPr>
          <w:rFonts w:ascii="Times New Roman" w:hAnsi="Times New Roman"/>
          <w:sz w:val="24"/>
        </w:rPr>
        <w:t>, s 80(1)(k).</w:t>
      </w:r>
    </w:p>
  </w:footnote>
  <w:footnote w:id="57">
    <w:p w14:paraId="6A275897" w14:textId="3EBD3704"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 xml:space="preserve">Federal Circuit Court </w:t>
      </w:r>
      <w:r w:rsidR="00D70A40" w:rsidRPr="00F86D24">
        <w:rPr>
          <w:rFonts w:ascii="Times New Roman" w:hAnsi="Times New Roman"/>
          <w:i/>
          <w:iCs/>
          <w:sz w:val="24"/>
        </w:rPr>
        <w:t xml:space="preserve">of Australia </w:t>
      </w:r>
      <w:r w:rsidRPr="00F86D24">
        <w:rPr>
          <w:rFonts w:ascii="Times New Roman" w:hAnsi="Times New Roman"/>
          <w:i/>
          <w:iCs/>
          <w:sz w:val="24"/>
        </w:rPr>
        <w:t>Act</w:t>
      </w:r>
      <w:r w:rsidRPr="00F86D24">
        <w:rPr>
          <w:rFonts w:ascii="Times New Roman" w:hAnsi="Times New Roman"/>
          <w:sz w:val="24"/>
        </w:rPr>
        <w:t xml:space="preserve">, s 15(a); </w:t>
      </w:r>
      <w:r w:rsidRPr="00F86D24">
        <w:rPr>
          <w:rFonts w:ascii="Times New Roman" w:hAnsi="Times New Roman"/>
          <w:i/>
          <w:sz w:val="24"/>
        </w:rPr>
        <w:t>Federal Circuit Court Rules</w:t>
      </w:r>
      <w:r w:rsidR="00FF2F39" w:rsidRPr="00F86D24">
        <w:rPr>
          <w:rFonts w:ascii="Times New Roman" w:hAnsi="Times New Roman"/>
          <w:i/>
          <w:sz w:val="24"/>
        </w:rPr>
        <w:t xml:space="preserve"> 2001 </w:t>
      </w:r>
      <w:r w:rsidR="00FF2F39" w:rsidRPr="00F86D24">
        <w:rPr>
          <w:rFonts w:ascii="Times New Roman" w:hAnsi="Times New Roman"/>
          <w:iCs/>
          <w:sz w:val="24"/>
        </w:rPr>
        <w:t>(Cth)</w:t>
      </w:r>
      <w:r w:rsidRPr="00F86D24">
        <w:rPr>
          <w:rFonts w:ascii="Times New Roman" w:hAnsi="Times New Roman"/>
          <w:sz w:val="24"/>
        </w:rPr>
        <w:t>, r 14.06.</w:t>
      </w:r>
    </w:p>
  </w:footnote>
  <w:footnote w:id="58">
    <w:p w14:paraId="5E7EF288" w14:textId="6E8C84D3" w:rsidR="00111C81" w:rsidRPr="00F86D24" w:rsidRDefault="00111C8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[107]-[110].</w:t>
      </w:r>
    </w:p>
  </w:footnote>
  <w:footnote w:id="59">
    <w:p w14:paraId="4CCE511D" w14:textId="1C99CEBA"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[118].</w:t>
      </w:r>
    </w:p>
  </w:footnote>
  <w:footnote w:id="60">
    <w:p w14:paraId="220AA3F3" w14:textId="0A126714" w:rsidR="00323E29" w:rsidRPr="00F86D24" w:rsidRDefault="00323E2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[134]-[135].</w:t>
      </w:r>
    </w:p>
  </w:footnote>
  <w:footnote w:id="61">
    <w:p w14:paraId="134C3295" w14:textId="4477FDB2" w:rsidR="00554846" w:rsidRPr="00F86D24" w:rsidRDefault="0055484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[184], [188], [195]. </w:t>
      </w:r>
    </w:p>
  </w:footnote>
  <w:footnote w:id="62">
    <w:p w14:paraId="37F58DB8" w14:textId="1E39AF72" w:rsidR="00746769" w:rsidRPr="00F86D24" w:rsidRDefault="0074676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sz w:val="24"/>
        </w:rPr>
        <w:t>New South Wales v</w:t>
      </w:r>
      <w:r w:rsidRPr="00F86D24">
        <w:rPr>
          <w:rFonts w:ascii="Times New Roman" w:hAnsi="Times New Roman"/>
          <w:sz w:val="24"/>
        </w:rPr>
        <w:t xml:space="preserve"> </w:t>
      </w:r>
      <w:r w:rsidRPr="00F86D24">
        <w:rPr>
          <w:rFonts w:ascii="Times New Roman" w:hAnsi="Times New Roman"/>
          <w:i/>
          <w:iCs/>
          <w:sz w:val="24"/>
        </w:rPr>
        <w:t xml:space="preserve">Kable </w:t>
      </w:r>
      <w:bookmarkStart w:id="10" w:name="_Hlk178085118"/>
      <w:r w:rsidRPr="00F86D24">
        <w:rPr>
          <w:rFonts w:ascii="Times New Roman" w:hAnsi="Times New Roman"/>
          <w:sz w:val="24"/>
        </w:rPr>
        <w:t>(2013) 252 CLR 118</w:t>
      </w:r>
      <w:bookmarkEnd w:id="10"/>
      <w:r w:rsidRPr="00F86D24">
        <w:rPr>
          <w:rFonts w:ascii="Times New Roman" w:hAnsi="Times New Roman"/>
          <w:sz w:val="24"/>
        </w:rPr>
        <w:t xml:space="preserve"> </w:t>
      </w:r>
      <w:r w:rsidR="00873238" w:rsidRPr="00F86D24">
        <w:rPr>
          <w:rFonts w:ascii="Times New Roman" w:hAnsi="Times New Roman"/>
          <w:sz w:val="24"/>
        </w:rPr>
        <w:t>("</w:t>
      </w:r>
      <w:r w:rsidR="00873238" w:rsidRPr="00F86D24">
        <w:rPr>
          <w:rFonts w:ascii="Times New Roman" w:hAnsi="Times New Roman"/>
          <w:i/>
          <w:iCs/>
          <w:sz w:val="24"/>
        </w:rPr>
        <w:t>Kable</w:t>
      </w:r>
      <w:r w:rsidR="00873238" w:rsidRPr="00F86D24">
        <w:rPr>
          <w:rFonts w:ascii="Times New Roman" w:hAnsi="Times New Roman"/>
          <w:sz w:val="24"/>
        </w:rPr>
        <w:t xml:space="preserve">") </w:t>
      </w:r>
      <w:r w:rsidRPr="00F86D24">
        <w:rPr>
          <w:rFonts w:ascii="Times New Roman" w:hAnsi="Times New Roman"/>
          <w:sz w:val="24"/>
        </w:rPr>
        <w:t>at 140-141 [56].</w:t>
      </w:r>
    </w:p>
  </w:footnote>
  <w:footnote w:id="63">
    <w:p w14:paraId="624A950C" w14:textId="4308B5E9" w:rsidR="00746769" w:rsidRPr="00F86D24" w:rsidRDefault="0074676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Pelechowksi v Registrar, Court of Appeal (NSW)</w:t>
      </w:r>
      <w:r w:rsidRPr="00F86D24">
        <w:rPr>
          <w:rFonts w:ascii="Times New Roman" w:hAnsi="Times New Roman"/>
          <w:sz w:val="24"/>
        </w:rPr>
        <w:t xml:space="preserve"> (1999) 198 CLR 435 at 445 [27], 453 [55], 456-457 [71], citing </w:t>
      </w:r>
      <w:r w:rsidRPr="00F86D24">
        <w:rPr>
          <w:rFonts w:ascii="Times New Roman" w:hAnsi="Times New Roman"/>
          <w:i/>
          <w:sz w:val="24"/>
        </w:rPr>
        <w:t>Attorney</w:t>
      </w:r>
      <w:r w:rsidR="00D50B74" w:rsidRPr="00F86D24">
        <w:rPr>
          <w:rFonts w:ascii="Times New Roman" w:hAnsi="Times New Roman"/>
          <w:i/>
          <w:sz w:val="24"/>
        </w:rPr>
        <w:noBreakHyphen/>
      </w:r>
      <w:r w:rsidRPr="00F86D24">
        <w:rPr>
          <w:rFonts w:ascii="Times New Roman" w:hAnsi="Times New Roman"/>
          <w:i/>
          <w:sz w:val="24"/>
        </w:rPr>
        <w:t xml:space="preserve">General </w:t>
      </w:r>
      <w:r w:rsidR="00D50B74" w:rsidRPr="00F86D24">
        <w:rPr>
          <w:rFonts w:ascii="Times New Roman" w:hAnsi="Times New Roman"/>
          <w:i/>
          <w:sz w:val="24"/>
        </w:rPr>
        <w:t xml:space="preserve">for New South Wales </w:t>
      </w:r>
      <w:r w:rsidRPr="00F86D24">
        <w:rPr>
          <w:rFonts w:ascii="Times New Roman" w:hAnsi="Times New Roman"/>
          <w:i/>
          <w:sz w:val="24"/>
        </w:rPr>
        <w:t>v Mayas Pty</w:t>
      </w:r>
      <w:r w:rsidRPr="00F86D24">
        <w:rPr>
          <w:rFonts w:ascii="Times New Roman" w:hAnsi="Times New Roman"/>
          <w:sz w:val="24"/>
        </w:rPr>
        <w:t xml:space="preserve"> </w:t>
      </w:r>
      <w:r w:rsidRPr="00F86D24">
        <w:rPr>
          <w:rFonts w:ascii="Times New Roman" w:hAnsi="Times New Roman"/>
          <w:i/>
          <w:iCs/>
          <w:sz w:val="24"/>
        </w:rPr>
        <w:t xml:space="preserve">Ltd </w:t>
      </w:r>
      <w:r w:rsidRPr="00F86D24">
        <w:rPr>
          <w:rFonts w:ascii="Times New Roman" w:hAnsi="Times New Roman"/>
          <w:sz w:val="24"/>
        </w:rPr>
        <w:t>(1988) 14 NSWLR 342 at 357</w:t>
      </w:r>
      <w:r w:rsidR="00C36F8F" w:rsidRPr="00F86D24">
        <w:rPr>
          <w:rFonts w:ascii="Times New Roman" w:hAnsi="Times New Roman"/>
          <w:sz w:val="24"/>
        </w:rPr>
        <w:t xml:space="preserve"> </w:t>
      </w:r>
      <w:r w:rsidR="00981CE0" w:rsidRPr="00F86D24">
        <w:rPr>
          <w:rFonts w:ascii="Times New Roman" w:hAnsi="Times New Roman"/>
          <w:sz w:val="24"/>
        </w:rPr>
        <w:t>and</w:t>
      </w:r>
      <w:r w:rsidRPr="00F86D24">
        <w:rPr>
          <w:rFonts w:ascii="Times New Roman" w:hAnsi="Times New Roman"/>
          <w:sz w:val="24"/>
        </w:rPr>
        <w:t xml:space="preserve"> </w:t>
      </w:r>
      <w:r w:rsidRPr="00F86D24">
        <w:rPr>
          <w:rFonts w:ascii="Times New Roman" w:hAnsi="Times New Roman"/>
          <w:i/>
          <w:sz w:val="24"/>
        </w:rPr>
        <w:t>United Telecasters Sydney Ltd v Hardy</w:t>
      </w:r>
      <w:r w:rsidRPr="00F86D24">
        <w:rPr>
          <w:rFonts w:ascii="Times New Roman" w:hAnsi="Times New Roman"/>
          <w:sz w:val="24"/>
        </w:rPr>
        <w:t xml:space="preserve"> (1991) 23 NSWLR 323 at 335-336.</w:t>
      </w:r>
    </w:p>
  </w:footnote>
  <w:footnote w:id="64">
    <w:p w14:paraId="7BB5A437" w14:textId="75785509" w:rsidR="00554846" w:rsidRPr="00F86D24" w:rsidRDefault="0055484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1" w:name="_Hlk178088949"/>
      <w:r w:rsidRPr="00F86D24">
        <w:rPr>
          <w:rFonts w:ascii="Times New Roman" w:hAnsi="Times New Roman"/>
          <w:i/>
          <w:iCs/>
          <w:sz w:val="24"/>
        </w:rPr>
        <w:t>Posner v Collector for Inter-State Destitute Persons (Vic</w:t>
      </w:r>
      <w:r w:rsidR="00D06DCC" w:rsidRPr="00F86D24">
        <w:rPr>
          <w:rFonts w:ascii="Times New Roman" w:hAnsi="Times New Roman"/>
          <w:i/>
          <w:iCs/>
          <w:sz w:val="24"/>
        </w:rPr>
        <w:t>t</w:t>
      </w:r>
      <w:r w:rsidRPr="00F86D24">
        <w:rPr>
          <w:rFonts w:ascii="Times New Roman" w:hAnsi="Times New Roman"/>
          <w:i/>
          <w:iCs/>
          <w:sz w:val="24"/>
        </w:rPr>
        <w:t xml:space="preserve">) </w:t>
      </w:r>
      <w:r w:rsidRPr="00F86D24">
        <w:rPr>
          <w:rFonts w:ascii="Times New Roman" w:hAnsi="Times New Roman"/>
          <w:sz w:val="24"/>
        </w:rPr>
        <w:t>(1946) 74 CLR 461</w:t>
      </w:r>
      <w:bookmarkEnd w:id="11"/>
      <w:r w:rsidRPr="00F86D24">
        <w:rPr>
          <w:rFonts w:ascii="Times New Roman" w:hAnsi="Times New Roman"/>
          <w:sz w:val="24"/>
        </w:rPr>
        <w:t xml:space="preserve"> at 476.</w:t>
      </w:r>
    </w:p>
  </w:footnote>
  <w:footnote w:id="65">
    <w:p w14:paraId="207A6A3D" w14:textId="77777777" w:rsidR="00D57FE0" w:rsidRPr="00F86D24" w:rsidRDefault="00D57FE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Cameron v Cole</w:t>
      </w:r>
      <w:r w:rsidRPr="00F86D24">
        <w:rPr>
          <w:rFonts w:ascii="Times New Roman" w:hAnsi="Times New Roman"/>
          <w:sz w:val="24"/>
        </w:rPr>
        <w:t xml:space="preserve"> (1944) 68 CLR 571 at 590, cited in </w:t>
      </w:r>
      <w:r w:rsidRPr="00F86D24">
        <w:rPr>
          <w:rFonts w:ascii="Times New Roman" w:hAnsi="Times New Roman"/>
          <w:i/>
          <w:iCs/>
          <w:sz w:val="24"/>
        </w:rPr>
        <w:t xml:space="preserve">Kable </w:t>
      </w:r>
      <w:r w:rsidRPr="00F86D24">
        <w:rPr>
          <w:rFonts w:ascii="Times New Roman" w:hAnsi="Times New Roman"/>
          <w:sz w:val="24"/>
        </w:rPr>
        <w:t>(2013) 252 CLR 118 at 133 [32].</w:t>
      </w:r>
    </w:p>
  </w:footnote>
  <w:footnote w:id="66">
    <w:p w14:paraId="134A63FB" w14:textId="77777777" w:rsidR="00D57FE0" w:rsidRPr="00F86D24" w:rsidRDefault="00D57FE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Kable </w:t>
      </w:r>
      <w:r w:rsidRPr="00F86D24">
        <w:rPr>
          <w:rFonts w:ascii="Times New Roman" w:hAnsi="Times New Roman"/>
          <w:sz w:val="24"/>
        </w:rPr>
        <w:t>(2013) 252 CLR 118.</w:t>
      </w:r>
    </w:p>
  </w:footnote>
  <w:footnote w:id="67">
    <w:p w14:paraId="3CC99597" w14:textId="20165DB4" w:rsidR="00BA12C9" w:rsidRPr="00F86D24" w:rsidRDefault="00BA12C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(198</w:t>
      </w:r>
      <w:r w:rsidR="00C01F12" w:rsidRPr="00F86D24">
        <w:rPr>
          <w:rFonts w:ascii="Times New Roman" w:hAnsi="Times New Roman"/>
          <w:sz w:val="24"/>
        </w:rPr>
        <w:t>4</w:t>
      </w:r>
      <w:r w:rsidRPr="00F86D24">
        <w:rPr>
          <w:rFonts w:ascii="Times New Roman" w:hAnsi="Times New Roman"/>
          <w:sz w:val="24"/>
        </w:rPr>
        <w:t xml:space="preserve">) 153 CLR 475 at 479. </w:t>
      </w:r>
    </w:p>
  </w:footnote>
  <w:footnote w:id="68">
    <w:p w14:paraId="09873049" w14:textId="07C81F1F"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District Court of Western Australia Act 1969 </w:t>
      </w:r>
      <w:r w:rsidRPr="00F86D24">
        <w:rPr>
          <w:rFonts w:ascii="Times New Roman" w:hAnsi="Times New Roman"/>
          <w:sz w:val="24"/>
        </w:rPr>
        <w:t>(WA), s</w:t>
      </w:r>
      <w:r w:rsidR="00084BA0" w:rsidRPr="00F86D24">
        <w:rPr>
          <w:rFonts w:ascii="Times New Roman" w:hAnsi="Times New Roman"/>
          <w:sz w:val="24"/>
        </w:rPr>
        <w:t> </w:t>
      </w:r>
      <w:r w:rsidRPr="00F86D24">
        <w:rPr>
          <w:rFonts w:ascii="Times New Roman" w:hAnsi="Times New Roman"/>
          <w:sz w:val="24"/>
        </w:rPr>
        <w:t>42(1).</w:t>
      </w:r>
    </w:p>
  </w:footnote>
  <w:footnote w:id="69">
    <w:p w14:paraId="22540B4E" w14:textId="5582EF6A"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District Court of Western Australia Act 1969</w:t>
      </w:r>
      <w:r w:rsidRPr="00F86D24">
        <w:rPr>
          <w:rFonts w:ascii="Times New Roman" w:hAnsi="Times New Roman"/>
          <w:sz w:val="24"/>
        </w:rPr>
        <w:t xml:space="preserve"> (WA), s</w:t>
      </w:r>
      <w:r w:rsidR="000213F5" w:rsidRPr="00F86D24">
        <w:rPr>
          <w:rFonts w:ascii="Times New Roman" w:hAnsi="Times New Roman"/>
          <w:sz w:val="24"/>
        </w:rPr>
        <w:t> </w:t>
      </w:r>
      <w:r w:rsidRPr="00F86D24">
        <w:rPr>
          <w:rFonts w:ascii="Times New Roman" w:hAnsi="Times New Roman"/>
          <w:sz w:val="24"/>
        </w:rPr>
        <w:t>44</w:t>
      </w:r>
      <w:r w:rsidR="000213F5" w:rsidRPr="00F86D24">
        <w:rPr>
          <w:rFonts w:ascii="Times New Roman" w:hAnsi="Times New Roman"/>
          <w:sz w:val="24"/>
        </w:rPr>
        <w:t>.</w:t>
      </w:r>
    </w:p>
  </w:footnote>
  <w:footnote w:id="70">
    <w:p w14:paraId="0D427E50"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sz w:val="24"/>
        </w:rPr>
        <w:t xml:space="preserve">District Court </w:t>
      </w:r>
      <w:r w:rsidRPr="00F86D24">
        <w:rPr>
          <w:rFonts w:ascii="Times New Roman" w:hAnsi="Times New Roman"/>
          <w:i/>
          <w:iCs/>
          <w:sz w:val="24"/>
        </w:rPr>
        <w:t xml:space="preserve">of Western Australia </w:t>
      </w:r>
      <w:r w:rsidRPr="00F86D24">
        <w:rPr>
          <w:rFonts w:ascii="Times New Roman" w:hAnsi="Times New Roman"/>
          <w:i/>
          <w:sz w:val="24"/>
        </w:rPr>
        <w:t xml:space="preserve">Act </w:t>
      </w:r>
      <w:r w:rsidRPr="00F86D24">
        <w:rPr>
          <w:rFonts w:ascii="Times New Roman" w:hAnsi="Times New Roman"/>
          <w:i/>
          <w:iCs/>
          <w:sz w:val="24"/>
        </w:rPr>
        <w:t>1969</w:t>
      </w:r>
      <w:r w:rsidRPr="00F86D24">
        <w:rPr>
          <w:rFonts w:ascii="Times New Roman" w:hAnsi="Times New Roman"/>
          <w:i/>
          <w:sz w:val="24"/>
        </w:rPr>
        <w:t xml:space="preserve"> </w:t>
      </w:r>
      <w:r w:rsidRPr="00F86D24">
        <w:rPr>
          <w:rFonts w:ascii="Times New Roman" w:hAnsi="Times New Roman"/>
          <w:sz w:val="24"/>
        </w:rPr>
        <w:t>(WA), s 8(1).</w:t>
      </w:r>
    </w:p>
  </w:footnote>
  <w:footnote w:id="71">
    <w:p w14:paraId="41AD5AB6" w14:textId="4394A859" w:rsidR="007969E1" w:rsidRPr="00F86D24" w:rsidRDefault="007969E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[97].</w:t>
      </w:r>
    </w:p>
  </w:footnote>
  <w:footnote w:id="72">
    <w:p w14:paraId="22098010" w14:textId="64C32790"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Amendment Act 1989</w:t>
      </w:r>
      <w:r w:rsidRPr="00F86D24">
        <w:rPr>
          <w:rFonts w:ascii="Times New Roman" w:hAnsi="Times New Roman"/>
          <w:sz w:val="24"/>
        </w:rPr>
        <w:t xml:space="preserve"> (Cth), s</w:t>
      </w:r>
      <w:r w:rsidR="003874D7" w:rsidRPr="00F86D24">
        <w:rPr>
          <w:rFonts w:ascii="Times New Roman" w:hAnsi="Times New Roman"/>
          <w:sz w:val="24"/>
        </w:rPr>
        <w:t> </w:t>
      </w:r>
      <w:r w:rsidRPr="00F86D24">
        <w:rPr>
          <w:rFonts w:ascii="Times New Roman" w:hAnsi="Times New Roman"/>
          <w:sz w:val="24"/>
        </w:rPr>
        <w:t>17.</w:t>
      </w:r>
    </w:p>
  </w:footnote>
  <w:footnote w:id="73">
    <w:p w14:paraId="6182A414" w14:textId="3A639444"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Family Law Act</w:t>
      </w:r>
      <w:r w:rsidRPr="00F86D24">
        <w:rPr>
          <w:rFonts w:ascii="Times New Roman" w:hAnsi="Times New Roman"/>
          <w:sz w:val="24"/>
        </w:rPr>
        <w:t>, ss</w:t>
      </w:r>
      <w:r w:rsidR="00BA20B0" w:rsidRPr="00F86D24">
        <w:rPr>
          <w:rFonts w:ascii="Times New Roman" w:hAnsi="Times New Roman"/>
          <w:sz w:val="24"/>
        </w:rPr>
        <w:t> </w:t>
      </w:r>
      <w:r w:rsidRPr="00F86D24">
        <w:rPr>
          <w:rFonts w:ascii="Times New Roman" w:hAnsi="Times New Roman"/>
          <w:sz w:val="24"/>
        </w:rPr>
        <w:t xml:space="preserve">70(6), 114(4), which were repealed by </w:t>
      </w:r>
      <w:r w:rsidR="009C4C78" w:rsidRPr="00F86D24">
        <w:rPr>
          <w:rFonts w:ascii="Times New Roman" w:hAnsi="Times New Roman"/>
          <w:sz w:val="24"/>
        </w:rPr>
        <w:t>ss </w:t>
      </w:r>
      <w:r w:rsidRPr="00F86D24">
        <w:rPr>
          <w:rFonts w:ascii="Times New Roman" w:hAnsi="Times New Roman"/>
          <w:sz w:val="24"/>
        </w:rPr>
        <w:t xml:space="preserve">10 and 18 of the </w:t>
      </w:r>
      <w:r w:rsidRPr="00F86D24">
        <w:rPr>
          <w:rFonts w:ascii="Times New Roman" w:hAnsi="Times New Roman"/>
          <w:i/>
          <w:iCs/>
          <w:sz w:val="24"/>
        </w:rPr>
        <w:t>Family Law Amendment Act.</w:t>
      </w:r>
      <w:r w:rsidRPr="00F86D24">
        <w:rPr>
          <w:rFonts w:ascii="Times New Roman" w:hAnsi="Times New Roman"/>
          <w:sz w:val="24"/>
        </w:rPr>
        <w:t xml:space="preserve"> </w:t>
      </w:r>
      <w:bookmarkStart w:id="12" w:name="_Hlk178148857"/>
      <w:r w:rsidRPr="00F86D24">
        <w:rPr>
          <w:rFonts w:ascii="Times New Roman" w:hAnsi="Times New Roman"/>
          <w:sz w:val="24"/>
        </w:rPr>
        <w:t xml:space="preserve">See also Australian Law Reform Commission, </w:t>
      </w:r>
      <w:r w:rsidRPr="00F86D24">
        <w:rPr>
          <w:rFonts w:ascii="Times New Roman" w:hAnsi="Times New Roman"/>
          <w:i/>
          <w:sz w:val="24"/>
        </w:rPr>
        <w:t>Contempt</w:t>
      </w:r>
      <w:r w:rsidRPr="00F86D24">
        <w:rPr>
          <w:rFonts w:ascii="Times New Roman" w:hAnsi="Times New Roman"/>
          <w:sz w:val="24"/>
        </w:rPr>
        <w:t>, Report No 35 (1987) at 343 [591].</w:t>
      </w:r>
      <w:bookmarkEnd w:id="12"/>
    </w:p>
  </w:footnote>
  <w:footnote w:id="74">
    <w:p w14:paraId="6BDD6AEE" w14:textId="3AA58073"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Family Law Act</w:t>
      </w:r>
      <w:r w:rsidRPr="00F86D24">
        <w:rPr>
          <w:rFonts w:ascii="Times New Roman" w:hAnsi="Times New Roman"/>
          <w:sz w:val="24"/>
        </w:rPr>
        <w:t>, s 39(</w:t>
      </w:r>
      <w:r w:rsidR="009F15CF" w:rsidRPr="00F86D24">
        <w:rPr>
          <w:rFonts w:ascii="Times New Roman" w:hAnsi="Times New Roman"/>
          <w:sz w:val="24"/>
        </w:rPr>
        <w:t>1</w:t>
      </w:r>
      <w:r w:rsidRPr="00F86D24">
        <w:rPr>
          <w:rFonts w:ascii="Times New Roman" w:hAnsi="Times New Roman"/>
          <w:sz w:val="24"/>
        </w:rPr>
        <w:t>), (6).</w:t>
      </w:r>
    </w:p>
  </w:footnote>
  <w:footnote w:id="75">
    <w:p w14:paraId="285C1A3C" w14:textId="37134955"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generally, Campbell, "Inferior and Superior Courts and Courts of Record" (1997) 6 </w:t>
      </w:r>
      <w:r w:rsidRPr="00F86D24">
        <w:rPr>
          <w:rFonts w:ascii="Times New Roman" w:hAnsi="Times New Roman"/>
          <w:i/>
          <w:iCs/>
          <w:sz w:val="24"/>
        </w:rPr>
        <w:t>Journal of Judicial Administration</w:t>
      </w:r>
      <w:r w:rsidRPr="00F86D24">
        <w:rPr>
          <w:rFonts w:ascii="Times New Roman" w:hAnsi="Times New Roman"/>
          <w:sz w:val="24"/>
        </w:rPr>
        <w:t xml:space="preserve"> </w:t>
      </w:r>
      <w:r w:rsidR="00310771" w:rsidRPr="00F86D24">
        <w:rPr>
          <w:rFonts w:ascii="Times New Roman" w:hAnsi="Times New Roman"/>
          <w:sz w:val="24"/>
        </w:rPr>
        <w:t>2</w:t>
      </w:r>
      <w:r w:rsidRPr="00F86D24">
        <w:rPr>
          <w:rFonts w:ascii="Times New Roman" w:hAnsi="Times New Roman"/>
          <w:sz w:val="24"/>
        </w:rPr>
        <w:t>4</w:t>
      </w:r>
      <w:r w:rsidR="00310771" w:rsidRPr="00F86D24">
        <w:rPr>
          <w:rFonts w:ascii="Times New Roman" w:hAnsi="Times New Roman"/>
          <w:sz w:val="24"/>
        </w:rPr>
        <w:t>9</w:t>
      </w:r>
      <w:r w:rsidRPr="00F86D24">
        <w:rPr>
          <w:rFonts w:ascii="Times New Roman" w:hAnsi="Times New Roman"/>
          <w:sz w:val="24"/>
        </w:rPr>
        <w:t xml:space="preserve"> at 250-253.</w:t>
      </w:r>
    </w:p>
  </w:footnote>
  <w:footnote w:id="76">
    <w:p w14:paraId="70672751" w14:textId="37321E3A"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R v Metal Trades Employers' Association; Ex parte Amalgamated Engineering Union, Australian Section </w:t>
      </w:r>
      <w:r w:rsidRPr="00F86D24">
        <w:rPr>
          <w:rFonts w:ascii="Times New Roman" w:hAnsi="Times New Roman"/>
          <w:sz w:val="24"/>
        </w:rPr>
        <w:t>(1951) 82 CLR 208 at 241-244, 25</w:t>
      </w:r>
      <w:r w:rsidR="00240DA0" w:rsidRPr="00F86D24">
        <w:rPr>
          <w:rFonts w:ascii="Times New Roman" w:hAnsi="Times New Roman"/>
          <w:sz w:val="24"/>
        </w:rPr>
        <w:t>4</w:t>
      </w:r>
      <w:r w:rsidRPr="00F86D24">
        <w:rPr>
          <w:rFonts w:ascii="Times New Roman" w:hAnsi="Times New Roman"/>
          <w:sz w:val="24"/>
        </w:rPr>
        <w:t xml:space="preserve">-256; </w:t>
      </w:r>
      <w:r w:rsidRPr="00F86D24">
        <w:rPr>
          <w:rFonts w:ascii="Times New Roman" w:hAnsi="Times New Roman"/>
          <w:i/>
          <w:iCs/>
          <w:sz w:val="24"/>
        </w:rPr>
        <w:t>John Fairfax &amp; Sons Pty Ltd v M</w:t>
      </w:r>
      <w:r w:rsidR="00437C59" w:rsidRPr="00F86D24">
        <w:rPr>
          <w:rFonts w:ascii="Times New Roman" w:hAnsi="Times New Roman"/>
          <w:i/>
          <w:iCs/>
          <w:sz w:val="24"/>
        </w:rPr>
        <w:t>cR</w:t>
      </w:r>
      <w:r w:rsidRPr="00F86D24">
        <w:rPr>
          <w:rFonts w:ascii="Times New Roman" w:hAnsi="Times New Roman"/>
          <w:i/>
          <w:iCs/>
          <w:sz w:val="24"/>
        </w:rPr>
        <w:t>ae</w:t>
      </w:r>
      <w:r w:rsidRPr="00F86D24">
        <w:rPr>
          <w:rFonts w:ascii="Times New Roman" w:hAnsi="Times New Roman"/>
          <w:sz w:val="24"/>
        </w:rPr>
        <w:t xml:space="preserve"> (1955) 93 CLR 351</w:t>
      </w:r>
      <w:r w:rsidR="00E81B8A" w:rsidRPr="00F86D24">
        <w:rPr>
          <w:rFonts w:ascii="Times New Roman" w:hAnsi="Times New Roman"/>
          <w:sz w:val="24"/>
        </w:rPr>
        <w:t xml:space="preserve"> at 360</w:t>
      </w:r>
      <w:r w:rsidR="00BD01D8" w:rsidRPr="00F86D24">
        <w:rPr>
          <w:rFonts w:ascii="Times New Roman" w:hAnsi="Times New Roman"/>
          <w:sz w:val="24"/>
        </w:rPr>
        <w:t xml:space="preserve">, 363. </w:t>
      </w:r>
    </w:p>
  </w:footnote>
  <w:footnote w:id="77">
    <w:p w14:paraId="405C3F1E" w14:textId="4F9F6831"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 v Lefroy</w:t>
      </w:r>
      <w:r w:rsidRPr="00F86D24">
        <w:rPr>
          <w:rFonts w:ascii="Times New Roman" w:hAnsi="Times New Roman"/>
          <w:sz w:val="24"/>
        </w:rPr>
        <w:t xml:space="preserve"> (1873) LR 8 QB 134</w:t>
      </w:r>
      <w:r w:rsidR="00555238" w:rsidRPr="00F86D24">
        <w:rPr>
          <w:rFonts w:ascii="Times New Roman" w:hAnsi="Times New Roman"/>
          <w:sz w:val="24"/>
        </w:rPr>
        <w:t xml:space="preserve"> at 137</w:t>
      </w:r>
      <w:r w:rsidR="00DF4D40" w:rsidRPr="00F86D24">
        <w:rPr>
          <w:rFonts w:ascii="Times New Roman" w:hAnsi="Times New Roman"/>
          <w:sz w:val="24"/>
        </w:rPr>
        <w:t>;</w:t>
      </w:r>
      <w:r w:rsidR="00DF4D40" w:rsidRPr="00F86D24">
        <w:rPr>
          <w:rFonts w:ascii="Times New Roman" w:hAnsi="Times New Roman"/>
          <w:i/>
          <w:iCs/>
          <w:sz w:val="24"/>
        </w:rPr>
        <w:t xml:space="preserve"> </w:t>
      </w:r>
      <w:r w:rsidR="007D7E93" w:rsidRPr="00F86D24">
        <w:rPr>
          <w:rFonts w:ascii="Times New Roman" w:hAnsi="Times New Roman"/>
          <w:i/>
          <w:iCs/>
          <w:sz w:val="24"/>
        </w:rPr>
        <w:t>In r</w:t>
      </w:r>
      <w:r w:rsidR="00FD648F" w:rsidRPr="00F86D24">
        <w:rPr>
          <w:rFonts w:ascii="Times New Roman" w:hAnsi="Times New Roman"/>
          <w:i/>
          <w:iCs/>
          <w:sz w:val="24"/>
        </w:rPr>
        <w:t>e Dunn</w:t>
      </w:r>
      <w:r w:rsidR="007D7E93" w:rsidRPr="00F86D24">
        <w:rPr>
          <w:rFonts w:ascii="Times New Roman" w:hAnsi="Times New Roman"/>
          <w:i/>
          <w:iCs/>
          <w:sz w:val="24"/>
        </w:rPr>
        <w:t>;</w:t>
      </w:r>
      <w:r w:rsidR="00FD648F" w:rsidRPr="00F86D24">
        <w:rPr>
          <w:rFonts w:ascii="Times New Roman" w:hAnsi="Times New Roman"/>
          <w:i/>
          <w:iCs/>
          <w:sz w:val="24"/>
        </w:rPr>
        <w:t xml:space="preserve"> </w:t>
      </w:r>
      <w:r w:rsidR="007D7E93" w:rsidRPr="00F86D24">
        <w:rPr>
          <w:rFonts w:ascii="Times New Roman" w:hAnsi="Times New Roman"/>
          <w:i/>
          <w:iCs/>
          <w:sz w:val="24"/>
        </w:rPr>
        <w:t>In r</w:t>
      </w:r>
      <w:r w:rsidR="00FD648F" w:rsidRPr="00F86D24">
        <w:rPr>
          <w:rFonts w:ascii="Times New Roman" w:hAnsi="Times New Roman"/>
          <w:i/>
          <w:iCs/>
          <w:sz w:val="24"/>
        </w:rPr>
        <w:t>e Aspina</w:t>
      </w:r>
      <w:r w:rsidR="007D7E93" w:rsidRPr="00F86D24">
        <w:rPr>
          <w:rFonts w:ascii="Times New Roman" w:hAnsi="Times New Roman"/>
          <w:i/>
          <w:iCs/>
          <w:sz w:val="24"/>
        </w:rPr>
        <w:t>l</w:t>
      </w:r>
      <w:r w:rsidR="00FD648F" w:rsidRPr="00F86D24">
        <w:rPr>
          <w:rFonts w:ascii="Times New Roman" w:hAnsi="Times New Roman"/>
          <w:i/>
          <w:iCs/>
          <w:sz w:val="24"/>
        </w:rPr>
        <w:t>l</w:t>
      </w:r>
      <w:r w:rsidR="00FD648F" w:rsidRPr="00F86D24">
        <w:rPr>
          <w:rFonts w:ascii="Times New Roman" w:hAnsi="Times New Roman"/>
          <w:sz w:val="24"/>
        </w:rPr>
        <w:t xml:space="preserve"> [1906] VLR 493 at 501; </w:t>
      </w:r>
      <w:r w:rsidR="00DF4D40" w:rsidRPr="00F86D24">
        <w:rPr>
          <w:rFonts w:ascii="Times New Roman" w:hAnsi="Times New Roman"/>
          <w:i/>
          <w:iCs/>
          <w:sz w:val="24"/>
        </w:rPr>
        <w:t>The Master Undertakers' Association of NSW v Crockett</w:t>
      </w:r>
      <w:r w:rsidR="00DF4D40" w:rsidRPr="00F86D24">
        <w:rPr>
          <w:rFonts w:ascii="Times New Roman" w:hAnsi="Times New Roman"/>
          <w:sz w:val="24"/>
        </w:rPr>
        <w:t xml:space="preserve"> (1907) 5 CLR 389 at 392; </w:t>
      </w:r>
      <w:r w:rsidR="00DF4D40" w:rsidRPr="00F86D24">
        <w:rPr>
          <w:rFonts w:ascii="Times New Roman" w:hAnsi="Times New Roman"/>
          <w:i/>
          <w:iCs/>
          <w:sz w:val="24"/>
        </w:rPr>
        <w:t xml:space="preserve">Metal Trades </w:t>
      </w:r>
      <w:r w:rsidR="00DF4D40" w:rsidRPr="00F86D24">
        <w:rPr>
          <w:rFonts w:ascii="Times New Roman" w:hAnsi="Times New Roman"/>
          <w:sz w:val="24"/>
        </w:rPr>
        <w:t>(1951) 82 CLR 208 at 241-244, 254.</w:t>
      </w:r>
    </w:p>
  </w:footnote>
  <w:footnote w:id="78">
    <w:p w14:paraId="2DEE42EF" w14:textId="3DAA1469"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C74F72" w:rsidRPr="00F86D24">
        <w:rPr>
          <w:rFonts w:ascii="Times New Roman" w:hAnsi="Times New Roman"/>
          <w:i/>
          <w:iCs/>
          <w:sz w:val="24"/>
        </w:rPr>
        <w:t>In r</w:t>
      </w:r>
      <w:r w:rsidRPr="00F86D24">
        <w:rPr>
          <w:rFonts w:ascii="Times New Roman" w:hAnsi="Times New Roman"/>
          <w:i/>
          <w:iCs/>
          <w:sz w:val="24"/>
        </w:rPr>
        <w:t>e Dunn</w:t>
      </w:r>
      <w:r w:rsidR="00C74F72" w:rsidRPr="00F86D24">
        <w:rPr>
          <w:rFonts w:ascii="Times New Roman" w:hAnsi="Times New Roman"/>
          <w:i/>
          <w:iCs/>
          <w:sz w:val="24"/>
        </w:rPr>
        <w:t>;</w:t>
      </w:r>
      <w:r w:rsidRPr="00F86D24">
        <w:rPr>
          <w:rFonts w:ascii="Times New Roman" w:hAnsi="Times New Roman"/>
          <w:i/>
          <w:iCs/>
          <w:sz w:val="24"/>
        </w:rPr>
        <w:t xml:space="preserve"> </w:t>
      </w:r>
      <w:r w:rsidR="00C74F72" w:rsidRPr="00F86D24">
        <w:rPr>
          <w:rFonts w:ascii="Times New Roman" w:hAnsi="Times New Roman"/>
          <w:i/>
          <w:iCs/>
          <w:sz w:val="24"/>
        </w:rPr>
        <w:t>In r</w:t>
      </w:r>
      <w:r w:rsidRPr="00F86D24">
        <w:rPr>
          <w:rFonts w:ascii="Times New Roman" w:hAnsi="Times New Roman"/>
          <w:i/>
          <w:iCs/>
          <w:sz w:val="24"/>
        </w:rPr>
        <w:t>e Aspinal</w:t>
      </w:r>
      <w:r w:rsidR="00C74F72" w:rsidRPr="00F86D24">
        <w:rPr>
          <w:rFonts w:ascii="Times New Roman" w:hAnsi="Times New Roman"/>
          <w:i/>
          <w:iCs/>
          <w:sz w:val="24"/>
        </w:rPr>
        <w:t>l</w:t>
      </w:r>
      <w:r w:rsidRPr="00F86D24">
        <w:rPr>
          <w:rFonts w:ascii="Times New Roman" w:hAnsi="Times New Roman"/>
          <w:sz w:val="24"/>
        </w:rPr>
        <w:t xml:space="preserve"> [1906] VLR 493</w:t>
      </w:r>
      <w:r w:rsidR="00DF4D40" w:rsidRPr="00F86D24">
        <w:rPr>
          <w:rFonts w:ascii="Times New Roman" w:hAnsi="Times New Roman"/>
          <w:sz w:val="24"/>
        </w:rPr>
        <w:t xml:space="preserve"> at 495</w:t>
      </w:r>
      <w:r w:rsidRPr="00F86D24">
        <w:rPr>
          <w:rFonts w:ascii="Times New Roman" w:hAnsi="Times New Roman"/>
          <w:sz w:val="24"/>
        </w:rPr>
        <w:t xml:space="preserve">; </w:t>
      </w:r>
      <w:r w:rsidRPr="00F86D24">
        <w:rPr>
          <w:rFonts w:ascii="Times New Roman" w:hAnsi="Times New Roman"/>
          <w:i/>
          <w:iCs/>
          <w:sz w:val="24"/>
        </w:rPr>
        <w:t xml:space="preserve">Davies v Davies </w:t>
      </w:r>
      <w:r w:rsidRPr="00F86D24">
        <w:rPr>
          <w:rFonts w:ascii="Times New Roman" w:hAnsi="Times New Roman"/>
          <w:sz w:val="24"/>
        </w:rPr>
        <w:t>(191</w:t>
      </w:r>
      <w:r w:rsidR="00C74F72" w:rsidRPr="00F86D24">
        <w:rPr>
          <w:rFonts w:ascii="Times New Roman" w:hAnsi="Times New Roman"/>
          <w:sz w:val="24"/>
        </w:rPr>
        <w:t>9</w:t>
      </w:r>
      <w:r w:rsidRPr="00F86D24">
        <w:rPr>
          <w:rFonts w:ascii="Times New Roman" w:hAnsi="Times New Roman"/>
          <w:sz w:val="24"/>
        </w:rPr>
        <w:t xml:space="preserve">) 26 CLR 348 at 363; </w:t>
      </w:r>
      <w:r w:rsidRPr="00F86D24">
        <w:rPr>
          <w:rFonts w:ascii="Times New Roman" w:hAnsi="Times New Roman"/>
          <w:i/>
          <w:iCs/>
          <w:sz w:val="24"/>
        </w:rPr>
        <w:t>Reece v McKenna; Ex parte Reece</w:t>
      </w:r>
      <w:r w:rsidRPr="00F86D24">
        <w:rPr>
          <w:rFonts w:ascii="Times New Roman" w:hAnsi="Times New Roman"/>
          <w:sz w:val="24"/>
        </w:rPr>
        <w:t xml:space="preserve"> [1953] St R Qd 258</w:t>
      </w:r>
      <w:r w:rsidR="009E2746" w:rsidRPr="00F86D24">
        <w:rPr>
          <w:rFonts w:ascii="Times New Roman" w:hAnsi="Times New Roman"/>
          <w:sz w:val="24"/>
        </w:rPr>
        <w:t xml:space="preserve"> at 262</w:t>
      </w:r>
      <w:r w:rsidRPr="00F86D24">
        <w:rPr>
          <w:rFonts w:ascii="Times New Roman" w:hAnsi="Times New Roman"/>
          <w:sz w:val="24"/>
        </w:rPr>
        <w:t xml:space="preserve">; </w:t>
      </w:r>
      <w:r w:rsidRPr="00F86D24">
        <w:rPr>
          <w:rFonts w:ascii="Times New Roman" w:hAnsi="Times New Roman"/>
          <w:i/>
          <w:iCs/>
          <w:sz w:val="24"/>
        </w:rPr>
        <w:t xml:space="preserve">Badry v Director of Public Prosecutions </w:t>
      </w:r>
      <w:r w:rsidRPr="00F86D24">
        <w:rPr>
          <w:rFonts w:ascii="Times New Roman" w:hAnsi="Times New Roman"/>
          <w:sz w:val="24"/>
        </w:rPr>
        <w:t>[1983] 2 AC 297</w:t>
      </w:r>
      <w:r w:rsidR="00662FA4" w:rsidRPr="00F86D24">
        <w:rPr>
          <w:rFonts w:ascii="Times New Roman" w:hAnsi="Times New Roman"/>
          <w:sz w:val="24"/>
        </w:rPr>
        <w:t xml:space="preserve"> at 307</w:t>
      </w:r>
      <w:r w:rsidRPr="00F86D24">
        <w:rPr>
          <w:rFonts w:ascii="Times New Roman" w:hAnsi="Times New Roman"/>
          <w:sz w:val="24"/>
        </w:rPr>
        <w:t xml:space="preserve">; </w:t>
      </w:r>
      <w:r w:rsidRPr="00F86D24">
        <w:rPr>
          <w:rFonts w:ascii="Times New Roman" w:hAnsi="Times New Roman"/>
          <w:i/>
          <w:iCs/>
          <w:sz w:val="24"/>
        </w:rPr>
        <w:t xml:space="preserve">Varnavides v Victorian Civil and Administrative Tribunal </w:t>
      </w:r>
      <w:r w:rsidRPr="00F86D24">
        <w:rPr>
          <w:rFonts w:ascii="Times New Roman" w:hAnsi="Times New Roman"/>
          <w:sz w:val="24"/>
        </w:rPr>
        <w:t>(2005) 12 VR 1</w:t>
      </w:r>
      <w:r w:rsidR="008364CC" w:rsidRPr="00F86D24">
        <w:rPr>
          <w:rFonts w:ascii="Times New Roman" w:hAnsi="Times New Roman"/>
          <w:sz w:val="24"/>
        </w:rPr>
        <w:t xml:space="preserve"> at 6 [18]</w:t>
      </w:r>
      <w:r w:rsidRPr="00F86D24">
        <w:rPr>
          <w:rFonts w:ascii="Times New Roman" w:hAnsi="Times New Roman"/>
          <w:sz w:val="24"/>
        </w:rPr>
        <w:t>.</w:t>
      </w:r>
    </w:p>
  </w:footnote>
  <w:footnote w:id="79">
    <w:p w14:paraId="288A86EB"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3" w:name="_Hlk178148911"/>
      <w:r w:rsidRPr="00F86D24">
        <w:rPr>
          <w:rFonts w:ascii="Times New Roman" w:hAnsi="Times New Roman"/>
          <w:sz w:val="24"/>
        </w:rPr>
        <w:t xml:space="preserve">Australian Law Reform Commission, </w:t>
      </w:r>
      <w:r w:rsidRPr="00F86D24">
        <w:rPr>
          <w:rFonts w:ascii="Times New Roman" w:hAnsi="Times New Roman"/>
          <w:i/>
          <w:sz w:val="24"/>
        </w:rPr>
        <w:t>Contempt</w:t>
      </w:r>
      <w:r w:rsidRPr="00F86D24">
        <w:rPr>
          <w:rFonts w:ascii="Times New Roman" w:hAnsi="Times New Roman"/>
          <w:sz w:val="24"/>
        </w:rPr>
        <w:t>, Report No 35 (1987)</w:t>
      </w:r>
      <w:bookmarkEnd w:id="13"/>
      <w:r w:rsidRPr="00F86D24">
        <w:rPr>
          <w:rFonts w:ascii="Times New Roman" w:hAnsi="Times New Roman"/>
          <w:sz w:val="24"/>
        </w:rPr>
        <w:t>.</w:t>
      </w:r>
    </w:p>
  </w:footnote>
  <w:footnote w:id="80">
    <w:p w14:paraId="6566B2C5"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Australian Law Reform Commission, </w:t>
      </w:r>
      <w:r w:rsidRPr="00F86D24">
        <w:rPr>
          <w:rFonts w:ascii="Times New Roman" w:hAnsi="Times New Roman"/>
          <w:i/>
          <w:sz w:val="24"/>
        </w:rPr>
        <w:t>Contempt</w:t>
      </w:r>
      <w:r w:rsidRPr="00F86D24">
        <w:rPr>
          <w:rFonts w:ascii="Times New Roman" w:hAnsi="Times New Roman"/>
          <w:sz w:val="24"/>
        </w:rPr>
        <w:t xml:space="preserve">, Report No 35 (1987) at 28-29 [44], 41-42 [66]. </w:t>
      </w:r>
    </w:p>
  </w:footnote>
  <w:footnote w:id="81">
    <w:p w14:paraId="2FE521C2"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Australian Law Reform Commission, </w:t>
      </w:r>
      <w:r w:rsidRPr="00F86D24">
        <w:rPr>
          <w:rFonts w:ascii="Times New Roman" w:hAnsi="Times New Roman"/>
          <w:i/>
          <w:sz w:val="24"/>
        </w:rPr>
        <w:t>Contempt</w:t>
      </w:r>
      <w:r w:rsidRPr="00F86D24">
        <w:rPr>
          <w:rFonts w:ascii="Times New Roman" w:hAnsi="Times New Roman"/>
          <w:sz w:val="24"/>
        </w:rPr>
        <w:t>, Report No 35 (1987) at 366-368 [630]-[632].</w:t>
      </w:r>
    </w:p>
  </w:footnote>
  <w:footnote w:id="82">
    <w:p w14:paraId="044CE26D" w14:textId="16DB266B"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Family Law Act</w:t>
      </w:r>
      <w:r w:rsidRPr="00F86D24">
        <w:rPr>
          <w:rFonts w:ascii="Times New Roman" w:hAnsi="Times New Roman"/>
          <w:sz w:val="24"/>
        </w:rPr>
        <w:t>, ss</w:t>
      </w:r>
      <w:r w:rsidR="00DF1F9F" w:rsidRPr="00F86D24">
        <w:rPr>
          <w:rFonts w:ascii="Times New Roman" w:hAnsi="Times New Roman"/>
          <w:sz w:val="24"/>
        </w:rPr>
        <w:t> </w:t>
      </w:r>
      <w:r w:rsidRPr="00F86D24">
        <w:rPr>
          <w:rFonts w:ascii="Times New Roman" w:hAnsi="Times New Roman"/>
          <w:sz w:val="24"/>
        </w:rPr>
        <w:t xml:space="preserve">70(6), 114(4), which were repealed by </w:t>
      </w:r>
      <w:r w:rsidR="00431319" w:rsidRPr="00F86D24">
        <w:rPr>
          <w:rFonts w:ascii="Times New Roman" w:hAnsi="Times New Roman"/>
          <w:sz w:val="24"/>
        </w:rPr>
        <w:t>ss </w:t>
      </w:r>
      <w:r w:rsidRPr="00F86D24">
        <w:rPr>
          <w:rFonts w:ascii="Times New Roman" w:hAnsi="Times New Roman"/>
          <w:sz w:val="24"/>
        </w:rPr>
        <w:t xml:space="preserve">10 and 18 of the </w:t>
      </w:r>
      <w:r w:rsidRPr="00F86D24">
        <w:rPr>
          <w:rFonts w:ascii="Times New Roman" w:hAnsi="Times New Roman"/>
          <w:i/>
          <w:iCs/>
          <w:sz w:val="24"/>
        </w:rPr>
        <w:t>Family Law Amendment Act.</w:t>
      </w:r>
      <w:r w:rsidRPr="00F86D24">
        <w:rPr>
          <w:rFonts w:ascii="Times New Roman" w:hAnsi="Times New Roman"/>
          <w:sz w:val="24"/>
        </w:rPr>
        <w:t xml:space="preserve"> </w:t>
      </w:r>
    </w:p>
  </w:footnote>
  <w:footnote w:id="83">
    <w:p w14:paraId="14972600" w14:textId="457B3A32"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1F667F" w:rsidRPr="00F86D24">
        <w:rPr>
          <w:rFonts w:ascii="Times New Roman" w:hAnsi="Times New Roman"/>
          <w:sz w:val="24"/>
        </w:rPr>
        <w:t>Australia</w:t>
      </w:r>
      <w:r w:rsidRPr="00F86D24">
        <w:rPr>
          <w:rFonts w:ascii="Times New Roman" w:hAnsi="Times New Roman"/>
          <w:sz w:val="24"/>
        </w:rPr>
        <w:t xml:space="preserve">, Senate, </w:t>
      </w:r>
      <w:r w:rsidRPr="00F86D24">
        <w:rPr>
          <w:rFonts w:ascii="Times New Roman" w:hAnsi="Times New Roman"/>
          <w:i/>
          <w:iCs/>
          <w:sz w:val="24"/>
        </w:rPr>
        <w:t>Family Law Amendment Bill 1989</w:t>
      </w:r>
      <w:r w:rsidRPr="00F86D24">
        <w:rPr>
          <w:rFonts w:ascii="Times New Roman" w:hAnsi="Times New Roman"/>
          <w:sz w:val="24"/>
        </w:rPr>
        <w:t>, Explanatory Memorandum at 17 [47].</w:t>
      </w:r>
      <w:r w:rsidR="008B3B0F" w:rsidRPr="00F86D24">
        <w:rPr>
          <w:rFonts w:ascii="Times New Roman" w:hAnsi="Times New Roman"/>
          <w:sz w:val="24"/>
        </w:rPr>
        <w:t xml:space="preserve"> Section 112AP was originally located in </w:t>
      </w:r>
      <w:r w:rsidR="00734BA9" w:rsidRPr="00F86D24">
        <w:rPr>
          <w:rFonts w:ascii="Times New Roman" w:hAnsi="Times New Roman"/>
          <w:sz w:val="24"/>
        </w:rPr>
        <w:t>Div</w:t>
      </w:r>
      <w:r w:rsidR="003B6706" w:rsidRPr="00F86D24">
        <w:rPr>
          <w:rFonts w:ascii="Times New Roman" w:hAnsi="Times New Roman"/>
          <w:sz w:val="24"/>
        </w:rPr>
        <w:t> </w:t>
      </w:r>
      <w:r w:rsidR="00734BA9" w:rsidRPr="00F86D24">
        <w:rPr>
          <w:rFonts w:ascii="Times New Roman" w:hAnsi="Times New Roman"/>
          <w:sz w:val="24"/>
        </w:rPr>
        <w:t>3 of Pt X</w:t>
      </w:r>
      <w:r w:rsidR="005374E5" w:rsidRPr="00F86D24">
        <w:rPr>
          <w:rFonts w:ascii="Times New Roman" w:hAnsi="Times New Roman"/>
          <w:sz w:val="24"/>
        </w:rPr>
        <w:t>I</w:t>
      </w:r>
      <w:r w:rsidR="00734BA9" w:rsidRPr="00F86D24">
        <w:rPr>
          <w:rFonts w:ascii="Times New Roman" w:hAnsi="Times New Roman"/>
          <w:sz w:val="24"/>
        </w:rPr>
        <w:t xml:space="preserve">IIA of the </w:t>
      </w:r>
      <w:r w:rsidR="00734BA9" w:rsidRPr="00F86D24">
        <w:rPr>
          <w:rFonts w:ascii="Times New Roman" w:hAnsi="Times New Roman"/>
          <w:i/>
          <w:iCs/>
          <w:sz w:val="24"/>
        </w:rPr>
        <w:t>Family Law Act</w:t>
      </w:r>
      <w:r w:rsidR="00734BA9" w:rsidRPr="00F86D24">
        <w:rPr>
          <w:rFonts w:ascii="Times New Roman" w:hAnsi="Times New Roman"/>
          <w:sz w:val="24"/>
        </w:rPr>
        <w:t xml:space="preserve"> before </w:t>
      </w:r>
      <w:r w:rsidR="005A04E3" w:rsidRPr="00F86D24">
        <w:rPr>
          <w:rFonts w:ascii="Times New Roman" w:hAnsi="Times New Roman"/>
          <w:sz w:val="24"/>
        </w:rPr>
        <w:t xml:space="preserve">Div 3 became </w:t>
      </w:r>
      <w:r w:rsidR="00734BA9" w:rsidRPr="00F86D24">
        <w:rPr>
          <w:rFonts w:ascii="Times New Roman" w:hAnsi="Times New Roman"/>
          <w:sz w:val="24"/>
        </w:rPr>
        <w:t>Pt X</w:t>
      </w:r>
      <w:r w:rsidR="005374E5" w:rsidRPr="00F86D24">
        <w:rPr>
          <w:rFonts w:ascii="Times New Roman" w:hAnsi="Times New Roman"/>
          <w:sz w:val="24"/>
        </w:rPr>
        <w:t>I</w:t>
      </w:r>
      <w:r w:rsidR="00734BA9" w:rsidRPr="00F86D24">
        <w:rPr>
          <w:rFonts w:ascii="Times New Roman" w:hAnsi="Times New Roman"/>
          <w:sz w:val="24"/>
        </w:rPr>
        <w:t>IIB</w:t>
      </w:r>
      <w:r w:rsidR="007B29EE" w:rsidRPr="00F86D24">
        <w:rPr>
          <w:rFonts w:ascii="Times New Roman" w:hAnsi="Times New Roman"/>
          <w:sz w:val="24"/>
        </w:rPr>
        <w:t xml:space="preserve"> by </w:t>
      </w:r>
      <w:r w:rsidR="00E81BB6" w:rsidRPr="00F86D24">
        <w:rPr>
          <w:rFonts w:ascii="Times New Roman" w:hAnsi="Times New Roman"/>
          <w:sz w:val="24"/>
        </w:rPr>
        <w:t>item</w:t>
      </w:r>
      <w:r w:rsidR="003B6706" w:rsidRPr="00F86D24">
        <w:rPr>
          <w:rFonts w:ascii="Times New Roman" w:hAnsi="Times New Roman"/>
          <w:sz w:val="24"/>
        </w:rPr>
        <w:t> </w:t>
      </w:r>
      <w:r w:rsidR="00E81BB6" w:rsidRPr="00F86D24">
        <w:rPr>
          <w:rFonts w:ascii="Times New Roman" w:hAnsi="Times New Roman"/>
          <w:sz w:val="24"/>
        </w:rPr>
        <w:t xml:space="preserve">32 </w:t>
      </w:r>
      <w:r w:rsidR="00B95166" w:rsidRPr="00F86D24">
        <w:rPr>
          <w:rFonts w:ascii="Times New Roman" w:hAnsi="Times New Roman"/>
          <w:sz w:val="24"/>
        </w:rPr>
        <w:t xml:space="preserve">of Sch 1 </w:t>
      </w:r>
      <w:r w:rsidR="00E81BB6" w:rsidRPr="00F86D24">
        <w:rPr>
          <w:rFonts w:ascii="Times New Roman" w:hAnsi="Times New Roman"/>
          <w:sz w:val="24"/>
        </w:rPr>
        <w:t xml:space="preserve">of the </w:t>
      </w:r>
      <w:r w:rsidR="003B6706" w:rsidRPr="00F86D24">
        <w:rPr>
          <w:rFonts w:ascii="Times New Roman" w:hAnsi="Times New Roman"/>
          <w:i/>
          <w:iCs/>
          <w:sz w:val="24"/>
        </w:rPr>
        <w:t>Family Law Amendment Act 2000</w:t>
      </w:r>
      <w:r w:rsidR="003B6706" w:rsidRPr="00F86D24">
        <w:rPr>
          <w:rFonts w:ascii="Times New Roman" w:hAnsi="Times New Roman"/>
          <w:sz w:val="24"/>
        </w:rPr>
        <w:t xml:space="preserve"> (Cth).</w:t>
      </w:r>
    </w:p>
  </w:footnote>
  <w:footnote w:id="84">
    <w:p w14:paraId="05997C89"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(1951) 82 CLR 208.</w:t>
      </w:r>
    </w:p>
  </w:footnote>
  <w:footnote w:id="85">
    <w:p w14:paraId="6C4B3F86" w14:textId="65BB9AFB"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4" w:name="_Hlk178008072"/>
      <w:r w:rsidR="004D02FB" w:rsidRPr="00F86D24">
        <w:rPr>
          <w:rFonts w:ascii="Times New Roman" w:hAnsi="Times New Roman"/>
          <w:i/>
          <w:iCs/>
          <w:sz w:val="24"/>
        </w:rPr>
        <w:t xml:space="preserve">Metal Trades </w:t>
      </w:r>
      <w:r w:rsidRPr="00F86D24">
        <w:rPr>
          <w:rFonts w:ascii="Times New Roman" w:hAnsi="Times New Roman"/>
          <w:sz w:val="24"/>
        </w:rPr>
        <w:t xml:space="preserve">(1951) 82 CLR 208 </w:t>
      </w:r>
      <w:bookmarkEnd w:id="14"/>
      <w:r w:rsidRPr="00F86D24">
        <w:rPr>
          <w:rFonts w:ascii="Times New Roman" w:hAnsi="Times New Roman"/>
          <w:sz w:val="24"/>
        </w:rPr>
        <w:t>at 254, 259, 265.</w:t>
      </w:r>
    </w:p>
  </w:footnote>
  <w:footnote w:id="86">
    <w:p w14:paraId="1DD0FAE2"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(1932) 47 CLR 1.</w:t>
      </w:r>
    </w:p>
  </w:footnote>
  <w:footnote w:id="87">
    <w:p w14:paraId="753565AC"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Anthony Hordern</w:t>
      </w:r>
      <w:r w:rsidRPr="00F86D24">
        <w:rPr>
          <w:rFonts w:ascii="Times New Roman" w:hAnsi="Times New Roman"/>
          <w:sz w:val="24"/>
        </w:rPr>
        <w:t xml:space="preserve"> </w:t>
      </w:r>
      <w:r w:rsidRPr="00F86D24">
        <w:rPr>
          <w:rFonts w:ascii="Times New Roman" w:hAnsi="Times New Roman"/>
          <w:i/>
          <w:iCs/>
          <w:sz w:val="24"/>
        </w:rPr>
        <w:t>&amp; Sons Ltd v Amalgamated Clothing and Allied Trades Union of Australia</w:t>
      </w:r>
      <w:r w:rsidRPr="00F86D24">
        <w:rPr>
          <w:rFonts w:ascii="Times New Roman" w:hAnsi="Times New Roman"/>
          <w:sz w:val="24"/>
        </w:rPr>
        <w:t xml:space="preserve"> (1932) 47 CLR 1 at 7, cited in </w:t>
      </w:r>
      <w:r w:rsidRPr="00F86D24">
        <w:rPr>
          <w:rFonts w:ascii="Times New Roman" w:hAnsi="Times New Roman"/>
          <w:i/>
          <w:iCs/>
          <w:sz w:val="24"/>
        </w:rPr>
        <w:t>Metal Trades</w:t>
      </w:r>
      <w:r w:rsidRPr="00F86D24">
        <w:rPr>
          <w:rFonts w:ascii="Times New Roman" w:hAnsi="Times New Roman"/>
          <w:sz w:val="24"/>
        </w:rPr>
        <w:t xml:space="preserve"> (1951) 82 CLR 208 at 266.</w:t>
      </w:r>
    </w:p>
  </w:footnote>
  <w:footnote w:id="88">
    <w:p w14:paraId="1C8A72D2"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R v Kirby; Ex parte Boilermakers' Society of Australia</w:t>
      </w:r>
      <w:r w:rsidRPr="00F86D24">
        <w:rPr>
          <w:rFonts w:ascii="Times New Roman" w:hAnsi="Times New Roman"/>
          <w:sz w:val="24"/>
        </w:rPr>
        <w:t xml:space="preserve"> (1956) 94 CLR 254 at 287.</w:t>
      </w:r>
    </w:p>
  </w:footnote>
  <w:footnote w:id="89">
    <w:p w14:paraId="0663952B"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Metal Trades </w:t>
      </w:r>
      <w:r w:rsidRPr="00F86D24">
        <w:rPr>
          <w:rFonts w:ascii="Times New Roman" w:hAnsi="Times New Roman"/>
          <w:sz w:val="24"/>
        </w:rPr>
        <w:t>(1951) 82 CLR 208 at 243, 254.</w:t>
      </w:r>
    </w:p>
  </w:footnote>
  <w:footnote w:id="90">
    <w:p w14:paraId="7CB1C456" w14:textId="345EDAA0" w:rsidR="00144A50" w:rsidRPr="00F86D24" w:rsidRDefault="00144A5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Minister for Immigration and Multicultural and Indigenous Affairs v Nystrom</w:t>
      </w:r>
      <w:r w:rsidRPr="00F86D24">
        <w:rPr>
          <w:rFonts w:ascii="Times New Roman" w:hAnsi="Times New Roman"/>
          <w:sz w:val="24"/>
        </w:rPr>
        <w:t xml:space="preserve"> (2006) 228 CLR 566</w:t>
      </w:r>
      <w:r w:rsidR="00FE7470" w:rsidRPr="00F86D24">
        <w:rPr>
          <w:rFonts w:ascii="Times New Roman" w:hAnsi="Times New Roman"/>
          <w:sz w:val="24"/>
        </w:rPr>
        <w:t xml:space="preserve"> </w:t>
      </w:r>
      <w:r w:rsidRPr="00F86D24">
        <w:rPr>
          <w:rFonts w:ascii="Times New Roman" w:hAnsi="Times New Roman"/>
          <w:sz w:val="24"/>
        </w:rPr>
        <w:t>at 589-590 [61], 592 [70].</w:t>
      </w:r>
    </w:p>
  </w:footnote>
  <w:footnote w:id="91">
    <w:p w14:paraId="4AC60A42" w14:textId="77777777" w:rsidR="00144A50" w:rsidRPr="00F86D24" w:rsidRDefault="00144A5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Nystrom</w:t>
      </w:r>
      <w:r w:rsidRPr="00F86D24">
        <w:rPr>
          <w:rFonts w:ascii="Times New Roman" w:hAnsi="Times New Roman"/>
          <w:sz w:val="24"/>
        </w:rPr>
        <w:t xml:space="preserve"> (2006) 228 CLR 566 at 589 [59].</w:t>
      </w:r>
    </w:p>
  </w:footnote>
  <w:footnote w:id="92">
    <w:p w14:paraId="2A8458EC" w14:textId="66582057" w:rsidR="00144A50" w:rsidRPr="00F86D24" w:rsidRDefault="00144A5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Re Colina</w:t>
      </w:r>
      <w:r w:rsidRPr="00F86D24">
        <w:rPr>
          <w:rFonts w:ascii="Times New Roman" w:hAnsi="Times New Roman"/>
          <w:sz w:val="24"/>
        </w:rPr>
        <w:t xml:space="preserve"> (1999) 200 CLR 386 at 394-395 [15]. </w:t>
      </w:r>
    </w:p>
  </w:footnote>
  <w:footnote w:id="93">
    <w:p w14:paraId="015C9D33" w14:textId="77777777" w:rsidR="00902808" w:rsidRPr="00F86D24" w:rsidRDefault="0090280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Nystrom</w:t>
      </w:r>
      <w:r w:rsidRPr="00F86D24">
        <w:rPr>
          <w:rFonts w:ascii="Times New Roman" w:hAnsi="Times New Roman"/>
          <w:sz w:val="24"/>
        </w:rPr>
        <w:t xml:space="preserve"> (2006) 228 CLR 566 at 586-587 [54], 589 [59].</w:t>
      </w:r>
    </w:p>
  </w:footnote>
  <w:footnote w:id="94">
    <w:p w14:paraId="59075264" w14:textId="77777777" w:rsidR="00902808" w:rsidRPr="00F86D24" w:rsidRDefault="0090280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Deputy Commissioner of Taxation v Huang</w:t>
      </w:r>
      <w:r w:rsidRPr="00F86D24">
        <w:rPr>
          <w:rFonts w:ascii="Times New Roman" w:hAnsi="Times New Roman"/>
          <w:sz w:val="24"/>
        </w:rPr>
        <w:t xml:space="preserve"> (2021) 273 CLR 429 at 445 [23].</w:t>
      </w:r>
    </w:p>
  </w:footnote>
  <w:footnote w:id="95">
    <w:p w14:paraId="5B69E726" w14:textId="3BAA6382"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i/>
          <w:iCs/>
          <w:sz w:val="24"/>
        </w:rPr>
        <w:tab/>
      </w:r>
      <w:r w:rsidR="00F9004A" w:rsidRPr="00F86D24">
        <w:rPr>
          <w:rFonts w:ascii="Times New Roman" w:hAnsi="Times New Roman"/>
          <w:i/>
          <w:iCs/>
          <w:sz w:val="24"/>
        </w:rPr>
        <w:t>Judiciary Act</w:t>
      </w:r>
      <w:r w:rsidR="00F9004A" w:rsidRPr="00F86D24">
        <w:rPr>
          <w:rFonts w:ascii="Times New Roman" w:hAnsi="Times New Roman"/>
          <w:sz w:val="24"/>
        </w:rPr>
        <w:t xml:space="preserve">, s 24; </w:t>
      </w:r>
      <w:r w:rsidR="00F9004A" w:rsidRPr="00F86D24">
        <w:rPr>
          <w:rFonts w:ascii="Times New Roman" w:hAnsi="Times New Roman"/>
          <w:i/>
          <w:iCs/>
          <w:sz w:val="24"/>
        </w:rPr>
        <w:t>Federal Court of Australia Act</w:t>
      </w:r>
      <w:r w:rsidR="00F9004A" w:rsidRPr="00F86D24">
        <w:rPr>
          <w:rFonts w:ascii="Times New Roman" w:hAnsi="Times New Roman"/>
          <w:sz w:val="24"/>
        </w:rPr>
        <w:t xml:space="preserve">, s 31; </w:t>
      </w:r>
      <w:r w:rsidR="00F9004A" w:rsidRPr="00F86D24">
        <w:rPr>
          <w:rFonts w:ascii="Times New Roman" w:hAnsi="Times New Roman"/>
          <w:i/>
          <w:iCs/>
          <w:sz w:val="24"/>
        </w:rPr>
        <w:t>Family Law Act</w:t>
      </w:r>
      <w:r w:rsidR="00F9004A" w:rsidRPr="00F86D24">
        <w:rPr>
          <w:rFonts w:ascii="Times New Roman" w:hAnsi="Times New Roman"/>
          <w:sz w:val="24"/>
        </w:rPr>
        <w:t>, s 35.</w:t>
      </w:r>
    </w:p>
  </w:footnote>
  <w:footnote w:id="96">
    <w:p w14:paraId="08D58B1A" w14:textId="522FCEDA"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Re Colina</w:t>
      </w:r>
      <w:r w:rsidRPr="00F86D24">
        <w:rPr>
          <w:rFonts w:ascii="Times New Roman" w:hAnsi="Times New Roman"/>
          <w:sz w:val="24"/>
        </w:rPr>
        <w:t xml:space="preserve"> (1999) 200 CLR 386 at 395 [16] per Gleeson</w:t>
      </w:r>
      <w:r w:rsidR="00FD67DA" w:rsidRPr="00F86D24">
        <w:rPr>
          <w:rFonts w:ascii="Times New Roman" w:hAnsi="Times New Roman"/>
          <w:sz w:val="24"/>
        </w:rPr>
        <w:t> </w:t>
      </w:r>
      <w:r w:rsidRPr="00F86D24">
        <w:rPr>
          <w:rFonts w:ascii="Times New Roman" w:hAnsi="Times New Roman"/>
          <w:sz w:val="24"/>
        </w:rPr>
        <w:t>CJ and Gummow</w:t>
      </w:r>
      <w:r w:rsidR="00FD67DA" w:rsidRPr="00F86D24">
        <w:rPr>
          <w:rFonts w:ascii="Times New Roman" w:hAnsi="Times New Roman"/>
          <w:sz w:val="24"/>
        </w:rPr>
        <w:t> </w:t>
      </w:r>
      <w:r w:rsidRPr="00F86D24">
        <w:rPr>
          <w:rFonts w:ascii="Times New Roman" w:hAnsi="Times New Roman"/>
          <w:sz w:val="24"/>
        </w:rPr>
        <w:t>J, 429 [113] per Hayne</w:t>
      </w:r>
      <w:r w:rsidR="00FD67DA" w:rsidRPr="00F86D24">
        <w:rPr>
          <w:rFonts w:ascii="Times New Roman" w:hAnsi="Times New Roman"/>
          <w:sz w:val="24"/>
        </w:rPr>
        <w:t> </w:t>
      </w:r>
      <w:r w:rsidRPr="00F86D24">
        <w:rPr>
          <w:rFonts w:ascii="Times New Roman" w:hAnsi="Times New Roman"/>
          <w:sz w:val="24"/>
        </w:rPr>
        <w:t>J</w:t>
      </w:r>
      <w:r w:rsidR="004B29D7" w:rsidRPr="00F86D24">
        <w:rPr>
          <w:rFonts w:ascii="Times New Roman" w:hAnsi="Times New Roman"/>
          <w:sz w:val="24"/>
        </w:rPr>
        <w:t>;</w:t>
      </w:r>
      <w:r w:rsidRPr="00F86D24">
        <w:rPr>
          <w:rFonts w:ascii="Times New Roman" w:hAnsi="Times New Roman"/>
          <w:sz w:val="24"/>
        </w:rPr>
        <w:t xml:space="preserve"> cf at 403 [48] per McHugh</w:t>
      </w:r>
      <w:r w:rsidR="00FD67DA" w:rsidRPr="00F86D24">
        <w:rPr>
          <w:rFonts w:ascii="Times New Roman" w:hAnsi="Times New Roman"/>
          <w:sz w:val="24"/>
        </w:rPr>
        <w:t> </w:t>
      </w:r>
      <w:r w:rsidRPr="00F86D24">
        <w:rPr>
          <w:rFonts w:ascii="Times New Roman" w:hAnsi="Times New Roman"/>
          <w:sz w:val="24"/>
        </w:rPr>
        <w:t>J, 416 [80] per Kirby</w:t>
      </w:r>
      <w:r w:rsidR="00FD67DA" w:rsidRPr="00F86D24">
        <w:rPr>
          <w:rFonts w:ascii="Times New Roman" w:hAnsi="Times New Roman"/>
          <w:sz w:val="24"/>
        </w:rPr>
        <w:t> </w:t>
      </w:r>
      <w:r w:rsidRPr="00F86D24">
        <w:rPr>
          <w:rFonts w:ascii="Times New Roman" w:hAnsi="Times New Roman"/>
          <w:sz w:val="24"/>
        </w:rPr>
        <w:t xml:space="preserve">J. See also Quick and Groom, </w:t>
      </w:r>
      <w:r w:rsidRPr="00F86D24">
        <w:rPr>
          <w:rFonts w:ascii="Times New Roman" w:hAnsi="Times New Roman"/>
          <w:i/>
          <w:iCs/>
          <w:sz w:val="24"/>
        </w:rPr>
        <w:t>The Judicial Power of the Commonwealth with the Practice and Procedure of the High Court</w:t>
      </w:r>
      <w:r w:rsidRPr="00F86D24">
        <w:rPr>
          <w:rFonts w:ascii="Times New Roman" w:hAnsi="Times New Roman"/>
          <w:sz w:val="24"/>
        </w:rPr>
        <w:t xml:space="preserve"> (1904) at 76. </w:t>
      </w:r>
    </w:p>
  </w:footnote>
  <w:footnote w:id="97">
    <w:p w14:paraId="03462650" w14:textId="77777777"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w:t>
      </w:r>
      <w:r w:rsidRPr="00F86D24">
        <w:rPr>
          <w:rFonts w:ascii="Times New Roman" w:hAnsi="Times New Roman"/>
          <w:sz w:val="24"/>
        </w:rPr>
        <w:t xml:space="preserve"> (2013) 252 CLR 118 at 134 [34].</w:t>
      </w:r>
    </w:p>
  </w:footnote>
  <w:footnote w:id="98">
    <w:p w14:paraId="35387194" w14:textId="34A3764D" w:rsidR="00905EF8" w:rsidRPr="00F86D24" w:rsidRDefault="00905EF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Cameron </w:t>
      </w:r>
      <w:r w:rsidRPr="00F86D24">
        <w:rPr>
          <w:rFonts w:ascii="Times New Roman" w:hAnsi="Times New Roman"/>
          <w:sz w:val="24"/>
        </w:rPr>
        <w:t xml:space="preserve">(1944) 68 CLR 571 at 606, citing </w:t>
      </w:r>
      <w:r w:rsidRPr="00F86D24">
        <w:rPr>
          <w:rFonts w:ascii="Times New Roman" w:hAnsi="Times New Roman"/>
          <w:i/>
          <w:iCs/>
          <w:sz w:val="24"/>
        </w:rPr>
        <w:t>Skinner v North</w:t>
      </w:r>
      <w:r w:rsidR="00897D0E" w:rsidRPr="00F86D24">
        <w:rPr>
          <w:rFonts w:ascii="Times New Roman" w:hAnsi="Times New Roman"/>
          <w:i/>
          <w:iCs/>
          <w:sz w:val="24"/>
        </w:rPr>
        <w:t>a</w:t>
      </w:r>
      <w:r w:rsidRPr="00F86D24">
        <w:rPr>
          <w:rFonts w:ascii="Times New Roman" w:hAnsi="Times New Roman"/>
          <w:i/>
          <w:iCs/>
          <w:sz w:val="24"/>
        </w:rPr>
        <w:t xml:space="preserve">llerton County Court Judge </w:t>
      </w:r>
      <w:r w:rsidRPr="00F86D24">
        <w:rPr>
          <w:rFonts w:ascii="Times New Roman" w:hAnsi="Times New Roman"/>
          <w:sz w:val="24"/>
        </w:rPr>
        <w:t>[1899] AC 439 at 441.</w:t>
      </w:r>
    </w:p>
  </w:footnote>
  <w:footnote w:id="99">
    <w:p w14:paraId="2BD907B1" w14:textId="54C9CCD6" w:rsidR="00353C4D" w:rsidRPr="00F86D24" w:rsidRDefault="00353C4D"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Kable </w:t>
      </w:r>
      <w:r w:rsidRPr="00F86D24">
        <w:rPr>
          <w:rFonts w:ascii="Times New Roman" w:hAnsi="Times New Roman"/>
          <w:sz w:val="24"/>
        </w:rPr>
        <w:t>(2013) 252 CLR 118 at 134 [34]</w:t>
      </w:r>
      <w:r w:rsidR="005B2B80" w:rsidRPr="00F86D24">
        <w:rPr>
          <w:rFonts w:ascii="Times New Roman" w:hAnsi="Times New Roman"/>
          <w:sz w:val="24"/>
        </w:rPr>
        <w:t xml:space="preserve"> (emphasis omitted)</w:t>
      </w:r>
      <w:r w:rsidRPr="00F86D24">
        <w:rPr>
          <w:rFonts w:ascii="Times New Roman" w:hAnsi="Times New Roman"/>
          <w:sz w:val="24"/>
        </w:rPr>
        <w:t>.</w:t>
      </w:r>
    </w:p>
  </w:footnote>
  <w:footnote w:id="100">
    <w:p w14:paraId="4008DB85" w14:textId="2CB63649" w:rsidR="00353C4D" w:rsidRPr="00F86D24" w:rsidRDefault="00353C4D"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w:t>
      </w:r>
      <w:r w:rsidRPr="00F86D24">
        <w:rPr>
          <w:rFonts w:ascii="Times New Roman" w:hAnsi="Times New Roman"/>
          <w:sz w:val="24"/>
        </w:rPr>
        <w:t xml:space="preserve"> (2013) 252 CLR 118 at 133 [32], 134 [36].</w:t>
      </w:r>
    </w:p>
  </w:footnote>
  <w:footnote w:id="101">
    <w:p w14:paraId="5786CC8F" w14:textId="77740ED5" w:rsidR="0009125E" w:rsidRPr="00F86D24" w:rsidRDefault="0009125E"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Grassby v The Queen</w:t>
      </w:r>
      <w:r w:rsidRPr="00F86D24">
        <w:rPr>
          <w:rFonts w:ascii="Times New Roman" w:hAnsi="Times New Roman"/>
          <w:sz w:val="24"/>
        </w:rPr>
        <w:t xml:space="preserve"> (1989) 168 CLR 1 at 17. </w:t>
      </w:r>
    </w:p>
  </w:footnote>
  <w:footnote w:id="102">
    <w:p w14:paraId="30729B77" w14:textId="77777777" w:rsidR="00916AE8" w:rsidRPr="00F86D24" w:rsidRDefault="00916AE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(2005) 227 CLR 166 at 186 [38]-[39].</w:t>
      </w:r>
    </w:p>
  </w:footnote>
  <w:footnote w:id="103">
    <w:p w14:paraId="37C2F24E" w14:textId="77777777" w:rsidR="00916AE8" w:rsidRPr="00F86D24" w:rsidRDefault="00916AE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(1988) 484 US 219 at 226-227.</w:t>
      </w:r>
    </w:p>
  </w:footnote>
  <w:footnote w:id="104">
    <w:p w14:paraId="4CD67E84" w14:textId="6C37CB9F" w:rsidR="00916AE8" w:rsidRPr="00F86D24" w:rsidRDefault="00916AE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Garnett v Ferrand</w:t>
      </w:r>
      <w:r w:rsidRPr="00F86D24">
        <w:rPr>
          <w:rFonts w:ascii="Times New Roman" w:hAnsi="Times New Roman"/>
          <w:sz w:val="24"/>
        </w:rPr>
        <w:t xml:space="preserve"> (1827) 6 B &amp; C 611 at 625-626 [108 ER 576 at 581]; </w:t>
      </w:r>
      <w:r w:rsidRPr="00F86D24">
        <w:rPr>
          <w:rFonts w:ascii="Times New Roman" w:hAnsi="Times New Roman"/>
          <w:i/>
          <w:iCs/>
          <w:sz w:val="24"/>
        </w:rPr>
        <w:t>Bradley v Fisher</w:t>
      </w:r>
      <w:r w:rsidRPr="00F86D24">
        <w:rPr>
          <w:rFonts w:ascii="Times New Roman" w:hAnsi="Times New Roman"/>
          <w:sz w:val="24"/>
        </w:rPr>
        <w:t xml:space="preserve"> (1872) 80 US 335 at 347; </w:t>
      </w:r>
      <w:r w:rsidRPr="00F86D24">
        <w:rPr>
          <w:rFonts w:ascii="Times New Roman" w:hAnsi="Times New Roman"/>
          <w:i/>
          <w:iCs/>
          <w:sz w:val="24"/>
        </w:rPr>
        <w:t>Anderson v Gorrie</w:t>
      </w:r>
      <w:r w:rsidRPr="00F86D24">
        <w:rPr>
          <w:rFonts w:ascii="Times New Roman" w:hAnsi="Times New Roman"/>
          <w:sz w:val="24"/>
        </w:rPr>
        <w:t xml:space="preserve"> [1895] 1 QB 668 at 670; </w:t>
      </w:r>
      <w:r w:rsidRPr="00F86D24">
        <w:rPr>
          <w:rFonts w:ascii="Times New Roman" w:hAnsi="Times New Roman"/>
          <w:i/>
          <w:iCs/>
          <w:sz w:val="24"/>
        </w:rPr>
        <w:t>Pierson v Ray</w:t>
      </w:r>
      <w:r w:rsidRPr="00F86D24">
        <w:rPr>
          <w:rFonts w:ascii="Times New Roman" w:hAnsi="Times New Roman"/>
          <w:sz w:val="24"/>
        </w:rPr>
        <w:t xml:space="preserve"> (1967) 386 US 547 at 554; </w:t>
      </w:r>
      <w:r w:rsidRPr="00F86D24">
        <w:rPr>
          <w:rFonts w:ascii="Times New Roman" w:hAnsi="Times New Roman"/>
          <w:i/>
          <w:iCs/>
          <w:sz w:val="24"/>
        </w:rPr>
        <w:t>Nakhla v McCarthy</w:t>
      </w:r>
      <w:r w:rsidRPr="00F86D24">
        <w:rPr>
          <w:rFonts w:ascii="Times New Roman" w:hAnsi="Times New Roman"/>
          <w:sz w:val="24"/>
        </w:rPr>
        <w:t xml:space="preserve"> [1978] 1 NZLR 291 at 294; </w:t>
      </w:r>
      <w:r w:rsidRPr="00F86D24">
        <w:rPr>
          <w:rFonts w:ascii="Times New Roman" w:hAnsi="Times New Roman"/>
          <w:i/>
          <w:iCs/>
          <w:sz w:val="24"/>
        </w:rPr>
        <w:t>Stump v Sparkman</w:t>
      </w:r>
      <w:r w:rsidRPr="00F86D24">
        <w:rPr>
          <w:rFonts w:ascii="Times New Roman" w:hAnsi="Times New Roman"/>
          <w:sz w:val="24"/>
        </w:rPr>
        <w:t xml:space="preserve"> (1978) 435 US 349 at 368; </w:t>
      </w:r>
      <w:r w:rsidRPr="00F86D24">
        <w:rPr>
          <w:rFonts w:ascii="Times New Roman" w:hAnsi="Times New Roman"/>
          <w:i/>
          <w:iCs/>
          <w:sz w:val="24"/>
        </w:rPr>
        <w:t>Rajski v Powell</w:t>
      </w:r>
      <w:r w:rsidRPr="00F86D24">
        <w:rPr>
          <w:rFonts w:ascii="Times New Roman" w:hAnsi="Times New Roman"/>
          <w:sz w:val="24"/>
        </w:rPr>
        <w:t xml:space="preserve"> (1987) 11 NSWLR 522 at 528, 535; </w:t>
      </w:r>
      <w:r w:rsidRPr="00F86D24">
        <w:rPr>
          <w:rFonts w:ascii="Times New Roman" w:hAnsi="Times New Roman"/>
          <w:i/>
          <w:sz w:val="24"/>
        </w:rPr>
        <w:t>Yeldham v Rajski</w:t>
      </w:r>
      <w:r w:rsidRPr="00F86D24">
        <w:rPr>
          <w:rFonts w:ascii="Times New Roman" w:hAnsi="Times New Roman"/>
          <w:sz w:val="24"/>
        </w:rPr>
        <w:t xml:space="preserve"> (1989) 18 NSWLR 48 at 69; </w:t>
      </w:r>
      <w:r w:rsidRPr="00F86D24">
        <w:rPr>
          <w:rFonts w:ascii="Times New Roman" w:hAnsi="Times New Roman"/>
          <w:i/>
          <w:iCs/>
          <w:sz w:val="24"/>
        </w:rPr>
        <w:t>Harvey v Derrick</w:t>
      </w:r>
      <w:r w:rsidRPr="00F86D24">
        <w:rPr>
          <w:rFonts w:ascii="Times New Roman" w:hAnsi="Times New Roman"/>
          <w:sz w:val="24"/>
        </w:rPr>
        <w:t xml:space="preserve"> [1995] 1 NZLR 31</w:t>
      </w:r>
      <w:r w:rsidR="0089188A" w:rsidRPr="00F86D24">
        <w:rPr>
          <w:rFonts w:ascii="Times New Roman" w:hAnsi="Times New Roman"/>
          <w:sz w:val="24"/>
        </w:rPr>
        <w:t>4</w:t>
      </w:r>
      <w:r w:rsidRPr="00F86D24">
        <w:rPr>
          <w:rFonts w:ascii="Times New Roman" w:hAnsi="Times New Roman"/>
          <w:sz w:val="24"/>
        </w:rPr>
        <w:t xml:space="preserve"> at 324, 336; </w:t>
      </w:r>
      <w:r w:rsidRPr="00F86D24">
        <w:rPr>
          <w:rFonts w:ascii="Times New Roman" w:hAnsi="Times New Roman"/>
          <w:i/>
          <w:iCs/>
          <w:sz w:val="24"/>
        </w:rPr>
        <w:t>Rawlinson v Rice</w:t>
      </w:r>
      <w:r w:rsidRPr="00F86D24">
        <w:rPr>
          <w:rFonts w:ascii="Times New Roman" w:hAnsi="Times New Roman"/>
          <w:sz w:val="24"/>
        </w:rPr>
        <w:t xml:space="preserve"> [1998] 1 NZLR 454 at 464; </w:t>
      </w:r>
      <w:r w:rsidRPr="00F86D24">
        <w:rPr>
          <w:rFonts w:ascii="Times New Roman" w:hAnsi="Times New Roman"/>
          <w:i/>
          <w:iCs/>
          <w:sz w:val="24"/>
        </w:rPr>
        <w:t>Attorney-General v Chapman</w:t>
      </w:r>
      <w:r w:rsidRPr="00F86D24">
        <w:rPr>
          <w:rFonts w:ascii="Times New Roman" w:hAnsi="Times New Roman"/>
          <w:sz w:val="24"/>
        </w:rPr>
        <w:t xml:space="preserve"> [2012] 1 NZLR 462 at 466; </w:t>
      </w:r>
      <w:r w:rsidRPr="00F86D24">
        <w:rPr>
          <w:rFonts w:ascii="Times New Roman" w:hAnsi="Times New Roman"/>
          <w:i/>
          <w:iCs/>
          <w:sz w:val="24"/>
        </w:rPr>
        <w:t>Praljak v Commonwealth of Australia (Federal Court of Australia)</w:t>
      </w:r>
      <w:r w:rsidRPr="00F86D24">
        <w:rPr>
          <w:rFonts w:ascii="Times New Roman" w:hAnsi="Times New Roman"/>
          <w:sz w:val="24"/>
        </w:rPr>
        <w:t xml:space="preserve"> [2022] FCA 1438 at [18]; </w:t>
      </w:r>
      <w:r w:rsidRPr="00F86D24">
        <w:rPr>
          <w:rFonts w:ascii="Times New Roman" w:hAnsi="Times New Roman"/>
          <w:i/>
          <w:iCs/>
          <w:sz w:val="24"/>
        </w:rPr>
        <w:t>Singh v Harrowell</w:t>
      </w:r>
      <w:r w:rsidRPr="00F86D24">
        <w:rPr>
          <w:rFonts w:ascii="Times New Roman" w:hAnsi="Times New Roman"/>
          <w:sz w:val="24"/>
        </w:rPr>
        <w:t xml:space="preserve"> [2023] NSWSC 420 at [135]. </w:t>
      </w:r>
    </w:p>
  </w:footnote>
  <w:footnote w:id="105">
    <w:p w14:paraId="5BC0622C" w14:textId="77777777" w:rsidR="00916AE8" w:rsidRPr="00F86D24" w:rsidRDefault="00916AE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Forge v Australian Securities and Investments Commission</w:t>
      </w:r>
      <w:r w:rsidRPr="00F86D24">
        <w:rPr>
          <w:rFonts w:ascii="Times New Roman" w:hAnsi="Times New Roman"/>
          <w:sz w:val="24"/>
        </w:rPr>
        <w:t xml:space="preserve"> (2006) 228 CLR 45 at 80 [75].</w:t>
      </w:r>
    </w:p>
  </w:footnote>
  <w:footnote w:id="106">
    <w:p w14:paraId="0A1A6B85" w14:textId="77777777" w:rsidR="00B663F9" w:rsidRPr="00F86D24" w:rsidRDefault="00B663F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D'Orta-Ekenaike</w:t>
      </w:r>
      <w:r w:rsidRPr="00F86D24">
        <w:rPr>
          <w:rFonts w:ascii="Times New Roman" w:hAnsi="Times New Roman"/>
          <w:sz w:val="24"/>
        </w:rPr>
        <w:t xml:space="preserve"> (2005) 223 CLR 1 at 15 [25].</w:t>
      </w:r>
    </w:p>
  </w:footnote>
  <w:footnote w:id="107">
    <w:p w14:paraId="329B8BBC" w14:textId="0A821F6E" w:rsidR="00B663F9" w:rsidRPr="00F86D24" w:rsidRDefault="00B663F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002A4034" w:rsidRPr="00F86D24">
        <w:rPr>
          <w:rFonts w:ascii="Times New Roman" w:hAnsi="Times New Roman"/>
          <w:sz w:val="24"/>
        </w:rPr>
        <w:t xml:space="preserve">above at </w:t>
      </w:r>
      <w:r w:rsidRPr="00F86D24">
        <w:rPr>
          <w:rFonts w:ascii="Times New Roman" w:hAnsi="Times New Roman"/>
          <w:sz w:val="24"/>
        </w:rPr>
        <w:t>[5</w:t>
      </w:r>
      <w:r w:rsidR="00DE1C78" w:rsidRPr="00F86D24">
        <w:rPr>
          <w:rFonts w:ascii="Times New Roman" w:hAnsi="Times New Roman"/>
          <w:sz w:val="24"/>
        </w:rPr>
        <w:t>3</w:t>
      </w:r>
      <w:r w:rsidRPr="00F86D24">
        <w:rPr>
          <w:rFonts w:ascii="Times New Roman" w:hAnsi="Times New Roman"/>
          <w:sz w:val="24"/>
        </w:rPr>
        <w:t>].</w:t>
      </w:r>
    </w:p>
  </w:footnote>
  <w:footnote w:id="108">
    <w:p w14:paraId="3A866662" w14:textId="1D573F10" w:rsidR="000A14DF" w:rsidRPr="00F86D24" w:rsidRDefault="000A14D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[341].</w:t>
      </w:r>
    </w:p>
  </w:footnote>
  <w:footnote w:id="109">
    <w:p w14:paraId="6EA9EB00" w14:textId="77777777" w:rsidR="00113A17" w:rsidRPr="00F86D24" w:rsidRDefault="00113A1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[1985] AC 528.</w:t>
      </w:r>
    </w:p>
  </w:footnote>
  <w:footnote w:id="110">
    <w:p w14:paraId="07A9540B" w14:textId="7250A622" w:rsidR="00113A17" w:rsidRPr="00F86D24" w:rsidRDefault="00113A1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490FA8" w:rsidRPr="00F86D24">
        <w:rPr>
          <w:rFonts w:ascii="Times New Roman" w:hAnsi="Times New Roman"/>
          <w:sz w:val="24"/>
        </w:rPr>
        <w:t xml:space="preserve">[2023] </w:t>
      </w:r>
      <w:r w:rsidRPr="00F86D24">
        <w:rPr>
          <w:rFonts w:ascii="Times New Roman" w:hAnsi="Times New Roman"/>
          <w:sz w:val="24"/>
        </w:rPr>
        <w:t>FCA 1020 at [343].</w:t>
      </w:r>
    </w:p>
  </w:footnote>
  <w:footnote w:id="111">
    <w:p w14:paraId="0609D2FC" w14:textId="2B3D28F5" w:rsidR="00113A17" w:rsidRPr="00F86D24" w:rsidRDefault="00113A1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047FF" w:rsidRPr="00F86D24">
        <w:rPr>
          <w:rFonts w:ascii="Times New Roman" w:hAnsi="Times New Roman"/>
          <w:sz w:val="24"/>
        </w:rPr>
        <w:t xml:space="preserve">[2023] </w:t>
      </w:r>
      <w:r w:rsidRPr="00F86D24">
        <w:rPr>
          <w:rFonts w:ascii="Times New Roman" w:hAnsi="Times New Roman"/>
          <w:sz w:val="24"/>
        </w:rPr>
        <w:t>FCA 1020 at [344].</w:t>
      </w:r>
    </w:p>
  </w:footnote>
  <w:footnote w:id="112">
    <w:p w14:paraId="41EFCEBC" w14:textId="45FBEFDE" w:rsidR="00113A17" w:rsidRPr="00F86D24" w:rsidRDefault="00113A1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047FF" w:rsidRPr="00F86D24">
        <w:rPr>
          <w:rFonts w:ascii="Times New Roman" w:hAnsi="Times New Roman"/>
          <w:sz w:val="24"/>
        </w:rPr>
        <w:t xml:space="preserve">[2023] </w:t>
      </w:r>
      <w:r w:rsidRPr="00F86D24">
        <w:rPr>
          <w:rFonts w:ascii="Times New Roman" w:hAnsi="Times New Roman"/>
          <w:sz w:val="24"/>
        </w:rPr>
        <w:t>FCA 1020 at [345].</w:t>
      </w:r>
    </w:p>
  </w:footnote>
  <w:footnote w:id="113">
    <w:p w14:paraId="27DADD30" w14:textId="5AD8D844" w:rsidR="00113A17" w:rsidRPr="00F86D24" w:rsidRDefault="00113A1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047FF" w:rsidRPr="00F86D24">
        <w:rPr>
          <w:rFonts w:ascii="Times New Roman" w:hAnsi="Times New Roman"/>
          <w:sz w:val="24"/>
        </w:rPr>
        <w:t xml:space="preserve">[2023] </w:t>
      </w:r>
      <w:r w:rsidRPr="00F86D24">
        <w:rPr>
          <w:rFonts w:ascii="Times New Roman" w:hAnsi="Times New Roman"/>
          <w:sz w:val="24"/>
        </w:rPr>
        <w:t>FCA 1020 at [346].</w:t>
      </w:r>
    </w:p>
  </w:footnote>
  <w:footnote w:id="114">
    <w:p w14:paraId="45C5E993" w14:textId="2B1E0FB6" w:rsidR="0059639E" w:rsidRPr="00F86D24" w:rsidRDefault="0059639E"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516A" w:rsidRPr="00F86D24">
        <w:rPr>
          <w:rFonts w:ascii="Times New Roman" w:hAnsi="Times New Roman"/>
          <w:sz w:val="24"/>
        </w:rPr>
        <w:t>[</w:t>
      </w:r>
      <w:r w:rsidRPr="00F86D24">
        <w:rPr>
          <w:rFonts w:ascii="Times New Roman" w:hAnsi="Times New Roman"/>
          <w:sz w:val="24"/>
        </w:rPr>
        <w:t>2023</w:t>
      </w:r>
      <w:r w:rsidR="006E516A" w:rsidRPr="00F86D24">
        <w:rPr>
          <w:rFonts w:ascii="Times New Roman" w:hAnsi="Times New Roman"/>
          <w:sz w:val="24"/>
        </w:rPr>
        <w:t>]</w:t>
      </w:r>
      <w:r w:rsidRPr="00F86D24">
        <w:rPr>
          <w:rFonts w:ascii="Times New Roman" w:hAnsi="Times New Roman"/>
          <w:sz w:val="24"/>
        </w:rPr>
        <w:t xml:space="preserve"> FCA 1020 at [359]-[364].</w:t>
      </w:r>
    </w:p>
  </w:footnote>
  <w:footnote w:id="115">
    <w:p w14:paraId="7AC2F935" w14:textId="37715014" w:rsidR="00D4105D" w:rsidRPr="00F86D24" w:rsidRDefault="00D4105D"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802C7E" w:rsidRPr="00F86D24">
        <w:rPr>
          <w:rFonts w:ascii="Times New Roman" w:hAnsi="Times New Roman"/>
          <w:i/>
          <w:iCs/>
          <w:sz w:val="24"/>
        </w:rPr>
        <w:t>Anism</w:t>
      </w:r>
      <w:r w:rsidR="00DC56FB" w:rsidRPr="00F86D24">
        <w:rPr>
          <w:rFonts w:ascii="Times New Roman" w:hAnsi="Times New Roman"/>
          <w:i/>
          <w:iCs/>
          <w:sz w:val="24"/>
        </w:rPr>
        <w:t>i</w:t>
      </w:r>
      <w:r w:rsidR="00802C7E" w:rsidRPr="00F86D24">
        <w:rPr>
          <w:rFonts w:ascii="Times New Roman" w:hAnsi="Times New Roman"/>
          <w:i/>
          <w:iCs/>
          <w:sz w:val="24"/>
        </w:rPr>
        <w:t>nic Ltd v Foreign Compensation Commission</w:t>
      </w:r>
      <w:r w:rsidR="00802C7E" w:rsidRPr="00F86D24">
        <w:rPr>
          <w:rFonts w:ascii="Times New Roman" w:hAnsi="Times New Roman"/>
          <w:sz w:val="24"/>
        </w:rPr>
        <w:t xml:space="preserve"> [1968] 2 QB 862 at 889, quoted in </w:t>
      </w:r>
      <w:r w:rsidRPr="00F86D24">
        <w:rPr>
          <w:rFonts w:ascii="Times New Roman" w:hAnsi="Times New Roman"/>
          <w:i/>
          <w:iCs/>
          <w:sz w:val="24"/>
        </w:rPr>
        <w:t>Kirk v Industrial Court (NSW)</w:t>
      </w:r>
      <w:r w:rsidRPr="00F86D24">
        <w:rPr>
          <w:rFonts w:ascii="Times New Roman" w:hAnsi="Times New Roman"/>
          <w:sz w:val="24"/>
        </w:rPr>
        <w:t xml:space="preserve"> (2010) 239 CLR 531 at 570 [63]. See also </w:t>
      </w:r>
      <w:r w:rsidRPr="00F86D24">
        <w:rPr>
          <w:rFonts w:ascii="Times New Roman" w:hAnsi="Times New Roman"/>
          <w:i/>
          <w:iCs/>
          <w:sz w:val="24"/>
        </w:rPr>
        <w:t>PT Garuda Indonesia Ltd v Australian Competition and Consumer Commission</w:t>
      </w:r>
      <w:r w:rsidRPr="00F86D24">
        <w:rPr>
          <w:rFonts w:ascii="Times New Roman" w:hAnsi="Times New Roman"/>
          <w:sz w:val="24"/>
        </w:rPr>
        <w:t xml:space="preserve"> (2012) 247 CLR 240 at 246-247 [14]-[15].</w:t>
      </w:r>
    </w:p>
  </w:footnote>
  <w:footnote w:id="116">
    <w:p w14:paraId="24DF56B9" w14:textId="292BE7C2" w:rsidR="00D4105D" w:rsidRPr="00F86D24" w:rsidRDefault="00D4105D"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2F0D68" w:rsidRPr="00F86D24">
        <w:rPr>
          <w:rFonts w:ascii="Times New Roman" w:hAnsi="Times New Roman"/>
          <w:sz w:val="24"/>
        </w:rPr>
        <w:t xml:space="preserve">See, </w:t>
      </w:r>
      <w:r w:rsidRPr="00F86D24">
        <w:rPr>
          <w:rFonts w:ascii="Times New Roman" w:hAnsi="Times New Roman"/>
          <w:sz w:val="24"/>
        </w:rPr>
        <w:t>eg</w:t>
      </w:r>
      <w:r w:rsidR="002F0D68" w:rsidRPr="00F86D24">
        <w:rPr>
          <w:rFonts w:ascii="Times New Roman" w:hAnsi="Times New Roman"/>
          <w:sz w:val="24"/>
        </w:rPr>
        <w:t>,</w:t>
      </w:r>
      <w:r w:rsidRPr="00F86D24">
        <w:rPr>
          <w:rFonts w:ascii="Times New Roman" w:hAnsi="Times New Roman"/>
          <w:sz w:val="24"/>
        </w:rPr>
        <w:t xml:space="preserve"> </w:t>
      </w:r>
      <w:r w:rsidRPr="00F86D24">
        <w:rPr>
          <w:rFonts w:ascii="Times New Roman" w:hAnsi="Times New Roman"/>
          <w:i/>
          <w:iCs/>
          <w:sz w:val="24"/>
        </w:rPr>
        <w:t>Flaherty v Girgis</w:t>
      </w:r>
      <w:r w:rsidRPr="00F86D24">
        <w:rPr>
          <w:rFonts w:ascii="Times New Roman" w:hAnsi="Times New Roman"/>
          <w:sz w:val="24"/>
        </w:rPr>
        <w:t xml:space="preserve"> (1987) 162 CLR 574 at 598; </w:t>
      </w:r>
      <w:r w:rsidRPr="00F86D24">
        <w:rPr>
          <w:rFonts w:ascii="Times New Roman" w:hAnsi="Times New Roman"/>
          <w:i/>
          <w:iCs/>
          <w:sz w:val="24"/>
        </w:rPr>
        <w:t xml:space="preserve">Lipohar v The Queen </w:t>
      </w:r>
      <w:r w:rsidRPr="00F86D24">
        <w:rPr>
          <w:rFonts w:ascii="Times New Roman" w:hAnsi="Times New Roman"/>
          <w:sz w:val="24"/>
        </w:rPr>
        <w:t>(1999) 200 CLR 485 at 514 [69].</w:t>
      </w:r>
    </w:p>
  </w:footnote>
  <w:footnote w:id="117">
    <w:p w14:paraId="270EC369" w14:textId="4E6E30E2" w:rsidR="00D4105D" w:rsidRPr="00F86D24" w:rsidRDefault="00D4105D"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Zurich Insurance Co Ltd v Koper</w:t>
      </w:r>
      <w:r w:rsidRPr="00F86D24">
        <w:rPr>
          <w:rFonts w:ascii="Times New Roman" w:hAnsi="Times New Roman"/>
          <w:sz w:val="24"/>
        </w:rPr>
        <w:t xml:space="preserve"> (2023) </w:t>
      </w:r>
      <w:r w:rsidR="00FC1020" w:rsidRPr="00F86D24">
        <w:rPr>
          <w:rFonts w:ascii="Times New Roman" w:hAnsi="Times New Roman"/>
          <w:sz w:val="24"/>
        </w:rPr>
        <w:t xml:space="preserve">277 CLR 164 </w:t>
      </w:r>
      <w:r w:rsidRPr="00F86D24">
        <w:rPr>
          <w:rFonts w:ascii="Times New Roman" w:hAnsi="Times New Roman"/>
          <w:sz w:val="24"/>
        </w:rPr>
        <w:t xml:space="preserve">at </w:t>
      </w:r>
      <w:r w:rsidR="00587665" w:rsidRPr="00F86D24">
        <w:rPr>
          <w:rFonts w:ascii="Times New Roman" w:hAnsi="Times New Roman"/>
          <w:sz w:val="24"/>
        </w:rPr>
        <w:t xml:space="preserve">176-177 </w:t>
      </w:r>
      <w:r w:rsidRPr="00F86D24">
        <w:rPr>
          <w:rFonts w:ascii="Times New Roman" w:hAnsi="Times New Roman"/>
          <w:sz w:val="24"/>
        </w:rPr>
        <w:t>[33].</w:t>
      </w:r>
    </w:p>
  </w:footnote>
  <w:footnote w:id="118">
    <w:p w14:paraId="7C6B6291" w14:textId="3ADF8D79" w:rsidR="00D4105D" w:rsidRPr="00F86D24" w:rsidRDefault="00D4105D"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Craig v South Australia</w:t>
      </w:r>
      <w:r w:rsidR="00183578" w:rsidRPr="00F86D24">
        <w:rPr>
          <w:rFonts w:ascii="Times New Roman" w:hAnsi="Times New Roman"/>
          <w:i/>
          <w:iCs/>
          <w:sz w:val="24"/>
        </w:rPr>
        <w:t xml:space="preserve"> </w:t>
      </w:r>
      <w:r w:rsidR="00183578" w:rsidRPr="00F86D24">
        <w:rPr>
          <w:rFonts w:ascii="Times New Roman" w:hAnsi="Times New Roman"/>
          <w:sz w:val="24"/>
        </w:rPr>
        <w:t xml:space="preserve">(1995) 184 CLR 163 at </w:t>
      </w:r>
      <w:r w:rsidR="00F404E6" w:rsidRPr="00F86D24">
        <w:rPr>
          <w:rFonts w:ascii="Times New Roman" w:hAnsi="Times New Roman"/>
          <w:sz w:val="24"/>
        </w:rPr>
        <w:t>177</w:t>
      </w:r>
      <w:r w:rsidR="00F77B8B" w:rsidRPr="00F86D24">
        <w:rPr>
          <w:rFonts w:ascii="Times New Roman" w:hAnsi="Times New Roman"/>
          <w:sz w:val="24"/>
        </w:rPr>
        <w:t>;</w:t>
      </w:r>
      <w:r w:rsidRPr="00F86D24">
        <w:rPr>
          <w:rFonts w:ascii="Times New Roman" w:hAnsi="Times New Roman"/>
          <w:i/>
          <w:iCs/>
          <w:sz w:val="24"/>
        </w:rPr>
        <w:t xml:space="preserve"> Kirk v Industrial Court (NSW)</w:t>
      </w:r>
      <w:r w:rsidRPr="00F86D24">
        <w:rPr>
          <w:rFonts w:ascii="Times New Roman" w:hAnsi="Times New Roman"/>
          <w:sz w:val="24"/>
        </w:rPr>
        <w:t xml:space="preserve"> (2010) 239 CLR 531 at 570 [63]</w:t>
      </w:r>
      <w:r w:rsidR="00F77B8B" w:rsidRPr="00F86D24">
        <w:rPr>
          <w:rFonts w:ascii="Times New Roman" w:hAnsi="Times New Roman"/>
          <w:sz w:val="24"/>
        </w:rPr>
        <w:t>.</w:t>
      </w:r>
    </w:p>
  </w:footnote>
  <w:footnote w:id="119">
    <w:p w14:paraId="3EB14332" w14:textId="7F8D02C1" w:rsidR="00D4105D" w:rsidRPr="00F86D24" w:rsidRDefault="00D4105D" w:rsidP="00F86D24">
      <w:pPr>
        <w:pStyle w:val="FootnoteText"/>
        <w:spacing w:line="280" w:lineRule="exact"/>
        <w:ind w:right="0"/>
        <w:jc w:val="both"/>
        <w:rPr>
          <w:rFonts w:ascii="Times New Roman" w:hAnsi="Times New Roman"/>
          <w:sz w:val="24"/>
          <w:lang w:val="en-US"/>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lang w:val="en-US"/>
        </w:rPr>
        <w:tab/>
        <w:t xml:space="preserve">See </w:t>
      </w:r>
      <w:r w:rsidRPr="00F86D24">
        <w:rPr>
          <w:rFonts w:ascii="Times New Roman" w:hAnsi="Times New Roman"/>
          <w:i/>
          <w:iCs/>
          <w:sz w:val="24"/>
          <w:lang w:val="en-US"/>
        </w:rPr>
        <w:t>Stanley v Director of Public Prosecutions (NSW)</w:t>
      </w:r>
      <w:r w:rsidRPr="00F86D24">
        <w:rPr>
          <w:rFonts w:ascii="Times New Roman" w:hAnsi="Times New Roman"/>
          <w:sz w:val="24"/>
          <w:lang w:val="en-US"/>
        </w:rPr>
        <w:t xml:space="preserve"> (2023) </w:t>
      </w:r>
      <w:r w:rsidR="00487400" w:rsidRPr="00F86D24">
        <w:rPr>
          <w:rFonts w:ascii="Times New Roman" w:hAnsi="Times New Roman"/>
          <w:sz w:val="24"/>
          <w:lang w:val="en-US"/>
        </w:rPr>
        <w:t>278 CLR 1</w:t>
      </w:r>
      <w:r w:rsidR="0096054A" w:rsidRPr="00F86D24">
        <w:rPr>
          <w:rFonts w:ascii="Times New Roman" w:hAnsi="Times New Roman"/>
          <w:sz w:val="24"/>
          <w:lang w:val="en-US"/>
        </w:rPr>
        <w:t xml:space="preserve"> at 8 </w:t>
      </w:r>
      <w:r w:rsidRPr="00F86D24">
        <w:rPr>
          <w:rFonts w:ascii="Times New Roman" w:hAnsi="Times New Roman"/>
          <w:sz w:val="24"/>
          <w:lang w:val="en-US"/>
        </w:rPr>
        <w:t xml:space="preserve">[14]-[15]; </w:t>
      </w:r>
      <w:r w:rsidRPr="00F86D24">
        <w:rPr>
          <w:rFonts w:ascii="Times New Roman" w:hAnsi="Times New Roman"/>
          <w:i/>
          <w:iCs/>
          <w:sz w:val="24"/>
          <w:lang w:val="en-US"/>
        </w:rPr>
        <w:t xml:space="preserve">LPDT v Minister </w:t>
      </w:r>
      <w:r w:rsidRPr="00F86D24">
        <w:rPr>
          <w:rFonts w:ascii="Times New Roman" w:hAnsi="Times New Roman"/>
          <w:i/>
          <w:iCs/>
          <w:sz w:val="24"/>
        </w:rPr>
        <w:t>for Immigration, Citizenship, Migrant Services and Multicultural Affairs</w:t>
      </w:r>
      <w:r w:rsidRPr="00F86D24">
        <w:rPr>
          <w:rFonts w:ascii="Times New Roman" w:hAnsi="Times New Roman"/>
          <w:sz w:val="24"/>
        </w:rPr>
        <w:t xml:space="preserve"> (2024) 98 ALJR 610 at 613 [2]</w:t>
      </w:r>
      <w:r w:rsidR="0096054A" w:rsidRPr="00F86D24">
        <w:rPr>
          <w:rFonts w:ascii="Times New Roman" w:hAnsi="Times New Roman"/>
          <w:sz w:val="24"/>
        </w:rPr>
        <w:t xml:space="preserve">; 418 ALR 152 at </w:t>
      </w:r>
      <w:r w:rsidR="00E51A59" w:rsidRPr="00F86D24">
        <w:rPr>
          <w:rFonts w:ascii="Times New Roman" w:hAnsi="Times New Roman"/>
          <w:sz w:val="24"/>
        </w:rPr>
        <w:t>154.</w:t>
      </w:r>
    </w:p>
  </w:footnote>
  <w:footnote w:id="120">
    <w:p w14:paraId="7E112C52" w14:textId="77777777" w:rsidR="00F64030" w:rsidRPr="00F86D24" w:rsidRDefault="00F64030"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[1975] QB 118.</w:t>
      </w:r>
    </w:p>
  </w:footnote>
  <w:footnote w:id="121">
    <w:p w14:paraId="7F58E8BF" w14:textId="7784D277" w:rsidR="008428DA" w:rsidRPr="00F86D24" w:rsidRDefault="008428DA"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Sirros</w:t>
      </w:r>
      <w:r w:rsidR="00293DF6" w:rsidRPr="00F86D24">
        <w:rPr>
          <w:rFonts w:ascii="Times New Roman" w:hAnsi="Times New Roman"/>
          <w:i/>
          <w:iCs/>
          <w:sz w:val="24"/>
        </w:rPr>
        <w:t xml:space="preserve"> v Moore</w:t>
      </w:r>
      <w:r w:rsidRPr="00F86D24">
        <w:rPr>
          <w:rFonts w:ascii="Times New Roman" w:hAnsi="Times New Roman"/>
          <w:i/>
          <w:iCs/>
          <w:sz w:val="24"/>
        </w:rPr>
        <w:t xml:space="preserve"> </w:t>
      </w:r>
      <w:r w:rsidRPr="00F86D24">
        <w:rPr>
          <w:rFonts w:ascii="Times New Roman" w:hAnsi="Times New Roman"/>
          <w:sz w:val="24"/>
        </w:rPr>
        <w:t>[1975] QB 118 at 137.</w:t>
      </w:r>
    </w:p>
  </w:footnote>
  <w:footnote w:id="122">
    <w:p w14:paraId="0D83191D"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5" w:name="_Hlk178080678"/>
      <w:r w:rsidRPr="00F86D24">
        <w:rPr>
          <w:rFonts w:ascii="Times New Roman" w:hAnsi="Times New Roman"/>
          <w:i/>
          <w:iCs/>
          <w:sz w:val="24"/>
        </w:rPr>
        <w:t xml:space="preserve">Sirros </w:t>
      </w:r>
      <w:r w:rsidRPr="00F86D24">
        <w:rPr>
          <w:rFonts w:ascii="Times New Roman" w:hAnsi="Times New Roman"/>
          <w:sz w:val="24"/>
        </w:rPr>
        <w:t xml:space="preserve">[1975] QB 118 </w:t>
      </w:r>
      <w:bookmarkEnd w:id="15"/>
      <w:r w:rsidRPr="00F86D24">
        <w:rPr>
          <w:rFonts w:ascii="Times New Roman" w:hAnsi="Times New Roman"/>
          <w:sz w:val="24"/>
        </w:rPr>
        <w:t>at 132.</w:t>
      </w:r>
    </w:p>
  </w:footnote>
  <w:footnote w:id="123">
    <w:p w14:paraId="79671CA9"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132.</w:t>
      </w:r>
    </w:p>
  </w:footnote>
  <w:footnote w:id="124">
    <w:p w14:paraId="03C38944"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135.</w:t>
      </w:r>
    </w:p>
  </w:footnote>
  <w:footnote w:id="125">
    <w:p w14:paraId="7F75B191"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133.</w:t>
      </w:r>
    </w:p>
  </w:footnote>
  <w:footnote w:id="126">
    <w:p w14:paraId="612A0CE6"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136.</w:t>
      </w:r>
    </w:p>
  </w:footnote>
  <w:footnote w:id="127">
    <w:p w14:paraId="5F950405" w14:textId="10D0FF5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6" w:name="_Hlk178090889"/>
      <w:r w:rsidRPr="00F86D24">
        <w:rPr>
          <w:rFonts w:ascii="Times New Roman" w:hAnsi="Times New Roman"/>
          <w:i/>
          <w:iCs/>
          <w:sz w:val="24"/>
        </w:rPr>
        <w:t xml:space="preserve">Sirros </w:t>
      </w:r>
      <w:r w:rsidRPr="00F86D24">
        <w:rPr>
          <w:rFonts w:ascii="Times New Roman" w:hAnsi="Times New Roman"/>
          <w:sz w:val="24"/>
        </w:rPr>
        <w:t>[1975] QB 118 at 136</w:t>
      </w:r>
      <w:bookmarkEnd w:id="16"/>
      <w:r w:rsidRPr="00F86D24">
        <w:rPr>
          <w:rFonts w:ascii="Times New Roman" w:hAnsi="Times New Roman"/>
          <w:sz w:val="24"/>
        </w:rPr>
        <w:t>. See</w:t>
      </w:r>
      <w:r w:rsidR="009D6278" w:rsidRPr="00F86D24">
        <w:rPr>
          <w:rFonts w:ascii="Times New Roman" w:hAnsi="Times New Roman"/>
          <w:sz w:val="24"/>
        </w:rPr>
        <w:t xml:space="preserve"> also </w:t>
      </w:r>
      <w:r w:rsidRPr="00F86D24">
        <w:rPr>
          <w:rFonts w:ascii="Times New Roman" w:hAnsi="Times New Roman"/>
          <w:i/>
          <w:iCs/>
          <w:sz w:val="24"/>
        </w:rPr>
        <w:t>Moll v Butler</w:t>
      </w:r>
      <w:r w:rsidRPr="00F86D24">
        <w:rPr>
          <w:rFonts w:ascii="Times New Roman" w:hAnsi="Times New Roman"/>
          <w:sz w:val="24"/>
        </w:rPr>
        <w:t xml:space="preserve"> (1985) 4 NSWLR 231 at 241; </w:t>
      </w:r>
      <w:r w:rsidR="00FC4A08" w:rsidRPr="00F86D24">
        <w:rPr>
          <w:rFonts w:ascii="Times New Roman" w:hAnsi="Times New Roman"/>
          <w:i/>
          <w:iCs/>
          <w:sz w:val="24"/>
        </w:rPr>
        <w:t>Rajski v Powell</w:t>
      </w:r>
      <w:r w:rsidR="00FC4A08" w:rsidRPr="00F86D24">
        <w:rPr>
          <w:rFonts w:ascii="Times New Roman" w:hAnsi="Times New Roman"/>
          <w:sz w:val="24"/>
        </w:rPr>
        <w:t xml:space="preserve"> </w:t>
      </w:r>
      <w:r w:rsidRPr="00F86D24">
        <w:rPr>
          <w:rFonts w:ascii="Times New Roman" w:hAnsi="Times New Roman"/>
          <w:sz w:val="24"/>
        </w:rPr>
        <w:t>(1987) 11 NSWLR 522 at 529.</w:t>
      </w:r>
    </w:p>
  </w:footnote>
  <w:footnote w:id="128">
    <w:p w14:paraId="72C80F4D" w14:textId="34938A63"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w:t>
      </w:r>
      <w:r w:rsidR="00812B7E" w:rsidRPr="00F86D24">
        <w:rPr>
          <w:rFonts w:ascii="Times New Roman" w:hAnsi="Times New Roman"/>
          <w:sz w:val="24"/>
        </w:rPr>
        <w:t>8</w:t>
      </w:r>
      <w:r w:rsidRPr="00F86D24">
        <w:rPr>
          <w:rFonts w:ascii="Times New Roman" w:hAnsi="Times New Roman"/>
          <w:sz w:val="24"/>
        </w:rPr>
        <w:t xml:space="preserve"> at 135. </w:t>
      </w:r>
    </w:p>
  </w:footnote>
  <w:footnote w:id="129">
    <w:p w14:paraId="7FFFF4DB"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135.</w:t>
      </w:r>
    </w:p>
  </w:footnote>
  <w:footnote w:id="130">
    <w:p w14:paraId="19616761" w14:textId="6C4861C9"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B01175" w:rsidRPr="00F86D24">
        <w:rPr>
          <w:rFonts w:ascii="Times New Roman" w:hAnsi="Times New Roman"/>
          <w:i/>
          <w:iCs/>
          <w:sz w:val="24"/>
        </w:rPr>
        <w:t>Rajski v Powell</w:t>
      </w:r>
      <w:r w:rsidRPr="00F86D24">
        <w:rPr>
          <w:rFonts w:ascii="Times New Roman" w:hAnsi="Times New Roman"/>
          <w:sz w:val="24"/>
        </w:rPr>
        <w:t xml:space="preserve"> (1987) 11 NSWLR 522 at 528.</w:t>
      </w:r>
    </w:p>
  </w:footnote>
  <w:footnote w:id="131">
    <w:p w14:paraId="48C7A46B" w14:textId="338B8B4D"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B01175" w:rsidRPr="00F86D24">
        <w:rPr>
          <w:rFonts w:ascii="Times New Roman" w:hAnsi="Times New Roman"/>
          <w:i/>
          <w:iCs/>
          <w:sz w:val="24"/>
        </w:rPr>
        <w:t>Rajski v Powell</w:t>
      </w:r>
      <w:r w:rsidRPr="00F86D24">
        <w:rPr>
          <w:rFonts w:ascii="Times New Roman" w:hAnsi="Times New Roman"/>
          <w:sz w:val="24"/>
        </w:rPr>
        <w:t xml:space="preserve"> (1987) 11 NSWLR 522 at 533.</w:t>
      </w:r>
    </w:p>
  </w:footnote>
  <w:footnote w:id="132">
    <w:p w14:paraId="68321DE8" w14:textId="34BED32D" w:rsidR="00222AD7" w:rsidRPr="00F86D24" w:rsidRDefault="00222AD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Forrester v White </w:t>
      </w:r>
      <w:r w:rsidRPr="00F86D24">
        <w:rPr>
          <w:rFonts w:ascii="Times New Roman" w:hAnsi="Times New Roman"/>
          <w:sz w:val="24"/>
        </w:rPr>
        <w:t>(1988) 484 US 219 at 229.</w:t>
      </w:r>
    </w:p>
  </w:footnote>
  <w:footnote w:id="133">
    <w:p w14:paraId="2DFB6ED8" w14:textId="7777777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Kable </w:t>
      </w:r>
      <w:r w:rsidRPr="00F86D24">
        <w:rPr>
          <w:rFonts w:ascii="Times New Roman" w:hAnsi="Times New Roman"/>
          <w:sz w:val="24"/>
        </w:rPr>
        <w:t>(2013) 252 CLR 118</w:t>
      </w:r>
      <w:r w:rsidRPr="00F86D24" w:rsidDel="00B7287F">
        <w:rPr>
          <w:rFonts w:ascii="Times New Roman" w:hAnsi="Times New Roman"/>
          <w:i/>
          <w:iCs/>
          <w:sz w:val="24"/>
        </w:rPr>
        <w:t xml:space="preserve"> </w:t>
      </w:r>
      <w:r w:rsidRPr="00F86D24">
        <w:rPr>
          <w:rFonts w:ascii="Times New Roman" w:hAnsi="Times New Roman"/>
          <w:sz w:val="24"/>
        </w:rPr>
        <w:t>at 132 [30].</w:t>
      </w:r>
    </w:p>
  </w:footnote>
  <w:footnote w:id="134">
    <w:p w14:paraId="21D8235F" w14:textId="48C1D497"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00186712" w:rsidRPr="00F86D24">
        <w:rPr>
          <w:rFonts w:ascii="Times New Roman" w:hAnsi="Times New Roman"/>
          <w:sz w:val="24"/>
        </w:rPr>
        <w:t xml:space="preserve">below at </w:t>
      </w:r>
      <w:r w:rsidRPr="00F86D24">
        <w:rPr>
          <w:rFonts w:ascii="Times New Roman" w:hAnsi="Times New Roman"/>
          <w:sz w:val="24"/>
        </w:rPr>
        <w:t>[11</w:t>
      </w:r>
      <w:r w:rsidR="00912F67" w:rsidRPr="00F86D24">
        <w:rPr>
          <w:rFonts w:ascii="Times New Roman" w:hAnsi="Times New Roman"/>
          <w:sz w:val="24"/>
        </w:rPr>
        <w:t>0</w:t>
      </w:r>
      <w:r w:rsidRPr="00F86D24">
        <w:rPr>
          <w:rFonts w:ascii="Times New Roman" w:hAnsi="Times New Roman"/>
          <w:sz w:val="24"/>
        </w:rPr>
        <w:t>].</w:t>
      </w:r>
    </w:p>
  </w:footnote>
  <w:footnote w:id="135">
    <w:p w14:paraId="7BD1B140" w14:textId="14E48880" w:rsidR="00F4376C" w:rsidRPr="00F86D24" w:rsidRDefault="00F4376C"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ab/>
        <w:t>[1985] AC 528 at 541.</w:t>
      </w:r>
    </w:p>
  </w:footnote>
  <w:footnote w:id="136">
    <w:p w14:paraId="3E2D568D" w14:textId="6CE3F5AB"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 xml:space="preserve">Justices Protection </w:t>
      </w:r>
      <w:r w:rsidR="000A45E1" w:rsidRPr="00F86D24">
        <w:rPr>
          <w:rFonts w:ascii="Times New Roman" w:hAnsi="Times New Roman"/>
          <w:i/>
          <w:iCs/>
          <w:sz w:val="24"/>
        </w:rPr>
        <w:t xml:space="preserve">(Ireland) </w:t>
      </w:r>
      <w:r w:rsidRPr="00F86D24">
        <w:rPr>
          <w:rFonts w:ascii="Times New Roman" w:hAnsi="Times New Roman"/>
          <w:i/>
          <w:iCs/>
          <w:sz w:val="24"/>
        </w:rPr>
        <w:t>Act 1849</w:t>
      </w:r>
      <w:r w:rsidRPr="00F86D24">
        <w:rPr>
          <w:rFonts w:ascii="Times New Roman" w:hAnsi="Times New Roman"/>
          <w:sz w:val="24"/>
        </w:rPr>
        <w:t xml:space="preserve"> (UK) (12 &amp; 13 Vict c 16), s 2; </w:t>
      </w:r>
      <w:r w:rsidRPr="00F86D24">
        <w:rPr>
          <w:rFonts w:ascii="Times New Roman" w:hAnsi="Times New Roman"/>
          <w:i/>
          <w:iCs/>
          <w:sz w:val="24"/>
        </w:rPr>
        <w:t>Justices Protection Act 1848</w:t>
      </w:r>
      <w:r w:rsidRPr="00F86D24">
        <w:rPr>
          <w:rFonts w:ascii="Times New Roman" w:hAnsi="Times New Roman"/>
          <w:sz w:val="24"/>
        </w:rPr>
        <w:t xml:space="preserve"> (UK) (11 &amp; 12 Vic</w:t>
      </w:r>
      <w:r w:rsidR="000D6588" w:rsidRPr="00F86D24">
        <w:rPr>
          <w:rFonts w:ascii="Times New Roman" w:hAnsi="Times New Roman"/>
          <w:sz w:val="24"/>
        </w:rPr>
        <w:t>t</w:t>
      </w:r>
      <w:r w:rsidRPr="00F86D24">
        <w:rPr>
          <w:rFonts w:ascii="Times New Roman" w:hAnsi="Times New Roman"/>
          <w:sz w:val="24"/>
        </w:rPr>
        <w:t xml:space="preserve"> c 44); </w:t>
      </w:r>
      <w:r w:rsidRPr="00F86D24">
        <w:rPr>
          <w:rFonts w:ascii="Times New Roman" w:hAnsi="Times New Roman"/>
          <w:i/>
          <w:iCs/>
          <w:sz w:val="24"/>
        </w:rPr>
        <w:t>Justices of the Peace Act 1979</w:t>
      </w:r>
      <w:r w:rsidRPr="00F86D24">
        <w:rPr>
          <w:rFonts w:ascii="Times New Roman" w:hAnsi="Times New Roman"/>
          <w:sz w:val="24"/>
        </w:rPr>
        <w:t xml:space="preserve"> (UK), s 45. See also </w:t>
      </w:r>
      <w:r w:rsidR="00F4153A" w:rsidRPr="00F86D24">
        <w:rPr>
          <w:rFonts w:ascii="Times New Roman" w:hAnsi="Times New Roman"/>
          <w:i/>
          <w:iCs/>
          <w:sz w:val="24"/>
        </w:rPr>
        <w:t>In r</w:t>
      </w:r>
      <w:r w:rsidRPr="00F86D24">
        <w:rPr>
          <w:rFonts w:ascii="Times New Roman" w:hAnsi="Times New Roman"/>
          <w:i/>
          <w:iCs/>
          <w:sz w:val="24"/>
        </w:rPr>
        <w:t>e McC</w:t>
      </w:r>
      <w:r w:rsidRPr="00F86D24">
        <w:rPr>
          <w:rFonts w:ascii="Times New Roman" w:hAnsi="Times New Roman"/>
          <w:sz w:val="24"/>
        </w:rPr>
        <w:t xml:space="preserve"> [1985] AC 528 at 535.</w:t>
      </w:r>
    </w:p>
  </w:footnote>
  <w:footnote w:id="137">
    <w:p w14:paraId="6C5E23C8" w14:textId="3CB2F327"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541.</w:t>
      </w:r>
    </w:p>
  </w:footnote>
  <w:footnote w:id="138">
    <w:p w14:paraId="728F9136" w14:textId="1AFB077E"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546.</w:t>
      </w:r>
    </w:p>
  </w:footnote>
  <w:footnote w:id="139">
    <w:p w14:paraId="08C2B1A4" w14:textId="74165E58"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7" w:name="_Hlk178086968"/>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546</w:t>
      </w:r>
      <w:bookmarkEnd w:id="17"/>
      <w:r w:rsidRPr="00F86D24">
        <w:rPr>
          <w:rFonts w:ascii="Times New Roman" w:hAnsi="Times New Roman"/>
          <w:sz w:val="24"/>
        </w:rPr>
        <w:t>-547.</w:t>
      </w:r>
    </w:p>
  </w:footnote>
  <w:footnote w:id="140">
    <w:p w14:paraId="30259F25" w14:textId="4F0A5B52"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549.</w:t>
      </w:r>
    </w:p>
  </w:footnote>
  <w:footnote w:id="141">
    <w:p w14:paraId="2E571B9E" w14:textId="27B0FB81" w:rsidR="00764C57" w:rsidRPr="00F86D24" w:rsidRDefault="00764C5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 xml:space="preserve">In re </w:t>
      </w:r>
      <w:r w:rsidRPr="00F86D24">
        <w:rPr>
          <w:rFonts w:ascii="Times New Roman" w:hAnsi="Times New Roman"/>
          <w:i/>
          <w:iCs/>
          <w:sz w:val="24"/>
        </w:rPr>
        <w:t>McC</w:t>
      </w:r>
      <w:r w:rsidRPr="00F86D24">
        <w:rPr>
          <w:rFonts w:ascii="Times New Roman" w:hAnsi="Times New Roman"/>
          <w:sz w:val="24"/>
        </w:rPr>
        <w:t xml:space="preserve"> [1985] AC 528 at 547.</w:t>
      </w:r>
    </w:p>
  </w:footnote>
  <w:footnote w:id="142">
    <w:p w14:paraId="661AE8BD" w14:textId="3DFC123D"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3E5219" w:rsidRPr="00F86D24">
        <w:rPr>
          <w:rFonts w:ascii="Times New Roman" w:hAnsi="Times New Roman"/>
          <w:sz w:val="24"/>
        </w:rPr>
        <w:t>U</w:t>
      </w:r>
      <w:r w:rsidRPr="00F86D24">
        <w:rPr>
          <w:rFonts w:ascii="Times New Roman" w:hAnsi="Times New Roman"/>
          <w:sz w:val="24"/>
        </w:rPr>
        <w:t xml:space="preserve">nreported, High Court of Australia, 13 April 1981. </w:t>
      </w:r>
    </w:p>
  </w:footnote>
  <w:footnote w:id="143">
    <w:p w14:paraId="315F9026" w14:textId="7160F54F"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(1988) 63 ALJR 121 at 122</w:t>
      </w:r>
      <w:r w:rsidR="00A37C1C" w:rsidRPr="00F86D24">
        <w:rPr>
          <w:rFonts w:ascii="Times New Roman" w:hAnsi="Times New Roman"/>
          <w:sz w:val="24"/>
        </w:rPr>
        <w:t>; 82 ALR 401 at 402.</w:t>
      </w:r>
    </w:p>
  </w:footnote>
  <w:footnote w:id="144">
    <w:p w14:paraId="3A29D474" w14:textId="77777777"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Durack v Gassior </w:t>
      </w:r>
      <w:r w:rsidRPr="00F86D24">
        <w:rPr>
          <w:rFonts w:ascii="Times New Roman" w:hAnsi="Times New Roman"/>
          <w:sz w:val="24"/>
        </w:rPr>
        <w:t>(unreported, High Court of Australia, 13 April 1981) at 15.</w:t>
      </w:r>
    </w:p>
  </w:footnote>
  <w:footnote w:id="145">
    <w:p w14:paraId="71C82707" w14:textId="77777777"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Gallo</w:t>
      </w:r>
      <w:r w:rsidRPr="00F86D24">
        <w:rPr>
          <w:rFonts w:ascii="Times New Roman" w:hAnsi="Times New Roman"/>
          <w:sz w:val="24"/>
        </w:rPr>
        <w:t xml:space="preserve"> </w:t>
      </w:r>
      <w:r w:rsidRPr="00F86D24">
        <w:rPr>
          <w:rFonts w:ascii="Times New Roman" w:hAnsi="Times New Roman"/>
          <w:i/>
          <w:iCs/>
          <w:sz w:val="24"/>
        </w:rPr>
        <w:t>v Dawson</w:t>
      </w:r>
      <w:r w:rsidRPr="00F86D24">
        <w:rPr>
          <w:rFonts w:ascii="Times New Roman" w:hAnsi="Times New Roman"/>
          <w:sz w:val="24"/>
        </w:rPr>
        <w:t xml:space="preserve"> (1988) 63 ALJR 121 at 122; 82 ALR 401 at 402.</w:t>
      </w:r>
    </w:p>
  </w:footnote>
  <w:footnote w:id="146">
    <w:p w14:paraId="268E1CEC" w14:textId="79C22B8E"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Gallo v Dawson</w:t>
      </w:r>
      <w:r w:rsidRPr="00F86D24">
        <w:rPr>
          <w:rFonts w:ascii="Times New Roman" w:hAnsi="Times New Roman"/>
          <w:sz w:val="24"/>
        </w:rPr>
        <w:t xml:space="preserve"> (1990) 64 ALJR 458 at 460; 93 ALR 479 at 48</w:t>
      </w:r>
      <w:r w:rsidR="00D72860" w:rsidRPr="00F86D24">
        <w:rPr>
          <w:rFonts w:ascii="Times New Roman" w:hAnsi="Times New Roman"/>
          <w:sz w:val="24"/>
        </w:rPr>
        <w:t>2</w:t>
      </w:r>
      <w:r w:rsidRPr="00F86D24">
        <w:rPr>
          <w:rFonts w:ascii="Times New Roman" w:hAnsi="Times New Roman"/>
          <w:sz w:val="24"/>
        </w:rPr>
        <w:t>.</w:t>
      </w:r>
    </w:p>
  </w:footnote>
  <w:footnote w:id="147">
    <w:p w14:paraId="34F85A6F" w14:textId="0E408736"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Gallo v Dawson</w:t>
      </w:r>
      <w:r w:rsidRPr="00F86D24">
        <w:rPr>
          <w:rFonts w:ascii="Times New Roman" w:hAnsi="Times New Roman"/>
          <w:sz w:val="24"/>
        </w:rPr>
        <w:t xml:space="preserve"> (1992) 66 ALJR 859 at 859</w:t>
      </w:r>
      <w:r w:rsidRPr="00F86D24" w:rsidDel="00C3241D">
        <w:rPr>
          <w:rFonts w:ascii="Times New Roman" w:hAnsi="Times New Roman"/>
          <w:sz w:val="24"/>
        </w:rPr>
        <w:t xml:space="preserve">; </w:t>
      </w:r>
      <w:r w:rsidRPr="00F86D24">
        <w:rPr>
          <w:rFonts w:ascii="Times New Roman" w:hAnsi="Times New Roman"/>
          <w:sz w:val="24"/>
        </w:rPr>
        <w:t>109 ALR 319 at 3</w:t>
      </w:r>
      <w:r w:rsidR="00C700CB" w:rsidRPr="00F86D24">
        <w:rPr>
          <w:rFonts w:ascii="Times New Roman" w:hAnsi="Times New Roman"/>
          <w:sz w:val="24"/>
        </w:rPr>
        <w:t>20</w:t>
      </w:r>
      <w:r w:rsidRPr="00F86D24">
        <w:rPr>
          <w:rFonts w:ascii="Times New Roman" w:hAnsi="Times New Roman"/>
          <w:sz w:val="24"/>
        </w:rPr>
        <w:t>.</w:t>
      </w:r>
    </w:p>
  </w:footnote>
  <w:footnote w:id="148">
    <w:p w14:paraId="36B21FDA" w14:textId="77777777"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Re East</w:t>
      </w:r>
      <w:r w:rsidRPr="00F86D24">
        <w:rPr>
          <w:rFonts w:ascii="Times New Roman" w:hAnsi="Times New Roman"/>
          <w:sz w:val="24"/>
        </w:rPr>
        <w:t xml:space="preserve"> (1998) 196 CLR 354.</w:t>
      </w:r>
    </w:p>
  </w:footnote>
  <w:footnote w:id="149">
    <w:p w14:paraId="6A7CCBA1" w14:textId="77777777"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Re East</w:t>
      </w:r>
      <w:r w:rsidRPr="00F86D24">
        <w:rPr>
          <w:rFonts w:ascii="Times New Roman" w:hAnsi="Times New Roman"/>
          <w:sz w:val="24"/>
        </w:rPr>
        <w:t xml:space="preserve"> (1998) 196 CLR 354 at 365-366 [30].</w:t>
      </w:r>
    </w:p>
  </w:footnote>
  <w:footnote w:id="150">
    <w:p w14:paraId="509CCCBC" w14:textId="77777777"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(1987) 11 NSWLR 522.</w:t>
      </w:r>
    </w:p>
  </w:footnote>
  <w:footnote w:id="151">
    <w:p w14:paraId="2A671BB2" w14:textId="423A1625"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B01175" w:rsidRPr="00F86D24">
        <w:rPr>
          <w:rFonts w:ascii="Times New Roman" w:hAnsi="Times New Roman"/>
          <w:i/>
          <w:iCs/>
          <w:sz w:val="24"/>
        </w:rPr>
        <w:t>Rajski v Powell</w:t>
      </w:r>
      <w:r w:rsidRPr="00F86D24">
        <w:rPr>
          <w:rFonts w:ascii="Times New Roman" w:hAnsi="Times New Roman"/>
          <w:sz w:val="24"/>
        </w:rPr>
        <w:t xml:space="preserve"> (1987) 11 NSWLR 522 at 527.</w:t>
      </w:r>
    </w:p>
  </w:footnote>
  <w:footnote w:id="152">
    <w:p w14:paraId="509E3582" w14:textId="4DE59FF8" w:rsidR="001F6326" w:rsidRPr="00F86D24" w:rsidRDefault="001F632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00530536" w:rsidRPr="00F86D24">
        <w:rPr>
          <w:rFonts w:ascii="Times New Roman" w:hAnsi="Times New Roman"/>
          <w:i/>
          <w:iCs/>
          <w:sz w:val="24"/>
        </w:rPr>
        <w:t>County Court Act 1958</w:t>
      </w:r>
      <w:r w:rsidR="00530536" w:rsidRPr="00F86D24">
        <w:rPr>
          <w:rFonts w:ascii="Times New Roman" w:hAnsi="Times New Roman"/>
          <w:sz w:val="24"/>
        </w:rPr>
        <w:t xml:space="preserve"> (Vic), s 9A; </w:t>
      </w:r>
      <w:r w:rsidR="00530536" w:rsidRPr="00F86D24">
        <w:rPr>
          <w:rFonts w:ascii="Times New Roman" w:hAnsi="Times New Roman"/>
          <w:i/>
          <w:iCs/>
          <w:sz w:val="24"/>
        </w:rPr>
        <w:t>Magistrates Court Act 1987</w:t>
      </w:r>
      <w:r w:rsidR="00530536" w:rsidRPr="00F86D24">
        <w:rPr>
          <w:rFonts w:ascii="Times New Roman" w:hAnsi="Times New Roman"/>
          <w:sz w:val="24"/>
        </w:rPr>
        <w:t xml:space="preserve"> (Tas), s 10A; </w:t>
      </w:r>
      <w:r w:rsidR="00530536" w:rsidRPr="00F86D24">
        <w:rPr>
          <w:rFonts w:ascii="Times New Roman" w:hAnsi="Times New Roman"/>
          <w:i/>
          <w:iCs/>
          <w:sz w:val="24"/>
        </w:rPr>
        <w:t xml:space="preserve">Magistrates' Court Act 1989 </w:t>
      </w:r>
      <w:r w:rsidR="00530536" w:rsidRPr="00F86D24">
        <w:rPr>
          <w:rFonts w:ascii="Times New Roman" w:hAnsi="Times New Roman"/>
          <w:sz w:val="24"/>
        </w:rPr>
        <w:t>(Vic), s 14;</w:t>
      </w:r>
      <w:r w:rsidR="00530536" w:rsidRPr="00F86D24">
        <w:rPr>
          <w:rFonts w:ascii="Times New Roman" w:hAnsi="Times New Roman"/>
          <w:i/>
          <w:iCs/>
          <w:sz w:val="24"/>
        </w:rPr>
        <w:t xml:space="preserve"> Magistrates Court Act 1991</w:t>
      </w:r>
      <w:r w:rsidR="00530536" w:rsidRPr="00F86D24">
        <w:rPr>
          <w:rFonts w:ascii="Times New Roman" w:hAnsi="Times New Roman"/>
          <w:sz w:val="24"/>
        </w:rPr>
        <w:t xml:space="preserve"> (SA), s 44(1);</w:t>
      </w:r>
      <w:r w:rsidR="00530536" w:rsidRPr="00F86D24">
        <w:rPr>
          <w:rFonts w:ascii="Times New Roman" w:hAnsi="Times New Roman"/>
          <w:i/>
          <w:iCs/>
          <w:sz w:val="24"/>
        </w:rPr>
        <w:t xml:space="preserve"> District Court Act 1991</w:t>
      </w:r>
      <w:r w:rsidR="00530536" w:rsidRPr="00F86D24">
        <w:rPr>
          <w:rFonts w:ascii="Times New Roman" w:hAnsi="Times New Roman"/>
          <w:sz w:val="24"/>
        </w:rPr>
        <w:t xml:space="preserve"> (SA), s 46(1).</w:t>
      </w:r>
    </w:p>
  </w:footnote>
  <w:footnote w:id="153">
    <w:p w14:paraId="754EF4FC" w14:textId="77777777" w:rsidR="005D55B7" w:rsidRPr="00F86D24" w:rsidRDefault="005D55B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Fingleton </w:t>
      </w:r>
      <w:r w:rsidRPr="00F86D24">
        <w:rPr>
          <w:rFonts w:ascii="Times New Roman" w:hAnsi="Times New Roman"/>
          <w:sz w:val="24"/>
        </w:rPr>
        <w:t>(2005) 227 CLR 166 at 184 [34].</w:t>
      </w:r>
    </w:p>
  </w:footnote>
  <w:footnote w:id="154">
    <w:p w14:paraId="711954DD" w14:textId="6D9EE70A" w:rsidR="005D55B7" w:rsidRPr="00F86D24" w:rsidRDefault="005D55B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Fingleton </w:t>
      </w:r>
      <w:r w:rsidRPr="00F86D24">
        <w:rPr>
          <w:rFonts w:ascii="Times New Roman" w:hAnsi="Times New Roman"/>
          <w:sz w:val="24"/>
        </w:rPr>
        <w:t xml:space="preserve">(2005) 227 CLR 166 at </w:t>
      </w:r>
      <w:r w:rsidR="00CC2F6B" w:rsidRPr="00F86D24">
        <w:rPr>
          <w:rFonts w:ascii="Times New Roman" w:hAnsi="Times New Roman"/>
          <w:sz w:val="24"/>
        </w:rPr>
        <w:t xml:space="preserve">214 </w:t>
      </w:r>
      <w:r w:rsidRPr="00F86D24">
        <w:rPr>
          <w:rFonts w:ascii="Times New Roman" w:hAnsi="Times New Roman"/>
          <w:sz w:val="24"/>
        </w:rPr>
        <w:t xml:space="preserve">[137], citing </w:t>
      </w:r>
      <w:r w:rsidRPr="00F86D24">
        <w:rPr>
          <w:rFonts w:ascii="Times New Roman" w:hAnsi="Times New Roman"/>
          <w:i/>
          <w:iCs/>
          <w:sz w:val="24"/>
        </w:rPr>
        <w:t xml:space="preserve">Sirros </w:t>
      </w:r>
      <w:r w:rsidRPr="00F86D24">
        <w:rPr>
          <w:rFonts w:ascii="Times New Roman" w:hAnsi="Times New Roman"/>
          <w:sz w:val="24"/>
        </w:rPr>
        <w:t>[1975] QB 118 at 134-136.</w:t>
      </w:r>
    </w:p>
  </w:footnote>
  <w:footnote w:id="155">
    <w:p w14:paraId="35249887" w14:textId="77777777"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bookmarkStart w:id="18" w:name="_Hlk178091973"/>
      <w:r w:rsidRPr="00F86D24">
        <w:rPr>
          <w:rFonts w:ascii="Times New Roman" w:hAnsi="Times New Roman"/>
          <w:sz w:val="24"/>
        </w:rPr>
        <w:t>(2005) 223 CLR 1</w:t>
      </w:r>
      <w:bookmarkEnd w:id="18"/>
      <w:r w:rsidRPr="00F86D24">
        <w:rPr>
          <w:rFonts w:ascii="Times New Roman" w:hAnsi="Times New Roman"/>
          <w:sz w:val="24"/>
        </w:rPr>
        <w:t>.</w:t>
      </w:r>
    </w:p>
  </w:footnote>
  <w:footnote w:id="156">
    <w:p w14:paraId="57FC4F34" w14:textId="22D92086"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D'Orta-Ekenaike </w:t>
      </w:r>
      <w:r w:rsidRPr="00F86D24">
        <w:rPr>
          <w:rFonts w:ascii="Times New Roman" w:hAnsi="Times New Roman"/>
          <w:sz w:val="24"/>
        </w:rPr>
        <w:t>(2005) 223 CLR 1 at 15 [25].</w:t>
      </w:r>
    </w:p>
  </w:footnote>
  <w:footnote w:id="157">
    <w:p w14:paraId="057767C5" w14:textId="12ADFD24"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D'Orta-Ekenaike </w:t>
      </w:r>
      <w:r w:rsidRPr="00F86D24">
        <w:rPr>
          <w:rFonts w:ascii="Times New Roman" w:hAnsi="Times New Roman"/>
          <w:sz w:val="24"/>
        </w:rPr>
        <w:t>(2005) 223 CLR 1 at 19 [40]</w:t>
      </w:r>
      <w:r w:rsidR="00B058DF" w:rsidRPr="00F86D24">
        <w:rPr>
          <w:rFonts w:ascii="Times New Roman" w:hAnsi="Times New Roman"/>
          <w:sz w:val="24"/>
        </w:rPr>
        <w:t xml:space="preserve"> (citations omitted)</w:t>
      </w:r>
      <w:r w:rsidRPr="00F86D24">
        <w:rPr>
          <w:rFonts w:ascii="Times New Roman" w:hAnsi="Times New Roman"/>
          <w:sz w:val="24"/>
        </w:rPr>
        <w:t xml:space="preserve">; see also </w:t>
      </w:r>
      <w:r w:rsidRPr="00F86D24">
        <w:rPr>
          <w:rFonts w:ascii="Times New Roman" w:hAnsi="Times New Roman"/>
          <w:i/>
          <w:iCs/>
          <w:sz w:val="24"/>
        </w:rPr>
        <w:t xml:space="preserve">Forge </w:t>
      </w:r>
      <w:r w:rsidRPr="00F86D24">
        <w:rPr>
          <w:rFonts w:ascii="Times New Roman" w:hAnsi="Times New Roman"/>
          <w:sz w:val="24"/>
        </w:rPr>
        <w:t>(2006) 228 CLR 45 at 80 [75].</w:t>
      </w:r>
    </w:p>
  </w:footnote>
  <w:footnote w:id="158">
    <w:p w14:paraId="06AF024E" w14:textId="77777777"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Sirros </w:t>
      </w:r>
      <w:r w:rsidRPr="00F86D24">
        <w:rPr>
          <w:rFonts w:ascii="Times New Roman" w:hAnsi="Times New Roman"/>
          <w:sz w:val="24"/>
        </w:rPr>
        <w:t>[1975] QB 118 at 138-139.</w:t>
      </w:r>
    </w:p>
  </w:footnote>
  <w:footnote w:id="159">
    <w:p w14:paraId="02F815A6" w14:textId="344A887E"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Holdsworth, “Immunity for Judicial Acts” [1924] </w:t>
      </w:r>
      <w:r w:rsidRPr="00F86D24">
        <w:rPr>
          <w:rFonts w:ascii="Times New Roman" w:hAnsi="Times New Roman"/>
          <w:i/>
          <w:iCs/>
          <w:sz w:val="24"/>
        </w:rPr>
        <w:t>Journal of the Society of Public Teachers of Law</w:t>
      </w:r>
      <w:r w:rsidR="00EB2442" w:rsidRPr="00F86D24">
        <w:rPr>
          <w:rFonts w:ascii="Times New Roman" w:hAnsi="Times New Roman"/>
          <w:i/>
          <w:iCs/>
          <w:sz w:val="24"/>
        </w:rPr>
        <w:t xml:space="preserve"> </w:t>
      </w:r>
      <w:r w:rsidR="00714CC2" w:rsidRPr="00F86D24">
        <w:rPr>
          <w:rFonts w:ascii="Times New Roman" w:hAnsi="Times New Roman"/>
          <w:sz w:val="24"/>
        </w:rPr>
        <w:t>17</w:t>
      </w:r>
      <w:r w:rsidRPr="00F86D24">
        <w:rPr>
          <w:rFonts w:ascii="Times New Roman" w:hAnsi="Times New Roman"/>
          <w:sz w:val="24"/>
        </w:rPr>
        <w:t>.</w:t>
      </w:r>
    </w:p>
  </w:footnote>
  <w:footnote w:id="160">
    <w:p w14:paraId="02633456" w14:textId="3157145B"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Holdsworth, “Immunity for Judicial Acts” [1924] </w:t>
      </w:r>
      <w:r w:rsidRPr="00F86D24">
        <w:rPr>
          <w:rFonts w:ascii="Times New Roman" w:hAnsi="Times New Roman"/>
          <w:i/>
          <w:iCs/>
          <w:sz w:val="24"/>
        </w:rPr>
        <w:t>Journal of the Society of Public Teachers of Law</w:t>
      </w:r>
      <w:r w:rsidRPr="00F86D24">
        <w:rPr>
          <w:rFonts w:ascii="Times New Roman" w:hAnsi="Times New Roman"/>
          <w:sz w:val="24"/>
        </w:rPr>
        <w:t xml:space="preserve"> </w:t>
      </w:r>
      <w:r w:rsidR="000A3896" w:rsidRPr="00F86D24">
        <w:rPr>
          <w:rFonts w:ascii="Times New Roman" w:hAnsi="Times New Roman"/>
          <w:sz w:val="24"/>
        </w:rPr>
        <w:t xml:space="preserve">17 </w:t>
      </w:r>
      <w:r w:rsidRPr="00F86D24">
        <w:rPr>
          <w:rFonts w:ascii="Times New Roman" w:hAnsi="Times New Roman"/>
          <w:sz w:val="24"/>
        </w:rPr>
        <w:t>at 19-20.</w:t>
      </w:r>
    </w:p>
  </w:footnote>
  <w:footnote w:id="161">
    <w:p w14:paraId="32DB6F1C" w14:textId="1E27F612"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Holdsworth, “Immunity for Judicial Acts” [1924] </w:t>
      </w:r>
      <w:r w:rsidRPr="00F86D24">
        <w:rPr>
          <w:rFonts w:ascii="Times New Roman" w:hAnsi="Times New Roman"/>
          <w:i/>
          <w:iCs/>
          <w:sz w:val="24"/>
        </w:rPr>
        <w:t>Journal of the Society of Public Teachers of Law</w:t>
      </w:r>
      <w:r w:rsidRPr="00F86D24">
        <w:rPr>
          <w:rFonts w:ascii="Times New Roman" w:hAnsi="Times New Roman"/>
          <w:sz w:val="24"/>
        </w:rPr>
        <w:t xml:space="preserve"> </w:t>
      </w:r>
      <w:r w:rsidR="000A3896" w:rsidRPr="00F86D24">
        <w:rPr>
          <w:rFonts w:ascii="Times New Roman" w:hAnsi="Times New Roman"/>
          <w:sz w:val="24"/>
        </w:rPr>
        <w:t xml:space="preserve">17 </w:t>
      </w:r>
      <w:r w:rsidRPr="00F86D24">
        <w:rPr>
          <w:rFonts w:ascii="Times New Roman" w:hAnsi="Times New Roman"/>
          <w:sz w:val="24"/>
        </w:rPr>
        <w:t>at 20.</w:t>
      </w:r>
    </w:p>
  </w:footnote>
  <w:footnote w:id="162">
    <w:p w14:paraId="784C9FE6" w14:textId="2F2B1E09" w:rsidR="00140548" w:rsidRPr="00F86D24" w:rsidRDefault="0014054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The Case of the Marshalsea </w:t>
      </w:r>
      <w:r w:rsidRPr="00F86D24">
        <w:rPr>
          <w:rFonts w:ascii="Times New Roman" w:hAnsi="Times New Roman"/>
          <w:sz w:val="24"/>
        </w:rPr>
        <w:t>(161</w:t>
      </w:r>
      <w:r w:rsidR="002524A2" w:rsidRPr="00F86D24">
        <w:rPr>
          <w:rFonts w:ascii="Times New Roman" w:hAnsi="Times New Roman"/>
          <w:sz w:val="24"/>
        </w:rPr>
        <w:t>2</w:t>
      </w:r>
      <w:r w:rsidRPr="00F86D24">
        <w:rPr>
          <w:rFonts w:ascii="Times New Roman" w:hAnsi="Times New Roman"/>
          <w:sz w:val="24"/>
        </w:rPr>
        <w:t xml:space="preserve">) 10 Co Rep 68b at 68b [77 ER 1027 at 1027]; </w:t>
      </w:r>
      <w:r w:rsidRPr="00F86D24">
        <w:rPr>
          <w:rFonts w:ascii="Times New Roman" w:hAnsi="Times New Roman"/>
          <w:i/>
          <w:iCs/>
          <w:sz w:val="24"/>
        </w:rPr>
        <w:t>Calder v Halket</w:t>
      </w:r>
      <w:r w:rsidRPr="00F86D24">
        <w:rPr>
          <w:rFonts w:ascii="Times New Roman" w:hAnsi="Times New Roman"/>
          <w:sz w:val="24"/>
        </w:rPr>
        <w:t xml:space="preserve"> </w:t>
      </w:r>
      <w:bookmarkStart w:id="19" w:name="_Hlk178159973"/>
      <w:r w:rsidRPr="00F86D24">
        <w:rPr>
          <w:rFonts w:ascii="Times New Roman" w:hAnsi="Times New Roman"/>
          <w:sz w:val="24"/>
        </w:rPr>
        <w:t>(1840) 3 Moo PC 28 at 57 [13 ER 12 at 27</w:t>
      </w:r>
      <w:bookmarkEnd w:id="19"/>
      <w:r w:rsidRPr="00F86D24">
        <w:rPr>
          <w:rFonts w:ascii="Times New Roman" w:hAnsi="Times New Roman"/>
          <w:sz w:val="24"/>
        </w:rPr>
        <w:t xml:space="preserve">]. </w:t>
      </w:r>
    </w:p>
  </w:footnote>
  <w:footnote w:id="163">
    <w:p w14:paraId="2E9F3BE2" w14:textId="5A3E7836" w:rsidR="00140548" w:rsidRPr="00F86D24" w:rsidRDefault="0014054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Houlden v Smith</w:t>
      </w:r>
      <w:r w:rsidRPr="00F86D24">
        <w:rPr>
          <w:rFonts w:ascii="Times New Roman" w:hAnsi="Times New Roman"/>
          <w:sz w:val="24"/>
        </w:rPr>
        <w:t xml:space="preserve"> (1850) 14 QB 841</w:t>
      </w:r>
      <w:r w:rsidR="00D45B36" w:rsidRPr="00F86D24">
        <w:rPr>
          <w:rFonts w:ascii="Times New Roman" w:hAnsi="Times New Roman"/>
          <w:sz w:val="24"/>
        </w:rPr>
        <w:t xml:space="preserve"> [117 ER 323]</w:t>
      </w:r>
      <w:r w:rsidRPr="00F86D24">
        <w:rPr>
          <w:rFonts w:ascii="Times New Roman" w:hAnsi="Times New Roman"/>
          <w:sz w:val="24"/>
        </w:rPr>
        <w:t>.</w:t>
      </w:r>
    </w:p>
  </w:footnote>
  <w:footnote w:id="164">
    <w:p w14:paraId="2DC9145C" w14:textId="46A8A67B" w:rsidR="00140548" w:rsidRPr="00F86D24" w:rsidRDefault="0014054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w:t>
      </w:r>
      <w:r w:rsidR="00461EC4" w:rsidRPr="00F86D24">
        <w:rPr>
          <w:rFonts w:ascii="Times New Roman" w:hAnsi="Times New Roman"/>
          <w:sz w:val="24"/>
        </w:rPr>
        <w:t>[</w:t>
      </w:r>
      <w:r w:rsidRPr="00F86D24">
        <w:rPr>
          <w:rFonts w:ascii="Times New Roman" w:hAnsi="Times New Roman"/>
          <w:sz w:val="24"/>
        </w:rPr>
        <w:t>A</w:t>
      </w:r>
      <w:r w:rsidR="00461EC4" w:rsidRPr="00F86D24">
        <w:rPr>
          <w:rFonts w:ascii="Times New Roman" w:hAnsi="Times New Roman"/>
          <w:sz w:val="24"/>
        </w:rPr>
        <w:t>]</w:t>
      </w:r>
      <w:r w:rsidRPr="00F86D24">
        <w:rPr>
          <w:rFonts w:ascii="Times New Roman" w:hAnsi="Times New Roman"/>
          <w:sz w:val="24"/>
        </w:rPr>
        <w:t xml:space="preserve">djudication of the kind it purported to make": </w:t>
      </w:r>
      <w:r w:rsidRPr="00F86D24">
        <w:rPr>
          <w:rFonts w:ascii="Times New Roman" w:hAnsi="Times New Roman"/>
          <w:i/>
          <w:iCs/>
          <w:sz w:val="24"/>
        </w:rPr>
        <w:t>Raven v Burnett</w:t>
      </w:r>
      <w:r w:rsidRPr="00F86D24">
        <w:rPr>
          <w:rFonts w:ascii="Times New Roman" w:hAnsi="Times New Roman"/>
          <w:sz w:val="24"/>
        </w:rPr>
        <w:t xml:space="preserve"> </w:t>
      </w:r>
      <w:bookmarkStart w:id="20" w:name="_Hlk178155056"/>
      <w:r w:rsidRPr="00F86D24">
        <w:rPr>
          <w:rFonts w:ascii="Times New Roman" w:hAnsi="Times New Roman"/>
          <w:sz w:val="24"/>
        </w:rPr>
        <w:t xml:space="preserve">(1894) 6 QLJ 166 </w:t>
      </w:r>
      <w:bookmarkEnd w:id="20"/>
      <w:r w:rsidRPr="00F86D24">
        <w:rPr>
          <w:rFonts w:ascii="Times New Roman" w:hAnsi="Times New Roman"/>
          <w:sz w:val="24"/>
        </w:rPr>
        <w:t xml:space="preserve">at 168; </w:t>
      </w:r>
      <w:r w:rsidRPr="00F86D24">
        <w:rPr>
          <w:rFonts w:ascii="Times New Roman" w:hAnsi="Times New Roman"/>
          <w:i/>
          <w:iCs/>
          <w:sz w:val="24"/>
        </w:rPr>
        <w:t>Agnew v Jobson</w:t>
      </w:r>
      <w:r w:rsidRPr="00F86D24">
        <w:rPr>
          <w:rFonts w:ascii="Times New Roman" w:hAnsi="Times New Roman"/>
          <w:sz w:val="24"/>
        </w:rPr>
        <w:t xml:space="preserve"> (1877) 13 Cox CC 62</w:t>
      </w:r>
      <w:r w:rsidR="00461EC4" w:rsidRPr="00F86D24">
        <w:rPr>
          <w:rFonts w:ascii="Times New Roman" w:hAnsi="Times New Roman"/>
          <w:sz w:val="24"/>
        </w:rPr>
        <w:t>5</w:t>
      </w:r>
      <w:r w:rsidRPr="00F86D24">
        <w:rPr>
          <w:rFonts w:ascii="Times New Roman" w:hAnsi="Times New Roman"/>
          <w:sz w:val="24"/>
        </w:rPr>
        <w:t>.</w:t>
      </w:r>
    </w:p>
  </w:footnote>
  <w:footnote w:id="165">
    <w:p w14:paraId="161EDD4C" w14:textId="3A4B2206" w:rsidR="00140548" w:rsidRPr="00F86D24" w:rsidRDefault="0014054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Raven </w:t>
      </w:r>
      <w:r w:rsidRPr="00F86D24">
        <w:rPr>
          <w:rFonts w:ascii="Times New Roman" w:hAnsi="Times New Roman"/>
          <w:sz w:val="24"/>
        </w:rPr>
        <w:t xml:space="preserve">(1894) 6 QLJ 166; see also </w:t>
      </w:r>
      <w:r w:rsidR="00E71631" w:rsidRPr="00F86D24">
        <w:rPr>
          <w:rFonts w:ascii="Times New Roman" w:hAnsi="Times New Roman"/>
          <w:i/>
          <w:iCs/>
          <w:sz w:val="24"/>
        </w:rPr>
        <w:t>Garthwaite v Garthwaite</w:t>
      </w:r>
      <w:r w:rsidR="00E71631" w:rsidRPr="00F86D24">
        <w:rPr>
          <w:rFonts w:ascii="Times New Roman" w:hAnsi="Times New Roman"/>
          <w:sz w:val="24"/>
        </w:rPr>
        <w:t xml:space="preserve"> </w:t>
      </w:r>
      <w:r w:rsidRPr="00F86D24">
        <w:rPr>
          <w:rFonts w:ascii="Times New Roman" w:hAnsi="Times New Roman"/>
          <w:sz w:val="24"/>
        </w:rPr>
        <w:t xml:space="preserve">[1964] </w:t>
      </w:r>
      <w:r w:rsidR="00601F3C" w:rsidRPr="00F86D24">
        <w:rPr>
          <w:rFonts w:ascii="Times New Roman" w:hAnsi="Times New Roman"/>
          <w:sz w:val="24"/>
        </w:rPr>
        <w:t>P</w:t>
      </w:r>
      <w:r w:rsidR="00EA0524" w:rsidRPr="00F86D24">
        <w:rPr>
          <w:rFonts w:ascii="Times New Roman" w:hAnsi="Times New Roman"/>
          <w:sz w:val="24"/>
        </w:rPr>
        <w:t xml:space="preserve"> 356 at 387. </w:t>
      </w:r>
    </w:p>
  </w:footnote>
  <w:footnote w:id="166">
    <w:p w14:paraId="391C7836" w14:textId="5C9578D7" w:rsidR="00140548" w:rsidRPr="00F86D24" w:rsidRDefault="0014054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Hill v Bateman</w:t>
      </w:r>
      <w:r w:rsidRPr="00F86D24">
        <w:rPr>
          <w:rFonts w:ascii="Times New Roman" w:hAnsi="Times New Roman"/>
          <w:sz w:val="24"/>
        </w:rPr>
        <w:t xml:space="preserve"> (1726) 2 Str 71</w:t>
      </w:r>
      <w:r w:rsidR="00775555" w:rsidRPr="00F86D24">
        <w:rPr>
          <w:rFonts w:ascii="Times New Roman" w:hAnsi="Times New Roman"/>
          <w:sz w:val="24"/>
        </w:rPr>
        <w:t>0</w:t>
      </w:r>
      <w:r w:rsidRPr="00F86D24">
        <w:rPr>
          <w:rFonts w:ascii="Times New Roman" w:hAnsi="Times New Roman"/>
          <w:sz w:val="24"/>
        </w:rPr>
        <w:t xml:space="preserve"> [93 ER </w:t>
      </w:r>
      <w:r w:rsidR="00775555" w:rsidRPr="00F86D24">
        <w:rPr>
          <w:rFonts w:ascii="Times New Roman" w:hAnsi="Times New Roman"/>
          <w:sz w:val="24"/>
        </w:rPr>
        <w:t>8</w:t>
      </w:r>
      <w:r w:rsidRPr="00F86D24">
        <w:rPr>
          <w:rFonts w:ascii="Times New Roman" w:hAnsi="Times New Roman"/>
          <w:sz w:val="24"/>
        </w:rPr>
        <w:t xml:space="preserve">00]; </w:t>
      </w:r>
      <w:r w:rsidRPr="00F86D24">
        <w:rPr>
          <w:rFonts w:ascii="Times New Roman" w:hAnsi="Times New Roman"/>
          <w:i/>
          <w:iCs/>
          <w:sz w:val="24"/>
        </w:rPr>
        <w:t>Groome v For</w:t>
      </w:r>
      <w:r w:rsidR="00F71633" w:rsidRPr="00F86D24">
        <w:rPr>
          <w:rFonts w:ascii="Times New Roman" w:hAnsi="Times New Roman"/>
          <w:i/>
          <w:iCs/>
          <w:sz w:val="24"/>
        </w:rPr>
        <w:t>r</w:t>
      </w:r>
      <w:r w:rsidRPr="00F86D24">
        <w:rPr>
          <w:rFonts w:ascii="Times New Roman" w:hAnsi="Times New Roman"/>
          <w:i/>
          <w:iCs/>
          <w:sz w:val="24"/>
        </w:rPr>
        <w:t>ester</w:t>
      </w:r>
      <w:r w:rsidRPr="00F86D24">
        <w:rPr>
          <w:rFonts w:ascii="Times New Roman" w:hAnsi="Times New Roman"/>
          <w:sz w:val="24"/>
        </w:rPr>
        <w:t xml:space="preserve"> (1816) 5 M &amp; S 314 [105 ER 1066]; </w:t>
      </w:r>
      <w:r w:rsidRPr="00F86D24">
        <w:rPr>
          <w:rFonts w:ascii="Times New Roman" w:hAnsi="Times New Roman"/>
          <w:i/>
          <w:iCs/>
          <w:sz w:val="24"/>
        </w:rPr>
        <w:t>Wood v Fetherston</w:t>
      </w:r>
      <w:r w:rsidRPr="00F86D24">
        <w:rPr>
          <w:rFonts w:ascii="Times New Roman" w:hAnsi="Times New Roman"/>
          <w:sz w:val="24"/>
        </w:rPr>
        <w:t xml:space="preserve"> </w:t>
      </w:r>
      <w:bookmarkStart w:id="21" w:name="_Hlk178165236"/>
      <w:r w:rsidRPr="00F86D24">
        <w:rPr>
          <w:rFonts w:ascii="Times New Roman" w:hAnsi="Times New Roman"/>
          <w:sz w:val="24"/>
        </w:rPr>
        <w:t>(1901) 27 VLR 492</w:t>
      </w:r>
      <w:bookmarkEnd w:id="21"/>
      <w:r w:rsidRPr="00F86D24">
        <w:rPr>
          <w:rFonts w:ascii="Times New Roman" w:hAnsi="Times New Roman"/>
          <w:sz w:val="24"/>
        </w:rPr>
        <w:t xml:space="preserve">; </w:t>
      </w:r>
      <w:r w:rsidRPr="00F86D24">
        <w:rPr>
          <w:rFonts w:ascii="Times New Roman" w:hAnsi="Times New Roman"/>
          <w:i/>
          <w:iCs/>
          <w:sz w:val="24"/>
        </w:rPr>
        <w:t>M</w:t>
      </w:r>
      <w:r w:rsidR="00BF645B" w:rsidRPr="00F86D24">
        <w:rPr>
          <w:rFonts w:ascii="Times New Roman" w:hAnsi="Times New Roman"/>
          <w:i/>
          <w:iCs/>
          <w:sz w:val="24"/>
        </w:rPr>
        <w:t>'</w:t>
      </w:r>
      <w:r w:rsidRPr="00F86D24">
        <w:rPr>
          <w:rFonts w:ascii="Times New Roman" w:hAnsi="Times New Roman"/>
          <w:i/>
          <w:iCs/>
          <w:sz w:val="24"/>
        </w:rPr>
        <w:t>Creadie v Thomson</w:t>
      </w:r>
      <w:r w:rsidRPr="00F86D24">
        <w:rPr>
          <w:rFonts w:ascii="Times New Roman" w:hAnsi="Times New Roman"/>
          <w:sz w:val="24"/>
        </w:rPr>
        <w:t xml:space="preserve"> 1907 </w:t>
      </w:r>
      <w:r w:rsidR="00332C76" w:rsidRPr="00F86D24">
        <w:rPr>
          <w:rFonts w:ascii="Times New Roman" w:hAnsi="Times New Roman"/>
          <w:sz w:val="24"/>
        </w:rPr>
        <w:t>SC 1176</w:t>
      </w:r>
      <w:r w:rsidRPr="00F86D24">
        <w:rPr>
          <w:rFonts w:ascii="Times New Roman" w:hAnsi="Times New Roman"/>
          <w:sz w:val="24"/>
        </w:rPr>
        <w:t xml:space="preserve">; </w:t>
      </w:r>
      <w:r w:rsidRPr="00F86D24">
        <w:rPr>
          <w:rFonts w:ascii="Times New Roman" w:hAnsi="Times New Roman"/>
          <w:i/>
          <w:iCs/>
          <w:sz w:val="24"/>
        </w:rPr>
        <w:t>O'Connor v Isaacs</w:t>
      </w:r>
      <w:r w:rsidRPr="00F86D24">
        <w:rPr>
          <w:rFonts w:ascii="Times New Roman" w:hAnsi="Times New Roman"/>
          <w:sz w:val="24"/>
        </w:rPr>
        <w:t xml:space="preserve"> </w:t>
      </w:r>
      <w:bookmarkStart w:id="22" w:name="_Hlk178159761"/>
      <w:r w:rsidRPr="00F86D24">
        <w:rPr>
          <w:rFonts w:ascii="Times New Roman" w:hAnsi="Times New Roman"/>
          <w:sz w:val="24"/>
        </w:rPr>
        <w:t>[1956] 2 QB 288</w:t>
      </w:r>
      <w:bookmarkEnd w:id="22"/>
      <w:r w:rsidRPr="00F86D24">
        <w:rPr>
          <w:rFonts w:ascii="Times New Roman" w:hAnsi="Times New Roman"/>
          <w:sz w:val="24"/>
        </w:rPr>
        <w:t xml:space="preserve">; </w:t>
      </w:r>
      <w:r w:rsidRPr="00F86D24">
        <w:rPr>
          <w:rFonts w:ascii="Times New Roman" w:hAnsi="Times New Roman"/>
          <w:i/>
          <w:iCs/>
          <w:sz w:val="24"/>
        </w:rPr>
        <w:t>R v Manchester City Magistrates' Court; Ex parte Davies</w:t>
      </w:r>
      <w:r w:rsidRPr="00F86D24">
        <w:rPr>
          <w:rFonts w:ascii="Times New Roman" w:hAnsi="Times New Roman"/>
          <w:sz w:val="24"/>
        </w:rPr>
        <w:t xml:space="preserve"> [1989] QB 631.</w:t>
      </w:r>
    </w:p>
  </w:footnote>
  <w:footnote w:id="167">
    <w:p w14:paraId="5D74E41E" w14:textId="1E3C0E55"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546-547.</w:t>
      </w:r>
    </w:p>
  </w:footnote>
  <w:footnote w:id="168">
    <w:p w14:paraId="68604B3B" w14:textId="09BA2AFF"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In re</w:t>
      </w:r>
      <w:r w:rsidRPr="00F86D24">
        <w:rPr>
          <w:rFonts w:ascii="Times New Roman" w:hAnsi="Times New Roman"/>
          <w:i/>
          <w:iCs/>
          <w:sz w:val="24"/>
        </w:rPr>
        <w:t xml:space="preserve"> McC</w:t>
      </w:r>
      <w:r w:rsidRPr="00F86D24">
        <w:rPr>
          <w:rFonts w:ascii="Times New Roman" w:hAnsi="Times New Roman"/>
          <w:sz w:val="24"/>
        </w:rPr>
        <w:t xml:space="preserve"> [1985] AC 528 at 547.</w:t>
      </w:r>
    </w:p>
  </w:footnote>
  <w:footnote w:id="169">
    <w:p w14:paraId="51330BB2" w14:textId="36656A90" w:rsidR="00A97578" w:rsidRPr="00F86D24" w:rsidRDefault="00A97578"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795B9D" w:rsidRPr="00F86D24">
        <w:rPr>
          <w:rFonts w:ascii="Times New Roman" w:hAnsi="Times New Roman"/>
          <w:i/>
          <w:iCs/>
          <w:sz w:val="24"/>
        </w:rPr>
        <w:t>Wentworth v Wentworth</w:t>
      </w:r>
      <w:r w:rsidRPr="00F86D24">
        <w:rPr>
          <w:rFonts w:ascii="Times New Roman" w:hAnsi="Times New Roman"/>
          <w:i/>
          <w:iCs/>
          <w:sz w:val="24"/>
        </w:rPr>
        <w:t xml:space="preserve"> </w:t>
      </w:r>
      <w:r w:rsidRPr="00F86D24">
        <w:rPr>
          <w:rFonts w:ascii="Times New Roman" w:hAnsi="Times New Roman"/>
          <w:sz w:val="24"/>
        </w:rPr>
        <w:t>(2000) 52 NSWLR 602</w:t>
      </w:r>
      <w:r w:rsidR="00A53F27" w:rsidRPr="00F86D24">
        <w:rPr>
          <w:rFonts w:ascii="Times New Roman" w:hAnsi="Times New Roman"/>
          <w:sz w:val="24"/>
        </w:rPr>
        <w:t xml:space="preserve"> </w:t>
      </w:r>
      <w:r w:rsidRPr="00F86D24">
        <w:rPr>
          <w:rFonts w:ascii="Times New Roman" w:hAnsi="Times New Roman"/>
          <w:sz w:val="24"/>
        </w:rPr>
        <w:t>at 638 [260].</w:t>
      </w:r>
    </w:p>
  </w:footnote>
  <w:footnote w:id="170">
    <w:p w14:paraId="07B63E2A" w14:textId="77777777" w:rsidR="006E55A5" w:rsidRPr="00F86D24" w:rsidRDefault="006E55A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See above at [74].</w:t>
      </w:r>
    </w:p>
  </w:footnote>
  <w:footnote w:id="171">
    <w:p w14:paraId="5090A719" w14:textId="77777777" w:rsidR="003A292F" w:rsidRPr="00F86D24" w:rsidRDefault="003A292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cf </w:t>
      </w:r>
      <w:r w:rsidRPr="00F86D24">
        <w:rPr>
          <w:rFonts w:ascii="Times New Roman" w:hAnsi="Times New Roman"/>
          <w:i/>
          <w:iCs/>
          <w:sz w:val="24"/>
        </w:rPr>
        <w:t>Bell Lawyers Pty Ltd v Pentelow</w:t>
      </w:r>
      <w:r w:rsidRPr="00F86D24">
        <w:rPr>
          <w:rFonts w:ascii="Times New Roman" w:hAnsi="Times New Roman"/>
          <w:sz w:val="24"/>
        </w:rPr>
        <w:t xml:space="preserve"> (2019) 269 CLR 333 at 346-347 [29].</w:t>
      </w:r>
    </w:p>
  </w:footnote>
  <w:footnote w:id="172">
    <w:p w14:paraId="25E2E1F5" w14:textId="77777777" w:rsidR="00131A83" w:rsidRPr="00F86D24" w:rsidRDefault="00131A83"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Forge </w:t>
      </w:r>
      <w:r w:rsidRPr="00F86D24">
        <w:rPr>
          <w:rFonts w:ascii="Times New Roman" w:hAnsi="Times New Roman"/>
          <w:sz w:val="24"/>
        </w:rPr>
        <w:t xml:space="preserve">(2006) 228 CLR 45 at 67 [41]; see also at 76 [63]-[64], 80-81 [78]; </w:t>
      </w:r>
      <w:r w:rsidRPr="00F86D24">
        <w:rPr>
          <w:rFonts w:ascii="Times New Roman" w:hAnsi="Times New Roman"/>
          <w:i/>
          <w:iCs/>
          <w:sz w:val="24"/>
        </w:rPr>
        <w:t>North Australian Aboriginal Legal Aid Service Inc v Bradley</w:t>
      </w:r>
      <w:r w:rsidRPr="00F86D24">
        <w:rPr>
          <w:rFonts w:ascii="Times New Roman" w:hAnsi="Times New Roman"/>
          <w:sz w:val="24"/>
        </w:rPr>
        <w:t xml:space="preserve"> (2004) 218 CLR 146 at 163 [29].</w:t>
      </w:r>
    </w:p>
  </w:footnote>
  <w:footnote w:id="173">
    <w:p w14:paraId="0C033D83" w14:textId="7CB43D17" w:rsidR="00131A83" w:rsidRPr="00F86D24" w:rsidRDefault="00131A83"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Craig</w:t>
      </w:r>
      <w:r w:rsidRPr="00F86D24">
        <w:rPr>
          <w:rFonts w:ascii="Times New Roman" w:hAnsi="Times New Roman"/>
          <w:sz w:val="24"/>
        </w:rPr>
        <w:t xml:space="preserve"> (199</w:t>
      </w:r>
      <w:r w:rsidR="005B3FFC" w:rsidRPr="00F86D24">
        <w:rPr>
          <w:rFonts w:ascii="Times New Roman" w:hAnsi="Times New Roman"/>
          <w:sz w:val="24"/>
        </w:rPr>
        <w:t>5</w:t>
      </w:r>
      <w:r w:rsidRPr="00F86D24">
        <w:rPr>
          <w:rFonts w:ascii="Times New Roman" w:hAnsi="Times New Roman"/>
          <w:sz w:val="24"/>
        </w:rPr>
        <w:t>) 184 CLR 163 at 176.</w:t>
      </w:r>
    </w:p>
  </w:footnote>
  <w:footnote w:id="174">
    <w:p w14:paraId="465719B0" w14:textId="168B18E4"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cf </w:t>
      </w:r>
      <w:r w:rsidRPr="00F86D24">
        <w:rPr>
          <w:rFonts w:ascii="Times New Roman" w:hAnsi="Times New Roman"/>
          <w:i/>
          <w:iCs/>
          <w:sz w:val="24"/>
        </w:rPr>
        <w:t>Sirros</w:t>
      </w:r>
      <w:r w:rsidRPr="00F86D24">
        <w:rPr>
          <w:rFonts w:ascii="Times New Roman" w:hAnsi="Times New Roman"/>
          <w:sz w:val="24"/>
        </w:rPr>
        <w:t xml:space="preserve"> [1975] QB 118 at 1</w:t>
      </w:r>
      <w:r w:rsidR="00190E87" w:rsidRPr="00F86D24">
        <w:rPr>
          <w:rFonts w:ascii="Times New Roman" w:hAnsi="Times New Roman"/>
          <w:sz w:val="24"/>
        </w:rPr>
        <w:t>23</w:t>
      </w:r>
      <w:r w:rsidRPr="00F86D24">
        <w:rPr>
          <w:rFonts w:ascii="Times New Roman" w:hAnsi="Times New Roman"/>
          <w:sz w:val="24"/>
        </w:rPr>
        <w:t>.</w:t>
      </w:r>
    </w:p>
  </w:footnote>
  <w:footnote w:id="175">
    <w:p w14:paraId="16814E54" w14:textId="007D2981"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Craig</w:t>
      </w:r>
      <w:r w:rsidRPr="00F86D24">
        <w:rPr>
          <w:rFonts w:ascii="Times New Roman" w:hAnsi="Times New Roman"/>
          <w:sz w:val="24"/>
        </w:rPr>
        <w:t xml:space="preserve"> (199</w:t>
      </w:r>
      <w:r w:rsidR="006E73C5" w:rsidRPr="00F86D24">
        <w:rPr>
          <w:rFonts w:ascii="Times New Roman" w:hAnsi="Times New Roman"/>
          <w:sz w:val="24"/>
        </w:rPr>
        <w:t>5</w:t>
      </w:r>
      <w:r w:rsidRPr="00F86D24">
        <w:rPr>
          <w:rFonts w:ascii="Times New Roman" w:hAnsi="Times New Roman"/>
          <w:sz w:val="24"/>
        </w:rPr>
        <w:t>) 184 CLR 163 at 176.</w:t>
      </w:r>
    </w:p>
  </w:footnote>
  <w:footnote w:id="176">
    <w:p w14:paraId="79A6BABD" w14:textId="5AA532AF"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4153A" w:rsidRPr="00F86D24">
        <w:rPr>
          <w:rFonts w:ascii="Times New Roman" w:hAnsi="Times New Roman"/>
          <w:i/>
          <w:iCs/>
          <w:sz w:val="24"/>
        </w:rPr>
        <w:t xml:space="preserve">In re </w:t>
      </w:r>
      <w:r w:rsidRPr="00F86D24">
        <w:rPr>
          <w:rFonts w:ascii="Times New Roman" w:hAnsi="Times New Roman"/>
          <w:i/>
          <w:iCs/>
          <w:sz w:val="24"/>
        </w:rPr>
        <w:t xml:space="preserve">McC </w:t>
      </w:r>
      <w:r w:rsidRPr="00F86D24">
        <w:rPr>
          <w:rFonts w:ascii="Times New Roman" w:hAnsi="Times New Roman"/>
          <w:sz w:val="24"/>
        </w:rPr>
        <w:t>[1985] AC 528 at 541.</w:t>
      </w:r>
    </w:p>
  </w:footnote>
  <w:footnote w:id="177">
    <w:p w14:paraId="0C56D6C8" w14:textId="77777777"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sz w:val="24"/>
        </w:rPr>
        <w:t xml:space="preserve">Fingleton </w:t>
      </w:r>
      <w:r w:rsidRPr="00F86D24">
        <w:rPr>
          <w:rFonts w:ascii="Times New Roman" w:hAnsi="Times New Roman"/>
          <w:sz w:val="24"/>
        </w:rPr>
        <w:t>(2005) 227 CLR 166 at 185 [37].</w:t>
      </w:r>
    </w:p>
  </w:footnote>
  <w:footnote w:id="178">
    <w:p w14:paraId="7A7A5C58" w14:textId="77D1D5FB"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Herijanto v Refugee Review Tribunal</w:t>
      </w:r>
      <w:r w:rsidRPr="00F86D24">
        <w:rPr>
          <w:rFonts w:ascii="Times New Roman" w:hAnsi="Times New Roman"/>
          <w:sz w:val="24"/>
        </w:rPr>
        <w:t xml:space="preserve"> (2000) 74 ALJR 698 at 700 [13]; 170 ALR 379 at 382; see also </w:t>
      </w:r>
      <w:r w:rsidRPr="00F86D24">
        <w:rPr>
          <w:rFonts w:ascii="Times New Roman" w:hAnsi="Times New Roman"/>
          <w:i/>
          <w:iCs/>
          <w:sz w:val="24"/>
        </w:rPr>
        <w:t>Hennessy v Broken Hill Pty Co Ltd</w:t>
      </w:r>
      <w:r w:rsidRPr="00F86D24">
        <w:rPr>
          <w:rFonts w:ascii="Times New Roman" w:hAnsi="Times New Roman"/>
          <w:sz w:val="24"/>
        </w:rPr>
        <w:t xml:space="preserve"> (1926) 38 CLR 342 at 349.</w:t>
      </w:r>
    </w:p>
  </w:footnote>
  <w:footnote w:id="179">
    <w:p w14:paraId="433583D2" w14:textId="2BAB744C"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Herijanto v Refugee Review Tribunal</w:t>
      </w:r>
      <w:r w:rsidRPr="00F86D24">
        <w:rPr>
          <w:rFonts w:ascii="Times New Roman" w:hAnsi="Times New Roman"/>
          <w:sz w:val="24"/>
        </w:rPr>
        <w:t xml:space="preserve"> (2000) 74 ALJR 698 at 700 [15]; 170 ALR 379 at 382-383; see also </w:t>
      </w:r>
      <w:r w:rsidRPr="00F86D24">
        <w:rPr>
          <w:rFonts w:ascii="Times New Roman" w:hAnsi="Times New Roman"/>
          <w:i/>
          <w:iCs/>
          <w:sz w:val="24"/>
        </w:rPr>
        <w:t>Zanatta v McCleary</w:t>
      </w:r>
      <w:r w:rsidRPr="00F86D24">
        <w:rPr>
          <w:rFonts w:ascii="Times New Roman" w:hAnsi="Times New Roman"/>
          <w:sz w:val="24"/>
        </w:rPr>
        <w:t xml:space="preserve"> </w:t>
      </w:r>
      <w:r w:rsidR="003B6A37" w:rsidRPr="00F86D24">
        <w:rPr>
          <w:rFonts w:ascii="Times New Roman" w:hAnsi="Times New Roman"/>
          <w:sz w:val="24"/>
        </w:rPr>
        <w:t>[</w:t>
      </w:r>
      <w:r w:rsidRPr="00F86D24">
        <w:rPr>
          <w:rFonts w:ascii="Times New Roman" w:hAnsi="Times New Roman"/>
          <w:sz w:val="24"/>
        </w:rPr>
        <w:t>1976</w:t>
      </w:r>
      <w:r w:rsidR="003B6A37" w:rsidRPr="00F86D24">
        <w:rPr>
          <w:rFonts w:ascii="Times New Roman" w:hAnsi="Times New Roman"/>
          <w:sz w:val="24"/>
        </w:rPr>
        <w:t>]</w:t>
      </w:r>
      <w:r w:rsidRPr="00F86D24">
        <w:rPr>
          <w:rFonts w:ascii="Times New Roman" w:hAnsi="Times New Roman"/>
          <w:sz w:val="24"/>
        </w:rPr>
        <w:t xml:space="preserve"> 1 NSWLR 230 at 237-239.</w:t>
      </w:r>
    </w:p>
  </w:footnote>
  <w:footnote w:id="180">
    <w:p w14:paraId="62BD3A7A" w14:textId="74D2DF2E" w:rsidR="000D0999" w:rsidRPr="00F86D24" w:rsidRDefault="000D099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Gleeson, </w:t>
      </w:r>
      <w:r w:rsidR="003B6A37" w:rsidRPr="00F86D24">
        <w:rPr>
          <w:rFonts w:ascii="Times New Roman" w:hAnsi="Times New Roman"/>
          <w:sz w:val="24"/>
        </w:rPr>
        <w:t>"</w:t>
      </w:r>
      <w:r w:rsidRPr="00F86D24">
        <w:rPr>
          <w:rFonts w:ascii="Times New Roman" w:hAnsi="Times New Roman"/>
          <w:sz w:val="24"/>
        </w:rPr>
        <w:t>Current Issues for the Australian Judiciary</w:t>
      </w:r>
      <w:r w:rsidR="003B6A37" w:rsidRPr="00F86D24">
        <w:rPr>
          <w:rFonts w:ascii="Times New Roman" w:hAnsi="Times New Roman"/>
          <w:sz w:val="24"/>
        </w:rPr>
        <w:t>"</w:t>
      </w:r>
      <w:r w:rsidR="00546654" w:rsidRPr="00F86D24">
        <w:rPr>
          <w:rFonts w:ascii="Times New Roman" w:hAnsi="Times New Roman"/>
          <w:sz w:val="24"/>
        </w:rPr>
        <w:t>, speech delivered at the</w:t>
      </w:r>
      <w:r w:rsidRPr="00F86D24">
        <w:rPr>
          <w:rFonts w:ascii="Times New Roman" w:hAnsi="Times New Roman"/>
          <w:sz w:val="24"/>
        </w:rPr>
        <w:t xml:space="preserve"> Supreme Court of Japan, Tokyo, 17 January 2000 at 10.</w:t>
      </w:r>
    </w:p>
  </w:footnote>
  <w:footnote w:id="181">
    <w:p w14:paraId="10ADF8B3" w14:textId="77777777" w:rsidR="00C20464" w:rsidRPr="00F86D24" w:rsidRDefault="00C20464"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Re East</w:t>
      </w:r>
      <w:r w:rsidRPr="00F86D24">
        <w:rPr>
          <w:rFonts w:ascii="Times New Roman" w:hAnsi="Times New Roman"/>
          <w:sz w:val="24"/>
        </w:rPr>
        <w:t xml:space="preserve"> (1998) 196 CLR 354 at 365-366 [30].</w:t>
      </w:r>
    </w:p>
  </w:footnote>
  <w:footnote w:id="182">
    <w:p w14:paraId="305922BE" w14:textId="2262DB2A" w:rsidR="00651B8B" w:rsidRPr="00F86D24" w:rsidRDefault="00651B8B"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008072CD" w:rsidRPr="00F86D24">
        <w:rPr>
          <w:rFonts w:ascii="Times New Roman" w:hAnsi="Times New Roman"/>
          <w:sz w:val="24"/>
        </w:rPr>
        <w:t xml:space="preserve">above at </w:t>
      </w:r>
      <w:r w:rsidRPr="00F86D24">
        <w:rPr>
          <w:rFonts w:ascii="Times New Roman" w:hAnsi="Times New Roman"/>
          <w:sz w:val="24"/>
        </w:rPr>
        <w:t>[</w:t>
      </w:r>
      <w:r w:rsidR="005A0870" w:rsidRPr="00F86D24">
        <w:rPr>
          <w:rFonts w:ascii="Times New Roman" w:hAnsi="Times New Roman"/>
          <w:sz w:val="24"/>
        </w:rPr>
        <w:t>88</w:t>
      </w:r>
      <w:r w:rsidRPr="00F86D24">
        <w:rPr>
          <w:rFonts w:ascii="Times New Roman" w:hAnsi="Times New Roman"/>
          <w:sz w:val="24"/>
        </w:rPr>
        <w:t xml:space="preserve">]. </w:t>
      </w:r>
    </w:p>
  </w:footnote>
  <w:footnote w:id="183">
    <w:p w14:paraId="092D9EDE" w14:textId="77777777" w:rsidR="00901752" w:rsidRPr="00F86D24" w:rsidRDefault="00901752"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sz w:val="24"/>
        </w:rPr>
        <w:t>Fingleton</w:t>
      </w:r>
      <w:r w:rsidRPr="00F86D24">
        <w:rPr>
          <w:rFonts w:ascii="Times New Roman" w:hAnsi="Times New Roman"/>
          <w:sz w:val="24"/>
        </w:rPr>
        <w:t xml:space="preserve"> (2005) 227 CLR 166 at 186-187 [40]-[41]; </w:t>
      </w:r>
      <w:r w:rsidRPr="00F86D24">
        <w:rPr>
          <w:rFonts w:ascii="Times New Roman" w:hAnsi="Times New Roman"/>
          <w:i/>
          <w:sz w:val="24"/>
        </w:rPr>
        <w:t>Yeldham v Rajski</w:t>
      </w:r>
      <w:r w:rsidRPr="00F86D24">
        <w:rPr>
          <w:rFonts w:ascii="Times New Roman" w:hAnsi="Times New Roman"/>
          <w:sz w:val="24"/>
        </w:rPr>
        <w:t xml:space="preserve"> (1989) 18 NSWLR 48.</w:t>
      </w:r>
    </w:p>
  </w:footnote>
  <w:footnote w:id="184">
    <w:p w14:paraId="5D9E8FE0" w14:textId="125BC0DE"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B10C14" w:rsidRPr="00F86D24">
        <w:rPr>
          <w:rFonts w:ascii="Times New Roman" w:hAnsi="Times New Roman"/>
          <w:sz w:val="24"/>
        </w:rPr>
        <w:t>[</w:t>
      </w:r>
      <w:r w:rsidRPr="00F86D24">
        <w:rPr>
          <w:rFonts w:ascii="Times New Roman" w:hAnsi="Times New Roman"/>
          <w:sz w:val="24"/>
        </w:rPr>
        <w:t>2023</w:t>
      </w:r>
      <w:r w:rsidR="00B10C14" w:rsidRPr="00F86D24">
        <w:rPr>
          <w:rFonts w:ascii="Times New Roman" w:hAnsi="Times New Roman"/>
          <w:sz w:val="24"/>
        </w:rPr>
        <w:t>]</w:t>
      </w:r>
      <w:r w:rsidRPr="00F86D24">
        <w:rPr>
          <w:rFonts w:ascii="Times New Roman" w:hAnsi="Times New Roman"/>
          <w:sz w:val="24"/>
        </w:rPr>
        <w:t xml:space="preserve"> FCA 1020 at [515].</w:t>
      </w:r>
    </w:p>
  </w:footnote>
  <w:footnote w:id="185">
    <w:p w14:paraId="27026D0D" w14:textId="57476821"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B10C14" w:rsidRPr="00F86D24">
        <w:rPr>
          <w:rFonts w:ascii="Times New Roman" w:hAnsi="Times New Roman"/>
          <w:sz w:val="24"/>
        </w:rPr>
        <w:t>[</w:t>
      </w:r>
      <w:r w:rsidRPr="00F86D24">
        <w:rPr>
          <w:rFonts w:ascii="Times New Roman" w:hAnsi="Times New Roman"/>
          <w:sz w:val="24"/>
        </w:rPr>
        <w:t>2023</w:t>
      </w:r>
      <w:r w:rsidR="00B10C14" w:rsidRPr="00F86D24">
        <w:rPr>
          <w:rFonts w:ascii="Times New Roman" w:hAnsi="Times New Roman"/>
          <w:sz w:val="24"/>
        </w:rPr>
        <w:t>]</w:t>
      </w:r>
      <w:r w:rsidRPr="00F86D24">
        <w:rPr>
          <w:rFonts w:ascii="Times New Roman" w:hAnsi="Times New Roman"/>
          <w:sz w:val="24"/>
        </w:rPr>
        <w:t xml:space="preserve"> FCA 1020 at [513].</w:t>
      </w:r>
    </w:p>
  </w:footnote>
  <w:footnote w:id="186">
    <w:p w14:paraId="231E5C0C" w14:textId="76488963"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B10C14" w:rsidRPr="00F86D24">
        <w:rPr>
          <w:rFonts w:ascii="Times New Roman" w:hAnsi="Times New Roman"/>
          <w:sz w:val="24"/>
        </w:rPr>
        <w:t>[</w:t>
      </w:r>
      <w:r w:rsidRPr="00F86D24">
        <w:rPr>
          <w:rFonts w:ascii="Times New Roman" w:hAnsi="Times New Roman"/>
          <w:sz w:val="24"/>
        </w:rPr>
        <w:t>2023</w:t>
      </w:r>
      <w:r w:rsidR="00B10C14" w:rsidRPr="00F86D24">
        <w:rPr>
          <w:rFonts w:ascii="Times New Roman" w:hAnsi="Times New Roman"/>
          <w:sz w:val="24"/>
        </w:rPr>
        <w:t>]</w:t>
      </w:r>
      <w:r w:rsidRPr="00F86D24">
        <w:rPr>
          <w:rFonts w:ascii="Times New Roman" w:hAnsi="Times New Roman"/>
          <w:sz w:val="24"/>
        </w:rPr>
        <w:t xml:space="preserve"> FCA 1020 at [513]-[514].</w:t>
      </w:r>
    </w:p>
  </w:footnote>
  <w:footnote w:id="187">
    <w:p w14:paraId="24498AC4" w14:textId="36F36A91" w:rsidR="005621C6" w:rsidRPr="00F86D24" w:rsidRDefault="005621C6"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See above at [34].</w:t>
      </w:r>
    </w:p>
  </w:footnote>
  <w:footnote w:id="188">
    <w:p w14:paraId="5EBE0768" w14:textId="31214CBD"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6E03BF" w:rsidRPr="00F86D24">
        <w:rPr>
          <w:rFonts w:ascii="Times New Roman" w:hAnsi="Times New Roman"/>
          <w:sz w:val="24"/>
        </w:rPr>
        <w:t>[</w:t>
      </w:r>
      <w:r w:rsidRPr="00F86D24">
        <w:rPr>
          <w:rFonts w:ascii="Times New Roman" w:hAnsi="Times New Roman"/>
          <w:sz w:val="24"/>
        </w:rPr>
        <w:t>2023</w:t>
      </w:r>
      <w:r w:rsidR="006E03BF" w:rsidRPr="00F86D24">
        <w:rPr>
          <w:rFonts w:ascii="Times New Roman" w:hAnsi="Times New Roman"/>
          <w:sz w:val="24"/>
        </w:rPr>
        <w:t>]</w:t>
      </w:r>
      <w:r w:rsidRPr="00F86D24">
        <w:rPr>
          <w:rFonts w:ascii="Times New Roman" w:hAnsi="Times New Roman"/>
          <w:sz w:val="24"/>
        </w:rPr>
        <w:t xml:space="preserve"> FCA 1020 at [527], [548].</w:t>
      </w:r>
    </w:p>
  </w:footnote>
  <w:footnote w:id="189">
    <w:p w14:paraId="3B2F12D3"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Acts Interpretation Act 1954</w:t>
      </w:r>
      <w:r w:rsidRPr="00F86D24">
        <w:rPr>
          <w:rFonts w:ascii="Times New Roman" w:hAnsi="Times New Roman"/>
          <w:sz w:val="24"/>
        </w:rPr>
        <w:t xml:space="preserve"> (Qld), s 35(1)(a).</w:t>
      </w:r>
    </w:p>
  </w:footnote>
  <w:footnote w:id="190">
    <w:p w14:paraId="17F1EDAA"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Acts Interpretation Act</w:t>
      </w:r>
      <w:r w:rsidRPr="00F86D24">
        <w:rPr>
          <w:rFonts w:ascii="Times New Roman" w:hAnsi="Times New Roman"/>
          <w:sz w:val="24"/>
        </w:rPr>
        <w:t>, s 35(1)(b).</w:t>
      </w:r>
    </w:p>
  </w:footnote>
  <w:footnote w:id="191">
    <w:p w14:paraId="37375166" w14:textId="7536E1CC"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36B2A" w:rsidRPr="00F86D24">
        <w:rPr>
          <w:rFonts w:ascii="Times New Roman" w:hAnsi="Times New Roman"/>
          <w:sz w:val="24"/>
        </w:rPr>
        <w:t>[</w:t>
      </w:r>
      <w:r w:rsidRPr="00F86D24">
        <w:rPr>
          <w:rFonts w:ascii="Times New Roman" w:hAnsi="Times New Roman"/>
          <w:sz w:val="24"/>
        </w:rPr>
        <w:t>2023</w:t>
      </w:r>
      <w:r w:rsidR="00F36B2A" w:rsidRPr="00F86D24">
        <w:rPr>
          <w:rFonts w:ascii="Times New Roman" w:hAnsi="Times New Roman"/>
          <w:sz w:val="24"/>
        </w:rPr>
        <w:t>]</w:t>
      </w:r>
      <w:r w:rsidRPr="00F86D24">
        <w:rPr>
          <w:rFonts w:ascii="Times New Roman" w:hAnsi="Times New Roman"/>
          <w:sz w:val="24"/>
        </w:rPr>
        <w:t xml:space="preserve"> FCA 1020 at [542].</w:t>
      </w:r>
    </w:p>
  </w:footnote>
  <w:footnote w:id="192">
    <w:p w14:paraId="603A8A33" w14:textId="24CF5402"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36B2A" w:rsidRPr="00F86D24">
        <w:rPr>
          <w:rFonts w:ascii="Times New Roman" w:hAnsi="Times New Roman"/>
          <w:sz w:val="24"/>
        </w:rPr>
        <w:t>[</w:t>
      </w:r>
      <w:r w:rsidRPr="00F86D24">
        <w:rPr>
          <w:rFonts w:ascii="Times New Roman" w:hAnsi="Times New Roman"/>
          <w:sz w:val="24"/>
        </w:rPr>
        <w:t>2023</w:t>
      </w:r>
      <w:r w:rsidR="00F36B2A" w:rsidRPr="00F86D24">
        <w:rPr>
          <w:rFonts w:ascii="Times New Roman" w:hAnsi="Times New Roman"/>
          <w:sz w:val="24"/>
        </w:rPr>
        <w:t>]</w:t>
      </w:r>
      <w:r w:rsidRPr="00F86D24">
        <w:rPr>
          <w:rFonts w:ascii="Times New Roman" w:hAnsi="Times New Roman"/>
          <w:sz w:val="24"/>
        </w:rPr>
        <w:t xml:space="preserve"> FCA 1020 at [544].</w:t>
      </w:r>
    </w:p>
  </w:footnote>
  <w:footnote w:id="193">
    <w:p w14:paraId="40D49FB1"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Acts Interpretation Act</w:t>
      </w:r>
      <w:r w:rsidRPr="00F86D24">
        <w:rPr>
          <w:rFonts w:ascii="Times New Roman" w:hAnsi="Times New Roman"/>
          <w:sz w:val="24"/>
        </w:rPr>
        <w:t>, s 4.</w:t>
      </w:r>
    </w:p>
  </w:footnote>
  <w:footnote w:id="194">
    <w:p w14:paraId="37FF28FC"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Criminal Code </w:t>
      </w:r>
      <w:r w:rsidRPr="00F86D24">
        <w:rPr>
          <w:rFonts w:ascii="Times New Roman" w:hAnsi="Times New Roman"/>
          <w:sz w:val="24"/>
        </w:rPr>
        <w:t>(Qld), s 246(1).</w:t>
      </w:r>
    </w:p>
  </w:footnote>
  <w:footnote w:id="195">
    <w:p w14:paraId="52D423A9"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w:t>
      </w:r>
      <w:r w:rsidRPr="00F86D24">
        <w:rPr>
          <w:rFonts w:ascii="Times New Roman" w:hAnsi="Times New Roman"/>
          <w:i/>
          <w:iCs/>
          <w:sz w:val="24"/>
        </w:rPr>
        <w:t xml:space="preserve"> </w:t>
      </w:r>
      <w:r w:rsidRPr="00F86D24">
        <w:rPr>
          <w:rFonts w:ascii="Times New Roman" w:hAnsi="Times New Roman"/>
          <w:sz w:val="24"/>
        </w:rPr>
        <w:t>s 335.</w:t>
      </w:r>
    </w:p>
  </w:footnote>
  <w:footnote w:id="196">
    <w:p w14:paraId="2F68FB9D"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355.</w:t>
      </w:r>
    </w:p>
  </w:footnote>
  <w:footnote w:id="197">
    <w:p w14:paraId="69897B1E"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12(1).</w:t>
      </w:r>
    </w:p>
  </w:footnote>
  <w:footnote w:id="198">
    <w:p w14:paraId="5A4519DE"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(1938) 60 CLR 572.</w:t>
      </w:r>
    </w:p>
  </w:footnote>
  <w:footnote w:id="199">
    <w:p w14:paraId="27FE5009" w14:textId="06AA8E81"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CA207B" w:rsidRPr="00F86D24">
        <w:rPr>
          <w:rFonts w:ascii="Times New Roman" w:hAnsi="Times New Roman"/>
          <w:i/>
          <w:iCs/>
          <w:sz w:val="24"/>
        </w:rPr>
        <w:t xml:space="preserve">Birmingham University </w:t>
      </w:r>
      <w:r w:rsidR="00151AD2" w:rsidRPr="00F86D24">
        <w:rPr>
          <w:rFonts w:ascii="Times New Roman" w:hAnsi="Times New Roman"/>
          <w:i/>
          <w:iCs/>
          <w:sz w:val="24"/>
        </w:rPr>
        <w:t xml:space="preserve">and Epsom College </w:t>
      </w:r>
      <w:r w:rsidR="00CA207B" w:rsidRPr="00F86D24">
        <w:rPr>
          <w:rFonts w:ascii="Times New Roman" w:hAnsi="Times New Roman"/>
          <w:i/>
          <w:iCs/>
          <w:sz w:val="24"/>
        </w:rPr>
        <w:t>v Federal Commissioner of Taxation</w:t>
      </w:r>
      <w:r w:rsidR="00CA207B" w:rsidRPr="00F86D24">
        <w:rPr>
          <w:rFonts w:ascii="Times New Roman" w:hAnsi="Times New Roman"/>
          <w:sz w:val="24"/>
        </w:rPr>
        <w:t xml:space="preserve"> </w:t>
      </w:r>
      <w:r w:rsidRPr="00F86D24">
        <w:rPr>
          <w:rFonts w:ascii="Times New Roman" w:hAnsi="Times New Roman"/>
          <w:sz w:val="24"/>
        </w:rPr>
        <w:t>(1938) 60 CLR 572 at 580.</w:t>
      </w:r>
    </w:p>
  </w:footnote>
  <w:footnote w:id="200">
    <w:p w14:paraId="625142CF" w14:textId="1F3A50E5"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A73C8B" w:rsidRPr="00F86D24">
        <w:rPr>
          <w:rFonts w:ascii="Times New Roman" w:hAnsi="Times New Roman"/>
          <w:sz w:val="24"/>
        </w:rPr>
        <w:t>[</w:t>
      </w:r>
      <w:r w:rsidRPr="00F86D24">
        <w:rPr>
          <w:rFonts w:ascii="Times New Roman" w:hAnsi="Times New Roman"/>
          <w:sz w:val="24"/>
        </w:rPr>
        <w:t>2023</w:t>
      </w:r>
      <w:r w:rsidR="00A73C8B" w:rsidRPr="00F86D24">
        <w:rPr>
          <w:rFonts w:ascii="Times New Roman" w:hAnsi="Times New Roman"/>
          <w:sz w:val="24"/>
        </w:rPr>
        <w:t>]</w:t>
      </w:r>
      <w:r w:rsidRPr="00F86D24">
        <w:rPr>
          <w:rFonts w:ascii="Times New Roman" w:hAnsi="Times New Roman"/>
          <w:sz w:val="24"/>
        </w:rPr>
        <w:t xml:space="preserve"> FCA 1020 at [546].</w:t>
      </w:r>
    </w:p>
  </w:footnote>
  <w:footnote w:id="201">
    <w:p w14:paraId="627CDB5C" w14:textId="1773E0AA"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BHP Group Ltd v Impiombato</w:t>
      </w:r>
      <w:r w:rsidRPr="00F86D24">
        <w:rPr>
          <w:rFonts w:ascii="Times New Roman" w:hAnsi="Times New Roman"/>
          <w:sz w:val="24"/>
        </w:rPr>
        <w:t xml:space="preserve"> (20</w:t>
      </w:r>
      <w:r w:rsidR="00136AE3" w:rsidRPr="00F86D24">
        <w:rPr>
          <w:rFonts w:ascii="Times New Roman" w:hAnsi="Times New Roman"/>
          <w:sz w:val="24"/>
        </w:rPr>
        <w:t>2</w:t>
      </w:r>
      <w:r w:rsidRPr="00F86D24">
        <w:rPr>
          <w:rFonts w:ascii="Times New Roman" w:hAnsi="Times New Roman"/>
          <w:sz w:val="24"/>
        </w:rPr>
        <w:t xml:space="preserve">2) 276 CLR 611 at 636-637 [59], citing </w:t>
      </w:r>
      <w:r w:rsidRPr="00F86D24">
        <w:rPr>
          <w:rFonts w:ascii="Times New Roman" w:hAnsi="Times New Roman"/>
          <w:i/>
          <w:iCs/>
          <w:sz w:val="24"/>
        </w:rPr>
        <w:t xml:space="preserve">Insight Vacations Pty Ltd v Young </w:t>
      </w:r>
      <w:r w:rsidRPr="00F86D24">
        <w:rPr>
          <w:rFonts w:ascii="Times New Roman" w:hAnsi="Times New Roman"/>
          <w:sz w:val="24"/>
        </w:rPr>
        <w:t>(2011) 243 CLR 149 at 162 [36]</w:t>
      </w:r>
      <w:r w:rsidR="006F1114" w:rsidRPr="00F86D24">
        <w:rPr>
          <w:rFonts w:ascii="Times New Roman" w:hAnsi="Times New Roman"/>
          <w:sz w:val="24"/>
        </w:rPr>
        <w:t xml:space="preserve"> and</w:t>
      </w:r>
      <w:r w:rsidRPr="00F86D24">
        <w:rPr>
          <w:rFonts w:ascii="Times New Roman" w:hAnsi="Times New Roman"/>
          <w:sz w:val="24"/>
        </w:rPr>
        <w:t xml:space="preserve"> </w:t>
      </w:r>
      <w:r w:rsidRPr="00F86D24">
        <w:rPr>
          <w:rFonts w:ascii="Times New Roman" w:hAnsi="Times New Roman"/>
          <w:i/>
          <w:iCs/>
          <w:sz w:val="24"/>
        </w:rPr>
        <w:t>Old UGC Inc v Industrial Relation</w:t>
      </w:r>
      <w:r w:rsidR="006F1114" w:rsidRPr="00F86D24">
        <w:rPr>
          <w:rFonts w:ascii="Times New Roman" w:hAnsi="Times New Roman"/>
          <w:i/>
          <w:iCs/>
          <w:sz w:val="24"/>
        </w:rPr>
        <w:t>s</w:t>
      </w:r>
      <w:r w:rsidRPr="00F86D24">
        <w:rPr>
          <w:rFonts w:ascii="Times New Roman" w:hAnsi="Times New Roman"/>
          <w:i/>
          <w:iCs/>
          <w:sz w:val="24"/>
        </w:rPr>
        <w:t xml:space="preserve"> Commission </w:t>
      </w:r>
      <w:r w:rsidR="00427835" w:rsidRPr="00F86D24">
        <w:rPr>
          <w:rFonts w:ascii="Times New Roman" w:hAnsi="Times New Roman"/>
          <w:i/>
          <w:iCs/>
          <w:sz w:val="24"/>
        </w:rPr>
        <w:t xml:space="preserve">(NSW) </w:t>
      </w:r>
      <w:r w:rsidRPr="00F86D24">
        <w:rPr>
          <w:rFonts w:ascii="Times New Roman" w:hAnsi="Times New Roman"/>
          <w:sz w:val="24"/>
        </w:rPr>
        <w:t>(2006) 225 CLR 274 at 282-283 [22].</w:t>
      </w:r>
    </w:p>
  </w:footnote>
  <w:footnote w:id="202">
    <w:p w14:paraId="6AF8424B" w14:textId="4B8F4F20"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DRJ v Commissioner of Victims Rights </w:t>
      </w:r>
      <w:r w:rsidR="00427835" w:rsidRPr="00F86D24">
        <w:rPr>
          <w:rFonts w:ascii="Times New Roman" w:hAnsi="Times New Roman"/>
          <w:i/>
          <w:iCs/>
          <w:sz w:val="24"/>
        </w:rPr>
        <w:t>[</w:t>
      </w:r>
      <w:r w:rsidRPr="00F86D24">
        <w:rPr>
          <w:rFonts w:ascii="Times New Roman" w:hAnsi="Times New Roman"/>
          <w:i/>
          <w:iCs/>
          <w:sz w:val="24"/>
        </w:rPr>
        <w:t>No 2</w:t>
      </w:r>
      <w:r w:rsidR="00427835" w:rsidRPr="00F86D24">
        <w:rPr>
          <w:rFonts w:ascii="Times New Roman" w:hAnsi="Times New Roman"/>
          <w:i/>
          <w:iCs/>
          <w:sz w:val="24"/>
        </w:rPr>
        <w:t>]</w:t>
      </w:r>
      <w:r w:rsidRPr="00F86D24">
        <w:rPr>
          <w:rFonts w:ascii="Times New Roman" w:hAnsi="Times New Roman"/>
          <w:sz w:val="24"/>
        </w:rPr>
        <w:t xml:space="preserve"> (2020) 103 NSWLR 692 at 732 [157].</w:t>
      </w:r>
    </w:p>
  </w:footnote>
  <w:footnote w:id="203">
    <w:p w14:paraId="51142A56"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Barcelo v Electrolytic Zinc Co of Australasia Ltd</w:t>
      </w:r>
      <w:r w:rsidRPr="00F86D24">
        <w:rPr>
          <w:rFonts w:ascii="Times New Roman" w:hAnsi="Times New Roman"/>
          <w:sz w:val="24"/>
        </w:rPr>
        <w:t xml:space="preserve"> (1932) 48 CLR 391 at 422.</w:t>
      </w:r>
    </w:p>
  </w:footnote>
  <w:footnote w:id="204">
    <w:p w14:paraId="274E9A4D"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31(1)(b).</w:t>
      </w:r>
    </w:p>
  </w:footnote>
  <w:footnote w:id="205">
    <w:p w14:paraId="0D82555E"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130.</w:t>
      </w:r>
    </w:p>
  </w:footnote>
  <w:footnote w:id="206">
    <w:p w14:paraId="5C119F02"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148.</w:t>
      </w:r>
    </w:p>
  </w:footnote>
  <w:footnote w:id="207">
    <w:p w14:paraId="2B0E01D8"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205.</w:t>
      </w:r>
    </w:p>
  </w:footnote>
  <w:footnote w:id="208">
    <w:p w14:paraId="53698772"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200</w:t>
      </w:r>
    </w:p>
  </w:footnote>
  <w:footnote w:id="209">
    <w:p w14:paraId="127E014D" w14:textId="30F9DF8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ss </w:t>
      </w:r>
      <w:r w:rsidR="003A43E7" w:rsidRPr="00F86D24">
        <w:rPr>
          <w:rFonts w:ascii="Times New Roman" w:hAnsi="Times New Roman"/>
          <w:sz w:val="24"/>
        </w:rPr>
        <w:t xml:space="preserve">5, </w:t>
      </w:r>
      <w:r w:rsidRPr="00F86D24">
        <w:rPr>
          <w:rFonts w:ascii="Times New Roman" w:hAnsi="Times New Roman"/>
          <w:sz w:val="24"/>
        </w:rPr>
        <w:t>561(1), 563(2).</w:t>
      </w:r>
    </w:p>
  </w:footnote>
  <w:footnote w:id="210">
    <w:p w14:paraId="07049522"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1.</w:t>
      </w:r>
    </w:p>
  </w:footnote>
  <w:footnote w:id="211">
    <w:p w14:paraId="55D9E8A1"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77(d).</w:t>
      </w:r>
    </w:p>
  </w:footnote>
  <w:footnote w:id="212">
    <w:p w14:paraId="23BE59EF" w14:textId="47F788AD"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 469A</w:t>
      </w:r>
      <w:r w:rsidR="00E93533" w:rsidRPr="00F86D24">
        <w:rPr>
          <w:rFonts w:ascii="Times New Roman" w:hAnsi="Times New Roman"/>
          <w:sz w:val="24"/>
        </w:rPr>
        <w:t>(5)</w:t>
      </w:r>
      <w:r w:rsidRPr="00F86D24">
        <w:rPr>
          <w:rFonts w:ascii="Times New Roman" w:hAnsi="Times New Roman"/>
          <w:sz w:val="24"/>
        </w:rPr>
        <w:t>.</w:t>
      </w:r>
    </w:p>
  </w:footnote>
  <w:footnote w:id="213">
    <w:p w14:paraId="588CD973"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Acts Interpretation Act</w:t>
      </w:r>
      <w:r w:rsidRPr="00F86D24">
        <w:rPr>
          <w:rFonts w:ascii="Times New Roman" w:hAnsi="Times New Roman"/>
          <w:sz w:val="24"/>
        </w:rPr>
        <w:t>, s 4.</w:t>
      </w:r>
    </w:p>
  </w:footnote>
  <w:footnote w:id="214">
    <w:p w14:paraId="2E7EF063"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DRJ </w:t>
      </w:r>
      <w:r w:rsidRPr="00F86D24">
        <w:rPr>
          <w:rFonts w:ascii="Times New Roman" w:hAnsi="Times New Roman"/>
          <w:sz w:val="24"/>
        </w:rPr>
        <w:t>(2020) 103 NSWLR 692 at 720-721 [115].</w:t>
      </w:r>
    </w:p>
  </w:footnote>
  <w:footnote w:id="215">
    <w:p w14:paraId="56D8D71C"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Schmidt v Government Insurance Office of New South Wales</w:t>
      </w:r>
      <w:r w:rsidRPr="00F86D24">
        <w:rPr>
          <w:rFonts w:ascii="Times New Roman" w:hAnsi="Times New Roman"/>
          <w:sz w:val="24"/>
        </w:rPr>
        <w:t xml:space="preserve"> [1973] 1 NSWLR 59 at 67.</w:t>
      </w:r>
    </w:p>
  </w:footnote>
  <w:footnote w:id="216">
    <w:p w14:paraId="57C14282" w14:textId="77777777" w:rsidR="008A1601" w:rsidRPr="00F86D24" w:rsidRDefault="008A1601"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Acts Interpretation Act</w:t>
      </w:r>
      <w:r w:rsidRPr="00F86D24">
        <w:rPr>
          <w:rFonts w:ascii="Times New Roman" w:hAnsi="Times New Roman"/>
          <w:sz w:val="24"/>
        </w:rPr>
        <w:t>, s 14A(1).</w:t>
      </w:r>
    </w:p>
  </w:footnote>
  <w:footnote w:id="217">
    <w:p w14:paraId="03213A01" w14:textId="5625987E"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(1935) 53 CLR 220.</w:t>
      </w:r>
    </w:p>
  </w:footnote>
  <w:footnote w:id="218">
    <w:p w14:paraId="2CBAE566" w14:textId="4353E4C6"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(1610) 8 Co Rep 141</w:t>
      </w:r>
      <w:r w:rsidR="00D72FA4" w:rsidRPr="00F86D24">
        <w:rPr>
          <w:rFonts w:ascii="Times New Roman" w:hAnsi="Times New Roman"/>
          <w:sz w:val="24"/>
        </w:rPr>
        <w:t>(b)</w:t>
      </w:r>
      <w:r w:rsidRPr="00F86D24">
        <w:rPr>
          <w:rFonts w:ascii="Times New Roman" w:hAnsi="Times New Roman"/>
          <w:sz w:val="24"/>
        </w:rPr>
        <w:t xml:space="preserve"> [77 ER 688].</w:t>
      </w:r>
    </w:p>
  </w:footnote>
  <w:footnote w:id="219">
    <w:p w14:paraId="18FF33E8" w14:textId="1FE23B0A"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C11849" w:rsidRPr="00F86D24">
        <w:rPr>
          <w:rFonts w:ascii="Times New Roman" w:hAnsi="Times New Roman"/>
          <w:i/>
          <w:iCs/>
          <w:sz w:val="24"/>
        </w:rPr>
        <w:t>Commissioner for Railways (NSW) v Cavanough</w:t>
      </w:r>
      <w:r w:rsidR="00C11849" w:rsidRPr="00F86D24">
        <w:rPr>
          <w:rFonts w:ascii="Times New Roman" w:hAnsi="Times New Roman"/>
          <w:sz w:val="24"/>
        </w:rPr>
        <w:t xml:space="preserve"> (1935) 53 CLR 220 at 225, quoting </w:t>
      </w:r>
      <w:r w:rsidR="00C11849" w:rsidRPr="00F86D24">
        <w:rPr>
          <w:rFonts w:ascii="Times New Roman" w:hAnsi="Times New Roman"/>
          <w:i/>
          <w:iCs/>
          <w:sz w:val="24"/>
        </w:rPr>
        <w:t>Dr Drury's Case</w:t>
      </w:r>
      <w:r w:rsidR="00C11849" w:rsidRPr="00F86D24">
        <w:rPr>
          <w:rFonts w:ascii="Times New Roman" w:hAnsi="Times New Roman"/>
          <w:sz w:val="24"/>
        </w:rPr>
        <w:t xml:space="preserve"> </w:t>
      </w:r>
      <w:r w:rsidRPr="00F86D24">
        <w:rPr>
          <w:rFonts w:ascii="Times New Roman" w:hAnsi="Times New Roman"/>
          <w:sz w:val="24"/>
        </w:rPr>
        <w:t>(1610) 8 Co Rep 141</w:t>
      </w:r>
      <w:r w:rsidR="00D72FA4" w:rsidRPr="00F86D24">
        <w:rPr>
          <w:rFonts w:ascii="Times New Roman" w:hAnsi="Times New Roman"/>
          <w:sz w:val="24"/>
        </w:rPr>
        <w:t>(b)</w:t>
      </w:r>
      <w:r w:rsidRPr="00F86D24">
        <w:rPr>
          <w:rFonts w:ascii="Times New Roman" w:hAnsi="Times New Roman"/>
          <w:sz w:val="24"/>
        </w:rPr>
        <w:t xml:space="preserve"> at 143</w:t>
      </w:r>
      <w:r w:rsidR="00B453D8" w:rsidRPr="00F86D24">
        <w:rPr>
          <w:rFonts w:ascii="Times New Roman" w:hAnsi="Times New Roman"/>
          <w:sz w:val="24"/>
        </w:rPr>
        <w:t>(a)</w:t>
      </w:r>
      <w:r w:rsidRPr="00F86D24">
        <w:rPr>
          <w:rFonts w:ascii="Times New Roman" w:hAnsi="Times New Roman"/>
          <w:sz w:val="24"/>
        </w:rPr>
        <w:t xml:space="preserve"> [77 ER 688 at 691].</w:t>
      </w:r>
    </w:p>
  </w:footnote>
  <w:footnote w:id="220">
    <w:p w14:paraId="1176F817"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(2012) 293 ALR 719. </w:t>
      </w:r>
    </w:p>
  </w:footnote>
  <w:footnote w:id="221">
    <w:p w14:paraId="1C1855A9"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 v New South Wales</w:t>
      </w:r>
      <w:r w:rsidRPr="00F86D24">
        <w:rPr>
          <w:rFonts w:ascii="Times New Roman" w:hAnsi="Times New Roman"/>
          <w:sz w:val="24"/>
        </w:rPr>
        <w:t xml:space="preserve"> (2012) 293 ALR 719 at 728 [27].</w:t>
      </w:r>
    </w:p>
  </w:footnote>
  <w:footnote w:id="222">
    <w:p w14:paraId="6C9AFCEC"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w:t>
      </w:r>
      <w:r w:rsidRPr="00F86D24">
        <w:rPr>
          <w:rFonts w:ascii="Times New Roman" w:hAnsi="Times New Roman"/>
          <w:sz w:val="24"/>
        </w:rPr>
        <w:t xml:space="preserve"> </w:t>
      </w:r>
      <w:r w:rsidRPr="00F86D24">
        <w:rPr>
          <w:rFonts w:ascii="Times New Roman" w:hAnsi="Times New Roman"/>
          <w:i/>
          <w:iCs/>
          <w:sz w:val="24"/>
        </w:rPr>
        <w:t>v New South Wales</w:t>
      </w:r>
      <w:r w:rsidRPr="00F86D24">
        <w:rPr>
          <w:rFonts w:ascii="Times New Roman" w:hAnsi="Times New Roman"/>
          <w:sz w:val="24"/>
        </w:rPr>
        <w:t xml:space="preserve"> (2012) 293 ALR 719 at 730 [35].</w:t>
      </w:r>
    </w:p>
  </w:footnote>
  <w:footnote w:id="223">
    <w:p w14:paraId="10E5E359" w14:textId="611C998F"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24 Geo II c 44.</w:t>
      </w:r>
    </w:p>
  </w:footnote>
  <w:footnote w:id="224">
    <w:p w14:paraId="5E4F7950" w14:textId="730CAB35"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Constables Protection Act 1750</w:t>
      </w:r>
      <w:r w:rsidRPr="00F86D24">
        <w:rPr>
          <w:rFonts w:ascii="Times New Roman" w:hAnsi="Times New Roman"/>
          <w:sz w:val="24"/>
        </w:rPr>
        <w:t xml:space="preserve"> (24 Geo II c 44), s 6.</w:t>
      </w:r>
    </w:p>
  </w:footnote>
  <w:footnote w:id="225">
    <w:p w14:paraId="29EDE3CE" w14:textId="2105433C"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990732" w:rsidRPr="00F86D24">
        <w:rPr>
          <w:rFonts w:ascii="Times New Roman" w:hAnsi="Times New Roman"/>
          <w:sz w:val="24"/>
        </w:rPr>
        <w:t>[</w:t>
      </w:r>
      <w:r w:rsidRPr="00F86D24">
        <w:rPr>
          <w:rFonts w:ascii="Times New Roman" w:hAnsi="Times New Roman"/>
          <w:sz w:val="24"/>
        </w:rPr>
        <w:t>2023</w:t>
      </w:r>
      <w:r w:rsidR="00990732" w:rsidRPr="00F86D24">
        <w:rPr>
          <w:rFonts w:ascii="Times New Roman" w:hAnsi="Times New Roman"/>
          <w:sz w:val="24"/>
        </w:rPr>
        <w:t>]</w:t>
      </w:r>
      <w:r w:rsidRPr="00F86D24">
        <w:rPr>
          <w:rFonts w:ascii="Times New Roman" w:hAnsi="Times New Roman"/>
          <w:sz w:val="24"/>
        </w:rPr>
        <w:t xml:space="preserve"> FCA 1020 at [416]</w:t>
      </w:r>
      <w:r w:rsidR="00004794" w:rsidRPr="00F86D24">
        <w:rPr>
          <w:rFonts w:ascii="Times New Roman" w:hAnsi="Times New Roman"/>
          <w:sz w:val="24"/>
        </w:rPr>
        <w:t>-[417]</w:t>
      </w:r>
      <w:r w:rsidRPr="00F86D24">
        <w:rPr>
          <w:rFonts w:ascii="Times New Roman" w:hAnsi="Times New Roman"/>
          <w:sz w:val="24"/>
        </w:rPr>
        <w:t xml:space="preserve">. See also </w:t>
      </w:r>
      <w:r w:rsidRPr="00F86D24">
        <w:rPr>
          <w:rFonts w:ascii="Times New Roman" w:hAnsi="Times New Roman"/>
          <w:i/>
          <w:iCs/>
          <w:sz w:val="24"/>
        </w:rPr>
        <w:t>Kable v New South Wales</w:t>
      </w:r>
      <w:r w:rsidRPr="00F86D24">
        <w:rPr>
          <w:rFonts w:ascii="Times New Roman" w:hAnsi="Times New Roman"/>
          <w:sz w:val="24"/>
        </w:rPr>
        <w:t xml:space="preserve"> (2012) 293 ALR 719 at 733-734 [48], 760 [164]. </w:t>
      </w:r>
    </w:p>
  </w:footnote>
  <w:footnote w:id="226">
    <w:p w14:paraId="26492556" w14:textId="6DD52EF6"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0009622E" w:rsidRPr="00F86D24">
        <w:rPr>
          <w:rFonts w:ascii="Times New Roman" w:hAnsi="Times New Roman"/>
          <w:sz w:val="24"/>
        </w:rPr>
        <w:tab/>
      </w:r>
      <w:r w:rsidRPr="00F86D24">
        <w:rPr>
          <w:rFonts w:ascii="Times New Roman" w:hAnsi="Times New Roman"/>
          <w:sz w:val="24"/>
        </w:rPr>
        <w:t>(1932) 47 CLR 317 at 339</w:t>
      </w:r>
      <w:r w:rsidR="00395F22" w:rsidRPr="00F86D24">
        <w:rPr>
          <w:rFonts w:ascii="Times New Roman" w:hAnsi="Times New Roman"/>
          <w:sz w:val="24"/>
        </w:rPr>
        <w:t>.</w:t>
      </w:r>
    </w:p>
  </w:footnote>
  <w:footnote w:id="227">
    <w:p w14:paraId="5F2A235D" w14:textId="72148C9B"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0009622E" w:rsidRPr="00F86D24">
        <w:rPr>
          <w:rFonts w:ascii="Times New Roman" w:hAnsi="Times New Roman"/>
          <w:sz w:val="24"/>
        </w:rPr>
        <w:tab/>
      </w:r>
      <w:r w:rsidRPr="00F86D24">
        <w:rPr>
          <w:rFonts w:ascii="Times New Roman" w:hAnsi="Times New Roman"/>
          <w:i/>
          <w:iCs/>
          <w:sz w:val="24"/>
        </w:rPr>
        <w:t xml:space="preserve">Ward v Murphy </w:t>
      </w:r>
      <w:r w:rsidRPr="00F86D24">
        <w:rPr>
          <w:rFonts w:ascii="Times New Roman" w:hAnsi="Times New Roman"/>
          <w:sz w:val="24"/>
        </w:rPr>
        <w:t xml:space="preserve">(1937) 38 SR (NSW) </w:t>
      </w:r>
      <w:r w:rsidR="00522ABA" w:rsidRPr="00F86D24">
        <w:rPr>
          <w:rFonts w:ascii="Times New Roman" w:hAnsi="Times New Roman"/>
          <w:sz w:val="24"/>
        </w:rPr>
        <w:t>8</w:t>
      </w:r>
      <w:r w:rsidRPr="00F86D24">
        <w:rPr>
          <w:rFonts w:ascii="Times New Roman" w:hAnsi="Times New Roman"/>
          <w:sz w:val="24"/>
        </w:rPr>
        <w:t>5;</w:t>
      </w:r>
      <w:r w:rsidRPr="00F86D24">
        <w:rPr>
          <w:rFonts w:ascii="Times New Roman" w:hAnsi="Times New Roman"/>
          <w:i/>
          <w:iCs/>
          <w:sz w:val="24"/>
        </w:rPr>
        <w:t xml:space="preserve"> Smith v Collis</w:t>
      </w:r>
      <w:r w:rsidRPr="00F86D24">
        <w:rPr>
          <w:rFonts w:ascii="Times New Roman" w:hAnsi="Times New Roman"/>
          <w:sz w:val="24"/>
        </w:rPr>
        <w:t xml:space="preserve"> (1910) 10 SR </w:t>
      </w:r>
      <w:r w:rsidR="00522ABA" w:rsidRPr="00F86D24">
        <w:rPr>
          <w:rFonts w:ascii="Times New Roman" w:hAnsi="Times New Roman"/>
          <w:sz w:val="24"/>
        </w:rPr>
        <w:t xml:space="preserve">(NSW) </w:t>
      </w:r>
      <w:r w:rsidRPr="00F86D24">
        <w:rPr>
          <w:rFonts w:ascii="Times New Roman" w:hAnsi="Times New Roman"/>
          <w:sz w:val="24"/>
        </w:rPr>
        <w:t>800</w:t>
      </w:r>
      <w:r w:rsidR="00395F22" w:rsidRPr="00F86D24">
        <w:rPr>
          <w:rFonts w:ascii="Times New Roman" w:hAnsi="Times New Roman"/>
          <w:sz w:val="24"/>
        </w:rPr>
        <w:t>.</w:t>
      </w:r>
    </w:p>
  </w:footnote>
  <w:footnote w:id="228">
    <w:p w14:paraId="6E9B9FCB" w14:textId="2335AD2E"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0009622E" w:rsidRPr="00F86D24">
        <w:rPr>
          <w:rFonts w:ascii="Times New Roman" w:hAnsi="Times New Roman"/>
          <w:sz w:val="24"/>
        </w:rPr>
        <w:tab/>
      </w:r>
      <w:r w:rsidR="00395F22" w:rsidRPr="00F86D24">
        <w:rPr>
          <w:rFonts w:ascii="Times New Roman" w:hAnsi="Times New Roman"/>
          <w:sz w:val="24"/>
        </w:rPr>
        <w:t>See,</w:t>
      </w:r>
      <w:r w:rsidR="0000123E" w:rsidRPr="00F86D24">
        <w:rPr>
          <w:rFonts w:ascii="Times New Roman" w:hAnsi="Times New Roman"/>
          <w:sz w:val="24"/>
        </w:rPr>
        <w:t xml:space="preserve"> </w:t>
      </w:r>
      <w:r w:rsidR="00395F22" w:rsidRPr="00F86D24">
        <w:rPr>
          <w:rFonts w:ascii="Times New Roman" w:hAnsi="Times New Roman"/>
          <w:sz w:val="24"/>
        </w:rPr>
        <w:t>eg</w:t>
      </w:r>
      <w:r w:rsidRPr="00F86D24">
        <w:rPr>
          <w:rFonts w:ascii="Times New Roman" w:hAnsi="Times New Roman"/>
          <w:sz w:val="24"/>
        </w:rPr>
        <w:t xml:space="preserve">, </w:t>
      </w:r>
      <w:r w:rsidRPr="00F86D24">
        <w:rPr>
          <w:rFonts w:ascii="Times New Roman" w:hAnsi="Times New Roman"/>
          <w:i/>
          <w:iCs/>
          <w:sz w:val="24"/>
        </w:rPr>
        <w:t xml:space="preserve">Moravia v </w:t>
      </w:r>
      <w:r w:rsidR="0000123E" w:rsidRPr="00F86D24">
        <w:rPr>
          <w:rFonts w:ascii="Times New Roman" w:hAnsi="Times New Roman"/>
          <w:i/>
          <w:iCs/>
          <w:sz w:val="24"/>
        </w:rPr>
        <w:t>Sloper</w:t>
      </w:r>
      <w:r w:rsidR="0000123E" w:rsidRPr="00F86D24">
        <w:rPr>
          <w:rFonts w:ascii="Times New Roman" w:hAnsi="Times New Roman"/>
          <w:sz w:val="24"/>
        </w:rPr>
        <w:t xml:space="preserve"> </w:t>
      </w:r>
      <w:r w:rsidRPr="00F86D24">
        <w:rPr>
          <w:rFonts w:ascii="Times New Roman" w:hAnsi="Times New Roman"/>
          <w:sz w:val="24"/>
        </w:rPr>
        <w:t>(1737) Willes 30 [125 ER 1039]</w:t>
      </w:r>
      <w:r w:rsidR="00FE2399" w:rsidRPr="00F86D24">
        <w:rPr>
          <w:rFonts w:ascii="Times New Roman" w:hAnsi="Times New Roman"/>
          <w:sz w:val="24"/>
        </w:rPr>
        <w:t>,</w:t>
      </w:r>
      <w:r w:rsidRPr="00F86D24">
        <w:rPr>
          <w:rFonts w:ascii="Times New Roman" w:hAnsi="Times New Roman"/>
          <w:sz w:val="24"/>
        </w:rPr>
        <w:t xml:space="preserve"> cited in </w:t>
      </w:r>
      <w:r w:rsidRPr="00F86D24">
        <w:rPr>
          <w:rFonts w:ascii="Times New Roman" w:hAnsi="Times New Roman"/>
          <w:i/>
          <w:iCs/>
          <w:sz w:val="24"/>
        </w:rPr>
        <w:t>Corbett</w:t>
      </w:r>
      <w:r w:rsidRPr="00F86D24">
        <w:rPr>
          <w:rFonts w:ascii="Times New Roman" w:hAnsi="Times New Roman"/>
          <w:sz w:val="24"/>
        </w:rPr>
        <w:t xml:space="preserve"> </w:t>
      </w:r>
      <w:r w:rsidR="006E60F4" w:rsidRPr="00F86D24">
        <w:rPr>
          <w:rFonts w:ascii="Times New Roman" w:hAnsi="Times New Roman"/>
          <w:i/>
          <w:iCs/>
          <w:sz w:val="24"/>
        </w:rPr>
        <w:t xml:space="preserve">v </w:t>
      </w:r>
      <w:r w:rsidR="00A604AD" w:rsidRPr="00F86D24">
        <w:rPr>
          <w:rFonts w:ascii="Times New Roman" w:hAnsi="Times New Roman"/>
          <w:i/>
          <w:iCs/>
          <w:sz w:val="24"/>
        </w:rPr>
        <w:t>The King</w:t>
      </w:r>
      <w:r w:rsidR="00A604AD" w:rsidRPr="00F86D24">
        <w:rPr>
          <w:rFonts w:ascii="Times New Roman" w:hAnsi="Times New Roman"/>
          <w:sz w:val="24"/>
        </w:rPr>
        <w:t xml:space="preserve"> (1932) 47 CLR 317 </w:t>
      </w:r>
      <w:r w:rsidRPr="00F86D24">
        <w:rPr>
          <w:rFonts w:ascii="Times New Roman" w:hAnsi="Times New Roman"/>
          <w:sz w:val="24"/>
        </w:rPr>
        <w:t>at 339</w:t>
      </w:r>
      <w:r w:rsidR="00FE2399" w:rsidRPr="00F86D24">
        <w:rPr>
          <w:rFonts w:ascii="Times New Roman" w:hAnsi="Times New Roman"/>
          <w:sz w:val="24"/>
        </w:rPr>
        <w:t xml:space="preserve"> and</w:t>
      </w:r>
      <w:r w:rsidR="006C4D41" w:rsidRPr="00F86D24">
        <w:rPr>
          <w:rFonts w:ascii="Times New Roman" w:hAnsi="Times New Roman"/>
          <w:sz w:val="24"/>
        </w:rPr>
        <w:t xml:space="preserve"> </w:t>
      </w:r>
      <w:r w:rsidRPr="00F86D24">
        <w:rPr>
          <w:rFonts w:ascii="Times New Roman" w:hAnsi="Times New Roman"/>
          <w:i/>
          <w:iCs/>
          <w:sz w:val="24"/>
        </w:rPr>
        <w:t>Ward v Murphy</w:t>
      </w:r>
      <w:r w:rsidRPr="00F86D24">
        <w:rPr>
          <w:rFonts w:ascii="Times New Roman" w:hAnsi="Times New Roman"/>
          <w:sz w:val="24"/>
        </w:rPr>
        <w:t xml:space="preserve"> </w:t>
      </w:r>
      <w:r w:rsidR="00A604AD" w:rsidRPr="00F86D24">
        <w:rPr>
          <w:rFonts w:ascii="Times New Roman" w:hAnsi="Times New Roman"/>
          <w:sz w:val="24"/>
        </w:rPr>
        <w:t xml:space="preserve">(1937) 38 SR (NSW) </w:t>
      </w:r>
      <w:r w:rsidR="00FE2399" w:rsidRPr="00F86D24">
        <w:rPr>
          <w:rFonts w:ascii="Times New Roman" w:hAnsi="Times New Roman"/>
          <w:sz w:val="24"/>
        </w:rPr>
        <w:t>8</w:t>
      </w:r>
      <w:r w:rsidR="00A604AD" w:rsidRPr="00F86D24">
        <w:rPr>
          <w:rFonts w:ascii="Times New Roman" w:hAnsi="Times New Roman"/>
          <w:sz w:val="24"/>
        </w:rPr>
        <w:t xml:space="preserve">5 </w:t>
      </w:r>
      <w:r w:rsidRPr="00F86D24">
        <w:rPr>
          <w:rFonts w:ascii="Times New Roman" w:hAnsi="Times New Roman"/>
          <w:sz w:val="24"/>
        </w:rPr>
        <w:t>at 95</w:t>
      </w:r>
      <w:r w:rsidR="004A764F" w:rsidRPr="00F86D24">
        <w:rPr>
          <w:rFonts w:ascii="Times New Roman" w:hAnsi="Times New Roman"/>
          <w:sz w:val="24"/>
        </w:rPr>
        <w:t>.</w:t>
      </w:r>
      <w:r w:rsidRPr="00F86D24">
        <w:rPr>
          <w:rFonts w:ascii="Times New Roman" w:hAnsi="Times New Roman"/>
          <w:sz w:val="24"/>
        </w:rPr>
        <w:t xml:space="preserve"> </w:t>
      </w:r>
      <w:r w:rsidR="004A764F" w:rsidRPr="00F86D24">
        <w:rPr>
          <w:rFonts w:ascii="Times New Roman" w:hAnsi="Times New Roman"/>
          <w:sz w:val="24"/>
        </w:rPr>
        <w:t xml:space="preserve">See also </w:t>
      </w:r>
      <w:r w:rsidR="00A31219" w:rsidRPr="00F86D24">
        <w:rPr>
          <w:rFonts w:ascii="Times New Roman" w:hAnsi="Times New Roman"/>
          <w:i/>
          <w:iCs/>
          <w:sz w:val="24"/>
        </w:rPr>
        <w:t xml:space="preserve">Olliet v Bessey </w:t>
      </w:r>
      <w:r w:rsidR="00A31219" w:rsidRPr="00F86D24">
        <w:rPr>
          <w:rFonts w:ascii="Times New Roman" w:hAnsi="Times New Roman"/>
          <w:sz w:val="24"/>
        </w:rPr>
        <w:t>(168</w:t>
      </w:r>
      <w:r w:rsidR="00AA6938" w:rsidRPr="00F86D24">
        <w:rPr>
          <w:rFonts w:ascii="Times New Roman" w:hAnsi="Times New Roman"/>
          <w:sz w:val="24"/>
        </w:rPr>
        <w:t>2</w:t>
      </w:r>
      <w:r w:rsidR="00A31219" w:rsidRPr="00F86D24">
        <w:rPr>
          <w:rFonts w:ascii="Times New Roman" w:hAnsi="Times New Roman"/>
          <w:sz w:val="24"/>
        </w:rPr>
        <w:t>) T Jones 214 [84 ER 1223</w:t>
      </w:r>
      <w:r w:rsidR="004A764F" w:rsidRPr="00F86D24">
        <w:rPr>
          <w:rFonts w:ascii="Times New Roman" w:hAnsi="Times New Roman"/>
          <w:sz w:val="24"/>
        </w:rPr>
        <w:t>]</w:t>
      </w:r>
      <w:r w:rsidR="00A31219" w:rsidRPr="00F86D24">
        <w:rPr>
          <w:rFonts w:ascii="Times New Roman" w:hAnsi="Times New Roman"/>
          <w:sz w:val="24"/>
        </w:rPr>
        <w:t xml:space="preserve">, </w:t>
      </w:r>
      <w:r w:rsidRPr="00F86D24">
        <w:rPr>
          <w:rFonts w:ascii="Times New Roman" w:hAnsi="Times New Roman"/>
          <w:sz w:val="24"/>
        </w:rPr>
        <w:t xml:space="preserve">cited in </w:t>
      </w:r>
      <w:r w:rsidRPr="00F86D24">
        <w:rPr>
          <w:rFonts w:ascii="Times New Roman" w:hAnsi="Times New Roman"/>
          <w:i/>
          <w:iCs/>
          <w:sz w:val="24"/>
        </w:rPr>
        <w:t>Smith v Collis</w:t>
      </w:r>
      <w:r w:rsidRPr="00F86D24">
        <w:rPr>
          <w:rFonts w:ascii="Times New Roman" w:hAnsi="Times New Roman"/>
          <w:sz w:val="24"/>
        </w:rPr>
        <w:t xml:space="preserve"> </w:t>
      </w:r>
      <w:r w:rsidR="00A31219" w:rsidRPr="00F86D24">
        <w:rPr>
          <w:rFonts w:ascii="Times New Roman" w:hAnsi="Times New Roman"/>
          <w:sz w:val="24"/>
        </w:rPr>
        <w:t xml:space="preserve">(1910) 10 SR </w:t>
      </w:r>
      <w:r w:rsidR="00522ABA" w:rsidRPr="00F86D24">
        <w:rPr>
          <w:rFonts w:ascii="Times New Roman" w:hAnsi="Times New Roman"/>
          <w:sz w:val="24"/>
        </w:rPr>
        <w:t xml:space="preserve">(NSW) </w:t>
      </w:r>
      <w:r w:rsidR="00A31219" w:rsidRPr="00F86D24">
        <w:rPr>
          <w:rFonts w:ascii="Times New Roman" w:hAnsi="Times New Roman"/>
          <w:sz w:val="24"/>
        </w:rPr>
        <w:t xml:space="preserve">800 </w:t>
      </w:r>
      <w:r w:rsidRPr="00F86D24">
        <w:rPr>
          <w:rFonts w:ascii="Times New Roman" w:hAnsi="Times New Roman"/>
          <w:sz w:val="24"/>
        </w:rPr>
        <w:t>at 813</w:t>
      </w:r>
      <w:r w:rsidR="0000123E" w:rsidRPr="00F86D24">
        <w:rPr>
          <w:rFonts w:ascii="Times New Roman" w:hAnsi="Times New Roman"/>
          <w:sz w:val="24"/>
        </w:rPr>
        <w:t>.</w:t>
      </w:r>
    </w:p>
  </w:footnote>
  <w:footnote w:id="229">
    <w:p w14:paraId="634E15FF" w14:textId="1F48ACE5"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Posner </w:t>
      </w:r>
      <w:r w:rsidRPr="00F86D24">
        <w:rPr>
          <w:rFonts w:ascii="Times New Roman" w:hAnsi="Times New Roman"/>
          <w:sz w:val="24"/>
        </w:rPr>
        <w:t>(1946) 74 CLR 461 at 476, 481-</w:t>
      </w:r>
      <w:r w:rsidR="005B5DE4" w:rsidRPr="00F86D24">
        <w:rPr>
          <w:rFonts w:ascii="Times New Roman" w:hAnsi="Times New Roman"/>
          <w:sz w:val="24"/>
        </w:rPr>
        <w:t>4</w:t>
      </w:r>
      <w:r w:rsidRPr="00F86D24">
        <w:rPr>
          <w:rFonts w:ascii="Times New Roman" w:hAnsi="Times New Roman"/>
          <w:sz w:val="24"/>
        </w:rPr>
        <w:t xml:space="preserve">82; </w:t>
      </w:r>
      <w:r w:rsidRPr="00F86D24">
        <w:rPr>
          <w:rFonts w:ascii="Times New Roman" w:hAnsi="Times New Roman"/>
          <w:i/>
          <w:iCs/>
          <w:sz w:val="24"/>
        </w:rPr>
        <w:t>Mooney v Commissioner</w:t>
      </w:r>
      <w:r w:rsidR="003F2E05" w:rsidRPr="00F86D24">
        <w:rPr>
          <w:rFonts w:ascii="Times New Roman" w:hAnsi="Times New Roman"/>
          <w:i/>
          <w:iCs/>
          <w:sz w:val="24"/>
        </w:rPr>
        <w:t>s</w:t>
      </w:r>
      <w:r w:rsidRPr="00F86D24">
        <w:rPr>
          <w:rFonts w:ascii="Times New Roman" w:hAnsi="Times New Roman"/>
          <w:i/>
          <w:iCs/>
          <w:sz w:val="24"/>
        </w:rPr>
        <w:t xml:space="preserve"> of Taxation</w:t>
      </w:r>
      <w:r w:rsidRPr="00F86D24">
        <w:rPr>
          <w:rFonts w:ascii="Times New Roman" w:hAnsi="Times New Roman"/>
          <w:sz w:val="24"/>
        </w:rPr>
        <w:t xml:space="preserve"> (1905) 3 CLR 221 at 241-242.</w:t>
      </w:r>
    </w:p>
  </w:footnote>
  <w:footnote w:id="230">
    <w:p w14:paraId="45AEBD2A" w14:textId="5E21D3E6"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 xml:space="preserve">Raven </w:t>
      </w:r>
      <w:r w:rsidRPr="00F86D24">
        <w:rPr>
          <w:rFonts w:ascii="Times New Roman" w:hAnsi="Times New Roman"/>
          <w:sz w:val="24"/>
        </w:rPr>
        <w:t>(1894) 6 QLJ 166.</w:t>
      </w:r>
    </w:p>
  </w:footnote>
  <w:footnote w:id="231">
    <w:p w14:paraId="5B9BD2D1" w14:textId="5AA25FB3"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Andrews v Marris</w:t>
      </w:r>
      <w:r w:rsidRPr="00F86D24">
        <w:rPr>
          <w:rFonts w:ascii="Times New Roman" w:hAnsi="Times New Roman"/>
          <w:sz w:val="24"/>
        </w:rPr>
        <w:t xml:space="preserve"> (1841)</w:t>
      </w:r>
      <w:r w:rsidR="00FE183E" w:rsidRPr="00F86D24">
        <w:rPr>
          <w:rFonts w:ascii="Times New Roman" w:hAnsi="Times New Roman"/>
          <w:sz w:val="24"/>
        </w:rPr>
        <w:t xml:space="preserve"> </w:t>
      </w:r>
      <w:r w:rsidRPr="00F86D24">
        <w:rPr>
          <w:rFonts w:ascii="Times New Roman" w:hAnsi="Times New Roman"/>
          <w:sz w:val="24"/>
        </w:rPr>
        <w:t>1 QB 3</w:t>
      </w:r>
      <w:r w:rsidR="00FE183E" w:rsidRPr="00F86D24">
        <w:rPr>
          <w:rFonts w:ascii="Times New Roman" w:hAnsi="Times New Roman"/>
          <w:sz w:val="24"/>
        </w:rPr>
        <w:t xml:space="preserve"> [113 ER 1030]</w:t>
      </w:r>
      <w:r w:rsidRPr="00F86D24">
        <w:rPr>
          <w:rFonts w:ascii="Times New Roman" w:hAnsi="Times New Roman"/>
          <w:sz w:val="24"/>
        </w:rPr>
        <w:t xml:space="preserve">, cited in </w:t>
      </w:r>
      <w:r w:rsidRPr="00F86D24">
        <w:rPr>
          <w:rFonts w:ascii="Times New Roman" w:hAnsi="Times New Roman"/>
          <w:i/>
          <w:iCs/>
          <w:sz w:val="24"/>
        </w:rPr>
        <w:t xml:space="preserve">Posner </w:t>
      </w:r>
      <w:r w:rsidRPr="00F86D24">
        <w:rPr>
          <w:rFonts w:ascii="Times New Roman" w:hAnsi="Times New Roman"/>
          <w:sz w:val="24"/>
        </w:rPr>
        <w:t>(1946) 74 CLR 461 at 481-482</w:t>
      </w:r>
      <w:r w:rsidR="00A34D1D" w:rsidRPr="00F86D24">
        <w:rPr>
          <w:rFonts w:ascii="Times New Roman" w:hAnsi="Times New Roman"/>
          <w:sz w:val="24"/>
        </w:rPr>
        <w:t xml:space="preserve"> and</w:t>
      </w:r>
      <w:r w:rsidRPr="00F86D24">
        <w:rPr>
          <w:rFonts w:ascii="Times New Roman" w:hAnsi="Times New Roman"/>
          <w:sz w:val="24"/>
        </w:rPr>
        <w:t xml:space="preserve"> </w:t>
      </w:r>
      <w:r w:rsidRPr="00F86D24">
        <w:rPr>
          <w:rFonts w:ascii="Times New Roman" w:hAnsi="Times New Roman"/>
          <w:i/>
          <w:iCs/>
          <w:sz w:val="24"/>
        </w:rPr>
        <w:t xml:space="preserve">Mooney </w:t>
      </w:r>
      <w:r w:rsidRPr="00F86D24">
        <w:rPr>
          <w:rFonts w:ascii="Times New Roman" w:hAnsi="Times New Roman"/>
          <w:sz w:val="24"/>
        </w:rPr>
        <w:t xml:space="preserve">(1905) 3 CLR 221 at 242. See also </w:t>
      </w:r>
      <w:r w:rsidRPr="00F86D24">
        <w:rPr>
          <w:rFonts w:ascii="Times New Roman" w:hAnsi="Times New Roman"/>
          <w:i/>
          <w:iCs/>
          <w:sz w:val="24"/>
        </w:rPr>
        <w:t>Mayor and Alderm</w:t>
      </w:r>
      <w:r w:rsidR="00A34D1D" w:rsidRPr="00F86D24">
        <w:rPr>
          <w:rFonts w:ascii="Times New Roman" w:hAnsi="Times New Roman"/>
          <w:i/>
          <w:iCs/>
          <w:sz w:val="24"/>
        </w:rPr>
        <w:t>e</w:t>
      </w:r>
      <w:r w:rsidRPr="00F86D24">
        <w:rPr>
          <w:rFonts w:ascii="Times New Roman" w:hAnsi="Times New Roman"/>
          <w:i/>
          <w:iCs/>
          <w:sz w:val="24"/>
        </w:rPr>
        <w:t>n of the City of London v Cox</w:t>
      </w:r>
      <w:r w:rsidRPr="00F86D24">
        <w:rPr>
          <w:rFonts w:ascii="Times New Roman" w:hAnsi="Times New Roman"/>
          <w:sz w:val="24"/>
        </w:rPr>
        <w:t xml:space="preserve"> (1867) LR 2 HL 239, cited in </w:t>
      </w:r>
      <w:r w:rsidRPr="00F86D24">
        <w:rPr>
          <w:rFonts w:ascii="Times New Roman" w:hAnsi="Times New Roman"/>
          <w:i/>
          <w:iCs/>
          <w:sz w:val="24"/>
        </w:rPr>
        <w:t xml:space="preserve">Posner </w:t>
      </w:r>
      <w:r w:rsidRPr="00F86D24">
        <w:rPr>
          <w:rFonts w:ascii="Times New Roman" w:hAnsi="Times New Roman"/>
          <w:sz w:val="24"/>
        </w:rPr>
        <w:t>(1946) 74 CLR 461 at 476</w:t>
      </w:r>
      <w:r w:rsidR="00A34D1D" w:rsidRPr="00F86D24">
        <w:rPr>
          <w:rFonts w:ascii="Times New Roman" w:hAnsi="Times New Roman"/>
          <w:sz w:val="24"/>
        </w:rPr>
        <w:t xml:space="preserve"> and</w:t>
      </w:r>
      <w:r w:rsidRPr="00F86D24">
        <w:rPr>
          <w:rFonts w:ascii="Times New Roman" w:hAnsi="Times New Roman"/>
          <w:sz w:val="24"/>
        </w:rPr>
        <w:t xml:space="preserve"> </w:t>
      </w:r>
      <w:r w:rsidRPr="00F86D24">
        <w:rPr>
          <w:rFonts w:ascii="Times New Roman" w:hAnsi="Times New Roman"/>
          <w:i/>
          <w:iCs/>
          <w:sz w:val="24"/>
        </w:rPr>
        <w:t xml:space="preserve">Raven </w:t>
      </w:r>
      <w:r w:rsidRPr="00F86D24">
        <w:rPr>
          <w:rFonts w:ascii="Times New Roman" w:hAnsi="Times New Roman"/>
          <w:sz w:val="24"/>
        </w:rPr>
        <w:t>(1894) 6 QLJ 166 at 168.</w:t>
      </w:r>
    </w:p>
  </w:footnote>
  <w:footnote w:id="232">
    <w:p w14:paraId="03F37E9C" w14:textId="336F130B"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Moravia v Sloper</w:t>
      </w:r>
      <w:r w:rsidRPr="00F86D24">
        <w:rPr>
          <w:rFonts w:ascii="Times New Roman" w:hAnsi="Times New Roman"/>
          <w:sz w:val="24"/>
        </w:rPr>
        <w:t xml:space="preserve"> (1737) Willes 30 [125 ER 1039], cited in </w:t>
      </w:r>
      <w:r w:rsidRPr="00F86D24">
        <w:rPr>
          <w:rFonts w:ascii="Times New Roman" w:hAnsi="Times New Roman"/>
          <w:i/>
          <w:iCs/>
          <w:sz w:val="24"/>
        </w:rPr>
        <w:t>Andrews v Marris</w:t>
      </w:r>
      <w:r w:rsidRPr="00F86D24">
        <w:rPr>
          <w:rFonts w:ascii="Times New Roman" w:hAnsi="Times New Roman"/>
          <w:sz w:val="24"/>
        </w:rPr>
        <w:t xml:space="preserve"> (1841) 1 QB 3 at 1</w:t>
      </w:r>
      <w:r w:rsidR="007F72A7" w:rsidRPr="00F86D24">
        <w:rPr>
          <w:rFonts w:ascii="Times New Roman" w:hAnsi="Times New Roman"/>
          <w:sz w:val="24"/>
        </w:rPr>
        <w:t>7</w:t>
      </w:r>
      <w:r w:rsidR="005C5462" w:rsidRPr="00F86D24">
        <w:rPr>
          <w:rFonts w:ascii="Times New Roman" w:hAnsi="Times New Roman"/>
          <w:sz w:val="24"/>
        </w:rPr>
        <w:t xml:space="preserve"> [113 ER 1030 at 10</w:t>
      </w:r>
      <w:r w:rsidR="006B0B4C" w:rsidRPr="00F86D24">
        <w:rPr>
          <w:rFonts w:ascii="Times New Roman" w:hAnsi="Times New Roman"/>
          <w:sz w:val="24"/>
        </w:rPr>
        <w:t>3</w:t>
      </w:r>
      <w:r w:rsidR="007F72A7" w:rsidRPr="00F86D24">
        <w:rPr>
          <w:rFonts w:ascii="Times New Roman" w:hAnsi="Times New Roman"/>
          <w:sz w:val="24"/>
        </w:rPr>
        <w:t>6</w:t>
      </w:r>
      <w:r w:rsidR="006B0B4C" w:rsidRPr="00F86D24">
        <w:rPr>
          <w:rFonts w:ascii="Times New Roman" w:hAnsi="Times New Roman"/>
          <w:sz w:val="24"/>
        </w:rPr>
        <w:t>]</w:t>
      </w:r>
      <w:r w:rsidR="007F72A7" w:rsidRPr="00F86D24">
        <w:rPr>
          <w:rFonts w:ascii="Times New Roman" w:hAnsi="Times New Roman"/>
          <w:sz w:val="24"/>
        </w:rPr>
        <w:t xml:space="preserve"> and</w:t>
      </w:r>
      <w:r w:rsidRPr="00F86D24">
        <w:rPr>
          <w:rFonts w:ascii="Times New Roman" w:hAnsi="Times New Roman"/>
          <w:sz w:val="24"/>
        </w:rPr>
        <w:t xml:space="preserve"> </w:t>
      </w:r>
      <w:r w:rsidRPr="00F86D24">
        <w:rPr>
          <w:rFonts w:ascii="Times New Roman" w:hAnsi="Times New Roman"/>
          <w:i/>
          <w:iCs/>
          <w:sz w:val="24"/>
        </w:rPr>
        <w:t>Mayor and Alderm</w:t>
      </w:r>
      <w:r w:rsidR="00A34D1D" w:rsidRPr="00F86D24">
        <w:rPr>
          <w:rFonts w:ascii="Times New Roman" w:hAnsi="Times New Roman"/>
          <w:i/>
          <w:iCs/>
          <w:sz w:val="24"/>
        </w:rPr>
        <w:t>e</w:t>
      </w:r>
      <w:r w:rsidRPr="00F86D24">
        <w:rPr>
          <w:rFonts w:ascii="Times New Roman" w:hAnsi="Times New Roman"/>
          <w:i/>
          <w:iCs/>
          <w:sz w:val="24"/>
        </w:rPr>
        <w:t>n of the City of London v Cox</w:t>
      </w:r>
      <w:r w:rsidRPr="00F86D24">
        <w:rPr>
          <w:rFonts w:ascii="Times New Roman" w:hAnsi="Times New Roman"/>
          <w:sz w:val="24"/>
        </w:rPr>
        <w:t xml:space="preserve"> (1867) LR 2 HL 239 at 263. See also </w:t>
      </w:r>
      <w:r w:rsidRPr="00F86D24">
        <w:rPr>
          <w:rFonts w:ascii="Times New Roman" w:hAnsi="Times New Roman"/>
          <w:i/>
          <w:iCs/>
          <w:sz w:val="24"/>
        </w:rPr>
        <w:t>Morse v James</w:t>
      </w:r>
      <w:r w:rsidRPr="00F86D24">
        <w:rPr>
          <w:rFonts w:ascii="Times New Roman" w:hAnsi="Times New Roman"/>
          <w:sz w:val="24"/>
        </w:rPr>
        <w:t xml:space="preserve"> (1738) Willes 1</w:t>
      </w:r>
      <w:r w:rsidR="00060829" w:rsidRPr="00F86D24">
        <w:rPr>
          <w:rFonts w:ascii="Times New Roman" w:hAnsi="Times New Roman"/>
          <w:sz w:val="24"/>
        </w:rPr>
        <w:t>2</w:t>
      </w:r>
      <w:r w:rsidRPr="00F86D24">
        <w:rPr>
          <w:rFonts w:ascii="Times New Roman" w:hAnsi="Times New Roman"/>
          <w:sz w:val="24"/>
        </w:rPr>
        <w:t xml:space="preserve">2 [125 ER 1089], cited in </w:t>
      </w:r>
      <w:r w:rsidRPr="00F86D24">
        <w:rPr>
          <w:rFonts w:ascii="Times New Roman" w:hAnsi="Times New Roman"/>
          <w:i/>
          <w:iCs/>
          <w:sz w:val="24"/>
        </w:rPr>
        <w:t>Andrews v Marris</w:t>
      </w:r>
      <w:r w:rsidRPr="00F86D24">
        <w:rPr>
          <w:rFonts w:ascii="Times New Roman" w:hAnsi="Times New Roman"/>
          <w:sz w:val="24"/>
        </w:rPr>
        <w:t xml:space="preserve"> (1841) 1 QB 3 at 17</w:t>
      </w:r>
      <w:r w:rsidR="00060829" w:rsidRPr="00F86D24">
        <w:rPr>
          <w:rFonts w:ascii="Times New Roman" w:hAnsi="Times New Roman"/>
          <w:sz w:val="24"/>
        </w:rPr>
        <w:t xml:space="preserve"> [113 ER 1030 at 1036]</w:t>
      </w:r>
      <w:r w:rsidRPr="00F86D24">
        <w:rPr>
          <w:rFonts w:ascii="Times New Roman" w:hAnsi="Times New Roman"/>
          <w:sz w:val="24"/>
        </w:rPr>
        <w:t xml:space="preserve">. </w:t>
      </w:r>
    </w:p>
  </w:footnote>
  <w:footnote w:id="233">
    <w:p w14:paraId="2F4CE29E"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(1997) 92 A Crim R 115.</w:t>
      </w:r>
    </w:p>
  </w:footnote>
  <w:footnote w:id="234">
    <w:p w14:paraId="339E86DD" w14:textId="69914148"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Robertson </w:t>
      </w:r>
      <w:r w:rsidR="009B331D" w:rsidRPr="00F86D24">
        <w:rPr>
          <w:rFonts w:ascii="Times New Roman" w:hAnsi="Times New Roman"/>
          <w:sz w:val="24"/>
        </w:rPr>
        <w:t>(</w:t>
      </w:r>
      <w:r w:rsidRPr="00F86D24">
        <w:rPr>
          <w:rFonts w:ascii="Times New Roman" w:hAnsi="Times New Roman"/>
          <w:sz w:val="24"/>
        </w:rPr>
        <w:t>1997) 92 A Crim R 115 at 122-123.</w:t>
      </w:r>
    </w:p>
  </w:footnote>
  <w:footnote w:id="235">
    <w:p w14:paraId="63A8A05A"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(1909) 9 SR (NSW) 192.</w:t>
      </w:r>
    </w:p>
  </w:footnote>
  <w:footnote w:id="236">
    <w:p w14:paraId="571C9541"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Feather v Rogers</w:t>
      </w:r>
      <w:r w:rsidRPr="00F86D24">
        <w:rPr>
          <w:rFonts w:ascii="Times New Roman" w:hAnsi="Times New Roman"/>
          <w:sz w:val="24"/>
        </w:rPr>
        <w:t xml:space="preserve"> (1909) 9 SR (NSW) 192 at 196-198, 200.</w:t>
      </w:r>
    </w:p>
  </w:footnote>
  <w:footnote w:id="237">
    <w:p w14:paraId="7E96C26A" w14:textId="77777777"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 v New South Wales</w:t>
      </w:r>
      <w:r w:rsidRPr="00F86D24">
        <w:rPr>
          <w:rFonts w:ascii="Times New Roman" w:hAnsi="Times New Roman"/>
          <w:sz w:val="24"/>
        </w:rPr>
        <w:t xml:space="preserve"> (2012) 293 ALR 719 at 730 [35]; see also 760 [165].</w:t>
      </w:r>
    </w:p>
  </w:footnote>
  <w:footnote w:id="238">
    <w:p w14:paraId="78AD5A9C" w14:textId="6C14DAC5" w:rsidR="00245E47" w:rsidRPr="00F86D24" w:rsidRDefault="00245E47"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Aronson and Whitmore, </w:t>
      </w:r>
      <w:r w:rsidRPr="00F86D24">
        <w:rPr>
          <w:rFonts w:ascii="Times New Roman" w:hAnsi="Times New Roman"/>
          <w:i/>
          <w:iCs/>
          <w:sz w:val="24"/>
        </w:rPr>
        <w:t>Public Torts and Contracts</w:t>
      </w:r>
      <w:r w:rsidRPr="00F86D24">
        <w:rPr>
          <w:rFonts w:ascii="Times New Roman" w:hAnsi="Times New Roman"/>
          <w:sz w:val="24"/>
        </w:rPr>
        <w:t xml:space="preserve"> (19</w:t>
      </w:r>
      <w:r w:rsidR="00E4539F" w:rsidRPr="00F86D24">
        <w:rPr>
          <w:rFonts w:ascii="Times New Roman" w:hAnsi="Times New Roman"/>
          <w:sz w:val="24"/>
        </w:rPr>
        <w:t>8</w:t>
      </w:r>
      <w:r w:rsidRPr="00F86D24">
        <w:rPr>
          <w:rFonts w:ascii="Times New Roman" w:hAnsi="Times New Roman"/>
          <w:sz w:val="24"/>
        </w:rPr>
        <w:t>2) at 151.</w:t>
      </w:r>
    </w:p>
  </w:footnote>
  <w:footnote w:id="239">
    <w:p w14:paraId="04600F72" w14:textId="3848982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"[I]t being impossible for them to know whether the cause of action did arise within their jurisdiction": </w:t>
      </w:r>
      <w:r w:rsidRPr="00F86D24">
        <w:rPr>
          <w:rFonts w:ascii="Times New Roman" w:hAnsi="Times New Roman"/>
          <w:i/>
          <w:iCs/>
          <w:sz w:val="24"/>
        </w:rPr>
        <w:t xml:space="preserve">Olliet v Bessey </w:t>
      </w:r>
      <w:r w:rsidRPr="00F86D24">
        <w:rPr>
          <w:rFonts w:ascii="Times New Roman" w:hAnsi="Times New Roman"/>
          <w:sz w:val="24"/>
        </w:rPr>
        <w:t>(168</w:t>
      </w:r>
      <w:r w:rsidR="0033525E" w:rsidRPr="00F86D24">
        <w:rPr>
          <w:rFonts w:ascii="Times New Roman" w:hAnsi="Times New Roman"/>
          <w:sz w:val="24"/>
        </w:rPr>
        <w:t>2</w:t>
      </w:r>
      <w:r w:rsidRPr="00F86D24">
        <w:rPr>
          <w:rFonts w:ascii="Times New Roman" w:hAnsi="Times New Roman"/>
          <w:sz w:val="24"/>
        </w:rPr>
        <w:t xml:space="preserve">) T Jones 214 </w:t>
      </w:r>
      <w:r w:rsidR="007A3266" w:rsidRPr="00F86D24">
        <w:rPr>
          <w:rFonts w:ascii="Times New Roman" w:hAnsi="Times New Roman"/>
          <w:sz w:val="24"/>
        </w:rPr>
        <w:t xml:space="preserve">at 215 </w:t>
      </w:r>
      <w:r w:rsidRPr="00F86D24">
        <w:rPr>
          <w:rFonts w:ascii="Times New Roman" w:hAnsi="Times New Roman"/>
          <w:sz w:val="24"/>
        </w:rPr>
        <w:t>[84 ER 1223 at 1224</w:t>
      </w:r>
      <w:r w:rsidR="0033525E" w:rsidRPr="00F86D24">
        <w:rPr>
          <w:rFonts w:ascii="Times New Roman" w:hAnsi="Times New Roman"/>
          <w:sz w:val="24"/>
        </w:rPr>
        <w:t>]</w:t>
      </w:r>
      <w:r w:rsidRPr="00F86D24">
        <w:rPr>
          <w:rFonts w:ascii="Times New Roman" w:hAnsi="Times New Roman"/>
          <w:sz w:val="24"/>
        </w:rPr>
        <w:t xml:space="preserve">; see also </w:t>
      </w:r>
      <w:r w:rsidRPr="00F86D24">
        <w:rPr>
          <w:rFonts w:ascii="Times New Roman" w:hAnsi="Times New Roman"/>
          <w:i/>
          <w:iCs/>
          <w:sz w:val="24"/>
        </w:rPr>
        <w:t>Demer v Cook</w:t>
      </w:r>
      <w:r w:rsidRPr="00F86D24">
        <w:rPr>
          <w:rFonts w:ascii="Times New Roman" w:hAnsi="Times New Roman"/>
          <w:sz w:val="24"/>
        </w:rPr>
        <w:t xml:space="preserve"> (1903) 88 LT 629 at 631.</w:t>
      </w:r>
    </w:p>
  </w:footnote>
  <w:footnote w:id="240">
    <w:p w14:paraId="743D48C6" w14:textId="00BC3BFE"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The Case of the Marshalsea</w:t>
      </w:r>
      <w:r w:rsidRPr="00F86D24">
        <w:rPr>
          <w:rFonts w:ascii="Times New Roman" w:hAnsi="Times New Roman"/>
          <w:sz w:val="24"/>
        </w:rPr>
        <w:t xml:space="preserve"> (161</w:t>
      </w:r>
      <w:r w:rsidR="00C770CD" w:rsidRPr="00F86D24">
        <w:rPr>
          <w:rFonts w:ascii="Times New Roman" w:hAnsi="Times New Roman"/>
          <w:sz w:val="24"/>
        </w:rPr>
        <w:t>2</w:t>
      </w:r>
      <w:r w:rsidRPr="00F86D24">
        <w:rPr>
          <w:rFonts w:ascii="Times New Roman" w:hAnsi="Times New Roman"/>
          <w:sz w:val="24"/>
        </w:rPr>
        <w:t xml:space="preserve">) 10 Co Rep 68b [77 ER 1027]; </w:t>
      </w:r>
      <w:r w:rsidRPr="00F86D24">
        <w:rPr>
          <w:rFonts w:ascii="Times New Roman" w:hAnsi="Times New Roman"/>
          <w:i/>
          <w:iCs/>
          <w:sz w:val="24"/>
        </w:rPr>
        <w:t>Morse v James</w:t>
      </w:r>
      <w:r w:rsidRPr="00F86D24">
        <w:rPr>
          <w:rFonts w:ascii="Times New Roman" w:hAnsi="Times New Roman"/>
          <w:sz w:val="24"/>
        </w:rPr>
        <w:t xml:space="preserve"> (1738) Willes 122 </w:t>
      </w:r>
      <w:r w:rsidR="00EB2E87" w:rsidRPr="00F86D24">
        <w:rPr>
          <w:rFonts w:ascii="Times New Roman" w:hAnsi="Times New Roman"/>
          <w:sz w:val="24"/>
        </w:rPr>
        <w:t xml:space="preserve">at </w:t>
      </w:r>
      <w:r w:rsidRPr="00F86D24">
        <w:rPr>
          <w:rFonts w:ascii="Times New Roman" w:hAnsi="Times New Roman"/>
          <w:sz w:val="24"/>
        </w:rPr>
        <w:t xml:space="preserve">127-128 [125 ER 1089 at 1092]; </w:t>
      </w:r>
      <w:r w:rsidRPr="00F86D24">
        <w:rPr>
          <w:rFonts w:ascii="Times New Roman" w:hAnsi="Times New Roman"/>
          <w:i/>
          <w:iCs/>
          <w:sz w:val="24"/>
        </w:rPr>
        <w:t>Moravia v Sloper</w:t>
      </w:r>
      <w:r w:rsidRPr="00F86D24">
        <w:rPr>
          <w:rFonts w:ascii="Times New Roman" w:hAnsi="Times New Roman"/>
          <w:sz w:val="24"/>
        </w:rPr>
        <w:t xml:space="preserve"> (1737) Willes 30 at 37-38 [125 ER 1039 at 1044]. See also </w:t>
      </w:r>
      <w:r w:rsidRPr="00F86D24">
        <w:rPr>
          <w:rFonts w:ascii="Times New Roman" w:hAnsi="Times New Roman"/>
          <w:i/>
          <w:iCs/>
          <w:sz w:val="24"/>
        </w:rPr>
        <w:t>Morrell v Martin</w:t>
      </w:r>
      <w:r w:rsidRPr="00F86D24">
        <w:rPr>
          <w:rFonts w:ascii="Times New Roman" w:hAnsi="Times New Roman"/>
          <w:sz w:val="24"/>
        </w:rPr>
        <w:t xml:space="preserve"> (1841) 3 Man</w:t>
      </w:r>
      <w:r w:rsidR="00B21B01" w:rsidRPr="00F86D24">
        <w:rPr>
          <w:rFonts w:ascii="Times New Roman" w:hAnsi="Times New Roman"/>
          <w:sz w:val="24"/>
        </w:rPr>
        <w:t> </w:t>
      </w:r>
      <w:r w:rsidRPr="00F86D24">
        <w:rPr>
          <w:rFonts w:ascii="Times New Roman" w:hAnsi="Times New Roman"/>
          <w:sz w:val="24"/>
        </w:rPr>
        <w:t>&amp;</w:t>
      </w:r>
      <w:r w:rsidR="00B21B01" w:rsidRPr="00F86D24">
        <w:rPr>
          <w:rFonts w:ascii="Times New Roman" w:hAnsi="Times New Roman"/>
          <w:sz w:val="24"/>
        </w:rPr>
        <w:t> </w:t>
      </w:r>
      <w:r w:rsidRPr="00F86D24">
        <w:rPr>
          <w:rFonts w:ascii="Times New Roman" w:hAnsi="Times New Roman"/>
          <w:sz w:val="24"/>
        </w:rPr>
        <w:t xml:space="preserve">G 581 [133 ER 1273] (not decided under the </w:t>
      </w:r>
      <w:r w:rsidRPr="00F86D24">
        <w:rPr>
          <w:rFonts w:ascii="Times New Roman" w:hAnsi="Times New Roman"/>
          <w:i/>
          <w:iCs/>
          <w:sz w:val="24"/>
        </w:rPr>
        <w:t>Constables Protection Act</w:t>
      </w:r>
      <w:r w:rsidRPr="00F86D24">
        <w:rPr>
          <w:rFonts w:ascii="Times New Roman" w:hAnsi="Times New Roman"/>
          <w:sz w:val="24"/>
        </w:rPr>
        <w:t>).</w:t>
      </w:r>
    </w:p>
  </w:footnote>
  <w:footnote w:id="241">
    <w:p w14:paraId="6E1DD541" w14:textId="3B32DB1A"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The Case of the Marshalsea</w:t>
      </w:r>
      <w:r w:rsidRPr="00F86D24">
        <w:rPr>
          <w:rFonts w:ascii="Times New Roman" w:hAnsi="Times New Roman"/>
          <w:sz w:val="24"/>
        </w:rPr>
        <w:t xml:space="preserve"> (161</w:t>
      </w:r>
      <w:r w:rsidR="00C770CD" w:rsidRPr="00F86D24">
        <w:rPr>
          <w:rFonts w:ascii="Times New Roman" w:hAnsi="Times New Roman"/>
          <w:sz w:val="24"/>
        </w:rPr>
        <w:t>2</w:t>
      </w:r>
      <w:r w:rsidRPr="00F86D24">
        <w:rPr>
          <w:rFonts w:ascii="Times New Roman" w:hAnsi="Times New Roman"/>
          <w:sz w:val="24"/>
        </w:rPr>
        <w:t xml:space="preserve">) 10 Co Rep 68b at 76a-76b [77 ER 1027 at 1038-1039]. </w:t>
      </w:r>
    </w:p>
  </w:footnote>
  <w:footnote w:id="242">
    <w:p w14:paraId="098B0C3D" w14:textId="1A1B5896"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Hill v Bateman</w:t>
      </w:r>
      <w:r w:rsidRPr="00F86D24">
        <w:rPr>
          <w:rFonts w:ascii="Times New Roman" w:hAnsi="Times New Roman"/>
          <w:sz w:val="24"/>
        </w:rPr>
        <w:t xml:space="preserve"> (1726) 2 Str 71</w:t>
      </w:r>
      <w:r w:rsidR="00F63B7E" w:rsidRPr="00F86D24">
        <w:rPr>
          <w:rFonts w:ascii="Times New Roman" w:hAnsi="Times New Roman"/>
          <w:sz w:val="24"/>
        </w:rPr>
        <w:t>0</w:t>
      </w:r>
      <w:r w:rsidRPr="00F86D24">
        <w:rPr>
          <w:rFonts w:ascii="Times New Roman" w:hAnsi="Times New Roman"/>
          <w:sz w:val="24"/>
        </w:rPr>
        <w:t xml:space="preserve"> [93 ER </w:t>
      </w:r>
      <w:r w:rsidR="00F63B7E" w:rsidRPr="00F86D24">
        <w:rPr>
          <w:rFonts w:ascii="Times New Roman" w:hAnsi="Times New Roman"/>
          <w:sz w:val="24"/>
        </w:rPr>
        <w:t>8</w:t>
      </w:r>
      <w:r w:rsidRPr="00F86D24">
        <w:rPr>
          <w:rFonts w:ascii="Times New Roman" w:hAnsi="Times New Roman"/>
          <w:sz w:val="24"/>
        </w:rPr>
        <w:t xml:space="preserve">00]; </w:t>
      </w:r>
      <w:r w:rsidRPr="00F86D24">
        <w:rPr>
          <w:rFonts w:ascii="Times New Roman" w:hAnsi="Times New Roman"/>
          <w:i/>
          <w:iCs/>
          <w:sz w:val="24"/>
        </w:rPr>
        <w:t>Webb v Batcheler</w:t>
      </w:r>
      <w:r w:rsidRPr="00F86D24">
        <w:rPr>
          <w:rFonts w:ascii="Times New Roman" w:hAnsi="Times New Roman"/>
          <w:sz w:val="24"/>
        </w:rPr>
        <w:t xml:space="preserve"> (1675) Freem KB 396 [89 ER 29</w:t>
      </w:r>
      <w:r w:rsidR="00B30665" w:rsidRPr="00F86D24">
        <w:rPr>
          <w:rFonts w:ascii="Times New Roman" w:hAnsi="Times New Roman"/>
          <w:sz w:val="24"/>
        </w:rPr>
        <w:t>4</w:t>
      </w:r>
      <w:r w:rsidRPr="00F86D24">
        <w:rPr>
          <w:rFonts w:ascii="Times New Roman" w:hAnsi="Times New Roman"/>
          <w:sz w:val="24"/>
        </w:rPr>
        <w:t xml:space="preserve">]; </w:t>
      </w:r>
      <w:r w:rsidRPr="00F86D24">
        <w:rPr>
          <w:rFonts w:ascii="Times New Roman" w:hAnsi="Times New Roman"/>
          <w:i/>
          <w:iCs/>
          <w:sz w:val="24"/>
        </w:rPr>
        <w:t>Webb v Batcheler</w:t>
      </w:r>
      <w:r w:rsidRPr="00F86D24">
        <w:rPr>
          <w:rFonts w:ascii="Times New Roman" w:hAnsi="Times New Roman"/>
          <w:sz w:val="24"/>
        </w:rPr>
        <w:t xml:space="preserve"> (1675) Freem KB 407 [89 ER 302]; </w:t>
      </w:r>
      <w:r w:rsidRPr="00F86D24">
        <w:rPr>
          <w:rFonts w:ascii="Times New Roman" w:hAnsi="Times New Roman"/>
          <w:i/>
          <w:iCs/>
          <w:sz w:val="24"/>
        </w:rPr>
        <w:t>Moravia v Sloper</w:t>
      </w:r>
      <w:r w:rsidRPr="00F86D24">
        <w:rPr>
          <w:rFonts w:ascii="Times New Roman" w:hAnsi="Times New Roman"/>
          <w:sz w:val="24"/>
        </w:rPr>
        <w:t xml:space="preserve"> (1737) Willes 30 at 37-38 [125 ER 1039 at 1044]. </w:t>
      </w:r>
    </w:p>
  </w:footnote>
  <w:footnote w:id="243">
    <w:p w14:paraId="366129BF" w14:textId="53FD52AA"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Shergold v Holloway</w:t>
      </w:r>
      <w:r w:rsidRPr="00F86D24">
        <w:rPr>
          <w:rFonts w:ascii="Times New Roman" w:hAnsi="Times New Roman"/>
          <w:sz w:val="24"/>
        </w:rPr>
        <w:t xml:space="preserve"> (173</w:t>
      </w:r>
      <w:r w:rsidR="002D226E" w:rsidRPr="00F86D24">
        <w:rPr>
          <w:rFonts w:ascii="Times New Roman" w:hAnsi="Times New Roman"/>
          <w:sz w:val="24"/>
        </w:rPr>
        <w:t>5</w:t>
      </w:r>
      <w:r w:rsidRPr="00F86D24">
        <w:rPr>
          <w:rFonts w:ascii="Times New Roman" w:hAnsi="Times New Roman"/>
          <w:sz w:val="24"/>
        </w:rPr>
        <w:t>) Sess Cas KB 154 at 155 [93 ER 156 at 157].</w:t>
      </w:r>
    </w:p>
  </w:footnote>
  <w:footnote w:id="244">
    <w:p w14:paraId="488B56F5" w14:textId="373011CA"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Moravia v Sloper</w:t>
      </w:r>
      <w:r w:rsidRPr="00F86D24">
        <w:rPr>
          <w:rFonts w:ascii="Times New Roman" w:hAnsi="Times New Roman"/>
          <w:sz w:val="24"/>
        </w:rPr>
        <w:t xml:space="preserve"> (1737) Willes 30 at 34-35 [125 ER 1039 at 1041-1042]; </w:t>
      </w:r>
      <w:r w:rsidRPr="00F86D24">
        <w:rPr>
          <w:rFonts w:ascii="Times New Roman" w:hAnsi="Times New Roman"/>
          <w:i/>
          <w:iCs/>
          <w:sz w:val="24"/>
        </w:rPr>
        <w:t>Shergold v Holloway</w:t>
      </w:r>
      <w:r w:rsidRPr="00F86D24">
        <w:rPr>
          <w:rFonts w:ascii="Times New Roman" w:hAnsi="Times New Roman"/>
          <w:sz w:val="24"/>
        </w:rPr>
        <w:t xml:space="preserve"> (173</w:t>
      </w:r>
      <w:r w:rsidR="002D226E" w:rsidRPr="00F86D24">
        <w:rPr>
          <w:rFonts w:ascii="Times New Roman" w:hAnsi="Times New Roman"/>
          <w:sz w:val="24"/>
        </w:rPr>
        <w:t>5</w:t>
      </w:r>
      <w:r w:rsidRPr="00F86D24">
        <w:rPr>
          <w:rFonts w:ascii="Times New Roman" w:hAnsi="Times New Roman"/>
          <w:sz w:val="24"/>
        </w:rPr>
        <w:t>) Sess Cas KB 154 at 155 [93 ER 156 at 157].</w:t>
      </w:r>
    </w:p>
  </w:footnote>
  <w:footnote w:id="245">
    <w:p w14:paraId="2493D54A" w14:textId="471829D9"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Morse v James</w:t>
      </w:r>
      <w:r w:rsidRPr="00F86D24">
        <w:rPr>
          <w:rFonts w:ascii="Times New Roman" w:hAnsi="Times New Roman"/>
          <w:sz w:val="24"/>
        </w:rPr>
        <w:t xml:space="preserve"> (1738) Willes 1</w:t>
      </w:r>
      <w:r w:rsidR="00CD4C50" w:rsidRPr="00F86D24">
        <w:rPr>
          <w:rFonts w:ascii="Times New Roman" w:hAnsi="Times New Roman"/>
          <w:sz w:val="24"/>
        </w:rPr>
        <w:t>2</w:t>
      </w:r>
      <w:r w:rsidRPr="00F86D24">
        <w:rPr>
          <w:rFonts w:ascii="Times New Roman" w:hAnsi="Times New Roman"/>
          <w:sz w:val="24"/>
        </w:rPr>
        <w:t>2 at 124-125 [125 ER 1089 at 1090</w:t>
      </w:r>
      <w:r w:rsidR="00296C95" w:rsidRPr="00F86D24">
        <w:rPr>
          <w:rFonts w:ascii="Times New Roman" w:hAnsi="Times New Roman"/>
          <w:sz w:val="24"/>
        </w:rPr>
        <w:t>-1091</w:t>
      </w:r>
      <w:r w:rsidRPr="00F86D24">
        <w:rPr>
          <w:rFonts w:ascii="Times New Roman" w:hAnsi="Times New Roman"/>
          <w:sz w:val="24"/>
        </w:rPr>
        <w:t xml:space="preserve">]; </w:t>
      </w:r>
      <w:r w:rsidRPr="00F86D24">
        <w:rPr>
          <w:rFonts w:ascii="Times New Roman" w:hAnsi="Times New Roman"/>
          <w:i/>
          <w:iCs/>
          <w:sz w:val="24"/>
        </w:rPr>
        <w:t>Webb v Batcheler</w:t>
      </w:r>
      <w:r w:rsidRPr="00F86D24">
        <w:rPr>
          <w:rFonts w:ascii="Times New Roman" w:hAnsi="Times New Roman"/>
          <w:sz w:val="24"/>
        </w:rPr>
        <w:t xml:space="preserve"> (1675)</w:t>
      </w:r>
      <w:r w:rsidR="00292E64" w:rsidRPr="00F86D24">
        <w:rPr>
          <w:rFonts w:ascii="Times New Roman" w:hAnsi="Times New Roman"/>
          <w:sz w:val="24"/>
        </w:rPr>
        <w:t xml:space="preserve"> Freem</w:t>
      </w:r>
      <w:r w:rsidRPr="00F86D24">
        <w:rPr>
          <w:rFonts w:ascii="Times New Roman" w:hAnsi="Times New Roman"/>
          <w:sz w:val="24"/>
        </w:rPr>
        <w:t xml:space="preserve"> KB 396 [89 ER 294]; </w:t>
      </w:r>
      <w:r w:rsidRPr="00F86D24">
        <w:rPr>
          <w:rFonts w:ascii="Times New Roman" w:hAnsi="Times New Roman"/>
          <w:i/>
          <w:iCs/>
          <w:sz w:val="24"/>
        </w:rPr>
        <w:t>Webb v Batcheler</w:t>
      </w:r>
      <w:r w:rsidRPr="00F86D24">
        <w:rPr>
          <w:rFonts w:ascii="Times New Roman" w:hAnsi="Times New Roman"/>
          <w:sz w:val="24"/>
        </w:rPr>
        <w:t xml:space="preserve"> (1675) Freem KB 407 [89 ER 302</w:t>
      </w:r>
      <w:r w:rsidR="00CA51FC" w:rsidRPr="00F86D24">
        <w:rPr>
          <w:rFonts w:ascii="Times New Roman" w:hAnsi="Times New Roman"/>
          <w:sz w:val="24"/>
        </w:rPr>
        <w:t>]</w:t>
      </w:r>
      <w:r w:rsidRPr="00F86D24">
        <w:rPr>
          <w:rFonts w:ascii="Times New Roman" w:hAnsi="Times New Roman"/>
          <w:sz w:val="24"/>
        </w:rPr>
        <w:t>.</w:t>
      </w:r>
    </w:p>
  </w:footnote>
  <w:footnote w:id="246">
    <w:p w14:paraId="566A3B04" w14:textId="1B1A3C1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Olliet v Bessey</w:t>
      </w:r>
      <w:r w:rsidRPr="00F86D24">
        <w:rPr>
          <w:rFonts w:ascii="Times New Roman" w:hAnsi="Times New Roman"/>
          <w:sz w:val="24"/>
        </w:rPr>
        <w:t xml:space="preserve"> (168</w:t>
      </w:r>
      <w:r w:rsidR="00CD4C50" w:rsidRPr="00F86D24">
        <w:rPr>
          <w:rFonts w:ascii="Times New Roman" w:hAnsi="Times New Roman"/>
          <w:sz w:val="24"/>
        </w:rPr>
        <w:t>2</w:t>
      </w:r>
      <w:r w:rsidRPr="00F86D24">
        <w:rPr>
          <w:rFonts w:ascii="Times New Roman" w:hAnsi="Times New Roman"/>
          <w:sz w:val="24"/>
        </w:rPr>
        <w:t xml:space="preserve">) T Jones 214 [84 ER 1223]; </w:t>
      </w:r>
      <w:r w:rsidRPr="00F86D24">
        <w:rPr>
          <w:rFonts w:ascii="Times New Roman" w:hAnsi="Times New Roman"/>
          <w:i/>
          <w:iCs/>
          <w:sz w:val="24"/>
        </w:rPr>
        <w:t>Smith v Dr</w:t>
      </w:r>
      <w:r w:rsidR="000541F6" w:rsidRPr="00F86D24">
        <w:rPr>
          <w:rFonts w:ascii="Times New Roman" w:hAnsi="Times New Roman"/>
          <w:i/>
          <w:iCs/>
          <w:sz w:val="24"/>
        </w:rPr>
        <w:t> </w:t>
      </w:r>
      <w:r w:rsidRPr="00F86D24">
        <w:rPr>
          <w:rFonts w:ascii="Times New Roman" w:hAnsi="Times New Roman"/>
          <w:i/>
          <w:iCs/>
          <w:sz w:val="24"/>
        </w:rPr>
        <w:t>Bouchier</w:t>
      </w:r>
      <w:r w:rsidRPr="00F86D24">
        <w:rPr>
          <w:rFonts w:ascii="Times New Roman" w:hAnsi="Times New Roman"/>
          <w:sz w:val="24"/>
        </w:rPr>
        <w:t xml:space="preserve"> (1734) 2 Str 993 [93 ER 989].</w:t>
      </w:r>
    </w:p>
  </w:footnote>
  <w:footnote w:id="247">
    <w:p w14:paraId="4466FF11"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34 Edw III c 1. </w:t>
      </w:r>
    </w:p>
  </w:footnote>
  <w:footnote w:id="248">
    <w:p w14:paraId="3E53F742" w14:textId="3187DD2B"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Skyrme, </w:t>
      </w:r>
      <w:r w:rsidRPr="00F86D24">
        <w:rPr>
          <w:rFonts w:ascii="Times New Roman" w:hAnsi="Times New Roman"/>
          <w:i/>
          <w:iCs/>
          <w:sz w:val="24"/>
        </w:rPr>
        <w:t>History of the Justices of Peace</w:t>
      </w:r>
      <w:r w:rsidRPr="00F86D24">
        <w:rPr>
          <w:rFonts w:ascii="Times New Roman" w:hAnsi="Times New Roman"/>
          <w:sz w:val="24"/>
        </w:rPr>
        <w:t xml:space="preserve"> (1991), vol 1</w:t>
      </w:r>
      <w:r w:rsidRPr="00F86D24">
        <w:rPr>
          <w:rFonts w:ascii="Times New Roman" w:hAnsi="Times New Roman"/>
          <w:i/>
          <w:iCs/>
          <w:sz w:val="24"/>
        </w:rPr>
        <w:t xml:space="preserve"> </w:t>
      </w:r>
      <w:r w:rsidRPr="00F86D24">
        <w:rPr>
          <w:rFonts w:ascii="Times New Roman" w:hAnsi="Times New Roman"/>
          <w:sz w:val="24"/>
        </w:rPr>
        <w:t xml:space="preserve">at 164; Blackstone and Ewell, </w:t>
      </w:r>
      <w:r w:rsidRPr="00F86D24">
        <w:rPr>
          <w:rFonts w:ascii="Times New Roman" w:hAnsi="Times New Roman"/>
          <w:i/>
          <w:iCs/>
          <w:sz w:val="24"/>
        </w:rPr>
        <w:t xml:space="preserve">Blackstone's Commentaries </w:t>
      </w:r>
      <w:r w:rsidRPr="00F86D24">
        <w:rPr>
          <w:rFonts w:ascii="Times New Roman" w:hAnsi="Times New Roman"/>
          <w:sz w:val="24"/>
        </w:rPr>
        <w:t>(1882)</w:t>
      </w:r>
      <w:r w:rsidRPr="00F86D24">
        <w:rPr>
          <w:rFonts w:ascii="Times New Roman" w:hAnsi="Times New Roman"/>
          <w:i/>
          <w:iCs/>
          <w:sz w:val="24"/>
        </w:rPr>
        <w:t xml:space="preserve">, </w:t>
      </w:r>
      <w:r w:rsidRPr="00F86D24">
        <w:rPr>
          <w:rFonts w:ascii="Times New Roman" w:hAnsi="Times New Roman"/>
          <w:sz w:val="24"/>
        </w:rPr>
        <w:t>ch</w:t>
      </w:r>
      <w:r w:rsidR="0098256F" w:rsidRPr="00F86D24">
        <w:rPr>
          <w:rFonts w:ascii="Times New Roman" w:hAnsi="Times New Roman"/>
          <w:sz w:val="24"/>
        </w:rPr>
        <w:t> </w:t>
      </w:r>
      <w:r w:rsidRPr="00F86D24">
        <w:rPr>
          <w:rFonts w:ascii="Times New Roman" w:hAnsi="Times New Roman"/>
          <w:sz w:val="24"/>
        </w:rPr>
        <w:t xml:space="preserve">9 at 61. </w:t>
      </w:r>
    </w:p>
  </w:footnote>
  <w:footnote w:id="249">
    <w:p w14:paraId="36416EC7" w14:textId="4F86FD3F"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Skyrme, </w:t>
      </w:r>
      <w:r w:rsidRPr="00F86D24">
        <w:rPr>
          <w:rFonts w:ascii="Times New Roman" w:hAnsi="Times New Roman"/>
          <w:i/>
          <w:iCs/>
          <w:sz w:val="24"/>
        </w:rPr>
        <w:t>History of the Justices of Peace</w:t>
      </w:r>
      <w:r w:rsidRPr="00F86D24">
        <w:rPr>
          <w:rFonts w:ascii="Times New Roman" w:hAnsi="Times New Roman"/>
          <w:sz w:val="24"/>
        </w:rPr>
        <w:t xml:space="preserve"> (1991), vol 2 at 50.</w:t>
      </w:r>
    </w:p>
  </w:footnote>
  <w:footnote w:id="250">
    <w:p w14:paraId="07438CEE"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R v Wakeford</w:t>
      </w:r>
      <w:r w:rsidRPr="00F86D24">
        <w:rPr>
          <w:rFonts w:ascii="Times New Roman" w:hAnsi="Times New Roman"/>
          <w:sz w:val="24"/>
        </w:rPr>
        <w:t xml:space="preserve"> (1727) Sess Cas KB 98 [93 ER 100]. </w:t>
      </w:r>
    </w:p>
  </w:footnote>
  <w:footnote w:id="251">
    <w:p w14:paraId="4582489F" w14:textId="24398D33"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46318D" w:rsidRPr="00F86D24">
        <w:rPr>
          <w:rFonts w:ascii="Times New Roman" w:hAnsi="Times New Roman"/>
          <w:sz w:val="24"/>
        </w:rPr>
        <w:t xml:space="preserve">Chitty, </w:t>
      </w:r>
      <w:r w:rsidR="0046318D" w:rsidRPr="00F86D24">
        <w:rPr>
          <w:rFonts w:ascii="Times New Roman" w:hAnsi="Times New Roman"/>
          <w:i/>
          <w:iCs/>
          <w:sz w:val="24"/>
        </w:rPr>
        <w:t>A Summary of the Office and Duties of Constables</w:t>
      </w:r>
      <w:r w:rsidR="0046318D" w:rsidRPr="00F86D24">
        <w:rPr>
          <w:rFonts w:ascii="Times New Roman" w:hAnsi="Times New Roman"/>
          <w:sz w:val="24"/>
        </w:rPr>
        <w:t xml:space="preserve">, 2nd ed </w:t>
      </w:r>
      <w:r w:rsidR="008E3077" w:rsidRPr="00F86D24">
        <w:rPr>
          <w:rFonts w:ascii="Times New Roman" w:hAnsi="Times New Roman"/>
          <w:sz w:val="24"/>
        </w:rPr>
        <w:t xml:space="preserve">(1837) </w:t>
      </w:r>
      <w:r w:rsidR="0046318D" w:rsidRPr="00F86D24">
        <w:rPr>
          <w:rFonts w:ascii="Times New Roman" w:hAnsi="Times New Roman"/>
          <w:sz w:val="24"/>
        </w:rPr>
        <w:t>at 108</w:t>
      </w:r>
      <w:r w:rsidR="00E60BAF" w:rsidRPr="00F86D24">
        <w:rPr>
          <w:rFonts w:ascii="Times New Roman" w:hAnsi="Times New Roman"/>
          <w:sz w:val="24"/>
        </w:rPr>
        <w:t>-109</w:t>
      </w:r>
      <w:r w:rsidR="0046318D" w:rsidRPr="00F86D24">
        <w:rPr>
          <w:rFonts w:ascii="Times New Roman" w:hAnsi="Times New Roman"/>
          <w:sz w:val="24"/>
        </w:rPr>
        <w:t xml:space="preserve">. </w:t>
      </w:r>
      <w:r w:rsidRPr="00F86D24">
        <w:rPr>
          <w:rFonts w:ascii="Times New Roman" w:hAnsi="Times New Roman"/>
          <w:sz w:val="24"/>
        </w:rPr>
        <w:t xml:space="preserve">See </w:t>
      </w:r>
      <w:r w:rsidR="0046318D" w:rsidRPr="00F86D24">
        <w:rPr>
          <w:rFonts w:ascii="Times New Roman" w:hAnsi="Times New Roman"/>
          <w:sz w:val="24"/>
        </w:rPr>
        <w:t xml:space="preserve">also </w:t>
      </w:r>
      <w:r w:rsidRPr="00F86D24">
        <w:rPr>
          <w:rFonts w:ascii="Times New Roman" w:hAnsi="Times New Roman"/>
          <w:sz w:val="24"/>
        </w:rPr>
        <w:t xml:space="preserve">Archbold, </w:t>
      </w:r>
      <w:r w:rsidRPr="00F86D24">
        <w:rPr>
          <w:rFonts w:ascii="Times New Roman" w:hAnsi="Times New Roman"/>
          <w:i/>
          <w:iCs/>
          <w:sz w:val="24"/>
        </w:rPr>
        <w:t>The Justice of the Peace and Parish Officer</w:t>
      </w:r>
      <w:r w:rsidRPr="00F86D24">
        <w:rPr>
          <w:rFonts w:ascii="Times New Roman" w:hAnsi="Times New Roman"/>
          <w:sz w:val="24"/>
        </w:rPr>
        <w:t xml:space="preserve"> (1840), vol 1 at 115-116; Skyrme, </w:t>
      </w:r>
      <w:r w:rsidRPr="00F86D24">
        <w:rPr>
          <w:rFonts w:ascii="Times New Roman" w:hAnsi="Times New Roman"/>
          <w:i/>
          <w:iCs/>
          <w:sz w:val="24"/>
        </w:rPr>
        <w:t>History of the Justices of Peace</w:t>
      </w:r>
      <w:r w:rsidRPr="00F86D24">
        <w:rPr>
          <w:rFonts w:ascii="Times New Roman" w:hAnsi="Times New Roman"/>
          <w:sz w:val="24"/>
        </w:rPr>
        <w:t xml:space="preserve"> (1991), vol 1</w:t>
      </w:r>
      <w:r w:rsidRPr="00F86D24">
        <w:rPr>
          <w:rFonts w:ascii="Times New Roman" w:hAnsi="Times New Roman"/>
          <w:i/>
          <w:iCs/>
          <w:sz w:val="24"/>
        </w:rPr>
        <w:t xml:space="preserve"> </w:t>
      </w:r>
      <w:r w:rsidR="00420E76" w:rsidRPr="00F86D24">
        <w:rPr>
          <w:rFonts w:ascii="Times New Roman" w:hAnsi="Times New Roman"/>
          <w:sz w:val="24"/>
        </w:rPr>
        <w:t xml:space="preserve">at </w:t>
      </w:r>
      <w:r w:rsidRPr="00F86D24">
        <w:rPr>
          <w:rFonts w:ascii="Times New Roman" w:hAnsi="Times New Roman"/>
          <w:sz w:val="24"/>
        </w:rPr>
        <w:t>254.</w:t>
      </w:r>
    </w:p>
  </w:footnote>
  <w:footnote w:id="252">
    <w:p w14:paraId="3228E483" w14:textId="63DB0363"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Australian Law Reform Commission, </w:t>
      </w:r>
      <w:r w:rsidRPr="00F86D24">
        <w:rPr>
          <w:rFonts w:ascii="Times New Roman" w:hAnsi="Times New Roman"/>
          <w:i/>
          <w:sz w:val="24"/>
        </w:rPr>
        <w:t>Contempt</w:t>
      </w:r>
      <w:r w:rsidRPr="00F86D24">
        <w:rPr>
          <w:rFonts w:ascii="Times New Roman" w:hAnsi="Times New Roman"/>
          <w:sz w:val="24"/>
        </w:rPr>
        <w:t>, Report No</w:t>
      </w:r>
      <w:r w:rsidR="00127732" w:rsidRPr="00F86D24">
        <w:rPr>
          <w:rFonts w:ascii="Times New Roman" w:hAnsi="Times New Roman"/>
          <w:sz w:val="24"/>
        </w:rPr>
        <w:t> </w:t>
      </w:r>
      <w:r w:rsidRPr="00F86D24">
        <w:rPr>
          <w:rFonts w:ascii="Times New Roman" w:hAnsi="Times New Roman"/>
          <w:sz w:val="24"/>
        </w:rPr>
        <w:t xml:space="preserve">35 (1987) at 122-123 [227]. See also </w:t>
      </w:r>
      <w:r w:rsidRPr="00F86D24">
        <w:rPr>
          <w:rFonts w:ascii="Times New Roman" w:hAnsi="Times New Roman"/>
          <w:i/>
          <w:iCs/>
          <w:sz w:val="24"/>
        </w:rPr>
        <w:t>Re Sheriff of Surrey</w:t>
      </w:r>
      <w:r w:rsidRPr="00F86D24">
        <w:rPr>
          <w:rFonts w:ascii="Times New Roman" w:hAnsi="Times New Roman"/>
          <w:sz w:val="24"/>
        </w:rPr>
        <w:t xml:space="preserve"> (1860) 2 F &amp; F 236 </w:t>
      </w:r>
      <w:r w:rsidR="00682B2E" w:rsidRPr="00F86D24">
        <w:rPr>
          <w:rFonts w:ascii="Times New Roman" w:hAnsi="Times New Roman"/>
          <w:sz w:val="24"/>
        </w:rPr>
        <w:t>[</w:t>
      </w:r>
      <w:r w:rsidRPr="00F86D24">
        <w:rPr>
          <w:rFonts w:ascii="Times New Roman" w:hAnsi="Times New Roman"/>
          <w:sz w:val="24"/>
        </w:rPr>
        <w:t>175 ER 1039</w:t>
      </w:r>
      <w:r w:rsidR="00682B2E" w:rsidRPr="00F86D24">
        <w:rPr>
          <w:rFonts w:ascii="Times New Roman" w:hAnsi="Times New Roman"/>
          <w:sz w:val="24"/>
        </w:rPr>
        <w:t>].</w:t>
      </w:r>
      <w:r w:rsidRPr="00F86D24">
        <w:rPr>
          <w:rFonts w:ascii="Times New Roman" w:hAnsi="Times New Roman"/>
          <w:sz w:val="24"/>
        </w:rPr>
        <w:t xml:space="preserve"> </w:t>
      </w:r>
    </w:p>
  </w:footnote>
  <w:footnote w:id="253">
    <w:p w14:paraId="65D34CE1" w14:textId="13CD356C"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Webb v Batchelor</w:t>
      </w:r>
      <w:r w:rsidRPr="00F86D24">
        <w:rPr>
          <w:rFonts w:ascii="Times New Roman" w:hAnsi="Times New Roman"/>
          <w:sz w:val="24"/>
        </w:rPr>
        <w:t xml:space="preserve"> </w:t>
      </w:r>
      <w:r w:rsidR="009551AF" w:rsidRPr="00F86D24">
        <w:rPr>
          <w:rFonts w:ascii="Times New Roman" w:hAnsi="Times New Roman"/>
          <w:sz w:val="24"/>
        </w:rPr>
        <w:t xml:space="preserve">(1675) Freem KB 396 [89 ER 294]; </w:t>
      </w:r>
      <w:r w:rsidR="009551AF" w:rsidRPr="00F86D24">
        <w:rPr>
          <w:rFonts w:ascii="Times New Roman" w:hAnsi="Times New Roman"/>
          <w:i/>
          <w:iCs/>
          <w:sz w:val="24"/>
        </w:rPr>
        <w:t>Webb v Batcheler</w:t>
      </w:r>
      <w:r w:rsidR="009551AF" w:rsidRPr="00F86D24">
        <w:rPr>
          <w:rFonts w:ascii="Times New Roman" w:hAnsi="Times New Roman"/>
          <w:sz w:val="24"/>
        </w:rPr>
        <w:t xml:space="preserve"> (1675) Freem KB 407 [89 ER 302]</w:t>
      </w:r>
      <w:r w:rsidRPr="00F86D24">
        <w:rPr>
          <w:rFonts w:ascii="Times New Roman" w:hAnsi="Times New Roman"/>
          <w:sz w:val="24"/>
        </w:rPr>
        <w:t xml:space="preserve">; </w:t>
      </w:r>
      <w:r w:rsidRPr="00F86D24">
        <w:rPr>
          <w:rFonts w:ascii="Times New Roman" w:hAnsi="Times New Roman"/>
          <w:i/>
          <w:iCs/>
          <w:sz w:val="24"/>
        </w:rPr>
        <w:t>Olliet v Bessey</w:t>
      </w:r>
      <w:r w:rsidRPr="00F86D24">
        <w:rPr>
          <w:rFonts w:ascii="Times New Roman" w:hAnsi="Times New Roman"/>
          <w:sz w:val="24"/>
        </w:rPr>
        <w:t xml:space="preserve"> (168</w:t>
      </w:r>
      <w:r w:rsidR="00EA6E00" w:rsidRPr="00F86D24">
        <w:rPr>
          <w:rFonts w:ascii="Times New Roman" w:hAnsi="Times New Roman"/>
          <w:sz w:val="24"/>
        </w:rPr>
        <w:t>2</w:t>
      </w:r>
      <w:r w:rsidRPr="00F86D24">
        <w:rPr>
          <w:rFonts w:ascii="Times New Roman" w:hAnsi="Times New Roman"/>
          <w:sz w:val="24"/>
        </w:rPr>
        <w:t xml:space="preserve">) T Jones 214 [84 ER 1223]. </w:t>
      </w:r>
    </w:p>
  </w:footnote>
  <w:footnote w:id="254">
    <w:p w14:paraId="76394507" w14:textId="2473A89A"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(1737) Willes 30 at 34 [125 ER 1039 at 1042].</w:t>
      </w:r>
    </w:p>
  </w:footnote>
  <w:footnote w:id="255">
    <w:p w14:paraId="0E1A0FF6" w14:textId="6F80C34B"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Chitty, </w:t>
      </w:r>
      <w:r w:rsidRPr="00F86D24">
        <w:rPr>
          <w:rFonts w:ascii="Times New Roman" w:hAnsi="Times New Roman"/>
          <w:i/>
          <w:iCs/>
          <w:sz w:val="24"/>
        </w:rPr>
        <w:t>A Summary of the Office and Duties of Constables</w:t>
      </w:r>
      <w:r w:rsidRPr="00F86D24">
        <w:rPr>
          <w:rFonts w:ascii="Times New Roman" w:hAnsi="Times New Roman"/>
          <w:sz w:val="24"/>
        </w:rPr>
        <w:t xml:space="preserve">, 2nd ed </w:t>
      </w:r>
      <w:r w:rsidR="008E3077" w:rsidRPr="00F86D24">
        <w:rPr>
          <w:rFonts w:ascii="Times New Roman" w:hAnsi="Times New Roman"/>
          <w:sz w:val="24"/>
        </w:rPr>
        <w:t xml:space="preserve">(1837) </w:t>
      </w:r>
      <w:r w:rsidRPr="00F86D24">
        <w:rPr>
          <w:rFonts w:ascii="Times New Roman" w:hAnsi="Times New Roman"/>
          <w:sz w:val="24"/>
        </w:rPr>
        <w:t>at 120.</w:t>
      </w:r>
    </w:p>
  </w:footnote>
  <w:footnote w:id="256">
    <w:p w14:paraId="18E311EF"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Butt v Newman</w:t>
      </w:r>
      <w:r w:rsidRPr="00F86D24">
        <w:rPr>
          <w:rFonts w:ascii="Times New Roman" w:hAnsi="Times New Roman"/>
          <w:sz w:val="24"/>
        </w:rPr>
        <w:t xml:space="preserve"> (1819) Gow 97 [171 ER 850].</w:t>
      </w:r>
    </w:p>
  </w:footnote>
  <w:footnote w:id="257">
    <w:p w14:paraId="5A33AED3" w14:textId="43A92495"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Harper v Carr</w:t>
      </w:r>
      <w:r w:rsidRPr="00F86D24">
        <w:rPr>
          <w:rFonts w:ascii="Times New Roman" w:hAnsi="Times New Roman"/>
          <w:sz w:val="24"/>
        </w:rPr>
        <w:t xml:space="preserve"> (1797) 7 TR 270 at 274</w:t>
      </w:r>
      <w:r w:rsidR="00E15D8C" w:rsidRPr="00F86D24">
        <w:rPr>
          <w:rFonts w:ascii="Times New Roman" w:hAnsi="Times New Roman"/>
          <w:sz w:val="24"/>
        </w:rPr>
        <w:t>-275</w:t>
      </w:r>
      <w:r w:rsidRPr="00F86D24">
        <w:rPr>
          <w:rFonts w:ascii="Times New Roman" w:hAnsi="Times New Roman"/>
          <w:sz w:val="24"/>
        </w:rPr>
        <w:t xml:space="preserve"> [101 ER 970 at 972]; </w:t>
      </w:r>
      <w:r w:rsidRPr="00F86D24">
        <w:rPr>
          <w:rFonts w:ascii="Times New Roman" w:hAnsi="Times New Roman"/>
          <w:i/>
          <w:iCs/>
          <w:sz w:val="24"/>
        </w:rPr>
        <w:t>Pedley v Davis</w:t>
      </w:r>
      <w:r w:rsidRPr="00F86D24">
        <w:rPr>
          <w:rFonts w:ascii="Times New Roman" w:hAnsi="Times New Roman"/>
          <w:sz w:val="24"/>
        </w:rPr>
        <w:t xml:space="preserve"> (1861) 10 CB (NS) 492 [142 ER 544].</w:t>
      </w:r>
    </w:p>
  </w:footnote>
  <w:footnote w:id="258">
    <w:p w14:paraId="0BC6CCEA" w14:textId="235DFEC0"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(1841) 1 QB 3 at 16-17</w:t>
      </w:r>
      <w:r w:rsidR="0074661D" w:rsidRPr="00F86D24">
        <w:rPr>
          <w:rFonts w:ascii="Times New Roman" w:hAnsi="Times New Roman"/>
          <w:sz w:val="24"/>
        </w:rPr>
        <w:t xml:space="preserve"> [113 ER 1030 at 1036]</w:t>
      </w:r>
      <w:r w:rsidRPr="00F86D24">
        <w:rPr>
          <w:rFonts w:ascii="Times New Roman" w:hAnsi="Times New Roman"/>
          <w:sz w:val="24"/>
        </w:rPr>
        <w:t>.</w:t>
      </w:r>
    </w:p>
  </w:footnote>
  <w:footnote w:id="259">
    <w:p w14:paraId="64AFF4F0" w14:textId="673A0F88"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(168</w:t>
      </w:r>
      <w:r w:rsidR="008F6CCA" w:rsidRPr="00F86D24">
        <w:rPr>
          <w:rFonts w:ascii="Times New Roman" w:hAnsi="Times New Roman"/>
          <w:sz w:val="24"/>
        </w:rPr>
        <w:t>1</w:t>
      </w:r>
      <w:r w:rsidRPr="00F86D24">
        <w:rPr>
          <w:rFonts w:ascii="Times New Roman" w:hAnsi="Times New Roman"/>
          <w:sz w:val="24"/>
        </w:rPr>
        <w:t>) 3 Lev 20 [83 ER 555].</w:t>
      </w:r>
    </w:p>
  </w:footnote>
  <w:footnote w:id="260">
    <w:p w14:paraId="4D54836A"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(1737) Willes 30 at 34 [125 ER 1039 at 1041].</w:t>
      </w:r>
    </w:p>
  </w:footnote>
  <w:footnote w:id="261">
    <w:p w14:paraId="3E424662"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(1946) 74 CLR 461 at 481-482.</w:t>
      </w:r>
    </w:p>
  </w:footnote>
  <w:footnote w:id="262">
    <w:p w14:paraId="0F930561"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(1905) 3 CLR 221 at 241-242 </w:t>
      </w:r>
    </w:p>
  </w:footnote>
  <w:footnote w:id="263">
    <w:p w14:paraId="164223AC" w14:textId="48AE2B55"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(1946) 74 CLR 4</w:t>
      </w:r>
      <w:r w:rsidR="00AE1E18" w:rsidRPr="00F86D24">
        <w:rPr>
          <w:rFonts w:ascii="Times New Roman" w:hAnsi="Times New Roman"/>
          <w:sz w:val="24"/>
        </w:rPr>
        <w:t>61</w:t>
      </w:r>
      <w:r w:rsidRPr="00F86D24">
        <w:rPr>
          <w:rFonts w:ascii="Times New Roman" w:hAnsi="Times New Roman"/>
          <w:sz w:val="24"/>
        </w:rPr>
        <w:t xml:space="preserve"> at 476.</w:t>
      </w:r>
    </w:p>
  </w:footnote>
  <w:footnote w:id="264">
    <w:p w14:paraId="025F3144"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(1894) 6 QLJ 166 at 168. </w:t>
      </w:r>
    </w:p>
  </w:footnote>
  <w:footnote w:id="265">
    <w:p w14:paraId="18F19E86"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(1867) LR 2 HL 239 at 269.</w:t>
      </w:r>
    </w:p>
  </w:footnote>
  <w:footnote w:id="266">
    <w:p w14:paraId="085B4397" w14:textId="4E3249C2"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Mayor and Alderm</w:t>
      </w:r>
      <w:r w:rsidR="00594B3B" w:rsidRPr="00F86D24">
        <w:rPr>
          <w:rFonts w:ascii="Times New Roman" w:hAnsi="Times New Roman"/>
          <w:i/>
          <w:iCs/>
          <w:sz w:val="24"/>
        </w:rPr>
        <w:t>e</w:t>
      </w:r>
      <w:r w:rsidRPr="00F86D24">
        <w:rPr>
          <w:rFonts w:ascii="Times New Roman" w:hAnsi="Times New Roman"/>
          <w:i/>
          <w:iCs/>
          <w:sz w:val="24"/>
        </w:rPr>
        <w:t>n of the City of London v Cox</w:t>
      </w:r>
      <w:r w:rsidRPr="00F86D24">
        <w:rPr>
          <w:rFonts w:ascii="Times New Roman" w:hAnsi="Times New Roman"/>
          <w:sz w:val="24"/>
        </w:rPr>
        <w:t xml:space="preserve"> (1867) LR 2 HL 239 at 269.</w:t>
      </w:r>
    </w:p>
  </w:footnote>
  <w:footnote w:id="267">
    <w:p w14:paraId="303CB838"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(1937) 38 SR (NSW) 85.</w:t>
      </w:r>
    </w:p>
  </w:footnote>
  <w:footnote w:id="268">
    <w:p w14:paraId="2474174F"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Ward v Murphy</w:t>
      </w:r>
      <w:r w:rsidRPr="00F86D24">
        <w:rPr>
          <w:rFonts w:ascii="Times New Roman" w:hAnsi="Times New Roman"/>
          <w:sz w:val="24"/>
        </w:rPr>
        <w:t xml:space="preserve"> (1937) 38 SR (NSW) 85 at 98.</w:t>
      </w:r>
    </w:p>
  </w:footnote>
  <w:footnote w:id="269">
    <w:p w14:paraId="14AEF8CF" w14:textId="292E224F"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Prisons Act 1899</w:t>
      </w:r>
      <w:r w:rsidRPr="00F86D24">
        <w:rPr>
          <w:rFonts w:ascii="Times New Roman" w:hAnsi="Times New Roman"/>
          <w:sz w:val="24"/>
        </w:rPr>
        <w:t xml:space="preserve"> (NSW), s</w:t>
      </w:r>
      <w:r w:rsidR="00856BC0" w:rsidRPr="00F86D24">
        <w:rPr>
          <w:rFonts w:ascii="Times New Roman" w:hAnsi="Times New Roman"/>
          <w:sz w:val="24"/>
        </w:rPr>
        <w:t> </w:t>
      </w:r>
      <w:r w:rsidRPr="00F86D24">
        <w:rPr>
          <w:rFonts w:ascii="Times New Roman" w:hAnsi="Times New Roman"/>
          <w:sz w:val="24"/>
        </w:rPr>
        <w:t xml:space="preserve">6; </w:t>
      </w:r>
      <w:r w:rsidRPr="00F86D24">
        <w:rPr>
          <w:rFonts w:ascii="Times New Roman" w:hAnsi="Times New Roman"/>
          <w:i/>
          <w:iCs/>
          <w:sz w:val="24"/>
        </w:rPr>
        <w:t>Ward v Murphy</w:t>
      </w:r>
      <w:r w:rsidRPr="00F86D24">
        <w:rPr>
          <w:rFonts w:ascii="Times New Roman" w:hAnsi="Times New Roman"/>
          <w:sz w:val="24"/>
        </w:rPr>
        <w:t xml:space="preserve"> (1937) 38 SR (NSW) 85 at 99. </w:t>
      </w:r>
    </w:p>
  </w:footnote>
  <w:footnote w:id="270">
    <w:p w14:paraId="178BDF24"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Ward v Murphy</w:t>
      </w:r>
      <w:r w:rsidRPr="00F86D24">
        <w:rPr>
          <w:rFonts w:ascii="Times New Roman" w:hAnsi="Times New Roman"/>
          <w:sz w:val="24"/>
        </w:rPr>
        <w:t xml:space="preserve"> (1937) 38 SR (NSW) 85 at 92-93.</w:t>
      </w:r>
    </w:p>
  </w:footnote>
  <w:footnote w:id="271">
    <w:p w14:paraId="6BFC158F"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Ward v Murphy</w:t>
      </w:r>
      <w:r w:rsidRPr="00F86D24">
        <w:rPr>
          <w:rFonts w:ascii="Times New Roman" w:hAnsi="Times New Roman"/>
          <w:sz w:val="24"/>
        </w:rPr>
        <w:t xml:space="preserve"> (1937) 38 SR (NSW) 85 at 99.</w:t>
      </w:r>
    </w:p>
  </w:footnote>
  <w:footnote w:id="272">
    <w:p w14:paraId="40D3F29B"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Criminal Code</w:t>
      </w:r>
      <w:r w:rsidRPr="00F86D24">
        <w:rPr>
          <w:rFonts w:ascii="Times New Roman" w:hAnsi="Times New Roman"/>
          <w:sz w:val="24"/>
        </w:rPr>
        <w:t>, ss 247-251.</w:t>
      </w:r>
    </w:p>
  </w:footnote>
  <w:footnote w:id="273">
    <w:p w14:paraId="1E0EEE44" w14:textId="7B72C658"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00FF41AF" w:rsidRPr="00F86D24">
        <w:rPr>
          <w:rFonts w:ascii="Times New Roman" w:hAnsi="Times New Roman"/>
          <w:sz w:val="24"/>
        </w:rPr>
        <w:t xml:space="preserve">Griffith, </w:t>
      </w:r>
      <w:r w:rsidR="00FF41AF" w:rsidRPr="00F86D24">
        <w:rPr>
          <w:rFonts w:ascii="Times New Roman" w:hAnsi="Times New Roman"/>
          <w:i/>
          <w:iCs/>
          <w:sz w:val="24"/>
        </w:rPr>
        <w:t>Draft of a Code of Criminal Law</w:t>
      </w:r>
      <w:r w:rsidR="00FF41AF" w:rsidRPr="00F86D24">
        <w:rPr>
          <w:rFonts w:ascii="Times New Roman" w:hAnsi="Times New Roman"/>
          <w:sz w:val="24"/>
        </w:rPr>
        <w:t xml:space="preserve"> (1897) at 108</w:t>
      </w:r>
      <w:r w:rsidR="00AF6733" w:rsidRPr="00F86D24">
        <w:rPr>
          <w:rFonts w:ascii="Times New Roman" w:hAnsi="Times New Roman"/>
          <w:sz w:val="24"/>
        </w:rPr>
        <w:t xml:space="preserve"> (</w:t>
      </w:r>
      <w:r w:rsidR="00856BC0" w:rsidRPr="00F86D24">
        <w:rPr>
          <w:rFonts w:ascii="Times New Roman" w:hAnsi="Times New Roman"/>
          <w:sz w:val="24"/>
        </w:rPr>
        <w:t>s</w:t>
      </w:r>
      <w:r w:rsidRPr="00F86D24">
        <w:rPr>
          <w:rFonts w:ascii="Times New Roman" w:hAnsi="Times New Roman"/>
          <w:sz w:val="24"/>
        </w:rPr>
        <w:t>s 254-257</w:t>
      </w:r>
      <w:r w:rsidR="00AF6733" w:rsidRPr="00F86D24">
        <w:rPr>
          <w:rFonts w:ascii="Times New Roman" w:hAnsi="Times New Roman"/>
          <w:sz w:val="24"/>
        </w:rPr>
        <w:t>)</w:t>
      </w:r>
      <w:r w:rsidRPr="00F86D24">
        <w:rPr>
          <w:rFonts w:ascii="Times New Roman" w:hAnsi="Times New Roman"/>
          <w:sz w:val="24"/>
        </w:rPr>
        <w:t>.</w:t>
      </w:r>
    </w:p>
  </w:footnote>
  <w:footnote w:id="274">
    <w:p w14:paraId="3DD764E5" w14:textId="0C24CBB3" w:rsidR="00A708D5" w:rsidRPr="00F86D24" w:rsidRDefault="00A708D5" w:rsidP="00F86D24">
      <w:pPr>
        <w:pStyle w:val="FootnoteText"/>
        <w:spacing w:line="280" w:lineRule="exact"/>
        <w:ind w:right="0"/>
        <w:jc w:val="both"/>
        <w:rPr>
          <w:rFonts w:ascii="Times New Roman" w:hAnsi="Times New Roman"/>
          <w:sz w:val="24"/>
          <w:highlight w:val="yellow"/>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Sections 256 to</w:t>
      </w:r>
      <w:r w:rsidR="000E2BA1" w:rsidRPr="00F86D24">
        <w:rPr>
          <w:rFonts w:ascii="Times New Roman" w:hAnsi="Times New Roman"/>
          <w:sz w:val="24"/>
        </w:rPr>
        <w:t xml:space="preserve"> </w:t>
      </w:r>
      <w:r w:rsidRPr="00F86D24">
        <w:rPr>
          <w:rFonts w:ascii="Times New Roman" w:hAnsi="Times New Roman"/>
          <w:sz w:val="24"/>
        </w:rPr>
        <w:t xml:space="preserve">260 of Sir Samuel Griffith's </w:t>
      </w:r>
      <w:r w:rsidR="0047034E" w:rsidRPr="00F86D24">
        <w:rPr>
          <w:rFonts w:ascii="Times New Roman" w:hAnsi="Times New Roman"/>
          <w:i/>
          <w:iCs/>
          <w:sz w:val="24"/>
        </w:rPr>
        <w:t>Draft of a Code of Criminal Law</w:t>
      </w:r>
      <w:r w:rsidR="0047034E" w:rsidRPr="00F86D24">
        <w:rPr>
          <w:rFonts w:ascii="Times New Roman" w:hAnsi="Times New Roman"/>
          <w:sz w:val="24"/>
        </w:rPr>
        <w:t xml:space="preserve"> </w:t>
      </w:r>
      <w:r w:rsidRPr="00F86D24">
        <w:rPr>
          <w:rFonts w:ascii="Times New Roman" w:hAnsi="Times New Roman"/>
          <w:sz w:val="24"/>
        </w:rPr>
        <w:t>w</w:t>
      </w:r>
      <w:r w:rsidR="000E2BA1" w:rsidRPr="00F86D24">
        <w:rPr>
          <w:rFonts w:ascii="Times New Roman" w:hAnsi="Times New Roman"/>
          <w:sz w:val="24"/>
        </w:rPr>
        <w:t>ere</w:t>
      </w:r>
      <w:r w:rsidRPr="00F86D24">
        <w:rPr>
          <w:rFonts w:ascii="Times New Roman" w:hAnsi="Times New Roman"/>
          <w:sz w:val="24"/>
        </w:rPr>
        <w:t xml:space="preserve"> based on ss 28 to 31 of a Bill introduced to the House of Commons, which w</w:t>
      </w:r>
      <w:r w:rsidR="003513C1" w:rsidRPr="00F86D24">
        <w:rPr>
          <w:rFonts w:ascii="Times New Roman" w:hAnsi="Times New Roman"/>
          <w:sz w:val="24"/>
        </w:rPr>
        <w:t>ere</w:t>
      </w:r>
      <w:r w:rsidRPr="00F86D24">
        <w:rPr>
          <w:rFonts w:ascii="Times New Roman" w:hAnsi="Times New Roman"/>
          <w:sz w:val="24"/>
        </w:rPr>
        <w:t xml:space="preserve"> in turn based on ss 25 to 28 of a Draft Code which had been prepared as an </w:t>
      </w:r>
      <w:r w:rsidR="00677427" w:rsidRPr="00F86D24">
        <w:rPr>
          <w:rFonts w:ascii="Times New Roman" w:hAnsi="Times New Roman"/>
          <w:sz w:val="24"/>
        </w:rPr>
        <w:t>a</w:t>
      </w:r>
      <w:r w:rsidRPr="00F86D24">
        <w:rPr>
          <w:rFonts w:ascii="Times New Roman" w:hAnsi="Times New Roman"/>
          <w:sz w:val="24"/>
        </w:rPr>
        <w:t xml:space="preserve">ppendix to </w:t>
      </w:r>
      <w:r w:rsidR="00F207C5" w:rsidRPr="00F86D24">
        <w:rPr>
          <w:rFonts w:ascii="Times New Roman" w:hAnsi="Times New Roman"/>
          <w:sz w:val="24"/>
        </w:rPr>
        <w:t>the</w:t>
      </w:r>
      <w:r w:rsidRPr="00F86D24">
        <w:rPr>
          <w:rFonts w:ascii="Times New Roman" w:hAnsi="Times New Roman"/>
          <w:sz w:val="24"/>
        </w:rPr>
        <w:t xml:space="preserve"> report of a Royal Commission appointed to consider the law relating to indictable offences. See Griffith, </w:t>
      </w:r>
      <w:r w:rsidRPr="00F86D24">
        <w:rPr>
          <w:rFonts w:ascii="Times New Roman" w:hAnsi="Times New Roman"/>
          <w:i/>
          <w:iCs/>
          <w:sz w:val="24"/>
        </w:rPr>
        <w:t>Draft of a Code of Criminal Law</w:t>
      </w:r>
      <w:r w:rsidRPr="00F86D24">
        <w:rPr>
          <w:rFonts w:ascii="Times New Roman" w:hAnsi="Times New Roman"/>
          <w:sz w:val="24"/>
        </w:rPr>
        <w:t xml:space="preserve"> (1897) at </w:t>
      </w:r>
      <w:r w:rsidR="00521CC7" w:rsidRPr="00F86D24">
        <w:rPr>
          <w:rFonts w:ascii="Times New Roman" w:hAnsi="Times New Roman"/>
          <w:sz w:val="24"/>
        </w:rPr>
        <w:t>i</w:t>
      </w:r>
      <w:r w:rsidRPr="00F86D24">
        <w:rPr>
          <w:rFonts w:ascii="Times New Roman" w:hAnsi="Times New Roman"/>
          <w:sz w:val="24"/>
        </w:rPr>
        <w:t xml:space="preserve">v, 108-109. </w:t>
      </w:r>
    </w:p>
  </w:footnote>
  <w:footnote w:id="275">
    <w:p w14:paraId="0B4675E5" w14:textId="77777777"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Griffith, </w:t>
      </w:r>
      <w:r w:rsidRPr="00F86D24">
        <w:rPr>
          <w:rFonts w:ascii="Times New Roman" w:hAnsi="Times New Roman"/>
          <w:i/>
          <w:iCs/>
          <w:sz w:val="24"/>
        </w:rPr>
        <w:t>Draft of a Code of Criminal Law</w:t>
      </w:r>
      <w:r w:rsidRPr="00F86D24">
        <w:rPr>
          <w:rFonts w:ascii="Times New Roman" w:hAnsi="Times New Roman"/>
          <w:sz w:val="24"/>
        </w:rPr>
        <w:t xml:space="preserve"> (1897) at 108.</w:t>
      </w:r>
    </w:p>
  </w:footnote>
  <w:footnote w:id="276">
    <w:p w14:paraId="2925775C" w14:textId="00A511E6"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United Kingdom, </w:t>
      </w:r>
      <w:r w:rsidRPr="00F86D24">
        <w:rPr>
          <w:rFonts w:ascii="Times New Roman" w:hAnsi="Times New Roman"/>
          <w:i/>
          <w:iCs/>
          <w:sz w:val="24"/>
        </w:rPr>
        <w:t>Report of the Royal Commission Appointed to Consider the Law Relating to Indictable Offences</w:t>
      </w:r>
      <w:r w:rsidRPr="00F86D24">
        <w:rPr>
          <w:rFonts w:ascii="Times New Roman" w:hAnsi="Times New Roman"/>
          <w:sz w:val="24"/>
        </w:rPr>
        <w:t xml:space="preserve"> (1879) [C</w:t>
      </w:r>
      <w:r w:rsidR="00561CAB" w:rsidRPr="00F86D24">
        <w:rPr>
          <w:rFonts w:ascii="Times New Roman" w:hAnsi="Times New Roman"/>
          <w:sz w:val="24"/>
        </w:rPr>
        <w:noBreakHyphen/>
      </w:r>
      <w:r w:rsidRPr="00F86D24">
        <w:rPr>
          <w:rFonts w:ascii="Times New Roman" w:hAnsi="Times New Roman"/>
          <w:sz w:val="24"/>
        </w:rPr>
        <w:t xml:space="preserve">2345] at 68. </w:t>
      </w:r>
    </w:p>
  </w:footnote>
  <w:footnote w:id="277">
    <w:p w14:paraId="1D60BB7F" w14:textId="3A43F9E3" w:rsidR="00A708D5" w:rsidRPr="00F86D24" w:rsidRDefault="00A708D5"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United Kingdom, </w:t>
      </w:r>
      <w:r w:rsidRPr="00F86D24">
        <w:rPr>
          <w:rFonts w:ascii="Times New Roman" w:hAnsi="Times New Roman"/>
          <w:i/>
          <w:iCs/>
          <w:sz w:val="24"/>
        </w:rPr>
        <w:t>Report of the Royal Commission Appointed to Consider the Law Relating to Indictable Offences</w:t>
      </w:r>
      <w:r w:rsidRPr="00F86D24">
        <w:rPr>
          <w:rFonts w:ascii="Times New Roman" w:hAnsi="Times New Roman"/>
          <w:sz w:val="24"/>
        </w:rPr>
        <w:t xml:space="preserve"> (1879) [C</w:t>
      </w:r>
      <w:r w:rsidR="00561CAB" w:rsidRPr="00F86D24">
        <w:rPr>
          <w:rFonts w:ascii="Times New Roman" w:hAnsi="Times New Roman"/>
          <w:sz w:val="24"/>
        </w:rPr>
        <w:noBreakHyphen/>
      </w:r>
      <w:r w:rsidRPr="00F86D24">
        <w:rPr>
          <w:rFonts w:ascii="Times New Roman" w:hAnsi="Times New Roman"/>
          <w:sz w:val="24"/>
        </w:rPr>
        <w:t>2345] at 68.</w:t>
      </w:r>
    </w:p>
  </w:footnote>
  <w:footnote w:id="278">
    <w:p w14:paraId="2305BE05" w14:textId="5AEB4CCA" w:rsidR="00A708D5" w:rsidRPr="00F86D24" w:rsidRDefault="00A708D5" w:rsidP="00F86D24">
      <w:pPr>
        <w:pStyle w:val="FootnoteText"/>
        <w:spacing w:line="280" w:lineRule="exact"/>
        <w:ind w:right="0"/>
        <w:jc w:val="both"/>
        <w:rPr>
          <w:rFonts w:ascii="Times New Roman" w:hAnsi="Times New Roman"/>
          <w:sz w:val="24"/>
          <w:highlight w:val="yellow"/>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Griffith, </w:t>
      </w:r>
      <w:r w:rsidRPr="00F86D24">
        <w:rPr>
          <w:rFonts w:ascii="Times New Roman" w:hAnsi="Times New Roman"/>
          <w:i/>
          <w:iCs/>
          <w:sz w:val="24"/>
        </w:rPr>
        <w:t>Draft of a Code of Criminal Law</w:t>
      </w:r>
      <w:r w:rsidRPr="00F86D24">
        <w:rPr>
          <w:rFonts w:ascii="Times New Roman" w:hAnsi="Times New Roman"/>
          <w:sz w:val="24"/>
        </w:rPr>
        <w:t xml:space="preserve"> (1897) at iv; United Kingdom, </w:t>
      </w:r>
      <w:r w:rsidRPr="00F86D24">
        <w:rPr>
          <w:rFonts w:ascii="Times New Roman" w:hAnsi="Times New Roman"/>
          <w:i/>
          <w:iCs/>
          <w:sz w:val="24"/>
        </w:rPr>
        <w:t>Report of the Royal Commission Appointed to Consider the Law Relating to Indictable Offences</w:t>
      </w:r>
      <w:r w:rsidRPr="00F86D24">
        <w:rPr>
          <w:rFonts w:ascii="Times New Roman" w:hAnsi="Times New Roman"/>
          <w:sz w:val="24"/>
        </w:rPr>
        <w:t xml:space="preserve"> (1879) [C</w:t>
      </w:r>
      <w:r w:rsidR="00561CAB" w:rsidRPr="00F86D24">
        <w:rPr>
          <w:rFonts w:ascii="Times New Roman" w:hAnsi="Times New Roman"/>
          <w:sz w:val="24"/>
        </w:rPr>
        <w:noBreakHyphen/>
      </w:r>
      <w:r w:rsidRPr="00F86D24">
        <w:rPr>
          <w:rFonts w:ascii="Times New Roman" w:hAnsi="Times New Roman"/>
          <w:sz w:val="24"/>
        </w:rPr>
        <w:t xml:space="preserve">2345] at 18, 68. </w:t>
      </w:r>
    </w:p>
  </w:footnote>
  <w:footnote w:id="279">
    <w:p w14:paraId="74B0D561" w14:textId="2019A66A"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Olliet v Bessey</w:t>
      </w:r>
      <w:r w:rsidRPr="00F86D24">
        <w:rPr>
          <w:rFonts w:ascii="Times New Roman" w:hAnsi="Times New Roman"/>
          <w:sz w:val="24"/>
        </w:rPr>
        <w:t xml:space="preserve"> (168</w:t>
      </w:r>
      <w:r w:rsidR="00B961F0" w:rsidRPr="00F86D24">
        <w:rPr>
          <w:rFonts w:ascii="Times New Roman" w:hAnsi="Times New Roman"/>
          <w:sz w:val="24"/>
        </w:rPr>
        <w:t>2</w:t>
      </w:r>
      <w:r w:rsidRPr="00F86D24">
        <w:rPr>
          <w:rFonts w:ascii="Times New Roman" w:hAnsi="Times New Roman"/>
          <w:sz w:val="24"/>
        </w:rPr>
        <w:t xml:space="preserve">) T Jones 214 [84 ER 1223]; </w:t>
      </w:r>
      <w:r w:rsidRPr="00F86D24">
        <w:rPr>
          <w:rFonts w:ascii="Times New Roman" w:hAnsi="Times New Roman"/>
          <w:i/>
          <w:iCs/>
          <w:sz w:val="24"/>
        </w:rPr>
        <w:t>Smith v Dr</w:t>
      </w:r>
      <w:r w:rsidR="00A43864" w:rsidRPr="00F86D24">
        <w:rPr>
          <w:rFonts w:ascii="Times New Roman" w:hAnsi="Times New Roman"/>
          <w:i/>
          <w:iCs/>
          <w:sz w:val="24"/>
        </w:rPr>
        <w:t> </w:t>
      </w:r>
      <w:r w:rsidRPr="00F86D24">
        <w:rPr>
          <w:rFonts w:ascii="Times New Roman" w:hAnsi="Times New Roman"/>
          <w:i/>
          <w:iCs/>
          <w:sz w:val="24"/>
        </w:rPr>
        <w:t>Bouchier</w:t>
      </w:r>
      <w:r w:rsidRPr="00F86D24">
        <w:rPr>
          <w:rFonts w:ascii="Times New Roman" w:hAnsi="Times New Roman"/>
          <w:sz w:val="24"/>
        </w:rPr>
        <w:t xml:space="preserve"> (1734) 2 Str 993 [93 ER 989].</w:t>
      </w:r>
    </w:p>
  </w:footnote>
  <w:footnote w:id="280">
    <w:p w14:paraId="3EF6CE91" w14:textId="327AF91D"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Police Service Administration Act 1990</w:t>
      </w:r>
      <w:r w:rsidRPr="00F86D24">
        <w:rPr>
          <w:rFonts w:ascii="Times New Roman" w:hAnsi="Times New Roman"/>
          <w:sz w:val="24"/>
        </w:rPr>
        <w:t xml:space="preserve"> (Qld), s 3.2(2)-(3).</w:t>
      </w:r>
    </w:p>
  </w:footnote>
  <w:footnote w:id="281">
    <w:p w14:paraId="1D5F72E9" w14:textId="1EFA3BDA"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 xml:space="preserve">Corrective Services Act 2006 </w:t>
      </w:r>
      <w:r w:rsidRPr="00F86D24">
        <w:rPr>
          <w:rFonts w:ascii="Times New Roman" w:hAnsi="Times New Roman"/>
          <w:sz w:val="24"/>
        </w:rPr>
        <w:t xml:space="preserve">(Qld), </w:t>
      </w:r>
      <w:r w:rsidR="00B07D1E" w:rsidRPr="00F86D24">
        <w:rPr>
          <w:rFonts w:ascii="Times New Roman" w:hAnsi="Times New Roman"/>
          <w:sz w:val="24"/>
        </w:rPr>
        <w:t>Ch </w:t>
      </w:r>
      <w:r w:rsidR="009B0C69" w:rsidRPr="00F86D24">
        <w:rPr>
          <w:rFonts w:ascii="Times New Roman" w:hAnsi="Times New Roman"/>
          <w:sz w:val="24"/>
        </w:rPr>
        <w:t>2</w:t>
      </w:r>
      <w:r w:rsidR="00B07D1E" w:rsidRPr="00F86D24">
        <w:rPr>
          <w:rFonts w:ascii="Times New Roman" w:hAnsi="Times New Roman"/>
          <w:sz w:val="24"/>
        </w:rPr>
        <w:t xml:space="preserve">, </w:t>
      </w:r>
      <w:r w:rsidRPr="00F86D24">
        <w:rPr>
          <w:rFonts w:ascii="Times New Roman" w:hAnsi="Times New Roman"/>
          <w:sz w:val="24"/>
        </w:rPr>
        <w:t>Pt 1.</w:t>
      </w:r>
    </w:p>
  </w:footnote>
  <w:footnote w:id="282">
    <w:p w14:paraId="71C80D23" w14:textId="6E95F4EE"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Police Service Administration Act</w:t>
      </w:r>
      <w:r w:rsidRPr="00F86D24">
        <w:rPr>
          <w:rFonts w:ascii="Times New Roman" w:hAnsi="Times New Roman"/>
          <w:sz w:val="24"/>
        </w:rPr>
        <w:t xml:space="preserve">, Pts 6 and 7. See also </w:t>
      </w:r>
      <w:r w:rsidRPr="00F86D24">
        <w:rPr>
          <w:rFonts w:ascii="Times New Roman" w:hAnsi="Times New Roman"/>
          <w:i/>
          <w:iCs/>
          <w:sz w:val="24"/>
        </w:rPr>
        <w:t>Corrective Services Act</w:t>
      </w:r>
      <w:r w:rsidRPr="00F86D24">
        <w:rPr>
          <w:rFonts w:ascii="Times New Roman" w:hAnsi="Times New Roman"/>
          <w:sz w:val="24"/>
        </w:rPr>
        <w:t xml:space="preserve">, s 275; </w:t>
      </w:r>
      <w:r w:rsidRPr="00F86D24">
        <w:rPr>
          <w:rFonts w:ascii="Times New Roman" w:hAnsi="Times New Roman"/>
          <w:i/>
          <w:iCs/>
          <w:sz w:val="24"/>
        </w:rPr>
        <w:t xml:space="preserve">Public Service Act 2008 </w:t>
      </w:r>
      <w:r w:rsidRPr="00F86D24">
        <w:rPr>
          <w:rFonts w:ascii="Times New Roman" w:hAnsi="Times New Roman"/>
          <w:sz w:val="24"/>
        </w:rPr>
        <w:t>(Qld), Ch 6.</w:t>
      </w:r>
    </w:p>
  </w:footnote>
  <w:footnote w:id="283">
    <w:p w14:paraId="22ACF645"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Federal Circuit Court of Australia Act</w:t>
      </w:r>
      <w:r w:rsidRPr="00F86D24">
        <w:rPr>
          <w:rFonts w:ascii="Times New Roman" w:hAnsi="Times New Roman"/>
          <w:sz w:val="24"/>
        </w:rPr>
        <w:t>, ss 106(1), 109(1).</w:t>
      </w:r>
    </w:p>
  </w:footnote>
  <w:footnote w:id="284">
    <w:p w14:paraId="607086F6"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Federal Circuit Court of Australia Act</w:t>
      </w:r>
      <w:r w:rsidRPr="00F86D24">
        <w:rPr>
          <w:rFonts w:ascii="Times New Roman" w:hAnsi="Times New Roman"/>
          <w:sz w:val="24"/>
        </w:rPr>
        <w:t>, ss 107(1), 110(1).</w:t>
      </w:r>
    </w:p>
  </w:footnote>
  <w:footnote w:id="285">
    <w:p w14:paraId="57F679A9"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Public Service Act 1999</w:t>
      </w:r>
      <w:r w:rsidRPr="00F86D24">
        <w:rPr>
          <w:rFonts w:ascii="Times New Roman" w:hAnsi="Times New Roman"/>
          <w:sz w:val="24"/>
        </w:rPr>
        <w:t xml:space="preserve"> (Cth), s 13; </w:t>
      </w:r>
      <w:r w:rsidRPr="00F86D24">
        <w:rPr>
          <w:rFonts w:ascii="Times New Roman" w:hAnsi="Times New Roman"/>
          <w:i/>
          <w:iCs/>
          <w:sz w:val="24"/>
        </w:rPr>
        <w:t xml:space="preserve">Public Service Regulations 2023 </w:t>
      </w:r>
      <w:r w:rsidRPr="00F86D24">
        <w:rPr>
          <w:rFonts w:ascii="Times New Roman" w:hAnsi="Times New Roman"/>
          <w:sz w:val="24"/>
        </w:rPr>
        <w:t xml:space="preserve">(Cth), Pt 2; </w:t>
      </w:r>
      <w:r w:rsidRPr="00F86D24">
        <w:rPr>
          <w:rFonts w:ascii="Times New Roman" w:hAnsi="Times New Roman"/>
          <w:i/>
          <w:iCs/>
          <w:sz w:val="24"/>
        </w:rPr>
        <w:t>Australian Public Service Commissioner's Directions 2022</w:t>
      </w:r>
      <w:r w:rsidRPr="00F86D24">
        <w:rPr>
          <w:rFonts w:ascii="Times New Roman" w:hAnsi="Times New Roman"/>
          <w:sz w:val="24"/>
        </w:rPr>
        <w:t xml:space="preserve"> (Cth), Pt 7. </w:t>
      </w:r>
    </w:p>
  </w:footnote>
  <w:footnote w:id="286">
    <w:p w14:paraId="25A6309F"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Australian Law Reform Commission, </w:t>
      </w:r>
      <w:r w:rsidRPr="00F86D24">
        <w:rPr>
          <w:rFonts w:ascii="Times New Roman" w:hAnsi="Times New Roman"/>
          <w:i/>
          <w:sz w:val="24"/>
        </w:rPr>
        <w:t>Contempt</w:t>
      </w:r>
      <w:r w:rsidRPr="00F86D24">
        <w:rPr>
          <w:rFonts w:ascii="Times New Roman" w:hAnsi="Times New Roman"/>
          <w:sz w:val="24"/>
        </w:rPr>
        <w:t xml:space="preserve">, Report No 35 (1987) at 122-123 [227]. </w:t>
      </w:r>
    </w:p>
  </w:footnote>
  <w:footnote w:id="287">
    <w:p w14:paraId="73A410A3"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Corbett v The King</w:t>
      </w:r>
      <w:r w:rsidRPr="00F86D24">
        <w:rPr>
          <w:rFonts w:ascii="Times New Roman" w:hAnsi="Times New Roman"/>
          <w:sz w:val="24"/>
        </w:rPr>
        <w:t xml:space="preserve"> (1932) 47 CLR 317 at 328.</w:t>
      </w:r>
    </w:p>
  </w:footnote>
  <w:footnote w:id="288">
    <w:p w14:paraId="781F24FD" w14:textId="77777777" w:rsidR="00E2653F" w:rsidRPr="00F86D24" w:rsidRDefault="00E2653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Kable v New South Wales</w:t>
      </w:r>
      <w:r w:rsidRPr="00F86D24">
        <w:rPr>
          <w:rFonts w:ascii="Times New Roman" w:hAnsi="Times New Roman"/>
          <w:sz w:val="24"/>
        </w:rPr>
        <w:t xml:space="preserve"> (2012) 293 ALR 719 at 730 [35].</w:t>
      </w:r>
    </w:p>
  </w:footnote>
  <w:footnote w:id="289">
    <w:p w14:paraId="28BCD844" w14:textId="50D3895A"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Pr="00F86D24">
        <w:rPr>
          <w:rFonts w:ascii="Times New Roman" w:hAnsi="Times New Roman"/>
          <w:i/>
          <w:iCs/>
          <w:sz w:val="24"/>
        </w:rPr>
        <w:t>Cavanough</w:t>
      </w:r>
      <w:r w:rsidRPr="00F86D24">
        <w:rPr>
          <w:rFonts w:ascii="Times New Roman" w:hAnsi="Times New Roman"/>
          <w:sz w:val="24"/>
        </w:rPr>
        <w:t xml:space="preserve"> (1935) 53 CLR 220. </w:t>
      </w:r>
    </w:p>
  </w:footnote>
  <w:footnote w:id="290">
    <w:p w14:paraId="6FC17F05" w14:textId="3CF74E34"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eg, </w:t>
      </w:r>
      <w:r w:rsidRPr="00F86D24">
        <w:rPr>
          <w:rFonts w:ascii="Times New Roman" w:hAnsi="Times New Roman"/>
          <w:i/>
          <w:iCs/>
          <w:sz w:val="24"/>
        </w:rPr>
        <w:t>Garland v Carlisle</w:t>
      </w:r>
      <w:r w:rsidRPr="00F86D24">
        <w:rPr>
          <w:rFonts w:ascii="Times New Roman" w:hAnsi="Times New Roman"/>
          <w:sz w:val="24"/>
        </w:rPr>
        <w:t xml:space="preserve"> (1837) 4 C</w:t>
      </w:r>
      <w:r w:rsidR="00296D5C" w:rsidRPr="00F86D24">
        <w:rPr>
          <w:rFonts w:ascii="Times New Roman" w:hAnsi="Times New Roman"/>
          <w:sz w:val="24"/>
        </w:rPr>
        <w:t>l</w:t>
      </w:r>
      <w:r w:rsidRPr="00F86D24">
        <w:rPr>
          <w:rFonts w:ascii="Times New Roman" w:hAnsi="Times New Roman"/>
          <w:sz w:val="24"/>
        </w:rPr>
        <w:t xml:space="preserve"> &amp; F 693 [7 ER 263]; </w:t>
      </w:r>
      <w:r w:rsidRPr="00F86D24">
        <w:rPr>
          <w:rFonts w:ascii="Times New Roman" w:hAnsi="Times New Roman"/>
          <w:i/>
          <w:iCs/>
          <w:sz w:val="24"/>
        </w:rPr>
        <w:t>Harvey v Birrell</w:t>
      </w:r>
      <w:r w:rsidRPr="00F86D24">
        <w:rPr>
          <w:rFonts w:ascii="Times New Roman" w:hAnsi="Times New Roman"/>
          <w:sz w:val="24"/>
        </w:rPr>
        <w:t xml:space="preserve"> (1878) 12 SALR 58; </w:t>
      </w:r>
      <w:r w:rsidRPr="00F86D24">
        <w:rPr>
          <w:rFonts w:ascii="Times New Roman" w:hAnsi="Times New Roman"/>
          <w:i/>
          <w:iCs/>
          <w:sz w:val="24"/>
        </w:rPr>
        <w:t>O'Connor v Sheriff of Queensland</w:t>
      </w:r>
      <w:r w:rsidRPr="00F86D24">
        <w:rPr>
          <w:rFonts w:ascii="Times New Roman" w:hAnsi="Times New Roman"/>
          <w:sz w:val="24"/>
        </w:rPr>
        <w:t xml:space="preserve"> (1892) 4 QLJ 213; </w:t>
      </w:r>
      <w:r w:rsidRPr="00F86D24">
        <w:rPr>
          <w:rFonts w:ascii="Times New Roman" w:hAnsi="Times New Roman"/>
          <w:i/>
          <w:iCs/>
          <w:sz w:val="24"/>
        </w:rPr>
        <w:t>Corbett v The King</w:t>
      </w:r>
      <w:r w:rsidRPr="00F86D24">
        <w:rPr>
          <w:rFonts w:ascii="Times New Roman" w:hAnsi="Times New Roman"/>
          <w:sz w:val="24"/>
        </w:rPr>
        <w:t xml:space="preserve"> (1932) 47 CLR 317 at 339; Aronson and Whitmore, </w:t>
      </w:r>
      <w:r w:rsidRPr="00F86D24">
        <w:rPr>
          <w:rFonts w:ascii="Times New Roman" w:hAnsi="Times New Roman"/>
          <w:i/>
          <w:iCs/>
          <w:sz w:val="24"/>
        </w:rPr>
        <w:t>Public Torts and Contracts</w:t>
      </w:r>
      <w:r w:rsidRPr="00F86D24">
        <w:rPr>
          <w:rFonts w:ascii="Times New Roman" w:hAnsi="Times New Roman"/>
          <w:sz w:val="24"/>
        </w:rPr>
        <w:t xml:space="preserve"> (19</w:t>
      </w:r>
      <w:r w:rsidR="00D96706" w:rsidRPr="00F86D24">
        <w:rPr>
          <w:rFonts w:ascii="Times New Roman" w:hAnsi="Times New Roman"/>
          <w:sz w:val="24"/>
        </w:rPr>
        <w:t>8</w:t>
      </w:r>
      <w:r w:rsidRPr="00F86D24">
        <w:rPr>
          <w:rFonts w:ascii="Times New Roman" w:hAnsi="Times New Roman"/>
          <w:sz w:val="24"/>
        </w:rPr>
        <w:t>2) at 152.</w:t>
      </w:r>
    </w:p>
  </w:footnote>
  <w:footnote w:id="291">
    <w:p w14:paraId="6D32D1BF" w14:textId="77777777"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Corbett v The King</w:t>
      </w:r>
      <w:r w:rsidRPr="00F86D24">
        <w:rPr>
          <w:rFonts w:ascii="Times New Roman" w:hAnsi="Times New Roman"/>
          <w:sz w:val="24"/>
        </w:rPr>
        <w:t xml:space="preserve"> (1932) 47 CLR 317 at 339. </w:t>
      </w:r>
    </w:p>
  </w:footnote>
  <w:footnote w:id="292">
    <w:p w14:paraId="51A57669" w14:textId="77777777"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Ward v Murphy</w:t>
      </w:r>
      <w:r w:rsidRPr="00F86D24">
        <w:rPr>
          <w:rFonts w:ascii="Times New Roman" w:hAnsi="Times New Roman"/>
          <w:sz w:val="24"/>
        </w:rPr>
        <w:t xml:space="preserve"> (1937) 38 SR (NSW) 85 at 97.</w:t>
      </w:r>
    </w:p>
  </w:footnote>
  <w:footnote w:id="293">
    <w:p w14:paraId="53BC74E2" w14:textId="665266F8"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Ward v Murphy</w:t>
      </w:r>
      <w:r w:rsidRPr="00F86D24">
        <w:rPr>
          <w:rFonts w:ascii="Times New Roman" w:hAnsi="Times New Roman"/>
          <w:sz w:val="24"/>
        </w:rPr>
        <w:t xml:space="preserve"> (1937) 38 SR (NSW) 85 at 97; see also </w:t>
      </w:r>
      <w:r w:rsidRPr="00F86D24">
        <w:rPr>
          <w:rFonts w:ascii="Times New Roman" w:hAnsi="Times New Roman"/>
          <w:i/>
          <w:iCs/>
          <w:sz w:val="24"/>
        </w:rPr>
        <w:t>Smith v Collis</w:t>
      </w:r>
      <w:r w:rsidRPr="00F86D24">
        <w:rPr>
          <w:rFonts w:ascii="Times New Roman" w:hAnsi="Times New Roman"/>
          <w:sz w:val="24"/>
        </w:rPr>
        <w:t xml:space="preserve"> (1910) 10 SR</w:t>
      </w:r>
      <w:r w:rsidR="00AC3ADB" w:rsidRPr="00F86D24">
        <w:rPr>
          <w:rFonts w:ascii="Times New Roman" w:hAnsi="Times New Roman"/>
          <w:sz w:val="24"/>
        </w:rPr>
        <w:t> </w:t>
      </w:r>
      <w:r w:rsidRPr="00F86D24">
        <w:rPr>
          <w:rFonts w:ascii="Times New Roman" w:hAnsi="Times New Roman"/>
          <w:sz w:val="24"/>
        </w:rPr>
        <w:t>(NSW) 800 at 813.</w:t>
      </w:r>
    </w:p>
  </w:footnote>
  <w:footnote w:id="294">
    <w:p w14:paraId="7FDCDAAA" w14:textId="3ADCBAE1"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 xml:space="preserve">Garthwaite </w:t>
      </w:r>
      <w:r w:rsidRPr="00F86D24">
        <w:rPr>
          <w:rFonts w:ascii="Times New Roman" w:hAnsi="Times New Roman"/>
          <w:sz w:val="24"/>
        </w:rPr>
        <w:t xml:space="preserve">[1964] </w:t>
      </w:r>
      <w:r w:rsidR="00AC5389" w:rsidRPr="00F86D24">
        <w:rPr>
          <w:rFonts w:ascii="Times New Roman" w:hAnsi="Times New Roman"/>
          <w:sz w:val="24"/>
        </w:rPr>
        <w:t>P 356 at 387.</w:t>
      </w:r>
    </w:p>
  </w:footnote>
  <w:footnote w:id="295">
    <w:p w14:paraId="56BDA06C" w14:textId="0F27F666" w:rsidR="006553BF" w:rsidRPr="00F86D24" w:rsidRDefault="006553B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C432EA" w:rsidRPr="00F86D24">
        <w:rPr>
          <w:rFonts w:ascii="Times New Roman" w:hAnsi="Times New Roman"/>
          <w:sz w:val="24"/>
        </w:rPr>
        <w:t>[</w:t>
      </w:r>
      <w:r w:rsidRPr="00F86D24">
        <w:rPr>
          <w:rFonts w:ascii="Times New Roman" w:hAnsi="Times New Roman"/>
          <w:sz w:val="24"/>
        </w:rPr>
        <w:t>2023</w:t>
      </w:r>
      <w:r w:rsidR="00C432EA" w:rsidRPr="00F86D24">
        <w:rPr>
          <w:rFonts w:ascii="Times New Roman" w:hAnsi="Times New Roman"/>
          <w:sz w:val="24"/>
        </w:rPr>
        <w:t>]</w:t>
      </w:r>
      <w:r w:rsidRPr="00F86D24">
        <w:rPr>
          <w:rFonts w:ascii="Times New Roman" w:hAnsi="Times New Roman"/>
          <w:sz w:val="24"/>
        </w:rPr>
        <w:t xml:space="preserve"> FCA 1020 at [411].</w:t>
      </w:r>
    </w:p>
  </w:footnote>
  <w:footnote w:id="296">
    <w:p w14:paraId="2E27E285" w14:textId="608AFD9A" w:rsidR="00114A0F" w:rsidRPr="00F86D24" w:rsidRDefault="00114A0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0B7215" w:rsidRPr="00F86D24">
        <w:rPr>
          <w:rFonts w:ascii="Times New Roman" w:hAnsi="Times New Roman"/>
          <w:sz w:val="24"/>
        </w:rPr>
        <w:t>[</w:t>
      </w:r>
      <w:r w:rsidRPr="00F86D24">
        <w:rPr>
          <w:rFonts w:ascii="Times New Roman" w:hAnsi="Times New Roman"/>
          <w:sz w:val="24"/>
        </w:rPr>
        <w:t>2023</w:t>
      </w:r>
      <w:r w:rsidR="000B7215" w:rsidRPr="00F86D24">
        <w:rPr>
          <w:rFonts w:ascii="Times New Roman" w:hAnsi="Times New Roman"/>
          <w:sz w:val="24"/>
        </w:rPr>
        <w:t>]</w:t>
      </w:r>
      <w:r w:rsidRPr="00F86D24">
        <w:rPr>
          <w:rFonts w:ascii="Times New Roman" w:hAnsi="Times New Roman"/>
          <w:sz w:val="24"/>
        </w:rPr>
        <w:t xml:space="preserve"> FCA 1020 at [403].</w:t>
      </w:r>
    </w:p>
  </w:footnote>
  <w:footnote w:id="297">
    <w:p w14:paraId="4B29DE09" w14:textId="4E6F3E84" w:rsidR="00114A0F" w:rsidRPr="00F86D24" w:rsidRDefault="00114A0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Stradford (a pseudonym) v Judge Vasta</w:t>
      </w:r>
      <w:r w:rsidRPr="00F86D24">
        <w:rPr>
          <w:rFonts w:ascii="Times New Roman" w:hAnsi="Times New Roman"/>
          <w:sz w:val="24"/>
        </w:rPr>
        <w:t xml:space="preserve"> </w:t>
      </w:r>
      <w:r w:rsidR="00F92E3F" w:rsidRPr="00F86D24">
        <w:rPr>
          <w:rFonts w:ascii="Times New Roman" w:hAnsi="Times New Roman"/>
          <w:sz w:val="24"/>
        </w:rPr>
        <w:t>[</w:t>
      </w:r>
      <w:r w:rsidRPr="00F86D24">
        <w:rPr>
          <w:rFonts w:ascii="Times New Roman" w:hAnsi="Times New Roman"/>
          <w:sz w:val="24"/>
        </w:rPr>
        <w:t>2023</w:t>
      </w:r>
      <w:r w:rsidR="00F92E3F" w:rsidRPr="00F86D24">
        <w:rPr>
          <w:rFonts w:ascii="Times New Roman" w:hAnsi="Times New Roman"/>
          <w:sz w:val="24"/>
        </w:rPr>
        <w:t>]</w:t>
      </w:r>
      <w:r w:rsidRPr="00F86D24">
        <w:rPr>
          <w:rFonts w:ascii="Times New Roman" w:hAnsi="Times New Roman"/>
          <w:sz w:val="24"/>
        </w:rPr>
        <w:t xml:space="preserve"> FCA 1020 at [406].</w:t>
      </w:r>
    </w:p>
  </w:footnote>
  <w:footnote w:id="298">
    <w:p w14:paraId="2037D151" w14:textId="77777777" w:rsidR="00114A0F" w:rsidRPr="00F86D24" w:rsidRDefault="00114A0F"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r>
      <w:r w:rsidRPr="00F86D24">
        <w:rPr>
          <w:rFonts w:ascii="Times New Roman" w:hAnsi="Times New Roman"/>
          <w:i/>
          <w:iCs/>
          <w:sz w:val="24"/>
        </w:rPr>
        <w:t>Federal Circuit Court of Australia Act</w:t>
      </w:r>
      <w:r w:rsidRPr="00F86D24">
        <w:rPr>
          <w:rFonts w:ascii="Times New Roman" w:hAnsi="Times New Roman"/>
          <w:sz w:val="24"/>
        </w:rPr>
        <w:t>, s 111.</w:t>
      </w:r>
    </w:p>
  </w:footnote>
  <w:footnote w:id="299">
    <w:p w14:paraId="564E1AD0" w14:textId="539AF295" w:rsidR="00CB1289" w:rsidRPr="00F86D24" w:rsidRDefault="00CB1289" w:rsidP="00F86D24">
      <w:pPr>
        <w:pStyle w:val="FootnoteText"/>
        <w:spacing w:line="280" w:lineRule="exact"/>
        <w:ind w:right="0"/>
        <w:jc w:val="both"/>
        <w:rPr>
          <w:rFonts w:ascii="Times New Roman" w:hAnsi="Times New Roman"/>
          <w:sz w:val="24"/>
        </w:rPr>
      </w:pPr>
      <w:r w:rsidRPr="00F86D24">
        <w:rPr>
          <w:rStyle w:val="FootnoteReference"/>
          <w:rFonts w:ascii="Times New Roman" w:hAnsi="Times New Roman"/>
          <w:sz w:val="22"/>
          <w:vertAlign w:val="baseline"/>
        </w:rPr>
        <w:footnoteRef/>
      </w:r>
      <w:r w:rsidRPr="00F86D24">
        <w:rPr>
          <w:rFonts w:ascii="Times New Roman" w:hAnsi="Times New Roman"/>
          <w:sz w:val="24"/>
        </w:rPr>
        <w:t xml:space="preserve"> </w:t>
      </w:r>
      <w:r w:rsidRPr="00F86D24">
        <w:rPr>
          <w:rFonts w:ascii="Times New Roman" w:hAnsi="Times New Roman"/>
          <w:sz w:val="24"/>
        </w:rPr>
        <w:tab/>
        <w:t xml:space="preserve">See </w:t>
      </w:r>
      <w:r w:rsidR="00071E6C" w:rsidRPr="00F86D24">
        <w:rPr>
          <w:rFonts w:ascii="Times New Roman" w:hAnsi="Times New Roman"/>
          <w:sz w:val="24"/>
        </w:rPr>
        <w:t xml:space="preserve">above at </w:t>
      </w:r>
      <w:r w:rsidRPr="00F86D24">
        <w:rPr>
          <w:rFonts w:ascii="Times New Roman" w:hAnsi="Times New Roman"/>
          <w:sz w:val="24"/>
        </w:rPr>
        <w:t>[2</w:t>
      </w:r>
      <w:r w:rsidR="001B498F" w:rsidRPr="00F86D24">
        <w:rPr>
          <w:rFonts w:ascii="Times New Roman" w:hAnsi="Times New Roman"/>
          <w:sz w:val="24"/>
        </w:rPr>
        <w:t>7</w:t>
      </w:r>
      <w:r w:rsidRPr="00F86D24">
        <w:rPr>
          <w:rFonts w:ascii="Times New Roman" w:hAnsi="Times New Roman"/>
          <w:sz w:val="24"/>
        </w:rPr>
        <w:t>].</w:t>
      </w:r>
    </w:p>
  </w:footnote>
  <w:footnote w:id="300">
    <w:p w14:paraId="26910D38"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Federal Circuit Court of Australia Act 1999 </w:t>
      </w:r>
      <w:r w:rsidRPr="002F3F75">
        <w:rPr>
          <w:rFonts w:ascii="Times New Roman" w:hAnsi="Times New Roman"/>
          <w:sz w:val="24"/>
          <w:szCs w:val="18"/>
        </w:rPr>
        <w:t>(Cth), s 8</w:t>
      </w:r>
      <w:r w:rsidRPr="002F3F75">
        <w:rPr>
          <w:rFonts w:ascii="Times New Roman" w:hAnsi="Times New Roman"/>
          <w:i/>
          <w:iCs/>
          <w:sz w:val="24"/>
          <w:szCs w:val="18"/>
        </w:rPr>
        <w:t xml:space="preserve">. </w:t>
      </w:r>
      <w:r w:rsidRPr="002F3F75">
        <w:rPr>
          <w:rFonts w:ascii="Times New Roman" w:hAnsi="Times New Roman"/>
          <w:sz w:val="24"/>
          <w:szCs w:val="18"/>
        </w:rPr>
        <w:t>This Act is no longer in force, having been superseded by the </w:t>
      </w:r>
      <w:r w:rsidRPr="002F3F75">
        <w:rPr>
          <w:rFonts w:ascii="Times New Roman" w:hAnsi="Times New Roman"/>
          <w:i/>
          <w:iCs/>
          <w:sz w:val="24"/>
          <w:szCs w:val="18"/>
        </w:rPr>
        <w:t xml:space="preserve">Federal Circuit and Family Court of Australia Act 2021 </w:t>
      </w:r>
      <w:r w:rsidRPr="002F3F75">
        <w:rPr>
          <w:rFonts w:ascii="Times New Roman" w:hAnsi="Times New Roman"/>
          <w:sz w:val="24"/>
          <w:szCs w:val="18"/>
        </w:rPr>
        <w:t xml:space="preserve">(Cth). All references to the </w:t>
      </w:r>
      <w:r w:rsidRPr="002F3F75">
        <w:rPr>
          <w:rFonts w:ascii="Times New Roman" w:hAnsi="Times New Roman"/>
          <w:i/>
          <w:iCs/>
          <w:sz w:val="24"/>
          <w:szCs w:val="18"/>
        </w:rPr>
        <w:t xml:space="preserve">Federal Circuit Court of Australia Act </w:t>
      </w:r>
      <w:r w:rsidRPr="002F3F75">
        <w:rPr>
          <w:rFonts w:ascii="Times New Roman" w:hAnsi="Times New Roman"/>
          <w:sz w:val="24"/>
          <w:szCs w:val="18"/>
        </w:rPr>
        <w:t xml:space="preserve">are references to that Act as in force on 6 December 2018. </w:t>
      </w:r>
      <w:r w:rsidRPr="002F3F75" w:rsidDel="007A2992">
        <w:rPr>
          <w:rFonts w:ascii="Times New Roman" w:hAnsi="Times New Roman"/>
          <w:i/>
          <w:sz w:val="24"/>
          <w:szCs w:val="18"/>
        </w:rPr>
        <w:t xml:space="preserve"> </w:t>
      </w:r>
    </w:p>
  </w:footnote>
  <w:footnote w:id="301">
    <w:p w14:paraId="25B4DF22"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(a pseudonym) v Judge Vasta </w:t>
      </w:r>
      <w:r w:rsidRPr="002F3F75">
        <w:rPr>
          <w:rFonts w:ascii="Times New Roman" w:hAnsi="Times New Roman"/>
          <w:sz w:val="24"/>
        </w:rPr>
        <w:t>[2023] FCA 1020 at [80] ("</w:t>
      </w:r>
      <w:r w:rsidRPr="002F3F75">
        <w:rPr>
          <w:rFonts w:ascii="Times New Roman" w:hAnsi="Times New Roman"/>
          <w:i/>
          <w:iCs/>
          <w:sz w:val="24"/>
        </w:rPr>
        <w:t>Stradford FC</w:t>
      </w:r>
      <w:r w:rsidRPr="002F3F75">
        <w:rPr>
          <w:rFonts w:ascii="Times New Roman" w:hAnsi="Times New Roman"/>
          <w:sz w:val="24"/>
        </w:rPr>
        <w:t>").</w:t>
      </w:r>
    </w:p>
  </w:footnote>
  <w:footnote w:id="302">
    <w:p w14:paraId="26E0E143" w14:textId="77777777" w:rsidR="009566D2" w:rsidRPr="002F3F75" w:rsidRDefault="009566D2" w:rsidP="002F3F75">
      <w:pPr>
        <w:pStyle w:val="FootnoteText"/>
        <w:spacing w:line="280" w:lineRule="exact"/>
        <w:ind w:right="0"/>
        <w:jc w:val="both"/>
        <w:rPr>
          <w:rFonts w:ascii="Times New Roman" w:hAnsi="Times New Roman"/>
          <w:i/>
          <w:iCs/>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[2023] FCA 1020 at [80].</w:t>
      </w:r>
    </w:p>
  </w:footnote>
  <w:footnote w:id="303">
    <w:p w14:paraId="1C2E8CE0"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 xml:space="preserve">[2023] FCA 1020 at [103]. </w:t>
      </w:r>
    </w:p>
  </w:footnote>
  <w:footnote w:id="304">
    <w:p w14:paraId="40DF366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 xml:space="preserve">[2023] FCA 1020 at [110], [115]. </w:t>
      </w:r>
    </w:p>
  </w:footnote>
  <w:footnote w:id="305">
    <w:p w14:paraId="4E37F79F"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 xml:space="preserve">[2023] FCA 1020 at [117]. </w:t>
      </w:r>
    </w:p>
  </w:footnote>
  <w:footnote w:id="306">
    <w:p w14:paraId="54236A8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 xml:space="preserve">[2023] FCA 1020 at [134]-[135]. </w:t>
      </w:r>
    </w:p>
  </w:footnote>
  <w:footnote w:id="307">
    <w:p w14:paraId="6DBB6A4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&amp; Stradford [No 2] </w:t>
      </w:r>
      <w:r w:rsidRPr="002F3F75">
        <w:rPr>
          <w:rFonts w:ascii="Times New Roman" w:hAnsi="Times New Roman"/>
          <w:sz w:val="24"/>
        </w:rPr>
        <w:t xml:space="preserve">[2018] FCCA 3961 at [6]. </w:t>
      </w:r>
    </w:p>
  </w:footnote>
  <w:footnote w:id="308">
    <w:p w14:paraId="49E820F2"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[2023] FCA 1020.</w:t>
      </w:r>
    </w:p>
  </w:footnote>
  <w:footnote w:id="309">
    <w:p w14:paraId="6944BBF4" w14:textId="77777777" w:rsidR="009566D2" w:rsidRPr="002F3F75" w:rsidRDefault="009566D2" w:rsidP="002F3F75">
      <w:pPr>
        <w:pStyle w:val="FootnoteText"/>
        <w:spacing w:line="280" w:lineRule="exact"/>
        <w:ind w:right="0"/>
        <w:jc w:val="both"/>
        <w:rPr>
          <w:rFonts w:ascii="Times New Roman" w:hAnsi="Times New Roman"/>
          <w:i/>
          <w:iCs/>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also </w:t>
      </w:r>
      <w:r w:rsidRPr="002F3F75">
        <w:rPr>
          <w:rFonts w:ascii="Times New Roman" w:hAnsi="Times New Roman"/>
          <w:i/>
          <w:iCs/>
          <w:sz w:val="24"/>
        </w:rPr>
        <w:t xml:space="preserve">Federal Circuit Court Rules </w:t>
      </w:r>
      <w:r w:rsidRPr="002F3F75">
        <w:rPr>
          <w:rFonts w:ascii="Times New Roman" w:hAnsi="Times New Roman"/>
          <w:sz w:val="24"/>
        </w:rPr>
        <w:t xml:space="preserve">(as </w:t>
      </w:r>
      <w:r w:rsidRPr="002F3F75">
        <w:rPr>
          <w:rFonts w:ascii="Times New Roman" w:hAnsi="Times New Roman"/>
          <w:sz w:val="24"/>
          <w:szCs w:val="18"/>
        </w:rPr>
        <w:t>in force on 6 December 2018), r 19.01(1)(b): the Court may issue a warrant for the arrest of a person who appears to be guilty of contempt.</w:t>
      </w:r>
    </w:p>
  </w:footnote>
  <w:footnote w:id="310">
    <w:p w14:paraId="0CEB69E4"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s 17(3).</w:t>
      </w:r>
    </w:p>
  </w:footnote>
  <w:footnote w:id="311">
    <w:p w14:paraId="3E4A1909" w14:textId="77777777" w:rsidR="009566D2" w:rsidRPr="002F3F75" w:rsidRDefault="009566D2" w:rsidP="002F3F75">
      <w:pPr>
        <w:pStyle w:val="FootnoteText"/>
        <w:spacing w:line="280" w:lineRule="exact"/>
        <w:ind w:right="0"/>
        <w:jc w:val="both"/>
        <w:rPr>
          <w:rFonts w:ascii="Times New Roman" w:hAnsi="Times New Roman"/>
          <w:b/>
          <w:bCs/>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Acts Interpretation Act</w:t>
      </w:r>
      <w:r w:rsidRPr="002F3F75">
        <w:rPr>
          <w:rFonts w:ascii="Times New Roman" w:hAnsi="Times New Roman"/>
          <w:sz w:val="24"/>
          <w:szCs w:val="18"/>
        </w:rPr>
        <w:t xml:space="preserve"> </w:t>
      </w:r>
      <w:r w:rsidRPr="002F3F75">
        <w:rPr>
          <w:rFonts w:ascii="Times New Roman" w:hAnsi="Times New Roman"/>
          <w:i/>
          <w:iCs/>
          <w:sz w:val="24"/>
          <w:szCs w:val="18"/>
        </w:rPr>
        <w:t xml:space="preserve">1901 </w:t>
      </w:r>
      <w:r w:rsidRPr="002F3F75">
        <w:rPr>
          <w:rFonts w:ascii="Times New Roman" w:hAnsi="Times New Roman"/>
          <w:sz w:val="24"/>
          <w:szCs w:val="18"/>
        </w:rPr>
        <w:t>(Cth), s 13(1).</w:t>
      </w:r>
    </w:p>
  </w:footnote>
  <w:footnote w:id="312">
    <w:p w14:paraId="3BAF3381"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Re Macks; Ex parte Saint </w:t>
      </w:r>
      <w:r w:rsidRPr="002F3F75">
        <w:rPr>
          <w:rFonts w:ascii="Times New Roman" w:hAnsi="Times New Roman"/>
          <w:sz w:val="24"/>
          <w:szCs w:val="18"/>
        </w:rPr>
        <w:t xml:space="preserve">(2000) 204 CLR 158 at 210 [137]; </w:t>
      </w:r>
      <w:r w:rsidRPr="002F3F75">
        <w:rPr>
          <w:rFonts w:ascii="Times New Roman" w:hAnsi="Times New Roman"/>
          <w:i/>
          <w:iCs/>
          <w:sz w:val="24"/>
          <w:szCs w:val="18"/>
        </w:rPr>
        <w:t xml:space="preserve">New South Wales v Kable </w:t>
      </w:r>
      <w:r w:rsidRPr="002F3F75">
        <w:rPr>
          <w:rFonts w:ascii="Times New Roman" w:hAnsi="Times New Roman"/>
          <w:sz w:val="24"/>
          <w:szCs w:val="18"/>
        </w:rPr>
        <w:t>(2013) 252 CLR 118 at 133 [32].</w:t>
      </w:r>
    </w:p>
  </w:footnote>
  <w:footnote w:id="313">
    <w:p w14:paraId="4B57AF68"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Deputy Commissioner of Taxation v Huang </w:t>
      </w:r>
      <w:r w:rsidRPr="002F3F75">
        <w:rPr>
          <w:rFonts w:ascii="Times New Roman" w:hAnsi="Times New Roman"/>
          <w:sz w:val="24"/>
          <w:szCs w:val="18"/>
        </w:rPr>
        <w:t xml:space="preserve">(2021) 273 CLR 429 at 445 [23]-[24], citing </w:t>
      </w:r>
      <w:r w:rsidRPr="002F3F75">
        <w:rPr>
          <w:rFonts w:ascii="Times New Roman" w:hAnsi="Times New Roman"/>
          <w:i/>
          <w:iCs/>
          <w:sz w:val="24"/>
          <w:szCs w:val="18"/>
        </w:rPr>
        <w:t xml:space="preserve">Owners of "Shin Kobe Maru" v Empire Shipping Co Inc </w:t>
      </w:r>
      <w:r w:rsidRPr="002F3F75">
        <w:rPr>
          <w:rFonts w:ascii="Times New Roman" w:hAnsi="Times New Roman"/>
          <w:sz w:val="24"/>
          <w:szCs w:val="18"/>
        </w:rPr>
        <w:t>(1994) 181 CLR 404 at 421.</w:t>
      </w:r>
    </w:p>
  </w:footnote>
  <w:footnote w:id="314">
    <w:p w14:paraId="7DF116E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s 10(1); see also ss 10AA and 10A(1).</w:t>
      </w:r>
    </w:p>
  </w:footnote>
  <w:footnote w:id="315">
    <w:p w14:paraId="25095C6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eg, </w:t>
      </w:r>
      <w:r w:rsidRPr="002F3F75">
        <w:rPr>
          <w:rFonts w:ascii="Times New Roman" w:hAnsi="Times New Roman"/>
          <w:i/>
          <w:iCs/>
          <w:sz w:val="24"/>
        </w:rPr>
        <w:t>Federal Circuit Court of Australia Act</w:t>
      </w:r>
      <w:r w:rsidRPr="002F3F75">
        <w:rPr>
          <w:rFonts w:ascii="Times New Roman" w:hAnsi="Times New Roman"/>
          <w:sz w:val="24"/>
        </w:rPr>
        <w:t>, s 11 (which provided for the Federal Circuit Court's exercise of jurisdiction</w:t>
      </w:r>
      <w:r w:rsidRPr="002F3F75" w:rsidDel="005B5A43">
        <w:rPr>
          <w:rFonts w:ascii="Times New Roman" w:hAnsi="Times New Roman"/>
          <w:sz w:val="24"/>
        </w:rPr>
        <w:t xml:space="preserve"> </w:t>
      </w:r>
      <w:r w:rsidRPr="002F3F75">
        <w:rPr>
          <w:rFonts w:ascii="Times New Roman" w:hAnsi="Times New Roman"/>
          <w:sz w:val="24"/>
        </w:rPr>
        <w:t xml:space="preserve">by a single judge) and s 13 (which dealt with the manner of exercise of jurisdiction in open court and in Chambers). </w:t>
      </w:r>
    </w:p>
  </w:footnote>
  <w:footnote w:id="316">
    <w:p w14:paraId="732A1728"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s 14(c).</w:t>
      </w:r>
    </w:p>
  </w:footnote>
  <w:footnote w:id="317">
    <w:p w14:paraId="30C74787"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s 14(d).</w:t>
      </w:r>
    </w:p>
  </w:footnote>
  <w:footnote w:id="318">
    <w:p w14:paraId="680FD265"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also </w:t>
      </w:r>
      <w:r w:rsidRPr="002F3F75">
        <w:rPr>
          <w:rFonts w:ascii="Times New Roman" w:hAnsi="Times New Roman"/>
          <w:i/>
          <w:iCs/>
          <w:sz w:val="24"/>
        </w:rPr>
        <w:t>Federal Circuit Court of Australia Act</w:t>
      </w:r>
      <w:r w:rsidRPr="002F3F75">
        <w:rPr>
          <w:rFonts w:ascii="Times New Roman" w:hAnsi="Times New Roman"/>
          <w:sz w:val="24"/>
        </w:rPr>
        <w:t>, s 17A.</w:t>
      </w:r>
    </w:p>
  </w:footnote>
  <w:footnote w:id="319">
    <w:p w14:paraId="42074A0D"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Federal Court of Australia Act 1976</w:t>
      </w:r>
      <w:r w:rsidRPr="002F3F75">
        <w:rPr>
          <w:rFonts w:ascii="Times New Roman" w:hAnsi="Times New Roman"/>
          <w:sz w:val="24"/>
          <w:szCs w:val="18"/>
        </w:rPr>
        <w:t xml:space="preserve"> (Cth), s 31(1).</w:t>
      </w:r>
    </w:p>
  </w:footnote>
  <w:footnote w:id="320">
    <w:p w14:paraId="2CB0BB00"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 xml:space="preserve">Section 35 of the </w:t>
      </w:r>
      <w:r w:rsidRPr="002F3F75">
        <w:rPr>
          <w:rFonts w:ascii="Times New Roman" w:hAnsi="Times New Roman"/>
          <w:i/>
          <w:iCs/>
          <w:sz w:val="24"/>
          <w:szCs w:val="18"/>
        </w:rPr>
        <w:t>Family Law Act</w:t>
      </w:r>
      <w:r w:rsidRPr="002F3F75">
        <w:rPr>
          <w:rFonts w:ascii="Times New Roman" w:hAnsi="Times New Roman"/>
          <w:sz w:val="24"/>
          <w:szCs w:val="18"/>
        </w:rPr>
        <w:t>,</w:t>
      </w:r>
      <w:r w:rsidRPr="002F3F75">
        <w:rPr>
          <w:rFonts w:ascii="Times New Roman" w:hAnsi="Times New Roman"/>
          <w:i/>
          <w:iCs/>
          <w:sz w:val="24"/>
          <w:szCs w:val="18"/>
        </w:rPr>
        <w:t xml:space="preserve"> </w:t>
      </w:r>
      <w:r w:rsidRPr="002F3F75">
        <w:rPr>
          <w:rFonts w:ascii="Times New Roman" w:hAnsi="Times New Roman"/>
          <w:sz w:val="24"/>
          <w:szCs w:val="18"/>
        </w:rPr>
        <w:t xml:space="preserve">prior to the enactment of the </w:t>
      </w:r>
      <w:r w:rsidRPr="002F3F75">
        <w:rPr>
          <w:rFonts w:ascii="Times New Roman" w:hAnsi="Times New Roman"/>
          <w:i/>
          <w:iCs/>
          <w:sz w:val="24"/>
          <w:szCs w:val="18"/>
        </w:rPr>
        <w:t>Federal Circuit and Family Court of Australia Act</w:t>
      </w:r>
      <w:r w:rsidRPr="002F3F75">
        <w:rPr>
          <w:rFonts w:ascii="Times New Roman" w:hAnsi="Times New Roman"/>
          <w:sz w:val="24"/>
          <w:szCs w:val="18"/>
        </w:rPr>
        <w:t>,</w:t>
      </w:r>
      <w:r w:rsidRPr="002F3F75" w:rsidDel="00694B61">
        <w:rPr>
          <w:rFonts w:ascii="Times New Roman" w:hAnsi="Times New Roman"/>
          <w:sz w:val="24"/>
          <w:szCs w:val="18"/>
        </w:rPr>
        <w:t xml:space="preserve"> </w:t>
      </w:r>
      <w:r w:rsidRPr="002F3F75">
        <w:rPr>
          <w:rFonts w:ascii="Times New Roman" w:hAnsi="Times New Roman"/>
          <w:sz w:val="24"/>
          <w:szCs w:val="18"/>
        </w:rPr>
        <w:t>provided: "Subject to this and any other Act, the</w:t>
      </w:r>
      <w:r>
        <w:rPr>
          <w:rFonts w:ascii="Times New Roman" w:hAnsi="Times New Roman"/>
          <w:sz w:val="24"/>
          <w:szCs w:val="18"/>
        </w:rPr>
        <w:t> </w:t>
      </w:r>
      <w:r w:rsidRPr="002F3F75">
        <w:rPr>
          <w:rFonts w:ascii="Times New Roman" w:hAnsi="Times New Roman"/>
          <w:sz w:val="24"/>
          <w:szCs w:val="18"/>
        </w:rPr>
        <w:t>Family Court has the same power to punish contempts of its power and authority as is possessed by the High Court in respect of contempts of the High Court." Section</w:t>
      </w:r>
      <w:r>
        <w:rPr>
          <w:rFonts w:ascii="Times New Roman" w:hAnsi="Times New Roman"/>
          <w:sz w:val="24"/>
          <w:szCs w:val="18"/>
        </w:rPr>
        <w:t> </w:t>
      </w:r>
      <w:r w:rsidRPr="002F3F75">
        <w:rPr>
          <w:rFonts w:ascii="Times New Roman" w:hAnsi="Times New Roman"/>
          <w:sz w:val="24"/>
          <w:szCs w:val="18"/>
        </w:rPr>
        <w:t xml:space="preserve">45(1) of the </w:t>
      </w:r>
      <w:r w:rsidRPr="002F3F75">
        <w:rPr>
          <w:rFonts w:ascii="Times New Roman" w:hAnsi="Times New Roman"/>
          <w:i/>
          <w:iCs/>
          <w:sz w:val="24"/>
          <w:szCs w:val="18"/>
        </w:rPr>
        <w:t>Federal Circuit and Family Court of Australia Act</w:t>
      </w:r>
      <w:r w:rsidRPr="002F3F75">
        <w:rPr>
          <w:rFonts w:ascii="Times New Roman" w:hAnsi="Times New Roman"/>
          <w:sz w:val="24"/>
          <w:szCs w:val="18"/>
        </w:rPr>
        <w:t>, which concerns the</w:t>
      </w:r>
      <w:r>
        <w:rPr>
          <w:rFonts w:ascii="Times New Roman" w:hAnsi="Times New Roman"/>
          <w:sz w:val="24"/>
          <w:szCs w:val="18"/>
        </w:rPr>
        <w:t> </w:t>
      </w:r>
      <w:r w:rsidRPr="002F3F75">
        <w:rPr>
          <w:rFonts w:ascii="Times New Roman" w:hAnsi="Times New Roman"/>
          <w:sz w:val="24"/>
          <w:szCs w:val="18"/>
        </w:rPr>
        <w:t xml:space="preserve">Federal Circuit and Family Court of Australia (Division 1), is in similar terms. </w:t>
      </w:r>
    </w:p>
  </w:footnote>
  <w:footnote w:id="321">
    <w:p w14:paraId="1302C685"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Judiciary Act 1903</w:t>
      </w:r>
      <w:r w:rsidRPr="002F3F75">
        <w:rPr>
          <w:rFonts w:ascii="Times New Roman" w:hAnsi="Times New Roman"/>
          <w:sz w:val="24"/>
          <w:szCs w:val="18"/>
        </w:rPr>
        <w:t xml:space="preserve"> (Cth), s 24. </w:t>
      </w:r>
    </w:p>
  </w:footnote>
  <w:footnote w:id="322">
    <w:p w14:paraId="6C8695C9"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(1999) 200 CLR 386.</w:t>
      </w:r>
    </w:p>
  </w:footnote>
  <w:footnote w:id="323">
    <w:p w14:paraId="022D261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Re Colina</w:t>
      </w:r>
      <w:r w:rsidRPr="002F3F75">
        <w:rPr>
          <w:rFonts w:ascii="Times New Roman" w:hAnsi="Times New Roman"/>
          <w:sz w:val="24"/>
          <w:szCs w:val="18"/>
        </w:rPr>
        <w:t xml:space="preserve"> (1999) 200 CLR 386 at 395 [16], 429 [113].</w:t>
      </w:r>
    </w:p>
  </w:footnote>
  <w:footnote w:id="324">
    <w:p w14:paraId="191A69AB"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sz w:val="24"/>
          <w:szCs w:val="18"/>
        </w:rPr>
        <w:t xml:space="preserve">All references to the </w:t>
      </w:r>
      <w:r w:rsidRPr="002F3F75">
        <w:rPr>
          <w:rFonts w:ascii="Times New Roman" w:hAnsi="Times New Roman"/>
          <w:i/>
          <w:iCs/>
          <w:sz w:val="24"/>
          <w:szCs w:val="18"/>
        </w:rPr>
        <w:t xml:space="preserve">Family Law Act </w:t>
      </w:r>
      <w:r w:rsidRPr="002F3F75">
        <w:rPr>
          <w:rFonts w:ascii="Times New Roman" w:hAnsi="Times New Roman"/>
          <w:sz w:val="24"/>
          <w:szCs w:val="18"/>
        </w:rPr>
        <w:t>in this paragraph are to the version of that Act in force p</w:t>
      </w:r>
      <w:r w:rsidRPr="002F3F75">
        <w:rPr>
          <w:rFonts w:ascii="Times New Roman" w:hAnsi="Times New Roman"/>
          <w:sz w:val="24"/>
        </w:rPr>
        <w:t xml:space="preserve">rior to the enactment of the </w:t>
      </w:r>
      <w:r w:rsidRPr="002F3F75">
        <w:rPr>
          <w:rFonts w:ascii="Times New Roman" w:hAnsi="Times New Roman"/>
          <w:i/>
          <w:iCs/>
          <w:sz w:val="24"/>
          <w:szCs w:val="18"/>
        </w:rPr>
        <w:t>Federal Circuit and Family Court of Australia</w:t>
      </w:r>
      <w:r>
        <w:rPr>
          <w:rFonts w:ascii="Times New Roman" w:hAnsi="Times New Roman"/>
          <w:i/>
          <w:iCs/>
          <w:sz w:val="24"/>
          <w:szCs w:val="18"/>
        </w:rPr>
        <w:t> </w:t>
      </w:r>
      <w:r w:rsidRPr="002F3F75">
        <w:rPr>
          <w:rFonts w:ascii="Times New Roman" w:hAnsi="Times New Roman"/>
          <w:i/>
          <w:iCs/>
          <w:sz w:val="24"/>
          <w:szCs w:val="18"/>
        </w:rPr>
        <w:t>Act.</w:t>
      </w:r>
      <w:r w:rsidRPr="002F3F75">
        <w:rPr>
          <w:rFonts w:ascii="Times New Roman" w:hAnsi="Times New Roman"/>
          <w:sz w:val="24"/>
          <w:szCs w:val="18"/>
        </w:rPr>
        <w:t xml:space="preserve"> </w:t>
      </w:r>
    </w:p>
  </w:footnote>
  <w:footnote w:id="325">
    <w:p w14:paraId="25547288"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Family Law Act</w:t>
      </w:r>
      <w:r w:rsidRPr="002F3F75">
        <w:rPr>
          <w:rFonts w:ascii="Times New Roman" w:hAnsi="Times New Roman"/>
          <w:sz w:val="24"/>
        </w:rPr>
        <w:t>, s 33B.</w:t>
      </w:r>
    </w:p>
  </w:footnote>
  <w:footnote w:id="326">
    <w:p w14:paraId="33BA98B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s 9,</w:t>
      </w:r>
      <w:r w:rsidRPr="002F3F75">
        <w:rPr>
          <w:rFonts w:ascii="Times New Roman" w:hAnsi="Times New Roman"/>
          <w:i/>
          <w:iCs/>
          <w:sz w:val="24"/>
        </w:rPr>
        <w:t xml:space="preserve"> </w:t>
      </w:r>
      <w:r w:rsidRPr="002F3F75">
        <w:rPr>
          <w:rFonts w:ascii="Times New Roman" w:hAnsi="Times New Roman"/>
          <w:sz w:val="24"/>
        </w:rPr>
        <w:t xml:space="preserve">Sch 1, cl 1(2); </w:t>
      </w:r>
      <w:r w:rsidRPr="002F3F75">
        <w:rPr>
          <w:rFonts w:ascii="Times New Roman" w:hAnsi="Times New Roman"/>
          <w:i/>
          <w:iCs/>
          <w:sz w:val="24"/>
        </w:rPr>
        <w:t>Family Law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s 22(2)(a).</w:t>
      </w:r>
      <w:r w:rsidRPr="002F3F75">
        <w:rPr>
          <w:rFonts w:ascii="Times New Roman" w:hAnsi="Times New Roman"/>
          <w:i/>
          <w:sz w:val="24"/>
        </w:rPr>
        <w:t xml:space="preserve"> </w:t>
      </w:r>
      <w:r w:rsidRPr="002F3F75">
        <w:rPr>
          <w:rFonts w:ascii="Times New Roman" w:hAnsi="Times New Roman"/>
          <w:sz w:val="24"/>
        </w:rPr>
        <w:t xml:space="preserve"> </w:t>
      </w:r>
    </w:p>
  </w:footnote>
  <w:footnote w:id="327">
    <w:p w14:paraId="18822929"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Family Law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s 22(2)(b).</w:t>
      </w:r>
      <w:r w:rsidRPr="002F3F75">
        <w:rPr>
          <w:rFonts w:ascii="Times New Roman" w:hAnsi="Times New Roman"/>
          <w:i/>
          <w:iCs/>
          <w:sz w:val="24"/>
        </w:rPr>
        <w:t xml:space="preserve"> </w:t>
      </w:r>
      <w:r w:rsidRPr="002F3F75">
        <w:rPr>
          <w:rFonts w:ascii="Times New Roman" w:hAnsi="Times New Roman"/>
          <w:sz w:val="24"/>
        </w:rPr>
        <w:t xml:space="preserve"> </w:t>
      </w:r>
    </w:p>
  </w:footnote>
  <w:footnote w:id="328">
    <w:p w14:paraId="5471BA99"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Federal Circuit and Family Court of Australia Act</w:t>
      </w:r>
      <w:r w:rsidRPr="002F3F75">
        <w:rPr>
          <w:rFonts w:ascii="Times New Roman" w:hAnsi="Times New Roman"/>
          <w:sz w:val="24"/>
          <w:szCs w:val="18"/>
        </w:rPr>
        <w:t>,</w:t>
      </w:r>
      <w:r w:rsidRPr="002F3F75">
        <w:rPr>
          <w:rFonts w:ascii="Times New Roman" w:hAnsi="Times New Roman"/>
          <w:i/>
          <w:iCs/>
          <w:sz w:val="24"/>
          <w:szCs w:val="18"/>
        </w:rPr>
        <w:t xml:space="preserve"> </w:t>
      </w:r>
      <w:r w:rsidRPr="002F3F75">
        <w:rPr>
          <w:rFonts w:ascii="Times New Roman" w:hAnsi="Times New Roman"/>
          <w:sz w:val="24"/>
          <w:szCs w:val="18"/>
        </w:rPr>
        <w:t xml:space="preserve">ss 11, 21, 22, 25, 51, 111, 132. </w:t>
      </w:r>
    </w:p>
  </w:footnote>
  <w:footnote w:id="329">
    <w:p w14:paraId="2A105BF8"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eg, </w:t>
      </w:r>
      <w:r w:rsidRPr="002F3F75">
        <w:rPr>
          <w:rFonts w:ascii="Times New Roman" w:hAnsi="Times New Roman"/>
          <w:i/>
          <w:iCs/>
          <w:sz w:val="24"/>
        </w:rPr>
        <w:t xml:space="preserve">Certain Lloyd's Underwriters v Cross </w:t>
      </w:r>
      <w:r w:rsidRPr="002F3F75">
        <w:rPr>
          <w:rFonts w:ascii="Times New Roman" w:hAnsi="Times New Roman"/>
          <w:sz w:val="24"/>
        </w:rPr>
        <w:t>(2012) 248 CLR 378 at 390 [26].</w:t>
      </w:r>
    </w:p>
  </w:footnote>
  <w:footnote w:id="330">
    <w:p w14:paraId="50A51182" w14:textId="77777777" w:rsidR="009566D2" w:rsidRPr="002F3F75" w:rsidRDefault="009566D2" w:rsidP="002F3F75">
      <w:pPr>
        <w:pStyle w:val="FootnoteText"/>
        <w:spacing w:line="280" w:lineRule="exact"/>
        <w:ind w:right="0"/>
        <w:jc w:val="both"/>
        <w:rPr>
          <w:rFonts w:ascii="Times New Roman" w:hAnsi="Times New Roman"/>
          <w:b/>
          <w:bCs/>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 xml:space="preserve">cf </w:t>
      </w:r>
      <w:r w:rsidRPr="002F3F75">
        <w:rPr>
          <w:rFonts w:ascii="Times New Roman" w:hAnsi="Times New Roman"/>
          <w:i/>
          <w:iCs/>
          <w:sz w:val="24"/>
          <w:szCs w:val="18"/>
        </w:rPr>
        <w:t>Minister for Immigration, Citizenship, Migrant Services and Multicultural Affairs v AAM17</w:t>
      </w:r>
      <w:r w:rsidRPr="002F3F75">
        <w:rPr>
          <w:rFonts w:ascii="Times New Roman" w:hAnsi="Times New Roman"/>
          <w:sz w:val="24"/>
          <w:szCs w:val="18"/>
        </w:rPr>
        <w:t xml:space="preserve"> (2021) 272 CLR 329 at 343 [26].</w:t>
      </w:r>
    </w:p>
  </w:footnote>
  <w:footnote w:id="331">
    <w:p w14:paraId="679D8EF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s 8(3).</w:t>
      </w:r>
    </w:p>
  </w:footnote>
  <w:footnote w:id="332">
    <w:p w14:paraId="2282019B"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sz w:val="24"/>
          <w:szCs w:val="18"/>
        </w:rPr>
        <w:t xml:space="preserve">Cameron v Cole </w:t>
      </w:r>
      <w:r w:rsidRPr="002F3F75">
        <w:rPr>
          <w:rFonts w:ascii="Times New Roman" w:hAnsi="Times New Roman"/>
          <w:iCs/>
          <w:sz w:val="24"/>
          <w:szCs w:val="18"/>
        </w:rPr>
        <w:t xml:space="preserve">(1944) 68 CLR 571 at 585, 607. See also </w:t>
      </w:r>
      <w:r w:rsidRPr="002F3F75">
        <w:rPr>
          <w:rFonts w:ascii="Times New Roman" w:hAnsi="Times New Roman"/>
          <w:i/>
          <w:iCs/>
          <w:sz w:val="24"/>
          <w:szCs w:val="18"/>
        </w:rPr>
        <w:t xml:space="preserve">Day v The Queen </w:t>
      </w:r>
      <w:r w:rsidRPr="002F3F75">
        <w:rPr>
          <w:rFonts w:ascii="Times New Roman" w:hAnsi="Times New Roman"/>
          <w:sz w:val="24"/>
          <w:szCs w:val="18"/>
        </w:rPr>
        <w:t>(1984) 153 CLR 475 at 479.</w:t>
      </w:r>
    </w:p>
  </w:footnote>
  <w:footnote w:id="333">
    <w:p w14:paraId="70845E6A"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(2013) 252 CLR 118.</w:t>
      </w:r>
    </w:p>
  </w:footnote>
  <w:footnote w:id="334">
    <w:p w14:paraId="2126F0CF"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Kable (No 2) </w:t>
      </w:r>
      <w:r w:rsidRPr="002F3F75">
        <w:rPr>
          <w:rFonts w:ascii="Times New Roman" w:hAnsi="Times New Roman"/>
          <w:sz w:val="24"/>
        </w:rPr>
        <w:t xml:space="preserve">(2013) 252 CLR 118 at 133 [33] (emphasis added). </w:t>
      </w:r>
    </w:p>
  </w:footnote>
  <w:footnote w:id="335">
    <w:p w14:paraId="6DF1090B"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ab/>
      </w:r>
      <w:r w:rsidRPr="002F3F75">
        <w:rPr>
          <w:rFonts w:ascii="Times New Roman" w:hAnsi="Times New Roman"/>
          <w:i/>
          <w:iCs/>
          <w:sz w:val="24"/>
        </w:rPr>
        <w:t xml:space="preserve">Kable (No 2) </w:t>
      </w:r>
      <w:r w:rsidRPr="002F3F75">
        <w:rPr>
          <w:rFonts w:ascii="Times New Roman" w:hAnsi="Times New Roman"/>
          <w:sz w:val="24"/>
        </w:rPr>
        <w:t xml:space="preserve">(2013) 252 CLR 118 at 134 [34]-[36]. </w:t>
      </w:r>
    </w:p>
  </w:footnote>
  <w:footnote w:id="336">
    <w:p w14:paraId="52F4CEA6" w14:textId="77777777" w:rsidR="009566D2" w:rsidRPr="002F3F75" w:rsidRDefault="009566D2" w:rsidP="002F3F75">
      <w:pPr>
        <w:pStyle w:val="FootnoteText"/>
        <w:spacing w:line="280" w:lineRule="exact"/>
        <w:ind w:right="0"/>
        <w:jc w:val="both"/>
        <w:rPr>
          <w:rFonts w:ascii="Times New Roman" w:hAnsi="Times New Roman"/>
          <w:i/>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Australasian Meat Industry Employees' Union v Mudginberri Station Pty Ltd </w:t>
      </w:r>
      <w:r w:rsidRPr="002F3F75">
        <w:rPr>
          <w:rFonts w:ascii="Times New Roman" w:hAnsi="Times New Roman"/>
          <w:sz w:val="24"/>
        </w:rPr>
        <w:t xml:space="preserve">(1986) 161 CLR 98 at 106. </w:t>
      </w:r>
    </w:p>
  </w:footnote>
  <w:footnote w:id="337">
    <w:p w14:paraId="14A8A6A0"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Witham v Holloway </w:t>
      </w:r>
      <w:r w:rsidRPr="002F3F75">
        <w:rPr>
          <w:rFonts w:ascii="Times New Roman" w:hAnsi="Times New Roman"/>
          <w:sz w:val="24"/>
          <w:szCs w:val="18"/>
        </w:rPr>
        <w:t>(1995) 183 CLR 525 at 533;</w:t>
      </w:r>
      <w:r w:rsidRPr="002F3F75">
        <w:rPr>
          <w:rFonts w:ascii="Times New Roman" w:hAnsi="Times New Roman"/>
          <w:b/>
          <w:bCs/>
          <w:sz w:val="24"/>
          <w:szCs w:val="18"/>
        </w:rPr>
        <w:t xml:space="preserve"> </w:t>
      </w:r>
      <w:r w:rsidRPr="002F3F75">
        <w:rPr>
          <w:rFonts w:ascii="Times New Roman" w:hAnsi="Times New Roman"/>
          <w:sz w:val="24"/>
          <w:szCs w:val="18"/>
        </w:rPr>
        <w:t xml:space="preserve">see also </w:t>
      </w:r>
      <w:r w:rsidRPr="002F3F75">
        <w:rPr>
          <w:rFonts w:ascii="Times New Roman" w:hAnsi="Times New Roman"/>
          <w:i/>
          <w:iCs/>
          <w:sz w:val="24"/>
          <w:szCs w:val="18"/>
        </w:rPr>
        <w:t xml:space="preserve">Construction, Forestry, Mining and Energy Union v Boral Resources </w:t>
      </w:r>
      <w:r w:rsidRPr="002F3F75">
        <w:rPr>
          <w:rFonts w:ascii="Times New Roman" w:hAnsi="Times New Roman"/>
          <w:i/>
          <w:sz w:val="24"/>
          <w:szCs w:val="18"/>
        </w:rPr>
        <w:t>(</w:t>
      </w:r>
      <w:r w:rsidRPr="002F3F75">
        <w:rPr>
          <w:rFonts w:ascii="Times New Roman" w:hAnsi="Times New Roman"/>
          <w:i/>
          <w:iCs/>
          <w:sz w:val="24"/>
          <w:szCs w:val="18"/>
        </w:rPr>
        <w:t xml:space="preserve">Vic) Pty Ltd </w:t>
      </w:r>
      <w:r w:rsidRPr="002F3F75">
        <w:rPr>
          <w:rFonts w:ascii="Times New Roman" w:hAnsi="Times New Roman"/>
          <w:sz w:val="24"/>
          <w:szCs w:val="18"/>
        </w:rPr>
        <w:t>(2015) 256 CLR 375 at</w:t>
      </w:r>
      <w:r>
        <w:rPr>
          <w:rFonts w:ascii="Times New Roman" w:hAnsi="Times New Roman"/>
          <w:sz w:val="24"/>
          <w:szCs w:val="18"/>
        </w:rPr>
        <w:t> </w:t>
      </w:r>
      <w:r w:rsidRPr="002F3F75">
        <w:rPr>
          <w:rFonts w:ascii="Times New Roman" w:hAnsi="Times New Roman"/>
          <w:sz w:val="24"/>
          <w:szCs w:val="18"/>
        </w:rPr>
        <w:t>388 [41].</w:t>
      </w:r>
    </w:p>
  </w:footnote>
  <w:footnote w:id="338">
    <w:p w14:paraId="250D0651"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 xml:space="preserve">See, eg, Rolph, </w:t>
      </w:r>
      <w:r w:rsidRPr="002F3F75">
        <w:rPr>
          <w:rFonts w:ascii="Times New Roman" w:hAnsi="Times New Roman"/>
          <w:i/>
          <w:sz w:val="24"/>
          <w:szCs w:val="18"/>
        </w:rPr>
        <w:t xml:space="preserve">Contempt </w:t>
      </w:r>
      <w:r w:rsidRPr="002F3F75">
        <w:rPr>
          <w:rFonts w:ascii="Times New Roman" w:hAnsi="Times New Roman"/>
          <w:sz w:val="24"/>
          <w:szCs w:val="18"/>
        </w:rPr>
        <w:t xml:space="preserve">(2023) at 35. </w:t>
      </w:r>
    </w:p>
  </w:footnote>
  <w:footnote w:id="339">
    <w:p w14:paraId="7FB8221F"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rPr>
        <w:t xml:space="preserve">Re Colina </w:t>
      </w:r>
      <w:r w:rsidRPr="002F3F75">
        <w:rPr>
          <w:rFonts w:ascii="Times New Roman" w:hAnsi="Times New Roman"/>
          <w:sz w:val="24"/>
        </w:rPr>
        <w:t>(1999) 200 CLR 386 at 395 [16]</w:t>
      </w:r>
      <w:r w:rsidRPr="002F3F75">
        <w:rPr>
          <w:rFonts w:ascii="Times New Roman" w:hAnsi="Times New Roman"/>
          <w:sz w:val="24"/>
          <w:szCs w:val="18"/>
        </w:rPr>
        <w:t>, 429 [113]</w:t>
      </w:r>
      <w:r w:rsidRPr="002F3F75">
        <w:rPr>
          <w:rFonts w:ascii="Times New Roman" w:hAnsi="Times New Roman"/>
          <w:sz w:val="24"/>
        </w:rPr>
        <w:t>; cf </w:t>
      </w:r>
      <w:r w:rsidRPr="002F3F75">
        <w:rPr>
          <w:rFonts w:ascii="Times New Roman" w:hAnsi="Times New Roman"/>
          <w:sz w:val="24"/>
          <w:szCs w:val="18"/>
        </w:rPr>
        <w:t xml:space="preserve">Quick and Groom, </w:t>
      </w:r>
      <w:r w:rsidRPr="002F3F75">
        <w:rPr>
          <w:rFonts w:ascii="Times New Roman" w:hAnsi="Times New Roman"/>
          <w:i/>
          <w:iCs/>
          <w:sz w:val="24"/>
          <w:szCs w:val="18"/>
        </w:rPr>
        <w:t>The</w:t>
      </w:r>
      <w:r>
        <w:rPr>
          <w:rFonts w:ascii="Times New Roman" w:hAnsi="Times New Roman"/>
          <w:i/>
          <w:iCs/>
          <w:sz w:val="24"/>
          <w:szCs w:val="18"/>
        </w:rPr>
        <w:t> </w:t>
      </w:r>
      <w:r w:rsidRPr="002F3F75">
        <w:rPr>
          <w:rFonts w:ascii="Times New Roman" w:hAnsi="Times New Roman"/>
          <w:i/>
          <w:iCs/>
          <w:sz w:val="24"/>
          <w:szCs w:val="18"/>
        </w:rPr>
        <w:t xml:space="preserve">Judicial Power of the Commonwealth </w:t>
      </w:r>
      <w:r w:rsidRPr="002F3F75">
        <w:rPr>
          <w:rFonts w:ascii="Times New Roman" w:hAnsi="Times New Roman"/>
          <w:sz w:val="24"/>
          <w:szCs w:val="18"/>
        </w:rPr>
        <w:t>(1904) at 76.</w:t>
      </w:r>
    </w:p>
  </w:footnote>
  <w:footnote w:id="340">
    <w:p w14:paraId="5601F127" w14:textId="77777777" w:rsidR="009566D2" w:rsidRPr="002F3F75" w:rsidRDefault="009566D2" w:rsidP="002F3F75">
      <w:pPr>
        <w:pStyle w:val="FootnoteText"/>
        <w:spacing w:line="280" w:lineRule="exact"/>
        <w:ind w:right="0"/>
        <w:jc w:val="both"/>
        <w:rPr>
          <w:rFonts w:ascii="Times New Roman" w:hAnsi="Times New Roman"/>
          <w:i/>
          <w:iCs/>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ss 10(3), 14(c).</w:t>
      </w:r>
    </w:p>
  </w:footnote>
  <w:footnote w:id="341">
    <w:p w14:paraId="238D429B"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R v Commonwealth Court of Conciliation and Arbitration; Ex parte Whybrow &amp; Co</w:t>
      </w:r>
      <w:r w:rsidRPr="002F3F75">
        <w:rPr>
          <w:rFonts w:ascii="Times New Roman" w:hAnsi="Times New Roman"/>
          <w:sz w:val="24"/>
          <w:szCs w:val="18"/>
        </w:rPr>
        <w:t xml:space="preserve"> (1910) 11 CLR 1 at 22, 33, 41-42; </w:t>
      </w:r>
      <w:r w:rsidRPr="002F3F75">
        <w:rPr>
          <w:rFonts w:ascii="Times New Roman" w:hAnsi="Times New Roman"/>
          <w:i/>
          <w:iCs/>
          <w:sz w:val="24"/>
          <w:szCs w:val="18"/>
        </w:rPr>
        <w:t>The Tramways Case [No 1]</w:t>
      </w:r>
      <w:r w:rsidRPr="002F3F75">
        <w:rPr>
          <w:rFonts w:ascii="Times New Roman" w:hAnsi="Times New Roman"/>
          <w:sz w:val="24"/>
          <w:szCs w:val="18"/>
        </w:rPr>
        <w:t xml:space="preserve"> (1914) 18 CLR 54 at</w:t>
      </w:r>
      <w:r>
        <w:rPr>
          <w:rFonts w:ascii="Times New Roman" w:hAnsi="Times New Roman"/>
          <w:sz w:val="24"/>
          <w:szCs w:val="18"/>
        </w:rPr>
        <w:t> </w:t>
      </w:r>
      <w:r w:rsidRPr="002F3F75">
        <w:rPr>
          <w:rFonts w:ascii="Times New Roman" w:hAnsi="Times New Roman"/>
          <w:sz w:val="24"/>
          <w:szCs w:val="18"/>
        </w:rPr>
        <w:t xml:space="preserve">62. See also </w:t>
      </w:r>
      <w:r w:rsidRPr="002F3F75">
        <w:rPr>
          <w:rFonts w:ascii="Times New Roman" w:hAnsi="Times New Roman"/>
          <w:i/>
          <w:iCs/>
          <w:sz w:val="24"/>
          <w:szCs w:val="18"/>
        </w:rPr>
        <w:t xml:space="preserve">Re Macks </w:t>
      </w:r>
      <w:r w:rsidRPr="002F3F75">
        <w:rPr>
          <w:rFonts w:ascii="Times New Roman" w:hAnsi="Times New Roman"/>
          <w:sz w:val="24"/>
          <w:szCs w:val="18"/>
        </w:rPr>
        <w:t xml:space="preserve">(2000) 204 CLR 158 at 264 [296]; </w:t>
      </w:r>
      <w:r w:rsidRPr="002F3F75">
        <w:rPr>
          <w:rFonts w:ascii="Times New Roman" w:hAnsi="Times New Roman"/>
          <w:i/>
          <w:iCs/>
          <w:sz w:val="24"/>
          <w:szCs w:val="18"/>
        </w:rPr>
        <w:t xml:space="preserve">Re McBain; Ex parte Australian Catholic Bishops Conference </w:t>
      </w:r>
      <w:r w:rsidRPr="002F3F75">
        <w:rPr>
          <w:rFonts w:ascii="Times New Roman" w:hAnsi="Times New Roman"/>
          <w:sz w:val="24"/>
          <w:szCs w:val="18"/>
        </w:rPr>
        <w:t>(2002) 209 CLR 372</w:t>
      </w:r>
      <w:r w:rsidRPr="002F3F75">
        <w:rPr>
          <w:rFonts w:ascii="Times New Roman" w:hAnsi="Times New Roman"/>
          <w:i/>
          <w:iCs/>
          <w:sz w:val="24"/>
          <w:szCs w:val="18"/>
        </w:rPr>
        <w:t xml:space="preserve"> </w:t>
      </w:r>
      <w:r w:rsidRPr="002F3F75">
        <w:rPr>
          <w:rFonts w:ascii="Times New Roman" w:hAnsi="Times New Roman"/>
          <w:sz w:val="24"/>
          <w:szCs w:val="18"/>
        </w:rPr>
        <w:t>at 399 [40].</w:t>
      </w:r>
    </w:p>
  </w:footnote>
  <w:footnote w:id="342">
    <w:p w14:paraId="7D40FB30"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eg, </w:t>
      </w:r>
      <w:r w:rsidRPr="002F3F75">
        <w:rPr>
          <w:rFonts w:ascii="Times New Roman" w:hAnsi="Times New Roman"/>
          <w:i/>
          <w:iCs/>
          <w:sz w:val="24"/>
        </w:rPr>
        <w:t xml:space="preserve">Ousley v The Queen </w:t>
      </w:r>
      <w:r w:rsidRPr="002F3F75">
        <w:rPr>
          <w:rFonts w:ascii="Times New Roman" w:hAnsi="Times New Roman"/>
          <w:sz w:val="24"/>
        </w:rPr>
        <w:t xml:space="preserve">(1997) 192 CLR 69 at 79-80, 86-87, 100, 146; </w:t>
      </w:r>
      <w:r w:rsidRPr="002F3F75">
        <w:rPr>
          <w:rFonts w:ascii="Times New Roman" w:hAnsi="Times New Roman"/>
          <w:i/>
          <w:sz w:val="24"/>
        </w:rPr>
        <w:t>Attorney-General for the Commonwealth v Breckler</w:t>
      </w:r>
      <w:r w:rsidRPr="002F3F75">
        <w:rPr>
          <w:rFonts w:ascii="Times New Roman" w:hAnsi="Times New Roman"/>
          <w:sz w:val="24"/>
        </w:rPr>
        <w:t xml:space="preserve"> (1999) 197 CLR 83 at 108 [36].</w:t>
      </w:r>
    </w:p>
  </w:footnote>
  <w:footnote w:id="343">
    <w:p w14:paraId="40F15A32"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Kable (No 2) </w:t>
      </w:r>
      <w:r w:rsidRPr="002F3F75">
        <w:rPr>
          <w:rFonts w:ascii="Times New Roman" w:hAnsi="Times New Roman"/>
          <w:sz w:val="24"/>
        </w:rPr>
        <w:t>(2013) 252 CLR 118 at 135 [39].</w:t>
      </w:r>
    </w:p>
  </w:footnote>
  <w:footnote w:id="344">
    <w:p w14:paraId="061E107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(1935) 53 CLR 220 at 225.</w:t>
      </w:r>
    </w:p>
  </w:footnote>
  <w:footnote w:id="345">
    <w:p w14:paraId="4A69CEEA"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ab/>
        <w:t xml:space="preserve">See also </w:t>
      </w:r>
      <w:r w:rsidRPr="002F3F75">
        <w:rPr>
          <w:rFonts w:ascii="Times New Roman" w:hAnsi="Times New Roman"/>
          <w:i/>
          <w:iCs/>
          <w:sz w:val="24"/>
          <w:szCs w:val="18"/>
        </w:rPr>
        <w:t xml:space="preserve">Mock Sing v Dat </w:t>
      </w:r>
      <w:r w:rsidRPr="002F3F75">
        <w:rPr>
          <w:rFonts w:ascii="Times New Roman" w:hAnsi="Times New Roman"/>
          <w:sz w:val="24"/>
          <w:szCs w:val="18"/>
        </w:rPr>
        <w:t xml:space="preserve">(1902) 2 SR (NSW) 333 at 341; </w:t>
      </w:r>
      <w:r w:rsidRPr="002F3F75">
        <w:rPr>
          <w:rFonts w:ascii="Times New Roman" w:hAnsi="Times New Roman"/>
          <w:i/>
          <w:iCs/>
          <w:sz w:val="24"/>
          <w:szCs w:val="18"/>
        </w:rPr>
        <w:t xml:space="preserve">Oakey Coal Action Alliance Inc v New Acland Coal Pty Ltd </w:t>
      </w:r>
      <w:r w:rsidRPr="002F3F75">
        <w:rPr>
          <w:rFonts w:ascii="Times New Roman" w:hAnsi="Times New Roman"/>
          <w:sz w:val="24"/>
          <w:szCs w:val="18"/>
        </w:rPr>
        <w:t xml:space="preserve">(2021) 272 CLR 33 at 62 [88]; </w:t>
      </w:r>
      <w:r w:rsidRPr="002F3F75">
        <w:rPr>
          <w:rFonts w:ascii="Times New Roman" w:hAnsi="Times New Roman"/>
          <w:i/>
          <w:iCs/>
          <w:sz w:val="24"/>
          <w:szCs w:val="18"/>
        </w:rPr>
        <w:t xml:space="preserve">R (Majera) v Home Secretary </w:t>
      </w:r>
      <w:r w:rsidRPr="002F3F75">
        <w:rPr>
          <w:rFonts w:ascii="Times New Roman" w:hAnsi="Times New Roman"/>
          <w:sz w:val="24"/>
          <w:szCs w:val="18"/>
        </w:rPr>
        <w:t>[2022] AC 461 at</w:t>
      </w:r>
      <w:r w:rsidRPr="002F3F75" w:rsidDel="00A43778">
        <w:rPr>
          <w:rFonts w:ascii="Times New Roman" w:hAnsi="Times New Roman"/>
          <w:sz w:val="24"/>
          <w:szCs w:val="18"/>
        </w:rPr>
        <w:t xml:space="preserve"> </w:t>
      </w:r>
      <w:r w:rsidRPr="002F3F75" w:rsidDel="00CB1984">
        <w:rPr>
          <w:rFonts w:ascii="Times New Roman" w:hAnsi="Times New Roman"/>
          <w:sz w:val="24"/>
          <w:szCs w:val="18"/>
        </w:rPr>
        <w:t>477 [32],</w:t>
      </w:r>
      <w:r w:rsidRPr="002F3F75">
        <w:rPr>
          <w:rFonts w:ascii="Times New Roman" w:hAnsi="Times New Roman"/>
          <w:sz w:val="24"/>
          <w:szCs w:val="18"/>
        </w:rPr>
        <w:t xml:space="preserve"> 480-481 [44]-[46], 482 [49].</w:t>
      </w:r>
    </w:p>
  </w:footnote>
  <w:footnote w:id="346">
    <w:p w14:paraId="5833B74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Stanley v Director of Public Prosecutions (NSW) </w:t>
      </w:r>
      <w:r w:rsidRPr="002F3F75">
        <w:rPr>
          <w:rFonts w:ascii="Times New Roman" w:hAnsi="Times New Roman"/>
          <w:sz w:val="24"/>
        </w:rPr>
        <w:t xml:space="preserve">(2023) 278 CLR 1 at 9 [17]. </w:t>
      </w:r>
    </w:p>
  </w:footnote>
  <w:footnote w:id="347">
    <w:p w14:paraId="530A270F"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2F3F75">
        <w:rPr>
          <w:rFonts w:ascii="Times New Roman" w:hAnsi="Times New Roman"/>
          <w:i/>
          <w:iCs/>
          <w:sz w:val="24"/>
          <w:szCs w:val="18"/>
        </w:rPr>
        <w:t>Berowra Holdings Pty Ltd v Gordon</w:t>
      </w:r>
      <w:r w:rsidRPr="002F3F75">
        <w:rPr>
          <w:rFonts w:ascii="Times New Roman" w:hAnsi="Times New Roman"/>
          <w:sz w:val="24"/>
          <w:szCs w:val="18"/>
        </w:rPr>
        <w:t xml:space="preserve"> (2006) 225 CLR 364 at 370 [11].</w:t>
      </w:r>
    </w:p>
  </w:footnote>
  <w:footnote w:id="348">
    <w:p w14:paraId="47893A3F"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ab/>
        <w:t xml:space="preserve">cf </w:t>
      </w:r>
      <w:r w:rsidRPr="002F3F75">
        <w:rPr>
          <w:rFonts w:ascii="Times New Roman" w:hAnsi="Times New Roman"/>
          <w:i/>
          <w:iCs/>
          <w:sz w:val="24"/>
          <w:szCs w:val="18"/>
        </w:rPr>
        <w:t xml:space="preserve">Re Wakim; Ex parte McNally </w:t>
      </w:r>
      <w:r w:rsidRPr="002F3F75">
        <w:rPr>
          <w:rFonts w:ascii="Times New Roman" w:hAnsi="Times New Roman"/>
          <w:sz w:val="24"/>
          <w:szCs w:val="18"/>
        </w:rPr>
        <w:t xml:space="preserve">(1999) 198 CLR 511 at 559 [61]; see also 555 [51]. </w:t>
      </w:r>
    </w:p>
  </w:footnote>
  <w:footnote w:id="349">
    <w:p w14:paraId="768C6DE2"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 xml:space="preserve">Australian Communist Party v The Commonwealth </w:t>
      </w:r>
      <w:r w:rsidRPr="002F3F75">
        <w:rPr>
          <w:rFonts w:ascii="Times New Roman" w:hAnsi="Times New Roman"/>
          <w:sz w:val="24"/>
          <w:szCs w:val="18"/>
        </w:rPr>
        <w:t xml:space="preserve">(1951) 83 CLR 1 at 193; </w:t>
      </w:r>
      <w:r w:rsidRPr="002F3F75">
        <w:rPr>
          <w:rFonts w:ascii="Times New Roman" w:hAnsi="Times New Roman"/>
          <w:i/>
          <w:iCs/>
          <w:sz w:val="24"/>
          <w:szCs w:val="18"/>
        </w:rPr>
        <w:t>Graham v Minister for Immigration and Border Protection</w:t>
      </w:r>
      <w:r w:rsidRPr="002F3F75">
        <w:rPr>
          <w:rFonts w:ascii="Times New Roman" w:hAnsi="Times New Roman"/>
          <w:sz w:val="24"/>
          <w:szCs w:val="18"/>
        </w:rPr>
        <w:t xml:space="preserve"> (2017) 263 CLR 1 at</w:t>
      </w:r>
      <w:r>
        <w:rPr>
          <w:rFonts w:ascii="Times New Roman" w:hAnsi="Times New Roman"/>
          <w:sz w:val="24"/>
          <w:szCs w:val="18"/>
        </w:rPr>
        <w:t> </w:t>
      </w:r>
      <w:r w:rsidRPr="002F3F75">
        <w:rPr>
          <w:rFonts w:ascii="Times New Roman" w:hAnsi="Times New Roman"/>
          <w:sz w:val="24"/>
          <w:szCs w:val="18"/>
        </w:rPr>
        <w:t>24</w:t>
      </w:r>
      <w:r>
        <w:rPr>
          <w:rFonts w:ascii="Times New Roman" w:hAnsi="Times New Roman"/>
          <w:sz w:val="24"/>
          <w:szCs w:val="18"/>
        </w:rPr>
        <w:t> </w:t>
      </w:r>
      <w:r w:rsidRPr="002F3F75">
        <w:rPr>
          <w:rFonts w:ascii="Times New Roman" w:hAnsi="Times New Roman"/>
          <w:sz w:val="24"/>
          <w:szCs w:val="18"/>
        </w:rPr>
        <w:t>[40], 25-26 [44].</w:t>
      </w:r>
    </w:p>
  </w:footnote>
  <w:footnote w:id="350">
    <w:p w14:paraId="04605FA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Pelechowski v The Registrar, Court of Appeal (NSW) </w:t>
      </w:r>
      <w:r w:rsidRPr="002F3F75">
        <w:rPr>
          <w:rFonts w:ascii="Times New Roman" w:hAnsi="Times New Roman"/>
          <w:sz w:val="24"/>
        </w:rPr>
        <w:t>(1999) 198 CLR 435 at</w:t>
      </w:r>
      <w:r>
        <w:rPr>
          <w:rFonts w:ascii="Times New Roman" w:hAnsi="Times New Roman"/>
          <w:sz w:val="24"/>
        </w:rPr>
        <w:t> </w:t>
      </w:r>
      <w:r w:rsidRPr="002F3F75">
        <w:rPr>
          <w:rFonts w:ascii="Times New Roman" w:hAnsi="Times New Roman"/>
          <w:sz w:val="24"/>
        </w:rPr>
        <w:t>444</w:t>
      </w:r>
      <w:r>
        <w:rPr>
          <w:rFonts w:ascii="Times New Roman" w:hAnsi="Times New Roman"/>
          <w:sz w:val="24"/>
        </w:rPr>
        <w:t> </w:t>
      </w:r>
      <w:r w:rsidRPr="002F3F75">
        <w:rPr>
          <w:rFonts w:ascii="Times New Roman" w:hAnsi="Times New Roman"/>
          <w:sz w:val="24"/>
        </w:rPr>
        <w:t>[25].</w:t>
      </w:r>
    </w:p>
  </w:footnote>
  <w:footnote w:id="351">
    <w:p w14:paraId="004165F4"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Huang </w:t>
      </w:r>
      <w:r w:rsidRPr="002F3F75">
        <w:rPr>
          <w:rFonts w:ascii="Times New Roman" w:hAnsi="Times New Roman"/>
          <w:sz w:val="24"/>
          <w:szCs w:val="18"/>
        </w:rPr>
        <w:t xml:space="preserve">(2021) 273 CLR 429 at 445 [23]-[24], citing </w:t>
      </w:r>
      <w:r w:rsidRPr="002F3F75">
        <w:rPr>
          <w:rFonts w:ascii="Times New Roman" w:hAnsi="Times New Roman"/>
          <w:i/>
          <w:iCs/>
          <w:sz w:val="24"/>
          <w:szCs w:val="18"/>
        </w:rPr>
        <w:t xml:space="preserve">Owners of "Shin Kobe Maru" </w:t>
      </w:r>
      <w:r w:rsidRPr="002F3F75">
        <w:rPr>
          <w:rFonts w:ascii="Times New Roman" w:hAnsi="Times New Roman"/>
          <w:sz w:val="24"/>
          <w:szCs w:val="18"/>
        </w:rPr>
        <w:t>(1994) 181 CLR 404 at 421.</w:t>
      </w:r>
    </w:p>
  </w:footnote>
  <w:footnote w:id="352">
    <w:p w14:paraId="67F0F989"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213802">
        <w:rPr>
          <w:rFonts w:ascii="Times New Roman" w:hAnsi="Times New Roman"/>
          <w:sz w:val="24"/>
        </w:rPr>
        <w:t>[</w:t>
      </w:r>
      <w:r>
        <w:rPr>
          <w:rFonts w:ascii="Times New Roman" w:hAnsi="Times New Roman"/>
          <w:sz w:val="24"/>
        </w:rPr>
        <w:t>169</w:t>
      </w:r>
      <w:r w:rsidRPr="00213802">
        <w:rPr>
          <w:rFonts w:ascii="Times New Roman" w:hAnsi="Times New Roman"/>
          <w:sz w:val="24"/>
        </w:rPr>
        <w:t>]</w:t>
      </w:r>
      <w:r w:rsidRPr="002F3F75">
        <w:rPr>
          <w:rFonts w:ascii="Times New Roman" w:hAnsi="Times New Roman"/>
          <w:sz w:val="24"/>
        </w:rPr>
        <w:t xml:space="preserve"> above. </w:t>
      </w:r>
    </w:p>
  </w:footnote>
  <w:footnote w:id="353">
    <w:p w14:paraId="22A1E9F2"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Newcrest Mining (WA) Ltd v The Commonwealth </w:t>
      </w:r>
      <w:r w:rsidRPr="002F3F75">
        <w:rPr>
          <w:rFonts w:ascii="Times New Roman" w:hAnsi="Times New Roman"/>
          <w:sz w:val="24"/>
          <w:szCs w:val="18"/>
        </w:rPr>
        <w:t>(1997) 190 CLR 513 at</w:t>
      </w:r>
      <w:r>
        <w:rPr>
          <w:rFonts w:ascii="Times New Roman" w:hAnsi="Times New Roman"/>
          <w:sz w:val="24"/>
          <w:szCs w:val="18"/>
        </w:rPr>
        <w:t> </w:t>
      </w:r>
      <w:r w:rsidRPr="002F3F75">
        <w:rPr>
          <w:rFonts w:ascii="Times New Roman" w:hAnsi="Times New Roman"/>
          <w:sz w:val="24"/>
          <w:szCs w:val="18"/>
        </w:rPr>
        <w:t>580</w:t>
      </w:r>
      <w:r>
        <w:rPr>
          <w:rFonts w:ascii="Times New Roman" w:hAnsi="Times New Roman"/>
          <w:sz w:val="24"/>
          <w:szCs w:val="18"/>
        </w:rPr>
        <w:t> </w:t>
      </w:r>
      <w:r w:rsidRPr="002F3F75">
        <w:rPr>
          <w:rFonts w:ascii="Times New Roman" w:hAnsi="Times New Roman"/>
          <w:sz w:val="24"/>
          <w:szCs w:val="18"/>
        </w:rPr>
        <w:t>fn</w:t>
      </w:r>
      <w:r>
        <w:rPr>
          <w:rFonts w:ascii="Times New Roman" w:hAnsi="Times New Roman"/>
          <w:sz w:val="24"/>
          <w:szCs w:val="18"/>
        </w:rPr>
        <w:t> </w:t>
      </w:r>
      <w:r w:rsidRPr="002F3F75">
        <w:rPr>
          <w:rFonts w:ascii="Times New Roman" w:hAnsi="Times New Roman"/>
          <w:sz w:val="24"/>
          <w:szCs w:val="18"/>
        </w:rPr>
        <w:t>195.</w:t>
      </w:r>
    </w:p>
  </w:footnote>
  <w:footnote w:id="354">
    <w:p w14:paraId="38989D5D"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Commissioner of Police (NSW) v Cottle </w:t>
      </w:r>
      <w:r w:rsidRPr="002F3F75">
        <w:rPr>
          <w:rFonts w:ascii="Times New Roman" w:hAnsi="Times New Roman"/>
          <w:sz w:val="24"/>
          <w:szCs w:val="18"/>
        </w:rPr>
        <w:t>(2022) 276 CLR 62 at 73 [23].</w:t>
      </w:r>
    </w:p>
  </w:footnote>
  <w:footnote w:id="355">
    <w:p w14:paraId="51D9D85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Family Law Act</w:t>
      </w:r>
      <w:r w:rsidRPr="002F3F75">
        <w:rPr>
          <w:rFonts w:ascii="Times New Roman" w:hAnsi="Times New Roman"/>
          <w:sz w:val="24"/>
        </w:rPr>
        <w:t xml:space="preserve">, s 112AP(1). </w:t>
      </w:r>
    </w:p>
  </w:footnote>
  <w:footnote w:id="356">
    <w:p w14:paraId="2D4C8BF8"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Australian Law Reform Commission, </w:t>
      </w:r>
      <w:r w:rsidRPr="002F3F75">
        <w:rPr>
          <w:rFonts w:ascii="Times New Roman" w:hAnsi="Times New Roman"/>
          <w:i/>
          <w:iCs/>
          <w:sz w:val="24"/>
        </w:rPr>
        <w:t>Contempt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Report No 35 (1987)</w:t>
      </w:r>
      <w:r w:rsidRPr="002F3F75">
        <w:rPr>
          <w:rFonts w:ascii="Times New Roman" w:hAnsi="Times New Roman"/>
          <w:i/>
          <w:iCs/>
          <w:sz w:val="24"/>
        </w:rPr>
        <w:t xml:space="preserve"> </w:t>
      </w:r>
      <w:r w:rsidRPr="002F3F75">
        <w:rPr>
          <w:rFonts w:ascii="Times New Roman" w:hAnsi="Times New Roman"/>
          <w:sz w:val="24"/>
        </w:rPr>
        <w:t>at 342</w:t>
      </w:r>
      <w:r>
        <w:rPr>
          <w:rFonts w:ascii="Times New Roman" w:hAnsi="Times New Roman"/>
          <w:sz w:val="24"/>
        </w:rPr>
        <w:noBreakHyphen/>
      </w:r>
      <w:r w:rsidRPr="002F3F75">
        <w:rPr>
          <w:rFonts w:ascii="Times New Roman" w:hAnsi="Times New Roman"/>
          <w:sz w:val="24"/>
        </w:rPr>
        <w:t>345</w:t>
      </w:r>
      <w:r>
        <w:rPr>
          <w:rFonts w:ascii="Times New Roman" w:hAnsi="Times New Roman"/>
          <w:sz w:val="24"/>
        </w:rPr>
        <w:t> </w:t>
      </w:r>
      <w:r w:rsidRPr="002F3F75">
        <w:rPr>
          <w:rFonts w:ascii="Times New Roman" w:hAnsi="Times New Roman"/>
          <w:sz w:val="24"/>
        </w:rPr>
        <w:t>[589]-[593].</w:t>
      </w:r>
    </w:p>
  </w:footnote>
  <w:footnote w:id="357">
    <w:p w14:paraId="6CA27C30"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675367">
        <w:rPr>
          <w:rFonts w:ascii="Times New Roman" w:hAnsi="Times New Roman"/>
          <w:sz w:val="24"/>
        </w:rPr>
        <w:t>[</w:t>
      </w:r>
      <w:r>
        <w:rPr>
          <w:rFonts w:ascii="Times New Roman" w:hAnsi="Times New Roman"/>
          <w:sz w:val="24"/>
        </w:rPr>
        <w:t>175</w:t>
      </w:r>
      <w:r w:rsidRPr="00675367">
        <w:rPr>
          <w:rFonts w:ascii="Times New Roman" w:hAnsi="Times New Roman"/>
          <w:sz w:val="24"/>
        </w:rPr>
        <w:t>]</w:t>
      </w:r>
      <w:r w:rsidRPr="002F3F75">
        <w:rPr>
          <w:rFonts w:ascii="Times New Roman" w:hAnsi="Times New Roman"/>
          <w:sz w:val="24"/>
        </w:rPr>
        <w:t xml:space="preserve"> above. </w:t>
      </w:r>
    </w:p>
  </w:footnote>
  <w:footnote w:id="358">
    <w:p w14:paraId="3083282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Australian Law Reform Commission, </w:t>
      </w:r>
      <w:r w:rsidRPr="002F3F75">
        <w:rPr>
          <w:rFonts w:ascii="Times New Roman" w:hAnsi="Times New Roman"/>
          <w:i/>
          <w:iCs/>
          <w:sz w:val="24"/>
        </w:rPr>
        <w:t>Contempt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 xml:space="preserve">Report No 35 at 329-330 [568]. </w:t>
      </w:r>
    </w:p>
  </w:footnote>
  <w:footnote w:id="359">
    <w:p w14:paraId="32A7935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Australia, Senate, </w:t>
      </w:r>
      <w:r w:rsidRPr="002F3F75">
        <w:rPr>
          <w:rFonts w:ascii="Times New Roman" w:hAnsi="Times New Roman"/>
          <w:i/>
          <w:iCs/>
          <w:sz w:val="24"/>
        </w:rPr>
        <w:t>Family Law Amendment Bill 1989</w:t>
      </w:r>
      <w:r w:rsidRPr="002F3F75">
        <w:rPr>
          <w:rFonts w:ascii="Times New Roman" w:hAnsi="Times New Roman"/>
          <w:sz w:val="24"/>
        </w:rPr>
        <w:t>, Explanatory Memorandum at</w:t>
      </w:r>
      <w:r>
        <w:rPr>
          <w:rFonts w:ascii="Times New Roman" w:hAnsi="Times New Roman"/>
          <w:sz w:val="24"/>
        </w:rPr>
        <w:t> </w:t>
      </w:r>
      <w:r w:rsidRPr="002F3F75">
        <w:rPr>
          <w:rFonts w:ascii="Times New Roman" w:hAnsi="Times New Roman"/>
          <w:sz w:val="24"/>
        </w:rPr>
        <w:t xml:space="preserve">2.  </w:t>
      </w:r>
    </w:p>
  </w:footnote>
  <w:footnote w:id="360">
    <w:p w14:paraId="61CD5004"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 xml:space="preserve">The following references to the </w:t>
      </w:r>
      <w:r w:rsidRPr="002F3F75">
        <w:rPr>
          <w:rFonts w:ascii="Times New Roman" w:hAnsi="Times New Roman"/>
          <w:i/>
          <w:iCs/>
          <w:sz w:val="24"/>
          <w:szCs w:val="18"/>
        </w:rPr>
        <w:t>Family Law Act</w:t>
      </w:r>
      <w:r w:rsidRPr="002F3F75">
        <w:rPr>
          <w:rFonts w:ascii="Times New Roman" w:hAnsi="Times New Roman"/>
          <w:i/>
          <w:sz w:val="24"/>
          <w:szCs w:val="18"/>
        </w:rPr>
        <w:t xml:space="preserve"> </w:t>
      </w:r>
      <w:r w:rsidRPr="002F3F75">
        <w:rPr>
          <w:rFonts w:ascii="Times New Roman" w:hAnsi="Times New Roman"/>
          <w:sz w:val="24"/>
          <w:szCs w:val="18"/>
        </w:rPr>
        <w:t>are to the version of that Act in</w:t>
      </w:r>
      <w:r>
        <w:rPr>
          <w:rFonts w:ascii="Times New Roman" w:hAnsi="Times New Roman"/>
          <w:sz w:val="24"/>
          <w:szCs w:val="18"/>
        </w:rPr>
        <w:t> </w:t>
      </w:r>
      <w:r w:rsidRPr="002F3F75">
        <w:rPr>
          <w:rFonts w:ascii="Times New Roman" w:hAnsi="Times New Roman"/>
          <w:sz w:val="24"/>
          <w:szCs w:val="18"/>
        </w:rPr>
        <w:t>force p</w:t>
      </w:r>
      <w:r w:rsidRPr="002F3F75">
        <w:rPr>
          <w:rFonts w:ascii="Times New Roman" w:hAnsi="Times New Roman"/>
          <w:sz w:val="24"/>
        </w:rPr>
        <w:t xml:space="preserve">rior to the enactment of the </w:t>
      </w:r>
      <w:r w:rsidRPr="002F3F75">
        <w:rPr>
          <w:rFonts w:ascii="Times New Roman" w:hAnsi="Times New Roman"/>
          <w:i/>
          <w:iCs/>
          <w:sz w:val="24"/>
          <w:szCs w:val="18"/>
        </w:rPr>
        <w:t>Federal Circuit and Family Court of Australia Act</w:t>
      </w:r>
      <w:r w:rsidRPr="002F3F75">
        <w:rPr>
          <w:rFonts w:ascii="Times New Roman" w:hAnsi="Times New Roman"/>
          <w:sz w:val="24"/>
          <w:szCs w:val="18"/>
        </w:rPr>
        <w:t>: s</w:t>
      </w:r>
      <w:r>
        <w:rPr>
          <w:rFonts w:ascii="Times New Roman" w:hAnsi="Times New Roman"/>
          <w:sz w:val="24"/>
          <w:szCs w:val="18"/>
        </w:rPr>
        <w:t> </w:t>
      </w:r>
      <w:r w:rsidRPr="002F3F75">
        <w:rPr>
          <w:rFonts w:ascii="Times New Roman" w:hAnsi="Times New Roman"/>
          <w:sz w:val="24"/>
          <w:szCs w:val="18"/>
        </w:rPr>
        <w:t>39 (conferring jurisdiction in matrimonial causes on the Family Court or a</w:t>
      </w:r>
      <w:r>
        <w:rPr>
          <w:rFonts w:ascii="Times New Roman" w:hAnsi="Times New Roman"/>
          <w:sz w:val="24"/>
          <w:szCs w:val="18"/>
        </w:rPr>
        <w:t> </w:t>
      </w:r>
      <w:r w:rsidRPr="002F3F75">
        <w:rPr>
          <w:rFonts w:ascii="Times New Roman" w:hAnsi="Times New Roman"/>
          <w:sz w:val="24"/>
          <w:szCs w:val="18"/>
        </w:rPr>
        <w:t>Supreme Court of a State or Territory), s 39B(1)(d) and (2) (conferring jurisdiction, with respect to matters arising under the Act in respect of which de</w:t>
      </w:r>
      <w:r>
        <w:rPr>
          <w:rFonts w:ascii="Times New Roman" w:hAnsi="Times New Roman"/>
          <w:sz w:val="24"/>
          <w:szCs w:val="18"/>
        </w:rPr>
        <w:t> </w:t>
      </w:r>
      <w:r w:rsidRPr="002F3F75">
        <w:rPr>
          <w:rFonts w:ascii="Times New Roman" w:hAnsi="Times New Roman"/>
          <w:sz w:val="24"/>
          <w:szCs w:val="18"/>
        </w:rPr>
        <w:t>facto financial causes are instituted, on State and Territory courts of summary jurisdiction), ss 69H to 69J (conferring jurisdiction in relation to proceedings concerning children on State Family Courts, the Supreme Court of the</w:t>
      </w:r>
      <w:r>
        <w:rPr>
          <w:rFonts w:ascii="Times New Roman" w:hAnsi="Times New Roman"/>
          <w:sz w:val="24"/>
          <w:szCs w:val="18"/>
        </w:rPr>
        <w:t> </w:t>
      </w:r>
      <w:r w:rsidRPr="002F3F75">
        <w:rPr>
          <w:rFonts w:ascii="Times New Roman" w:hAnsi="Times New Roman"/>
          <w:sz w:val="24"/>
          <w:szCs w:val="18"/>
        </w:rPr>
        <w:t>Northern</w:t>
      </w:r>
      <w:r>
        <w:rPr>
          <w:rFonts w:ascii="Times New Roman" w:hAnsi="Times New Roman"/>
          <w:sz w:val="24"/>
          <w:szCs w:val="18"/>
        </w:rPr>
        <w:t> </w:t>
      </w:r>
      <w:r w:rsidRPr="002F3F75">
        <w:rPr>
          <w:rFonts w:ascii="Times New Roman" w:hAnsi="Times New Roman"/>
          <w:sz w:val="24"/>
          <w:szCs w:val="18"/>
        </w:rPr>
        <w:t>Territory, the Federal Circuit Court</w:t>
      </w:r>
      <w:r w:rsidRPr="002F3F75" w:rsidDel="00D820B8">
        <w:rPr>
          <w:rFonts w:ascii="Times New Roman" w:hAnsi="Times New Roman"/>
          <w:sz w:val="24"/>
          <w:szCs w:val="18"/>
        </w:rPr>
        <w:t xml:space="preserve"> </w:t>
      </w:r>
      <w:r w:rsidRPr="002F3F75">
        <w:rPr>
          <w:rFonts w:ascii="Times New Roman" w:hAnsi="Times New Roman"/>
          <w:sz w:val="24"/>
          <w:szCs w:val="18"/>
        </w:rPr>
        <w:t>and State courts of summary jurisdiction).</w:t>
      </w:r>
    </w:p>
  </w:footnote>
  <w:footnote w:id="361">
    <w:p w14:paraId="1C83A59D"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Stradford FC </w:t>
      </w:r>
      <w:r w:rsidRPr="002F3F75">
        <w:rPr>
          <w:rFonts w:ascii="Times New Roman" w:hAnsi="Times New Roman"/>
          <w:sz w:val="24"/>
        </w:rPr>
        <w:t xml:space="preserve">[2023] FCA 1020 at [103]. </w:t>
      </w:r>
    </w:p>
  </w:footnote>
  <w:footnote w:id="362">
    <w:p w14:paraId="01752AB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(1932) 47 CLR 1 at 7. </w:t>
      </w:r>
    </w:p>
  </w:footnote>
  <w:footnote w:id="363">
    <w:p w14:paraId="06F373B0"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Mann v Paterson Constructions Pty Ltd </w:t>
      </w:r>
      <w:r w:rsidRPr="002F3F75">
        <w:rPr>
          <w:rFonts w:ascii="Times New Roman" w:hAnsi="Times New Roman"/>
          <w:sz w:val="24"/>
          <w:szCs w:val="18"/>
        </w:rPr>
        <w:t xml:space="preserve">(2019) 267 CLR 560 at 622-623 [158]. </w:t>
      </w:r>
    </w:p>
  </w:footnote>
  <w:footnote w:id="364">
    <w:p w14:paraId="44A9E0EF"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i/>
          <w:iCs/>
          <w:sz w:val="24"/>
          <w:szCs w:val="18"/>
        </w:rPr>
        <w:tab/>
        <w:t xml:space="preserve">Rajski v Powell </w:t>
      </w:r>
      <w:r w:rsidRPr="002F3F75">
        <w:rPr>
          <w:rFonts w:ascii="Times New Roman" w:hAnsi="Times New Roman"/>
          <w:sz w:val="24"/>
          <w:szCs w:val="18"/>
        </w:rPr>
        <w:t>(1987) 11 NSWLR 522 at 527-528, 538-539.</w:t>
      </w:r>
    </w:p>
  </w:footnote>
  <w:footnote w:id="365">
    <w:p w14:paraId="4427066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Family Law Act</w:t>
      </w:r>
      <w:r w:rsidRPr="002F3F75">
        <w:rPr>
          <w:rFonts w:ascii="Times New Roman" w:hAnsi="Times New Roman"/>
          <w:sz w:val="24"/>
        </w:rPr>
        <w:t>, s 79.</w:t>
      </w:r>
    </w:p>
  </w:footnote>
  <w:footnote w:id="366">
    <w:p w14:paraId="282E84C7"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O'Dea v Western Australia </w:t>
      </w:r>
      <w:r w:rsidRPr="002F3F75">
        <w:rPr>
          <w:rFonts w:ascii="Times New Roman" w:hAnsi="Times New Roman"/>
          <w:sz w:val="24"/>
        </w:rPr>
        <w:t xml:space="preserve">(2022) 273 CLR 315 at 339-340 [65]; see also </w:t>
      </w:r>
      <w:r w:rsidRPr="002F3F75">
        <w:rPr>
          <w:rFonts w:ascii="Times New Roman" w:hAnsi="Times New Roman"/>
          <w:i/>
          <w:iCs/>
          <w:sz w:val="24"/>
        </w:rPr>
        <w:t xml:space="preserve">R v Anna Rowan (a pseudonym) </w:t>
      </w:r>
      <w:r w:rsidRPr="002F3F75">
        <w:rPr>
          <w:rFonts w:ascii="Times New Roman" w:hAnsi="Times New Roman"/>
          <w:sz w:val="24"/>
        </w:rPr>
        <w:t xml:space="preserve">(2024) </w:t>
      </w:r>
      <w:r>
        <w:rPr>
          <w:rFonts w:ascii="Times New Roman" w:hAnsi="Times New Roman"/>
          <w:sz w:val="24"/>
        </w:rPr>
        <w:t>278 CLR 470</w:t>
      </w:r>
      <w:r w:rsidRPr="002F3F75">
        <w:rPr>
          <w:rFonts w:ascii="Times New Roman" w:hAnsi="Times New Roman"/>
          <w:sz w:val="24"/>
        </w:rPr>
        <w:t> at </w:t>
      </w:r>
      <w:r>
        <w:rPr>
          <w:rFonts w:ascii="Times New Roman" w:hAnsi="Times New Roman"/>
          <w:sz w:val="24"/>
        </w:rPr>
        <w:t>497-498</w:t>
      </w:r>
      <w:r w:rsidRPr="002F3F75">
        <w:rPr>
          <w:rFonts w:ascii="Times New Roman" w:hAnsi="Times New Roman"/>
          <w:sz w:val="24"/>
        </w:rPr>
        <w:t xml:space="preserve"> [77]; Goudkamp, </w:t>
      </w:r>
      <w:r w:rsidRPr="002F3F75">
        <w:rPr>
          <w:rFonts w:ascii="Times New Roman" w:hAnsi="Times New Roman"/>
          <w:i/>
          <w:iCs/>
          <w:sz w:val="24"/>
        </w:rPr>
        <w:t xml:space="preserve">Tort Law Defences </w:t>
      </w:r>
      <w:r w:rsidRPr="002F3F75">
        <w:rPr>
          <w:rFonts w:ascii="Times New Roman" w:hAnsi="Times New Roman"/>
          <w:sz w:val="24"/>
        </w:rPr>
        <w:t xml:space="preserve">(2013) at 158. </w:t>
      </w:r>
    </w:p>
  </w:footnote>
  <w:footnote w:id="367">
    <w:p w14:paraId="1BA87F77"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564596">
        <w:rPr>
          <w:rFonts w:ascii="Times New Roman" w:hAnsi="Times New Roman"/>
          <w:sz w:val="24"/>
        </w:rPr>
        <w:t>[</w:t>
      </w:r>
      <w:r>
        <w:rPr>
          <w:rFonts w:ascii="Times New Roman" w:hAnsi="Times New Roman"/>
          <w:sz w:val="24"/>
        </w:rPr>
        <w:t>163</w:t>
      </w:r>
      <w:r w:rsidRPr="00564596">
        <w:rPr>
          <w:rFonts w:ascii="Times New Roman" w:hAnsi="Times New Roman"/>
          <w:sz w:val="24"/>
        </w:rPr>
        <w:t>]</w:t>
      </w:r>
      <w:r w:rsidRPr="002F3F75">
        <w:rPr>
          <w:rFonts w:ascii="Times New Roman" w:hAnsi="Times New Roman"/>
          <w:sz w:val="24"/>
        </w:rPr>
        <w:t xml:space="preserve"> above. </w:t>
      </w:r>
    </w:p>
  </w:footnote>
  <w:footnote w:id="368">
    <w:p w14:paraId="2A2EC269"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Leeth v The Commonwealth </w:t>
      </w:r>
      <w:r w:rsidRPr="002F3F75">
        <w:rPr>
          <w:rFonts w:ascii="Times New Roman" w:hAnsi="Times New Roman"/>
          <w:sz w:val="24"/>
          <w:szCs w:val="18"/>
        </w:rPr>
        <w:t>(1992) 174 CLR 455 at 487 (emphasis added).</w:t>
      </w:r>
    </w:p>
  </w:footnote>
  <w:footnote w:id="369">
    <w:p w14:paraId="5EE5093D"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sz w:val="24"/>
          <w:szCs w:val="18"/>
        </w:rPr>
        <w:t>Waterside Workers' Federation of Australia v J W Alexander Ltd</w:t>
      </w:r>
      <w:r w:rsidRPr="002F3F75">
        <w:rPr>
          <w:rFonts w:ascii="Times New Roman" w:hAnsi="Times New Roman"/>
          <w:sz w:val="24"/>
          <w:szCs w:val="18"/>
        </w:rPr>
        <w:t xml:space="preserve"> (1918) 25 CLR 434 at 442; </w:t>
      </w:r>
      <w:r w:rsidRPr="002F3F75">
        <w:rPr>
          <w:rFonts w:ascii="Times New Roman" w:hAnsi="Times New Roman"/>
          <w:i/>
          <w:iCs/>
          <w:sz w:val="24"/>
          <w:szCs w:val="18"/>
        </w:rPr>
        <w:t xml:space="preserve">Chu Kheng Lim v Minister for Immigration, Local Government and Ethnic Affairs </w:t>
      </w:r>
      <w:r w:rsidRPr="002F3F75">
        <w:rPr>
          <w:rFonts w:ascii="Times New Roman" w:hAnsi="Times New Roman"/>
          <w:sz w:val="24"/>
          <w:szCs w:val="18"/>
        </w:rPr>
        <w:t xml:space="preserve">(1992) 176 CLR 1 at 27, citing </w:t>
      </w:r>
      <w:r w:rsidRPr="002F3F75">
        <w:rPr>
          <w:rFonts w:ascii="Times New Roman" w:hAnsi="Times New Roman"/>
          <w:i/>
          <w:iCs/>
          <w:sz w:val="24"/>
          <w:szCs w:val="18"/>
        </w:rPr>
        <w:t>Polyukhovich v The Commonwealth</w:t>
      </w:r>
      <w:r w:rsidRPr="002F3F75">
        <w:rPr>
          <w:rFonts w:ascii="Times New Roman" w:hAnsi="Times New Roman"/>
          <w:sz w:val="24"/>
          <w:szCs w:val="18"/>
        </w:rPr>
        <w:t xml:space="preserve"> (1991) 172 CLR 501 at 607, 689, 703-704; </w:t>
      </w:r>
      <w:r w:rsidRPr="002F3F75">
        <w:rPr>
          <w:rFonts w:ascii="Times New Roman" w:hAnsi="Times New Roman"/>
          <w:bCs/>
          <w:i/>
          <w:iCs/>
          <w:sz w:val="24"/>
          <w:szCs w:val="18"/>
        </w:rPr>
        <w:t>Nicholas v The Queen</w:t>
      </w:r>
      <w:r w:rsidRPr="002F3F75">
        <w:rPr>
          <w:rFonts w:ascii="Times New Roman" w:hAnsi="Times New Roman"/>
          <w:bCs/>
          <w:sz w:val="24"/>
          <w:szCs w:val="18"/>
        </w:rPr>
        <w:t xml:space="preserve"> </w:t>
      </w:r>
      <w:r w:rsidRPr="002F3F75">
        <w:rPr>
          <w:rFonts w:ascii="Times New Roman" w:hAnsi="Times New Roman"/>
          <w:sz w:val="24"/>
          <w:szCs w:val="18"/>
        </w:rPr>
        <w:t xml:space="preserve">(1998) 193 CLR 173 </w:t>
      </w:r>
      <w:r w:rsidRPr="002F3F75">
        <w:rPr>
          <w:rFonts w:ascii="Times New Roman" w:hAnsi="Times New Roman"/>
          <w:bCs/>
          <w:sz w:val="24"/>
          <w:szCs w:val="18"/>
        </w:rPr>
        <w:t xml:space="preserve">at 185 [13], 208 [73]; </w:t>
      </w:r>
      <w:r w:rsidRPr="002F3F75">
        <w:rPr>
          <w:rFonts w:ascii="Times New Roman" w:hAnsi="Times New Roman"/>
          <w:bCs/>
          <w:i/>
          <w:sz w:val="24"/>
          <w:szCs w:val="18"/>
        </w:rPr>
        <w:t>Thomas v Mowbray</w:t>
      </w:r>
      <w:r w:rsidRPr="002F3F75">
        <w:rPr>
          <w:rFonts w:ascii="Times New Roman" w:hAnsi="Times New Roman"/>
          <w:bCs/>
          <w:sz w:val="24"/>
          <w:szCs w:val="18"/>
        </w:rPr>
        <w:t xml:space="preserve"> (2007) </w:t>
      </w:r>
      <w:bookmarkStart w:id="30" w:name="_Hlk184819715"/>
      <w:r w:rsidRPr="002F3F75">
        <w:rPr>
          <w:rFonts w:ascii="Times New Roman" w:hAnsi="Times New Roman"/>
          <w:bCs/>
          <w:sz w:val="24"/>
          <w:szCs w:val="18"/>
        </w:rPr>
        <w:t xml:space="preserve">233 CLR 307 </w:t>
      </w:r>
      <w:bookmarkEnd w:id="30"/>
      <w:r w:rsidRPr="002F3F75">
        <w:rPr>
          <w:rFonts w:ascii="Times New Roman" w:hAnsi="Times New Roman"/>
          <w:bCs/>
          <w:sz w:val="24"/>
          <w:szCs w:val="18"/>
        </w:rPr>
        <w:t xml:space="preserve">at 355 [111]; </w:t>
      </w:r>
      <w:r w:rsidRPr="002F3F75">
        <w:rPr>
          <w:rFonts w:ascii="Times New Roman" w:hAnsi="Times New Roman"/>
          <w:bCs/>
          <w:i/>
          <w:iCs/>
          <w:sz w:val="24"/>
          <w:szCs w:val="18"/>
        </w:rPr>
        <w:t xml:space="preserve">Benbrika v Minister for Home Affairs </w:t>
      </w:r>
      <w:r w:rsidRPr="002F3F75">
        <w:rPr>
          <w:rFonts w:ascii="Times New Roman" w:hAnsi="Times New Roman"/>
          <w:bCs/>
          <w:sz w:val="24"/>
          <w:szCs w:val="18"/>
        </w:rPr>
        <w:t>(2023) 97 ALJR 899 at 913 [56]; 415 ALR 1 at 15-16.</w:t>
      </w:r>
    </w:p>
  </w:footnote>
  <w:footnote w:id="370">
    <w:p w14:paraId="13A053D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EE4239">
        <w:rPr>
          <w:rFonts w:ascii="Times New Roman" w:hAnsi="Times New Roman"/>
          <w:sz w:val="24"/>
        </w:rPr>
        <w:t>[</w:t>
      </w:r>
      <w:r>
        <w:rPr>
          <w:rFonts w:ascii="Times New Roman" w:hAnsi="Times New Roman"/>
          <w:sz w:val="24"/>
        </w:rPr>
        <w:t>183</w:t>
      </w:r>
      <w:r w:rsidRPr="00EE4239">
        <w:rPr>
          <w:rFonts w:ascii="Times New Roman" w:hAnsi="Times New Roman"/>
          <w:sz w:val="24"/>
        </w:rPr>
        <w:t>]</w:t>
      </w:r>
      <w:r w:rsidRPr="002F3F75">
        <w:rPr>
          <w:rFonts w:ascii="Times New Roman" w:hAnsi="Times New Roman"/>
          <w:sz w:val="24"/>
        </w:rPr>
        <w:t xml:space="preserve"> above.</w:t>
      </w:r>
    </w:p>
  </w:footnote>
  <w:footnote w:id="371">
    <w:p w14:paraId="08BDEB94"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 xml:space="preserve">s 9, Sch 1, cl 1(2); </w:t>
      </w:r>
      <w:r w:rsidRPr="002F3F75">
        <w:rPr>
          <w:rFonts w:ascii="Times New Roman" w:hAnsi="Times New Roman"/>
          <w:i/>
          <w:iCs/>
          <w:sz w:val="24"/>
        </w:rPr>
        <w:t xml:space="preserve">Family Law Act </w:t>
      </w:r>
      <w:r w:rsidRPr="002F3F75">
        <w:rPr>
          <w:rFonts w:ascii="Times New Roman" w:hAnsi="Times New Roman"/>
          <w:sz w:val="24"/>
        </w:rPr>
        <w:t xml:space="preserve">(prior to enactment of </w:t>
      </w:r>
      <w:r w:rsidRPr="002F3F75">
        <w:rPr>
          <w:rFonts w:ascii="Times New Roman" w:hAnsi="Times New Roman"/>
          <w:i/>
          <w:iCs/>
          <w:sz w:val="24"/>
        </w:rPr>
        <w:t>Federal Circuit and Family Court of Australia Act</w:t>
      </w:r>
      <w:r w:rsidRPr="002F3F75">
        <w:rPr>
          <w:rFonts w:ascii="Times New Roman" w:hAnsi="Times New Roman"/>
          <w:sz w:val="24"/>
        </w:rPr>
        <w:t xml:space="preserve">), s 22. See now </w:t>
      </w:r>
      <w:r w:rsidRPr="002F3F75">
        <w:rPr>
          <w:rFonts w:ascii="Times New Roman" w:hAnsi="Times New Roman"/>
          <w:i/>
          <w:iCs/>
          <w:sz w:val="24"/>
        </w:rPr>
        <w:t>Federal Circuit and Family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 xml:space="preserve">ss 11 and 111.  </w:t>
      </w:r>
    </w:p>
  </w:footnote>
  <w:footnote w:id="372">
    <w:p w14:paraId="79033945"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Federal Circuit Court of Australia Act</w:t>
      </w:r>
      <w:r w:rsidRPr="002F3F75">
        <w:rPr>
          <w:rFonts w:ascii="Times New Roman" w:hAnsi="Times New Roman"/>
          <w:sz w:val="24"/>
        </w:rPr>
        <w:t xml:space="preserve">, s 8(3); </w:t>
      </w:r>
      <w:r w:rsidRPr="002F3F75">
        <w:rPr>
          <w:rFonts w:ascii="Times New Roman" w:hAnsi="Times New Roman"/>
          <w:i/>
          <w:iCs/>
          <w:sz w:val="24"/>
        </w:rPr>
        <w:t xml:space="preserve">Family Law Act </w:t>
      </w:r>
      <w:r w:rsidRPr="002F3F75">
        <w:rPr>
          <w:rFonts w:ascii="Times New Roman" w:hAnsi="Times New Roman"/>
          <w:sz w:val="24"/>
        </w:rPr>
        <w:t xml:space="preserve">(prior to enactment of </w:t>
      </w:r>
      <w:r w:rsidRPr="002F3F75">
        <w:rPr>
          <w:rFonts w:ascii="Times New Roman" w:hAnsi="Times New Roman"/>
          <w:i/>
          <w:iCs/>
          <w:sz w:val="24"/>
        </w:rPr>
        <w:t>Federal Circuit and Family Court of Australia Act</w:t>
      </w:r>
      <w:r w:rsidRPr="002F3F75">
        <w:rPr>
          <w:rFonts w:ascii="Times New Roman" w:hAnsi="Times New Roman"/>
          <w:sz w:val="24"/>
        </w:rPr>
        <w:t xml:space="preserve">), s 21(2). See now </w:t>
      </w:r>
      <w:r w:rsidRPr="002F3F75">
        <w:rPr>
          <w:rFonts w:ascii="Times New Roman" w:hAnsi="Times New Roman"/>
          <w:i/>
          <w:iCs/>
          <w:sz w:val="24"/>
        </w:rPr>
        <w:t>Federal Circuit and Family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ss 9(1)(a) and 10(1)(a).</w:t>
      </w:r>
    </w:p>
  </w:footnote>
  <w:footnote w:id="373">
    <w:p w14:paraId="0BB9083A"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Fingleton v The Queen </w:t>
      </w:r>
      <w:r w:rsidRPr="002F3F75">
        <w:rPr>
          <w:rFonts w:ascii="Times New Roman" w:hAnsi="Times New Roman"/>
          <w:sz w:val="24"/>
          <w:szCs w:val="18"/>
        </w:rPr>
        <w:t>(2005) 227 CLR 166 at 186 [38].</w:t>
      </w:r>
    </w:p>
  </w:footnote>
  <w:footnote w:id="374">
    <w:p w14:paraId="547D4BCC"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i/>
          <w:iCs/>
          <w:sz w:val="24"/>
          <w:szCs w:val="18"/>
        </w:rPr>
        <w:tab/>
        <w:t xml:space="preserve">Fingleton </w:t>
      </w:r>
      <w:r w:rsidRPr="002F3F75">
        <w:rPr>
          <w:rFonts w:ascii="Times New Roman" w:hAnsi="Times New Roman"/>
          <w:sz w:val="24"/>
          <w:szCs w:val="18"/>
        </w:rPr>
        <w:t xml:space="preserve">(2005) 227 CLR 166 at 186-187 [40], quoting </w:t>
      </w:r>
      <w:r w:rsidRPr="002F3F75">
        <w:rPr>
          <w:rFonts w:ascii="Times New Roman" w:hAnsi="Times New Roman"/>
          <w:i/>
          <w:iCs/>
          <w:sz w:val="24"/>
          <w:szCs w:val="18"/>
        </w:rPr>
        <w:t xml:space="preserve">Yeldham v Rajski </w:t>
      </w:r>
      <w:r w:rsidRPr="002F3F75">
        <w:rPr>
          <w:rFonts w:ascii="Times New Roman" w:hAnsi="Times New Roman"/>
          <w:sz w:val="24"/>
          <w:szCs w:val="18"/>
        </w:rPr>
        <w:t>(1989) 18 NSWLR 48 at 69.</w:t>
      </w:r>
    </w:p>
  </w:footnote>
  <w:footnote w:id="375">
    <w:p w14:paraId="65D1A9D3"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Garnett v Ferrand</w:t>
      </w:r>
      <w:r w:rsidRPr="002F3F75">
        <w:rPr>
          <w:rFonts w:ascii="Times New Roman" w:hAnsi="Times New Roman"/>
          <w:sz w:val="24"/>
          <w:szCs w:val="18"/>
        </w:rPr>
        <w:t xml:space="preserve"> (1827) 6 B &amp; C 611 at 625-626 [108 ER 576 at 581].</w:t>
      </w:r>
    </w:p>
  </w:footnote>
  <w:footnote w:id="376">
    <w:p w14:paraId="376CDFE4"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sz w:val="24"/>
          <w:szCs w:val="18"/>
        </w:rPr>
        <w:t xml:space="preserve">Fray v Blackburn </w:t>
      </w:r>
      <w:r w:rsidRPr="002F3F75">
        <w:rPr>
          <w:rFonts w:ascii="Times New Roman" w:hAnsi="Times New Roman"/>
          <w:iCs/>
          <w:sz w:val="24"/>
          <w:szCs w:val="18"/>
        </w:rPr>
        <w:t xml:space="preserve">(1863) 3 B &amp; S 576 at 578 [122 ER 217 at 217]. </w:t>
      </w:r>
    </w:p>
  </w:footnote>
  <w:footnote w:id="377">
    <w:p w14:paraId="66D5F84E"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Yeldham </w:t>
      </w:r>
      <w:r w:rsidRPr="002F3F75">
        <w:rPr>
          <w:rFonts w:ascii="Times New Roman" w:hAnsi="Times New Roman"/>
          <w:sz w:val="24"/>
          <w:szCs w:val="18"/>
        </w:rPr>
        <w:t xml:space="preserve">(1989) 18 NSWLR 48 at 52. </w:t>
      </w:r>
    </w:p>
  </w:footnote>
  <w:footnote w:id="378">
    <w:p w14:paraId="39A3B74E"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Fingleton </w:t>
      </w:r>
      <w:r w:rsidRPr="002F3F75">
        <w:rPr>
          <w:rFonts w:ascii="Times New Roman" w:hAnsi="Times New Roman"/>
          <w:sz w:val="24"/>
          <w:szCs w:val="18"/>
        </w:rPr>
        <w:t>(2005) 227 CLR 166 at 186 [38],</w:t>
      </w:r>
      <w:r w:rsidRPr="002F3F75" w:rsidDel="00E7517B">
        <w:rPr>
          <w:rFonts w:ascii="Times New Roman" w:hAnsi="Times New Roman"/>
          <w:sz w:val="24"/>
          <w:szCs w:val="18"/>
        </w:rPr>
        <w:t xml:space="preserve"> </w:t>
      </w:r>
      <w:r w:rsidRPr="002F3F75">
        <w:rPr>
          <w:rFonts w:ascii="Times New Roman" w:hAnsi="Times New Roman"/>
          <w:sz w:val="24"/>
          <w:szCs w:val="18"/>
        </w:rPr>
        <w:t xml:space="preserve">quoting </w:t>
      </w:r>
      <w:r w:rsidRPr="002F3F75">
        <w:rPr>
          <w:rFonts w:ascii="Times New Roman" w:hAnsi="Times New Roman"/>
          <w:i/>
          <w:iCs/>
          <w:sz w:val="24"/>
          <w:szCs w:val="18"/>
        </w:rPr>
        <w:t xml:space="preserve">Forrester v White </w:t>
      </w:r>
      <w:r w:rsidRPr="002F3F75">
        <w:rPr>
          <w:rFonts w:ascii="Times New Roman" w:hAnsi="Times New Roman"/>
          <w:sz w:val="24"/>
          <w:szCs w:val="18"/>
        </w:rPr>
        <w:t>(1988) 484 US 219 at 226.</w:t>
      </w:r>
    </w:p>
  </w:footnote>
  <w:footnote w:id="379">
    <w:p w14:paraId="58BC058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South Australia v Totani </w:t>
      </w:r>
      <w:r w:rsidRPr="002F3F75">
        <w:rPr>
          <w:rFonts w:ascii="Times New Roman" w:hAnsi="Times New Roman"/>
          <w:sz w:val="24"/>
        </w:rPr>
        <w:t xml:space="preserve">(2010) 242 CLR 1 at 43 [62]. </w:t>
      </w:r>
    </w:p>
  </w:footnote>
  <w:footnote w:id="380">
    <w:p w14:paraId="402DC060"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 xml:space="preserve">Forge v Australian Securities and Investments Commission </w:t>
      </w:r>
      <w:r w:rsidRPr="002F3F75">
        <w:rPr>
          <w:rFonts w:ascii="Times New Roman" w:hAnsi="Times New Roman"/>
          <w:sz w:val="24"/>
          <w:szCs w:val="18"/>
        </w:rPr>
        <w:t>(2006) 228 CLR 45 at</w:t>
      </w:r>
      <w:r>
        <w:rPr>
          <w:rFonts w:ascii="Times New Roman" w:hAnsi="Times New Roman"/>
          <w:sz w:val="24"/>
          <w:szCs w:val="18"/>
        </w:rPr>
        <w:t> </w:t>
      </w:r>
      <w:r w:rsidRPr="002F3F75">
        <w:rPr>
          <w:rFonts w:ascii="Times New Roman" w:hAnsi="Times New Roman"/>
          <w:sz w:val="24"/>
          <w:szCs w:val="18"/>
        </w:rPr>
        <w:t>80 [75].</w:t>
      </w:r>
    </w:p>
  </w:footnote>
  <w:footnote w:id="381">
    <w:p w14:paraId="3639E7A9"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D'Orta-Ekenaike v Victoria Legal Aid </w:t>
      </w:r>
      <w:r w:rsidRPr="002F3F75">
        <w:rPr>
          <w:rFonts w:ascii="Times New Roman" w:hAnsi="Times New Roman"/>
          <w:sz w:val="24"/>
        </w:rPr>
        <w:t>(2005) 223 CLR 1 at 17 [34], 19 [40]. See</w:t>
      </w:r>
      <w:r>
        <w:rPr>
          <w:rFonts w:ascii="Times New Roman" w:hAnsi="Times New Roman"/>
          <w:sz w:val="24"/>
        </w:rPr>
        <w:t> </w:t>
      </w:r>
      <w:r w:rsidRPr="002F3F75">
        <w:rPr>
          <w:rFonts w:ascii="Times New Roman" w:hAnsi="Times New Roman"/>
          <w:sz w:val="24"/>
        </w:rPr>
        <w:t xml:space="preserve">also </w:t>
      </w:r>
      <w:r w:rsidRPr="002F3F75">
        <w:rPr>
          <w:rFonts w:ascii="Times New Roman" w:hAnsi="Times New Roman"/>
          <w:i/>
          <w:iCs/>
          <w:sz w:val="24"/>
          <w:szCs w:val="18"/>
        </w:rPr>
        <w:t xml:space="preserve">Forge </w:t>
      </w:r>
      <w:r w:rsidRPr="002F3F75">
        <w:rPr>
          <w:rFonts w:ascii="Times New Roman" w:hAnsi="Times New Roman"/>
          <w:sz w:val="24"/>
          <w:szCs w:val="18"/>
        </w:rPr>
        <w:t xml:space="preserve">(2006) 228 CLR 45 at 80 [75]; </w:t>
      </w:r>
      <w:r w:rsidRPr="002F3F75">
        <w:rPr>
          <w:rFonts w:ascii="Times New Roman" w:hAnsi="Times New Roman"/>
          <w:i/>
          <w:iCs/>
          <w:sz w:val="24"/>
          <w:szCs w:val="18"/>
        </w:rPr>
        <w:t xml:space="preserve">O'Shane v Harbour Radio Pty Ltd </w:t>
      </w:r>
      <w:r w:rsidRPr="002F3F75">
        <w:rPr>
          <w:rFonts w:ascii="Times New Roman" w:hAnsi="Times New Roman"/>
          <w:sz w:val="24"/>
          <w:szCs w:val="18"/>
        </w:rPr>
        <w:t>(2013) 85 NSWLR 698 at 717 [74].</w:t>
      </w:r>
    </w:p>
  </w:footnote>
  <w:footnote w:id="382">
    <w:p w14:paraId="66790E7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 xml:space="preserve">Fingleton </w:t>
      </w:r>
      <w:r w:rsidRPr="002F3F75">
        <w:rPr>
          <w:rFonts w:ascii="Times New Roman" w:hAnsi="Times New Roman"/>
          <w:sz w:val="24"/>
          <w:szCs w:val="18"/>
        </w:rPr>
        <w:t>(2005) 227 CLR 166 at 186 [39].</w:t>
      </w:r>
    </w:p>
  </w:footnote>
  <w:footnote w:id="383">
    <w:p w14:paraId="4D2DD848"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 xml:space="preserve">Fingleton </w:t>
      </w:r>
      <w:r w:rsidRPr="002F3F75">
        <w:rPr>
          <w:rFonts w:ascii="Times New Roman" w:hAnsi="Times New Roman"/>
          <w:sz w:val="24"/>
          <w:szCs w:val="18"/>
        </w:rPr>
        <w:t xml:space="preserve">(2005) 227 CLR 166 at 186 [39]. </w:t>
      </w:r>
      <w:r w:rsidRPr="002F3F75">
        <w:rPr>
          <w:rFonts w:ascii="Times New Roman" w:hAnsi="Times New Roman"/>
          <w:sz w:val="24"/>
        </w:rPr>
        <w:t xml:space="preserve">See, eg, </w:t>
      </w:r>
      <w:r w:rsidRPr="002F3F75">
        <w:rPr>
          <w:rFonts w:ascii="Times New Roman" w:hAnsi="Times New Roman"/>
          <w:i/>
          <w:iCs/>
          <w:sz w:val="24"/>
        </w:rPr>
        <w:t>Federal Circuit and Family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 xml:space="preserve">ss 20 and 121; </w:t>
      </w:r>
      <w:r w:rsidRPr="002F3F75">
        <w:rPr>
          <w:rFonts w:ascii="Times New Roman" w:hAnsi="Times New Roman"/>
          <w:i/>
          <w:iCs/>
          <w:sz w:val="24"/>
        </w:rPr>
        <w:t>Federal Court of Australia Act</w:t>
      </w:r>
      <w:r w:rsidRPr="002F3F75">
        <w:rPr>
          <w:rFonts w:ascii="Times New Roman" w:hAnsi="Times New Roman"/>
          <w:sz w:val="24"/>
        </w:rPr>
        <w:t>,</w:t>
      </w:r>
      <w:r w:rsidRPr="002F3F75">
        <w:rPr>
          <w:rFonts w:ascii="Times New Roman" w:hAnsi="Times New Roman"/>
          <w:i/>
          <w:iCs/>
          <w:sz w:val="24"/>
        </w:rPr>
        <w:t xml:space="preserve"> </w:t>
      </w:r>
      <w:r w:rsidRPr="002F3F75">
        <w:rPr>
          <w:rFonts w:ascii="Times New Roman" w:hAnsi="Times New Roman"/>
          <w:sz w:val="24"/>
        </w:rPr>
        <w:t xml:space="preserve">s 6(1)(b). </w:t>
      </w:r>
    </w:p>
  </w:footnote>
  <w:footnote w:id="384">
    <w:p w14:paraId="72CF1A32"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szCs w:val="18"/>
        </w:rPr>
        <w:t xml:space="preserve">Fingleton </w:t>
      </w:r>
      <w:r w:rsidRPr="002F3F75">
        <w:rPr>
          <w:rFonts w:ascii="Times New Roman" w:hAnsi="Times New Roman"/>
          <w:sz w:val="24"/>
          <w:szCs w:val="18"/>
        </w:rPr>
        <w:t xml:space="preserve">(2005) 227 CLR 166 at 186 [40]. </w:t>
      </w:r>
      <w:r w:rsidRPr="002F3F75">
        <w:rPr>
          <w:rFonts w:ascii="Times New Roman" w:hAnsi="Times New Roman"/>
          <w:sz w:val="24"/>
        </w:rPr>
        <w:t xml:space="preserve">See, eg, </w:t>
      </w:r>
      <w:r w:rsidRPr="002F3F75">
        <w:rPr>
          <w:rFonts w:ascii="Times New Roman" w:hAnsi="Times New Roman"/>
          <w:i/>
          <w:iCs/>
          <w:sz w:val="24"/>
        </w:rPr>
        <w:t xml:space="preserve">Criminal Code </w:t>
      </w:r>
      <w:r w:rsidRPr="002F3F75">
        <w:rPr>
          <w:rFonts w:ascii="Times New Roman" w:hAnsi="Times New Roman"/>
          <w:sz w:val="24"/>
        </w:rPr>
        <w:t xml:space="preserve">(Cth), s 141.1(3) (offence for "Commonwealth public official" who receives a bribe), Dictionary (definitions of "Commonwealth public official" and "Commonwealth judicial officer"). </w:t>
      </w:r>
    </w:p>
  </w:footnote>
  <w:footnote w:id="385">
    <w:p w14:paraId="0E2CDA6A"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Moll v Butler </w:t>
      </w:r>
      <w:r w:rsidRPr="002F3F75">
        <w:rPr>
          <w:rFonts w:ascii="Times New Roman" w:hAnsi="Times New Roman"/>
          <w:sz w:val="24"/>
          <w:szCs w:val="18"/>
        </w:rPr>
        <w:t>(1985) 4 NSWLR 231 at 238.</w:t>
      </w:r>
    </w:p>
  </w:footnote>
  <w:footnote w:id="386">
    <w:p w14:paraId="69C3DDD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Fingleton </w:t>
      </w:r>
      <w:r w:rsidRPr="002F3F75">
        <w:rPr>
          <w:rFonts w:ascii="Times New Roman" w:hAnsi="Times New Roman"/>
          <w:sz w:val="24"/>
        </w:rPr>
        <w:t xml:space="preserve">(2005) 227 CLR 166 at 185 [37]. </w:t>
      </w:r>
    </w:p>
  </w:footnote>
  <w:footnote w:id="387">
    <w:p w14:paraId="1A233A75"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[1975] QB 118. </w:t>
      </w:r>
    </w:p>
  </w:footnote>
  <w:footnote w:id="388">
    <w:p w14:paraId="548665C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Sirros </w:t>
      </w:r>
      <w:r w:rsidRPr="002F3F75">
        <w:rPr>
          <w:rFonts w:ascii="Times New Roman" w:hAnsi="Times New Roman"/>
          <w:sz w:val="24"/>
        </w:rPr>
        <w:t>[1975] QB 118 at 137.</w:t>
      </w:r>
    </w:p>
  </w:footnote>
  <w:footnote w:id="389">
    <w:p w14:paraId="42FC7EBB"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Sirros </w:t>
      </w:r>
      <w:r w:rsidRPr="002F3F75">
        <w:rPr>
          <w:rFonts w:ascii="Times New Roman" w:hAnsi="Times New Roman"/>
          <w:sz w:val="24"/>
        </w:rPr>
        <w:t>[1975] QB 118 at 137.</w:t>
      </w:r>
    </w:p>
  </w:footnote>
  <w:footnote w:id="390">
    <w:p w14:paraId="6B969F2D"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(1612) 10 Co Rep 68b [77 ER 1027].</w:t>
      </w:r>
    </w:p>
  </w:footnote>
  <w:footnote w:id="391">
    <w:p w14:paraId="0C6579FC"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Windham v Clere </w:t>
      </w:r>
      <w:r w:rsidRPr="002F3F75">
        <w:rPr>
          <w:rFonts w:ascii="Times New Roman" w:hAnsi="Times New Roman"/>
          <w:sz w:val="24"/>
          <w:szCs w:val="18"/>
        </w:rPr>
        <w:t>(1589) Cro Eliz 130 [78 ER 387].</w:t>
      </w:r>
    </w:p>
  </w:footnote>
  <w:footnote w:id="392">
    <w:p w14:paraId="2C057D1C"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Scavage v Tateham </w:t>
      </w:r>
      <w:r w:rsidRPr="002F3F75">
        <w:rPr>
          <w:rFonts w:ascii="Times New Roman" w:hAnsi="Times New Roman"/>
          <w:sz w:val="24"/>
          <w:szCs w:val="18"/>
        </w:rPr>
        <w:t xml:space="preserve">(1601) Cro Eliz 829 at 829-830 [78 ER 1056 at 1056-1057]; </w:t>
      </w:r>
      <w:r w:rsidRPr="002F3F75">
        <w:rPr>
          <w:rFonts w:ascii="Times New Roman" w:hAnsi="Times New Roman"/>
          <w:i/>
          <w:iCs/>
          <w:sz w:val="24"/>
          <w:szCs w:val="18"/>
        </w:rPr>
        <w:t xml:space="preserve">Davis v Capper </w:t>
      </w:r>
      <w:r w:rsidRPr="002F3F75">
        <w:rPr>
          <w:rFonts w:ascii="Times New Roman" w:hAnsi="Times New Roman"/>
          <w:sz w:val="24"/>
          <w:szCs w:val="18"/>
        </w:rPr>
        <w:t>(1829) 10 B &amp; C 28 [109 ER 362] (both cases involving detention for a generally lawful purpose but which, in the circumstances, was longer than permissible).</w:t>
      </w:r>
    </w:p>
  </w:footnote>
  <w:footnote w:id="393">
    <w:p w14:paraId="699D565D" w14:textId="77777777" w:rsidR="009566D2" w:rsidRPr="002F3F75" w:rsidRDefault="009566D2" w:rsidP="002F3F75">
      <w:pPr>
        <w:pStyle w:val="FootnoteText"/>
        <w:spacing w:line="280" w:lineRule="exact"/>
        <w:ind w:right="0"/>
        <w:jc w:val="both"/>
        <w:rPr>
          <w:rFonts w:ascii="Times New Roman" w:hAnsi="Times New Roman"/>
          <w:b/>
          <w:bCs/>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Groome v Forrester </w:t>
      </w:r>
      <w:r w:rsidRPr="002F3F75">
        <w:rPr>
          <w:rFonts w:ascii="Times New Roman" w:hAnsi="Times New Roman"/>
          <w:sz w:val="24"/>
          <w:szCs w:val="18"/>
        </w:rPr>
        <w:t>(1816) 5 M &amp; S 314 [105 ER 1066].</w:t>
      </w:r>
    </w:p>
  </w:footnote>
  <w:footnote w:id="394">
    <w:p w14:paraId="54071AA8" w14:textId="77777777" w:rsidR="009566D2" w:rsidRPr="002F3F75" w:rsidRDefault="009566D2" w:rsidP="002F3F75">
      <w:pPr>
        <w:pStyle w:val="FootnoteText"/>
        <w:spacing w:line="280" w:lineRule="exact"/>
        <w:ind w:right="0"/>
        <w:jc w:val="both"/>
        <w:rPr>
          <w:rFonts w:ascii="Times New Roman" w:hAnsi="Times New Roman"/>
          <w:b/>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szCs w:val="18"/>
        </w:rPr>
        <w:t xml:space="preserve">Calder v Halket </w:t>
      </w:r>
      <w:r w:rsidRPr="002F3F75">
        <w:rPr>
          <w:rFonts w:ascii="Times New Roman" w:hAnsi="Times New Roman"/>
          <w:sz w:val="24"/>
          <w:szCs w:val="18"/>
        </w:rPr>
        <w:t>(1840) 3 Moo PC 28 at 78-79 [13 ER 12 at 36],</w:t>
      </w:r>
      <w:r w:rsidRPr="002F3F75">
        <w:rPr>
          <w:rFonts w:ascii="Times New Roman" w:hAnsi="Times New Roman"/>
          <w:b/>
          <w:bCs/>
          <w:sz w:val="24"/>
          <w:szCs w:val="18"/>
        </w:rPr>
        <w:t xml:space="preserve"> </w:t>
      </w:r>
      <w:r w:rsidRPr="002F3F75">
        <w:rPr>
          <w:rFonts w:ascii="Times New Roman" w:hAnsi="Times New Roman"/>
          <w:sz w:val="24"/>
          <w:szCs w:val="18"/>
        </w:rPr>
        <w:t xml:space="preserve">approved in </w:t>
      </w:r>
      <w:r w:rsidRPr="002F3F75">
        <w:rPr>
          <w:rFonts w:ascii="Times New Roman" w:hAnsi="Times New Roman"/>
          <w:i/>
          <w:iCs/>
          <w:sz w:val="24"/>
          <w:szCs w:val="18"/>
        </w:rPr>
        <w:t xml:space="preserve">Raven v Burnett </w:t>
      </w:r>
      <w:r w:rsidRPr="002F3F75">
        <w:rPr>
          <w:rFonts w:ascii="Times New Roman" w:hAnsi="Times New Roman"/>
          <w:sz w:val="24"/>
          <w:szCs w:val="18"/>
        </w:rPr>
        <w:t>(1894) 6 QLJ 166 at 168.</w:t>
      </w:r>
      <w:r w:rsidRPr="002F3F75">
        <w:rPr>
          <w:rFonts w:ascii="Times New Roman" w:hAnsi="Times New Roman"/>
          <w:b/>
          <w:bCs/>
          <w:sz w:val="24"/>
          <w:szCs w:val="18"/>
        </w:rPr>
        <w:t xml:space="preserve"> </w:t>
      </w:r>
      <w:r w:rsidRPr="002F3F75">
        <w:rPr>
          <w:rFonts w:ascii="Times New Roman" w:hAnsi="Times New Roman"/>
          <w:sz w:val="24"/>
          <w:szCs w:val="18"/>
        </w:rPr>
        <w:t xml:space="preserve">See also </w:t>
      </w:r>
      <w:r w:rsidRPr="002F3F75">
        <w:rPr>
          <w:rFonts w:ascii="Times New Roman" w:hAnsi="Times New Roman"/>
          <w:i/>
          <w:iCs/>
          <w:sz w:val="24"/>
          <w:szCs w:val="18"/>
        </w:rPr>
        <w:t>Polley v Fordham [No 2]</w:t>
      </w:r>
      <w:r w:rsidRPr="002F3F75">
        <w:rPr>
          <w:rFonts w:ascii="Times New Roman" w:hAnsi="Times New Roman"/>
          <w:sz w:val="24"/>
          <w:szCs w:val="18"/>
        </w:rPr>
        <w:t xml:space="preserve"> (1904) 91 LT 525.</w:t>
      </w:r>
    </w:p>
  </w:footnote>
  <w:footnote w:id="395">
    <w:p w14:paraId="2F9675F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[1975] QB 118.</w:t>
      </w:r>
    </w:p>
  </w:footnote>
  <w:footnote w:id="396">
    <w:p w14:paraId="3A37B9BA"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t>Two of the judges (Lord Denning MR and Ormrod LJ) seemed to proceed on the</w:t>
      </w:r>
      <w:r>
        <w:rPr>
          <w:rFonts w:ascii="Times New Roman" w:hAnsi="Times New Roman"/>
          <w:sz w:val="24"/>
          <w:szCs w:val="18"/>
        </w:rPr>
        <w:t> </w:t>
      </w:r>
      <w:r w:rsidRPr="002F3F75">
        <w:rPr>
          <w:rFonts w:ascii="Times New Roman" w:hAnsi="Times New Roman"/>
          <w:sz w:val="24"/>
          <w:szCs w:val="18"/>
        </w:rPr>
        <w:t xml:space="preserve">basis that the Crown Court was a "superior court": </w:t>
      </w:r>
      <w:r w:rsidRPr="002F3F75">
        <w:rPr>
          <w:rFonts w:ascii="Times New Roman" w:hAnsi="Times New Roman"/>
          <w:i/>
          <w:iCs/>
          <w:sz w:val="24"/>
          <w:szCs w:val="18"/>
        </w:rPr>
        <w:t>Sirros</w:t>
      </w:r>
      <w:r w:rsidRPr="002F3F75">
        <w:rPr>
          <w:rFonts w:ascii="Times New Roman" w:hAnsi="Times New Roman"/>
          <w:sz w:val="24"/>
          <w:szCs w:val="18"/>
        </w:rPr>
        <w:t xml:space="preserve"> [</w:t>
      </w:r>
      <w:r w:rsidRPr="002F3F75">
        <w:rPr>
          <w:rFonts w:ascii="Times New Roman" w:hAnsi="Times New Roman"/>
          <w:sz w:val="24"/>
        </w:rPr>
        <w:t>1975] QB 118 at</w:t>
      </w:r>
      <w:r>
        <w:rPr>
          <w:rFonts w:ascii="Times New Roman" w:hAnsi="Times New Roman"/>
          <w:sz w:val="24"/>
        </w:rPr>
        <w:t> </w:t>
      </w:r>
      <w:r w:rsidRPr="002F3F75">
        <w:rPr>
          <w:rFonts w:ascii="Times New Roman" w:hAnsi="Times New Roman"/>
          <w:sz w:val="24"/>
        </w:rPr>
        <w:t>136,</w:t>
      </w:r>
      <w:r>
        <w:rPr>
          <w:rFonts w:ascii="Times New Roman" w:hAnsi="Times New Roman"/>
          <w:sz w:val="24"/>
        </w:rPr>
        <w:t> </w:t>
      </w:r>
      <w:r w:rsidRPr="002F3F75">
        <w:rPr>
          <w:rFonts w:ascii="Times New Roman" w:hAnsi="Times New Roman"/>
          <w:sz w:val="24"/>
        </w:rPr>
        <w:t>150</w:t>
      </w:r>
      <w:r w:rsidRPr="002F3F75">
        <w:rPr>
          <w:rFonts w:ascii="Times New Roman" w:hAnsi="Times New Roman"/>
          <w:sz w:val="24"/>
          <w:szCs w:val="18"/>
        </w:rPr>
        <w:t>.</w:t>
      </w:r>
    </w:p>
  </w:footnote>
  <w:footnote w:id="397">
    <w:p w14:paraId="06DCF53B"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Sirros </w:t>
      </w:r>
      <w:r w:rsidRPr="002F3F75">
        <w:rPr>
          <w:rFonts w:ascii="Times New Roman" w:hAnsi="Times New Roman"/>
          <w:sz w:val="24"/>
        </w:rPr>
        <w:t xml:space="preserve">[1975] QB 118 at 137, 140. See also </w:t>
      </w:r>
      <w:r w:rsidRPr="002F3F75">
        <w:rPr>
          <w:rFonts w:ascii="Times New Roman" w:hAnsi="Times New Roman"/>
          <w:i/>
          <w:iCs/>
          <w:sz w:val="24"/>
        </w:rPr>
        <w:t xml:space="preserve">Nakhla v McCarthy </w:t>
      </w:r>
      <w:r w:rsidRPr="002F3F75">
        <w:rPr>
          <w:rFonts w:ascii="Times New Roman" w:hAnsi="Times New Roman"/>
          <w:sz w:val="24"/>
        </w:rPr>
        <w:t>[1978] 1 NZLR 291 at 301.</w:t>
      </w:r>
    </w:p>
  </w:footnote>
  <w:footnote w:id="398">
    <w:p w14:paraId="65B8980C"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Sirros</w:t>
      </w:r>
      <w:r w:rsidRPr="002F3F75">
        <w:rPr>
          <w:rFonts w:ascii="Times New Roman" w:hAnsi="Times New Roman"/>
          <w:sz w:val="24"/>
        </w:rPr>
        <w:t xml:space="preserve"> [1975] QB 118 at 137, 144; see also 150.</w:t>
      </w:r>
    </w:p>
  </w:footnote>
  <w:footnote w:id="399">
    <w:p w14:paraId="75ADE65D"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Sirros</w:t>
      </w:r>
      <w:r w:rsidRPr="002F3F75">
        <w:rPr>
          <w:rFonts w:ascii="Times New Roman" w:hAnsi="Times New Roman"/>
          <w:sz w:val="24"/>
        </w:rPr>
        <w:t xml:space="preserve"> [1975] QB 118 at 132.</w:t>
      </w:r>
    </w:p>
  </w:footnote>
  <w:footnote w:id="400">
    <w:p w14:paraId="2B6B6E1B" w14:textId="77777777" w:rsidR="009566D2" w:rsidRPr="002F3F75" w:rsidRDefault="009566D2" w:rsidP="002F3F75">
      <w:pPr>
        <w:pStyle w:val="FootnoteText"/>
        <w:spacing w:line="280" w:lineRule="exact"/>
        <w:ind w:right="0"/>
        <w:jc w:val="both"/>
        <w:rPr>
          <w:rFonts w:ascii="Times New Roman" w:hAnsi="Times New Roman"/>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rPr>
        <w:t>Sirros</w:t>
      </w:r>
      <w:r w:rsidRPr="002F3F75">
        <w:rPr>
          <w:rFonts w:ascii="Times New Roman" w:hAnsi="Times New Roman"/>
          <w:sz w:val="24"/>
        </w:rPr>
        <w:t xml:space="preserve"> [1975] QB 118 at 136.</w:t>
      </w:r>
    </w:p>
  </w:footnote>
  <w:footnote w:id="401">
    <w:p w14:paraId="536BC01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Sirros</w:t>
      </w:r>
      <w:r w:rsidRPr="002F3F75">
        <w:rPr>
          <w:rFonts w:ascii="Times New Roman" w:hAnsi="Times New Roman"/>
          <w:sz w:val="24"/>
        </w:rPr>
        <w:t xml:space="preserve"> [1975] QB 118 at 133.</w:t>
      </w:r>
    </w:p>
  </w:footnote>
  <w:footnote w:id="402">
    <w:p w14:paraId="67B47091" w14:textId="77777777" w:rsidR="009566D2" w:rsidRPr="002F3F75" w:rsidRDefault="009566D2" w:rsidP="002F3F75">
      <w:pPr>
        <w:pStyle w:val="FootnoteText"/>
        <w:spacing w:line="280" w:lineRule="exact"/>
        <w:ind w:right="0"/>
        <w:jc w:val="both"/>
        <w:rPr>
          <w:rFonts w:ascii="Times New Roman" w:hAnsi="Times New Roman"/>
          <w:b/>
          <w:bCs/>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rPr>
        <w:t>Sirros</w:t>
      </w:r>
      <w:r w:rsidRPr="002F3F75">
        <w:rPr>
          <w:rFonts w:ascii="Times New Roman" w:hAnsi="Times New Roman"/>
          <w:sz w:val="24"/>
        </w:rPr>
        <w:t xml:space="preserve"> [1975] QB 118 at 135. </w:t>
      </w:r>
    </w:p>
  </w:footnote>
  <w:footnote w:id="403">
    <w:p w14:paraId="104F587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Sirros</w:t>
      </w:r>
      <w:r w:rsidRPr="002F3F75">
        <w:rPr>
          <w:rFonts w:ascii="Times New Roman" w:hAnsi="Times New Roman"/>
          <w:sz w:val="24"/>
        </w:rPr>
        <w:t xml:space="preserve"> [1975] QB 118 at 133.</w:t>
      </w:r>
    </w:p>
  </w:footnote>
  <w:footnote w:id="404">
    <w:p w14:paraId="4F00EB39" w14:textId="77777777" w:rsidR="009566D2" w:rsidRPr="002F3F75" w:rsidRDefault="009566D2" w:rsidP="002F3F75">
      <w:pPr>
        <w:pStyle w:val="FootnoteText"/>
        <w:spacing w:line="280" w:lineRule="exact"/>
        <w:ind w:right="0"/>
        <w:jc w:val="both"/>
        <w:rPr>
          <w:rFonts w:ascii="Times New Roman" w:hAnsi="Times New Roman"/>
          <w:b/>
          <w:bCs/>
          <w:sz w:val="24"/>
          <w:szCs w:val="18"/>
        </w:rPr>
      </w:pPr>
      <w:r w:rsidRPr="002F3F75">
        <w:rPr>
          <w:rStyle w:val="FootnoteReference"/>
          <w:rFonts w:ascii="Times New Roman" w:hAnsi="Times New Roman"/>
          <w:sz w:val="22"/>
          <w:szCs w:val="18"/>
          <w:vertAlign w:val="baseline"/>
        </w:rPr>
        <w:footnoteRef/>
      </w:r>
      <w:r w:rsidRPr="002F3F75">
        <w:rPr>
          <w:rFonts w:ascii="Times New Roman" w:hAnsi="Times New Roman"/>
          <w:sz w:val="24"/>
          <w:szCs w:val="18"/>
        </w:rPr>
        <w:t xml:space="preserve"> </w:t>
      </w:r>
      <w:r w:rsidRPr="002F3F75">
        <w:rPr>
          <w:rFonts w:ascii="Times New Roman" w:hAnsi="Times New Roman"/>
          <w:sz w:val="24"/>
          <w:szCs w:val="18"/>
        </w:rPr>
        <w:tab/>
      </w:r>
      <w:r w:rsidRPr="002F3F75">
        <w:rPr>
          <w:rFonts w:ascii="Times New Roman" w:hAnsi="Times New Roman"/>
          <w:i/>
          <w:iCs/>
          <w:sz w:val="24"/>
        </w:rPr>
        <w:t>Sirros</w:t>
      </w:r>
      <w:r w:rsidRPr="002F3F75">
        <w:rPr>
          <w:rFonts w:ascii="Times New Roman" w:hAnsi="Times New Roman"/>
          <w:sz w:val="24"/>
        </w:rPr>
        <w:t xml:space="preserve"> [1975] QB 118 at 137, 139, 147-149. </w:t>
      </w:r>
    </w:p>
  </w:footnote>
  <w:footnote w:id="405">
    <w:p w14:paraId="714CD36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[1985] AC 528.</w:t>
      </w:r>
    </w:p>
  </w:footnote>
  <w:footnote w:id="406">
    <w:p w14:paraId="2B58081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In re McC (A Minor) </w:t>
      </w:r>
      <w:r w:rsidRPr="002F3F75">
        <w:rPr>
          <w:rFonts w:ascii="Times New Roman" w:hAnsi="Times New Roman"/>
          <w:sz w:val="24"/>
        </w:rPr>
        <w:t>[1985] AC 528 at 541.</w:t>
      </w:r>
    </w:p>
  </w:footnote>
  <w:footnote w:id="407">
    <w:p w14:paraId="6B3C22C4"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In re McC (A Minor) </w:t>
      </w:r>
      <w:r w:rsidRPr="002F3F75">
        <w:rPr>
          <w:rFonts w:ascii="Times New Roman" w:hAnsi="Times New Roman"/>
          <w:sz w:val="24"/>
        </w:rPr>
        <w:t>[1985] AC 528 at 541.</w:t>
      </w:r>
    </w:p>
  </w:footnote>
  <w:footnote w:id="408">
    <w:p w14:paraId="7D0E980F"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In re McC (A Minor) </w:t>
      </w:r>
      <w:r w:rsidRPr="002F3F75">
        <w:rPr>
          <w:rFonts w:ascii="Times New Roman" w:hAnsi="Times New Roman"/>
          <w:sz w:val="24"/>
        </w:rPr>
        <w:t>[1985] AC 528 at 550.</w:t>
      </w:r>
    </w:p>
  </w:footnote>
  <w:footnote w:id="409">
    <w:p w14:paraId="33EC7627"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r>
      <w:r w:rsidRPr="002F3F75">
        <w:rPr>
          <w:rFonts w:ascii="Times New Roman" w:hAnsi="Times New Roman"/>
          <w:i/>
          <w:iCs/>
          <w:sz w:val="24"/>
        </w:rPr>
        <w:t xml:space="preserve">In re McC (A Minor) </w:t>
      </w:r>
      <w:r w:rsidRPr="002F3F75">
        <w:rPr>
          <w:rFonts w:ascii="Times New Roman" w:hAnsi="Times New Roman"/>
          <w:sz w:val="24"/>
        </w:rPr>
        <w:t>[1985] AC 528 at 546.</w:t>
      </w:r>
    </w:p>
  </w:footnote>
  <w:footnote w:id="410">
    <w:p w14:paraId="117D9601"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[1975] QB 118. </w:t>
      </w:r>
    </w:p>
  </w:footnote>
  <w:footnote w:id="411">
    <w:p w14:paraId="19F0640E"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870533">
        <w:rPr>
          <w:rFonts w:ascii="Times New Roman" w:hAnsi="Times New Roman"/>
          <w:sz w:val="24"/>
        </w:rPr>
        <w:t>[</w:t>
      </w:r>
      <w:r>
        <w:rPr>
          <w:rFonts w:ascii="Times New Roman" w:hAnsi="Times New Roman"/>
          <w:sz w:val="24"/>
        </w:rPr>
        <w:t>195</w:t>
      </w:r>
      <w:r w:rsidRPr="00870533">
        <w:rPr>
          <w:rFonts w:ascii="Times New Roman" w:hAnsi="Times New Roman"/>
          <w:sz w:val="24"/>
        </w:rPr>
        <w:t>]</w:t>
      </w:r>
      <w:r w:rsidRPr="002F3F75">
        <w:rPr>
          <w:rFonts w:ascii="Times New Roman" w:hAnsi="Times New Roman"/>
          <w:sz w:val="24"/>
        </w:rPr>
        <w:t xml:space="preserve"> above. </w:t>
      </w:r>
    </w:p>
  </w:footnote>
  <w:footnote w:id="412">
    <w:p w14:paraId="363B2FB3"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eg, </w:t>
      </w:r>
      <w:r w:rsidRPr="002F3F75">
        <w:rPr>
          <w:rFonts w:ascii="Times New Roman" w:hAnsi="Times New Roman"/>
          <w:i/>
          <w:iCs/>
          <w:sz w:val="24"/>
        </w:rPr>
        <w:t>Raven</w:t>
      </w:r>
      <w:r w:rsidRPr="002F3F75">
        <w:rPr>
          <w:rFonts w:ascii="Times New Roman" w:hAnsi="Times New Roman"/>
          <w:i/>
          <w:sz w:val="24"/>
        </w:rPr>
        <w:t xml:space="preserve"> </w:t>
      </w:r>
      <w:r w:rsidRPr="002F3F75">
        <w:rPr>
          <w:rFonts w:ascii="Times New Roman" w:hAnsi="Times New Roman"/>
          <w:sz w:val="24"/>
        </w:rPr>
        <w:t xml:space="preserve">(1894) 6 QLJ 166 at 169-170; </w:t>
      </w:r>
      <w:r w:rsidRPr="002F3F75">
        <w:rPr>
          <w:rFonts w:ascii="Times New Roman" w:hAnsi="Times New Roman"/>
          <w:i/>
          <w:iCs/>
          <w:sz w:val="24"/>
        </w:rPr>
        <w:t>Wood v Fetherston</w:t>
      </w:r>
      <w:r w:rsidRPr="002F3F75">
        <w:rPr>
          <w:rFonts w:ascii="Times New Roman" w:hAnsi="Times New Roman"/>
          <w:sz w:val="24"/>
        </w:rPr>
        <w:t xml:space="preserve"> (1901) 27 VLR 492 at 501-502; </w:t>
      </w:r>
      <w:r w:rsidRPr="002F3F75">
        <w:rPr>
          <w:rFonts w:ascii="Times New Roman" w:hAnsi="Times New Roman"/>
          <w:i/>
          <w:iCs/>
          <w:sz w:val="24"/>
        </w:rPr>
        <w:t>Durack v Gassior</w:t>
      </w:r>
      <w:r w:rsidRPr="002F3F75">
        <w:rPr>
          <w:rFonts w:ascii="Times New Roman" w:hAnsi="Times New Roman"/>
          <w:sz w:val="24"/>
        </w:rPr>
        <w:t xml:space="preserve"> (unreported, High Court of Australia, 13 April 1981) at 16-17; </w:t>
      </w:r>
      <w:r w:rsidRPr="002F3F75">
        <w:rPr>
          <w:rFonts w:ascii="Times New Roman" w:hAnsi="Times New Roman"/>
          <w:i/>
          <w:iCs/>
          <w:sz w:val="24"/>
        </w:rPr>
        <w:t>Rajski</w:t>
      </w:r>
      <w:r w:rsidRPr="002F3F75">
        <w:rPr>
          <w:rFonts w:ascii="Times New Roman" w:hAnsi="Times New Roman"/>
          <w:sz w:val="24"/>
        </w:rPr>
        <w:t xml:space="preserve"> (1987) 11 NSWLR 522 at 538-539; </w:t>
      </w:r>
      <w:r w:rsidRPr="002F3F75">
        <w:rPr>
          <w:rFonts w:ascii="Times New Roman" w:hAnsi="Times New Roman"/>
          <w:i/>
          <w:iCs/>
          <w:sz w:val="24"/>
        </w:rPr>
        <w:t>Gallo v Dawson</w:t>
      </w:r>
      <w:r w:rsidRPr="002F3F75">
        <w:rPr>
          <w:rFonts w:ascii="Times New Roman" w:hAnsi="Times New Roman"/>
          <w:sz w:val="24"/>
        </w:rPr>
        <w:t xml:space="preserve"> (1988) 63 ALJR 121 at 122; 82 ALR 401 at 402-403; </w:t>
      </w:r>
      <w:r w:rsidRPr="002F3F75">
        <w:rPr>
          <w:rFonts w:ascii="Times New Roman" w:hAnsi="Times New Roman"/>
          <w:i/>
          <w:iCs/>
          <w:sz w:val="24"/>
        </w:rPr>
        <w:t xml:space="preserve">Yeldham </w:t>
      </w:r>
      <w:r w:rsidRPr="002F3F75">
        <w:rPr>
          <w:rFonts w:ascii="Times New Roman" w:hAnsi="Times New Roman"/>
          <w:sz w:val="24"/>
        </w:rPr>
        <w:t>(1989) 18 NSWLR 48 at</w:t>
      </w:r>
      <w:r>
        <w:rPr>
          <w:rFonts w:ascii="Times New Roman" w:hAnsi="Times New Roman"/>
          <w:sz w:val="24"/>
        </w:rPr>
        <w:t> </w:t>
      </w:r>
      <w:r w:rsidRPr="002F3F75">
        <w:rPr>
          <w:rFonts w:ascii="Times New Roman" w:hAnsi="Times New Roman"/>
          <w:sz w:val="24"/>
        </w:rPr>
        <w:t xml:space="preserve">52; </w:t>
      </w:r>
      <w:r w:rsidRPr="002F3F75">
        <w:rPr>
          <w:rFonts w:ascii="Times New Roman" w:hAnsi="Times New Roman"/>
          <w:i/>
          <w:iCs/>
          <w:sz w:val="24"/>
        </w:rPr>
        <w:t>Gallo v Dawson</w:t>
      </w:r>
      <w:r w:rsidRPr="002F3F75">
        <w:rPr>
          <w:rFonts w:ascii="Times New Roman" w:hAnsi="Times New Roman"/>
          <w:sz w:val="24"/>
        </w:rPr>
        <w:t xml:space="preserve"> (1992) 66 ALJR 859 at 859; 109 ALR 319 at 319-320; </w:t>
      </w:r>
      <w:r w:rsidRPr="002F3F75">
        <w:rPr>
          <w:rFonts w:ascii="Times New Roman" w:hAnsi="Times New Roman"/>
          <w:i/>
          <w:iCs/>
          <w:sz w:val="24"/>
        </w:rPr>
        <w:t>Re East; Ex parte Nguyen</w:t>
      </w:r>
      <w:r w:rsidRPr="002F3F75">
        <w:rPr>
          <w:rFonts w:ascii="Times New Roman" w:hAnsi="Times New Roman"/>
          <w:sz w:val="24"/>
        </w:rPr>
        <w:t xml:space="preserve"> (1998) 196 CLR 354 at 365-366 [28]-[30]; </w:t>
      </w:r>
      <w:r w:rsidRPr="002F3F75">
        <w:rPr>
          <w:rFonts w:ascii="Times New Roman" w:hAnsi="Times New Roman"/>
          <w:i/>
          <w:iCs/>
          <w:sz w:val="24"/>
        </w:rPr>
        <w:t>Fingleton</w:t>
      </w:r>
      <w:r w:rsidRPr="002F3F75">
        <w:rPr>
          <w:rFonts w:ascii="Times New Roman" w:hAnsi="Times New Roman"/>
          <w:sz w:val="24"/>
        </w:rPr>
        <w:t xml:space="preserve"> (2005) 227 CLR 166 at 184-187 [34]-[40], 214 [137]. </w:t>
      </w:r>
    </w:p>
  </w:footnote>
  <w:footnote w:id="413">
    <w:p w14:paraId="17A1ABDD" w14:textId="77777777" w:rsidR="009566D2" w:rsidRPr="002F3F75" w:rsidRDefault="009566D2" w:rsidP="002F3F75">
      <w:pPr>
        <w:pStyle w:val="FootnoteText"/>
        <w:spacing w:line="280" w:lineRule="exact"/>
        <w:ind w:right="0"/>
        <w:jc w:val="both"/>
        <w:rPr>
          <w:rFonts w:ascii="Times New Roman" w:hAnsi="Times New Roman"/>
          <w:sz w:val="24"/>
        </w:rPr>
      </w:pPr>
      <w:r w:rsidRPr="002F3F75">
        <w:rPr>
          <w:rStyle w:val="FootnoteReference"/>
          <w:rFonts w:ascii="Times New Roman" w:hAnsi="Times New Roman"/>
          <w:sz w:val="22"/>
          <w:vertAlign w:val="baseline"/>
        </w:rPr>
        <w:footnoteRef/>
      </w:r>
      <w:r w:rsidRPr="002F3F75">
        <w:rPr>
          <w:rFonts w:ascii="Times New Roman" w:hAnsi="Times New Roman"/>
          <w:sz w:val="24"/>
        </w:rPr>
        <w:t xml:space="preserve"> </w:t>
      </w:r>
      <w:r w:rsidRPr="002F3F75">
        <w:rPr>
          <w:rFonts w:ascii="Times New Roman" w:hAnsi="Times New Roman"/>
          <w:sz w:val="24"/>
        </w:rPr>
        <w:tab/>
        <w:t xml:space="preserve">See </w:t>
      </w:r>
      <w:r w:rsidRPr="0037346A">
        <w:rPr>
          <w:rFonts w:ascii="Times New Roman" w:hAnsi="Times New Roman"/>
          <w:sz w:val="24"/>
        </w:rPr>
        <w:t>[</w:t>
      </w:r>
      <w:r>
        <w:rPr>
          <w:rFonts w:ascii="Times New Roman" w:hAnsi="Times New Roman"/>
          <w:sz w:val="24"/>
        </w:rPr>
        <w:t>204</w:t>
      </w:r>
      <w:r w:rsidRPr="0037346A">
        <w:rPr>
          <w:rFonts w:ascii="Times New Roman" w:hAnsi="Times New Roman"/>
          <w:sz w:val="24"/>
        </w:rPr>
        <w:t>]-[</w:t>
      </w:r>
      <w:r>
        <w:rPr>
          <w:rFonts w:ascii="Times New Roman" w:hAnsi="Times New Roman"/>
          <w:sz w:val="24"/>
        </w:rPr>
        <w:t>208</w:t>
      </w:r>
      <w:r w:rsidRPr="0037346A">
        <w:rPr>
          <w:rFonts w:ascii="Times New Roman" w:hAnsi="Times New Roman"/>
          <w:sz w:val="24"/>
        </w:rPr>
        <w:t>]</w:t>
      </w:r>
      <w:r w:rsidRPr="002F3F75">
        <w:rPr>
          <w:rFonts w:ascii="Times New Roman" w:hAnsi="Times New Roman"/>
          <w:sz w:val="24"/>
        </w:rPr>
        <w:t xml:space="preserve"> above. </w:t>
      </w:r>
    </w:p>
  </w:footnote>
  <w:footnote w:id="414">
    <w:p w14:paraId="4448C1A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Mallonland </w:t>
      </w:r>
      <w:r w:rsidRPr="00C432B6">
        <w:rPr>
          <w:rFonts w:ascii="Times New Roman" w:hAnsi="Times New Roman"/>
          <w:i/>
          <w:sz w:val="24"/>
        </w:rPr>
        <w:t xml:space="preserve">Pty Ltd v Advanta Seeds Pty Ltd </w:t>
      </w:r>
      <w:r w:rsidRPr="00C432B6">
        <w:rPr>
          <w:rFonts w:ascii="Times New Roman" w:hAnsi="Times New Roman"/>
          <w:sz w:val="24"/>
        </w:rPr>
        <w:t xml:space="preserve">(2024) 98 ALJR 956 at 978 [90]; 418 ALR 639 at 664. </w:t>
      </w:r>
    </w:p>
  </w:footnote>
  <w:footnote w:id="415">
    <w:p w14:paraId="363A6DE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Sirros v Moore </w:t>
      </w:r>
      <w:r w:rsidRPr="00C432B6">
        <w:rPr>
          <w:rFonts w:ascii="Times New Roman" w:hAnsi="Times New Roman"/>
          <w:sz w:val="24"/>
        </w:rPr>
        <w:t xml:space="preserve">[1975] QB 118 at 136; </w:t>
      </w:r>
      <w:r w:rsidRPr="00C432B6">
        <w:rPr>
          <w:rFonts w:ascii="Times New Roman" w:hAnsi="Times New Roman"/>
          <w:i/>
          <w:sz w:val="24"/>
        </w:rPr>
        <w:t xml:space="preserve">In re McC (A Minor) </w:t>
      </w:r>
      <w:r w:rsidRPr="00C432B6">
        <w:rPr>
          <w:rFonts w:ascii="Times New Roman" w:hAnsi="Times New Roman"/>
          <w:sz w:val="24"/>
        </w:rPr>
        <w:t xml:space="preserve">[1985] AC 528 at 548, 550-551, 559; </w:t>
      </w:r>
      <w:r w:rsidRPr="00C432B6">
        <w:rPr>
          <w:rFonts w:ascii="Times New Roman" w:hAnsi="Times New Roman"/>
          <w:i/>
          <w:sz w:val="24"/>
        </w:rPr>
        <w:t>Re East; Ex parte Nguyen</w:t>
      </w:r>
      <w:r w:rsidRPr="00C432B6">
        <w:rPr>
          <w:rFonts w:ascii="Times New Roman" w:hAnsi="Times New Roman"/>
          <w:sz w:val="24"/>
        </w:rPr>
        <w:t xml:space="preserve"> (1998) 196 CLR 354 at 365-366 [30]. </w:t>
      </w:r>
    </w:p>
  </w:footnote>
  <w:footnote w:id="416">
    <w:p w14:paraId="7A96F3E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Wheeler v JJ Saunders Ltd </w:t>
      </w:r>
      <w:r w:rsidRPr="00C432B6">
        <w:rPr>
          <w:rFonts w:ascii="Times New Roman" w:hAnsi="Times New Roman"/>
          <w:sz w:val="24"/>
        </w:rPr>
        <w:t>[1996] Ch 19 at 30;</w:t>
      </w:r>
      <w:r w:rsidRPr="00C432B6">
        <w:rPr>
          <w:rFonts w:ascii="Times New Roman" w:hAnsi="Times New Roman"/>
          <w:i/>
          <w:sz w:val="24"/>
        </w:rPr>
        <w:t xml:space="preserve"> Puntoriero v Water Administration Ministerial Corporation </w:t>
      </w:r>
      <w:r w:rsidRPr="00C432B6">
        <w:rPr>
          <w:rFonts w:ascii="Times New Roman" w:hAnsi="Times New Roman"/>
          <w:sz w:val="24"/>
        </w:rPr>
        <w:t xml:space="preserve">(1999) 199 CLR 575 at 578 [4]. </w:t>
      </w:r>
    </w:p>
  </w:footnote>
  <w:footnote w:id="417">
    <w:p w14:paraId="0C1805F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for instance, </w:t>
      </w:r>
      <w:r w:rsidRPr="00C432B6">
        <w:rPr>
          <w:rFonts w:ascii="Times New Roman" w:hAnsi="Times New Roman"/>
          <w:i/>
          <w:iCs/>
          <w:sz w:val="24"/>
        </w:rPr>
        <w:t xml:space="preserve">Enever v The King </w:t>
      </w:r>
      <w:r w:rsidRPr="00C432B6">
        <w:rPr>
          <w:rFonts w:ascii="Times New Roman" w:hAnsi="Times New Roman"/>
          <w:sz w:val="24"/>
        </w:rPr>
        <w:t xml:space="preserve">(1906) 3 CLR 969 at 976; </w:t>
      </w:r>
      <w:r w:rsidRPr="00C432B6">
        <w:rPr>
          <w:rFonts w:ascii="Times New Roman" w:hAnsi="Times New Roman"/>
          <w:i/>
          <w:iCs/>
          <w:sz w:val="24"/>
        </w:rPr>
        <w:t xml:space="preserve">Little v The Commonwealth </w:t>
      </w:r>
      <w:r w:rsidRPr="00C432B6">
        <w:rPr>
          <w:rFonts w:ascii="Times New Roman" w:hAnsi="Times New Roman"/>
          <w:sz w:val="24"/>
        </w:rPr>
        <w:t xml:space="preserve">(1947) 75 CLR 94 at 114. See also </w:t>
      </w:r>
      <w:r w:rsidRPr="00C432B6">
        <w:rPr>
          <w:rFonts w:ascii="Times New Roman" w:hAnsi="Times New Roman"/>
          <w:i/>
          <w:iCs/>
          <w:sz w:val="24"/>
        </w:rPr>
        <w:t xml:space="preserve">A v Hayden </w:t>
      </w:r>
      <w:r w:rsidRPr="00C432B6">
        <w:rPr>
          <w:rFonts w:ascii="Times New Roman" w:hAnsi="Times New Roman"/>
          <w:sz w:val="24"/>
        </w:rPr>
        <w:t xml:space="preserve">(1984) 156 CLR 532.  </w:t>
      </w:r>
    </w:p>
  </w:footnote>
  <w:footnote w:id="418">
    <w:p w14:paraId="10A8AF5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Michael v Chief Constable of South Wales Police (Refuge intervening) </w:t>
      </w:r>
      <w:r w:rsidRPr="00C432B6">
        <w:rPr>
          <w:rFonts w:ascii="Times New Roman" w:hAnsi="Times New Roman"/>
          <w:sz w:val="24"/>
        </w:rPr>
        <w:t>[2015] AC 1732 at 1748 [37].</w:t>
      </w:r>
    </w:p>
  </w:footnote>
  <w:footnote w:id="419">
    <w:p w14:paraId="325C613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In </w:t>
      </w:r>
      <w:r w:rsidRPr="00C432B6">
        <w:rPr>
          <w:rFonts w:ascii="Times New Roman" w:hAnsi="Times New Roman"/>
          <w:i/>
          <w:iCs/>
          <w:sz w:val="24"/>
        </w:rPr>
        <w:t>re</w:t>
      </w:r>
      <w:r w:rsidRPr="00C432B6">
        <w:rPr>
          <w:rFonts w:ascii="Times New Roman" w:hAnsi="Times New Roman"/>
          <w:i/>
          <w:sz w:val="24"/>
        </w:rPr>
        <w:t xml:space="preserve"> F (Mental Patient: Sterilisation) </w:t>
      </w:r>
      <w:r w:rsidRPr="00C432B6">
        <w:rPr>
          <w:rFonts w:ascii="Times New Roman" w:hAnsi="Times New Roman"/>
          <w:sz w:val="24"/>
        </w:rPr>
        <w:t xml:space="preserve">[1990] 2 AC 1 at 74. See also Virgo, "Justifying Necessity as a Defence in Tort Law", in Dyson, Goudkamp and Wilmot-Smith (eds), </w:t>
      </w:r>
      <w:r w:rsidRPr="00C432B6">
        <w:rPr>
          <w:rFonts w:ascii="Times New Roman" w:hAnsi="Times New Roman"/>
          <w:i/>
          <w:sz w:val="24"/>
        </w:rPr>
        <w:t xml:space="preserve">Defences in Tort </w:t>
      </w:r>
      <w:r w:rsidRPr="00C432B6">
        <w:rPr>
          <w:rFonts w:ascii="Times New Roman" w:hAnsi="Times New Roman"/>
          <w:sz w:val="24"/>
        </w:rPr>
        <w:t xml:space="preserve">(2015) 135 at 151. </w:t>
      </w:r>
    </w:p>
  </w:footnote>
  <w:footnote w:id="420">
    <w:p w14:paraId="1D098FE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R v Rowan (a pseudonym) </w:t>
      </w:r>
      <w:r w:rsidRPr="00C432B6">
        <w:rPr>
          <w:rFonts w:ascii="Times New Roman" w:hAnsi="Times New Roman"/>
          <w:sz w:val="24"/>
        </w:rPr>
        <w:t xml:space="preserve">(2024) 278 CLR 470 at 497-498 [76]-[77]. See also Goudkamp, </w:t>
      </w:r>
      <w:r w:rsidRPr="00C432B6">
        <w:rPr>
          <w:rFonts w:ascii="Times New Roman" w:hAnsi="Times New Roman"/>
          <w:i/>
          <w:sz w:val="24"/>
        </w:rPr>
        <w:t xml:space="preserve">Tort Law Defences </w:t>
      </w:r>
      <w:r w:rsidRPr="00C432B6">
        <w:rPr>
          <w:rFonts w:ascii="Times New Roman" w:hAnsi="Times New Roman"/>
          <w:sz w:val="24"/>
        </w:rPr>
        <w:t xml:space="preserve">(2013) at 123, 158. </w:t>
      </w:r>
    </w:p>
  </w:footnote>
  <w:footnote w:id="421">
    <w:p w14:paraId="12E2A1D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Fletcher, </w:t>
      </w:r>
      <w:r w:rsidRPr="00C432B6">
        <w:rPr>
          <w:rFonts w:ascii="Times New Roman" w:hAnsi="Times New Roman"/>
          <w:i/>
          <w:sz w:val="24"/>
        </w:rPr>
        <w:t xml:space="preserve">Rethinking Criminal Law </w:t>
      </w:r>
      <w:r w:rsidRPr="00C432B6">
        <w:rPr>
          <w:rFonts w:ascii="Times New Roman" w:hAnsi="Times New Roman"/>
          <w:sz w:val="24"/>
        </w:rPr>
        <w:t>(1978) at 771-773.</w:t>
      </w:r>
    </w:p>
  </w:footnote>
  <w:footnote w:id="422">
    <w:p w14:paraId="1B67271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A pseudonym. </w:t>
      </w:r>
    </w:p>
  </w:footnote>
  <w:footnote w:id="423">
    <w:p w14:paraId="5F539ED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Stradford (a pseudonym) v Judge Vasta </w:t>
      </w:r>
      <w:r w:rsidRPr="00C432B6">
        <w:rPr>
          <w:rFonts w:ascii="Times New Roman" w:hAnsi="Times New Roman"/>
          <w:sz w:val="24"/>
        </w:rPr>
        <w:t>[2023] FCA 1020 at [180], [182], [184], [195], [379], [510], [550].</w:t>
      </w:r>
    </w:p>
  </w:footnote>
  <w:footnote w:id="424">
    <w:p w14:paraId="2601266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New South Wales v Kable </w:t>
      </w:r>
      <w:r w:rsidRPr="00C432B6">
        <w:rPr>
          <w:rFonts w:ascii="Times New Roman" w:hAnsi="Times New Roman"/>
          <w:sz w:val="24"/>
        </w:rPr>
        <w:t xml:space="preserve">(2013) 252 CLR 118 at 129 [21]. </w:t>
      </w:r>
    </w:p>
  </w:footnote>
  <w:footnote w:id="425">
    <w:p w14:paraId="152BDD4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Oakey Coal Action Alliance Inc v New Acland Coal Pty Ltd </w:t>
      </w:r>
      <w:r w:rsidRPr="00C432B6">
        <w:rPr>
          <w:rFonts w:ascii="Times New Roman" w:hAnsi="Times New Roman"/>
          <w:sz w:val="24"/>
        </w:rPr>
        <w:t xml:space="preserve">(2021) 272 CLR 33 at 62 [87]. </w:t>
      </w:r>
    </w:p>
  </w:footnote>
  <w:footnote w:id="426">
    <w:p w14:paraId="4ED55AD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Stradford (a pseudonym) v Judge Vasta</w:t>
      </w:r>
      <w:r w:rsidRPr="00C432B6">
        <w:rPr>
          <w:rFonts w:ascii="Times New Roman" w:hAnsi="Times New Roman"/>
          <w:sz w:val="24"/>
        </w:rPr>
        <w:t xml:space="preserve"> [2023] FCA 1020 at [332].</w:t>
      </w:r>
    </w:p>
  </w:footnote>
  <w:footnote w:id="427">
    <w:p w14:paraId="6A0AC6B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Thompson, "Judicial Immunity and the Protection of Justices" (1958) 21 </w:t>
      </w:r>
      <w:r w:rsidRPr="00C432B6">
        <w:rPr>
          <w:rFonts w:ascii="Times New Roman" w:hAnsi="Times New Roman"/>
          <w:i/>
          <w:iCs/>
          <w:sz w:val="24"/>
        </w:rPr>
        <w:t xml:space="preserve">Modern Law Review </w:t>
      </w:r>
      <w:r w:rsidRPr="00C432B6">
        <w:rPr>
          <w:rFonts w:ascii="Times New Roman" w:hAnsi="Times New Roman"/>
          <w:sz w:val="24"/>
        </w:rPr>
        <w:t>517 at 520.</w:t>
      </w:r>
    </w:p>
  </w:footnote>
  <w:footnote w:id="428">
    <w:p w14:paraId="3A7647C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Stephen, </w:t>
      </w:r>
      <w:r w:rsidRPr="00C432B6">
        <w:rPr>
          <w:rFonts w:ascii="Times New Roman" w:hAnsi="Times New Roman"/>
          <w:i/>
          <w:iCs/>
          <w:sz w:val="24"/>
        </w:rPr>
        <w:t>New Commentaries on the Laws of England</w:t>
      </w:r>
      <w:r>
        <w:rPr>
          <w:rFonts w:ascii="Times New Roman" w:hAnsi="Times New Roman"/>
          <w:sz w:val="24"/>
        </w:rPr>
        <w:t>, 3rd ed</w:t>
      </w:r>
      <w:r w:rsidRPr="00C432B6">
        <w:rPr>
          <w:rFonts w:ascii="Times New Roman" w:hAnsi="Times New Roman"/>
          <w:sz w:val="24"/>
        </w:rPr>
        <w:t xml:space="preserve"> (1853), vol 3</w:t>
      </w:r>
      <w:r w:rsidRPr="00C432B6">
        <w:rPr>
          <w:rFonts w:ascii="Times New Roman" w:hAnsi="Times New Roman"/>
          <w:i/>
          <w:iCs/>
          <w:sz w:val="24"/>
        </w:rPr>
        <w:t xml:space="preserve"> </w:t>
      </w:r>
      <w:r w:rsidRPr="00C432B6">
        <w:rPr>
          <w:rFonts w:ascii="Times New Roman" w:hAnsi="Times New Roman"/>
          <w:sz w:val="24"/>
        </w:rPr>
        <w:t>at 585.</w:t>
      </w:r>
    </w:p>
  </w:footnote>
  <w:footnote w:id="429">
    <w:p w14:paraId="66AD5DD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w:t>
      </w:r>
      <w:r w:rsidRPr="00C432B6">
        <w:rPr>
          <w:rFonts w:ascii="Times New Roman" w:hAnsi="Times New Roman"/>
          <w:i/>
          <w:sz w:val="24"/>
        </w:rPr>
        <w:t>A</w:t>
      </w:r>
      <w:r w:rsidRPr="00C432B6">
        <w:rPr>
          <w:rFonts w:ascii="Times New Roman" w:hAnsi="Times New Roman"/>
          <w:i/>
          <w:iCs/>
          <w:sz w:val="24"/>
        </w:rPr>
        <w:t xml:space="preserve"> History of English Law </w:t>
      </w:r>
      <w:r w:rsidRPr="00C432B6">
        <w:rPr>
          <w:rFonts w:ascii="Times New Roman" w:hAnsi="Times New Roman"/>
          <w:sz w:val="24"/>
        </w:rPr>
        <w:t>(1923), vol 5 at 157.</w:t>
      </w:r>
    </w:p>
  </w:footnote>
  <w:footnote w:id="430">
    <w:p w14:paraId="23F5B6D5" w14:textId="77777777" w:rsidR="00D318E1" w:rsidRPr="00C432B6" w:rsidRDefault="00D318E1" w:rsidP="00C432B6">
      <w:pPr>
        <w:pStyle w:val="FootnoteText"/>
        <w:spacing w:line="280" w:lineRule="exact"/>
        <w:ind w:right="0"/>
        <w:jc w:val="both"/>
        <w:rPr>
          <w:rFonts w:ascii="Times New Roman" w:hAnsi="Times New Roman"/>
          <w:sz w:val="24"/>
          <w:u w:val="single"/>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Hahn v Kelly </w:t>
      </w:r>
      <w:r w:rsidRPr="00C432B6">
        <w:rPr>
          <w:rFonts w:ascii="Times New Roman" w:hAnsi="Times New Roman"/>
          <w:sz w:val="24"/>
        </w:rPr>
        <w:t>(1868) 34 Cal 391</w:t>
      </w:r>
      <w:r w:rsidRPr="00C432B6">
        <w:rPr>
          <w:rFonts w:ascii="Times New Roman" w:hAnsi="Times New Roman"/>
          <w:i/>
          <w:iCs/>
          <w:sz w:val="24"/>
        </w:rPr>
        <w:t xml:space="preserve"> </w:t>
      </w:r>
      <w:r w:rsidRPr="00C432B6">
        <w:rPr>
          <w:rFonts w:ascii="Times New Roman" w:hAnsi="Times New Roman"/>
          <w:sz w:val="24"/>
        </w:rPr>
        <w:t xml:space="preserve">at 422. See also Works, </w:t>
      </w:r>
      <w:r w:rsidRPr="00C432B6">
        <w:rPr>
          <w:rFonts w:ascii="Times New Roman" w:hAnsi="Times New Roman"/>
          <w:i/>
          <w:iCs/>
          <w:sz w:val="24"/>
        </w:rPr>
        <w:t xml:space="preserve">Courts and their Jurisdiction </w:t>
      </w:r>
      <w:r w:rsidRPr="00C432B6">
        <w:rPr>
          <w:rFonts w:ascii="Times New Roman" w:hAnsi="Times New Roman"/>
          <w:sz w:val="24"/>
        </w:rPr>
        <w:t xml:space="preserve">(1894) at 7. </w:t>
      </w:r>
    </w:p>
  </w:footnote>
  <w:footnote w:id="431">
    <w:p w14:paraId="2473C5E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(1667) 1 Wms Saund 73 [85 ER 84]. </w:t>
      </w:r>
    </w:p>
  </w:footnote>
  <w:footnote w:id="432">
    <w:p w14:paraId="087CBF9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Peacock v Bell</w:t>
      </w:r>
      <w:r w:rsidRPr="00C432B6">
        <w:rPr>
          <w:rFonts w:ascii="Times New Roman" w:hAnsi="Times New Roman"/>
          <w:i/>
          <w:iCs/>
          <w:sz w:val="24"/>
        </w:rPr>
        <w:t xml:space="preserve"> </w:t>
      </w:r>
      <w:r w:rsidRPr="00C432B6">
        <w:rPr>
          <w:rFonts w:ascii="Times New Roman" w:hAnsi="Times New Roman"/>
          <w:sz w:val="24"/>
        </w:rPr>
        <w:t>(1667) 1 Wms Saund 73 at 75 [85 ER 84 at 88].</w:t>
      </w:r>
    </w:p>
  </w:footnote>
  <w:footnote w:id="433">
    <w:p w14:paraId="34CE909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Coke, </w:t>
      </w:r>
      <w:r w:rsidRPr="00C432B6">
        <w:rPr>
          <w:rFonts w:ascii="Times New Roman" w:hAnsi="Times New Roman"/>
          <w:i/>
          <w:sz w:val="24"/>
        </w:rPr>
        <w:t>The First Part of the Institutes of the Lawes of England</w:t>
      </w:r>
      <w:r w:rsidRPr="00C432B6">
        <w:rPr>
          <w:rFonts w:ascii="Times New Roman" w:hAnsi="Times New Roman"/>
          <w:sz w:val="24"/>
        </w:rPr>
        <w:t xml:space="preserve"> (1628), bk</w:t>
      </w:r>
      <w:r>
        <w:rPr>
          <w:rFonts w:ascii="Times New Roman" w:hAnsi="Times New Roman"/>
          <w:sz w:val="24"/>
        </w:rPr>
        <w:t> </w:t>
      </w:r>
      <w:r w:rsidRPr="00C432B6">
        <w:rPr>
          <w:rFonts w:ascii="Times New Roman" w:hAnsi="Times New Roman"/>
          <w:sz w:val="24"/>
        </w:rPr>
        <w:t>3, ch</w:t>
      </w:r>
      <w:r>
        <w:rPr>
          <w:rFonts w:ascii="Times New Roman" w:hAnsi="Times New Roman"/>
          <w:sz w:val="24"/>
        </w:rPr>
        <w:t> </w:t>
      </w:r>
      <w:r w:rsidRPr="00C432B6">
        <w:rPr>
          <w:rFonts w:ascii="Times New Roman" w:hAnsi="Times New Roman"/>
          <w:sz w:val="24"/>
        </w:rPr>
        <w:t xml:space="preserve">7 at 260, §438. See also Blackstone, </w:t>
      </w:r>
      <w:r w:rsidRPr="00C432B6">
        <w:rPr>
          <w:rFonts w:ascii="Times New Roman" w:hAnsi="Times New Roman"/>
          <w:i/>
          <w:iCs/>
          <w:sz w:val="24"/>
        </w:rPr>
        <w:t>Commentaries on the Laws of England</w:t>
      </w:r>
      <w:r w:rsidRPr="00C432B6">
        <w:rPr>
          <w:rFonts w:ascii="Times New Roman" w:hAnsi="Times New Roman"/>
          <w:sz w:val="24"/>
        </w:rPr>
        <w:t xml:space="preserve"> (1768), bk</w:t>
      </w:r>
      <w:r>
        <w:rPr>
          <w:rFonts w:ascii="Times New Roman" w:hAnsi="Times New Roman"/>
          <w:sz w:val="24"/>
        </w:rPr>
        <w:t> </w:t>
      </w:r>
      <w:r w:rsidRPr="00C432B6">
        <w:rPr>
          <w:rFonts w:ascii="Times New Roman" w:hAnsi="Times New Roman"/>
          <w:sz w:val="24"/>
        </w:rPr>
        <w:t>3, ch</w:t>
      </w:r>
      <w:r>
        <w:rPr>
          <w:rFonts w:ascii="Times New Roman" w:hAnsi="Times New Roman"/>
          <w:sz w:val="24"/>
        </w:rPr>
        <w:t> </w:t>
      </w:r>
      <w:r w:rsidRPr="00C432B6">
        <w:rPr>
          <w:rFonts w:ascii="Times New Roman" w:hAnsi="Times New Roman"/>
          <w:sz w:val="24"/>
        </w:rPr>
        <w:t>3 at 24.</w:t>
      </w:r>
    </w:p>
  </w:footnote>
  <w:footnote w:id="434">
    <w:p w14:paraId="738DEC6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Coke, </w:t>
      </w:r>
      <w:r w:rsidRPr="00C432B6">
        <w:rPr>
          <w:rFonts w:ascii="Times New Roman" w:hAnsi="Times New Roman"/>
          <w:i/>
          <w:sz w:val="24"/>
        </w:rPr>
        <w:t>The First Part of the Institutes of the Lawes of England</w:t>
      </w:r>
      <w:r w:rsidRPr="00C432B6">
        <w:rPr>
          <w:rFonts w:ascii="Times New Roman" w:hAnsi="Times New Roman"/>
          <w:sz w:val="24"/>
        </w:rPr>
        <w:t xml:space="preserve"> (1628), bk 2, ch 11 at 117, §175; Blackstone, </w:t>
      </w:r>
      <w:r w:rsidRPr="00C432B6">
        <w:rPr>
          <w:rFonts w:ascii="Times New Roman" w:hAnsi="Times New Roman"/>
          <w:i/>
          <w:iCs/>
          <w:sz w:val="24"/>
        </w:rPr>
        <w:t>Commentaries on the Laws of England</w:t>
      </w:r>
      <w:r w:rsidRPr="00C432B6">
        <w:rPr>
          <w:rFonts w:ascii="Times New Roman" w:hAnsi="Times New Roman"/>
          <w:sz w:val="24"/>
        </w:rPr>
        <w:t xml:space="preserve"> (1768), bk 3, ch 25 at 405; Holdsworth, </w:t>
      </w:r>
      <w:r w:rsidRPr="00C432B6">
        <w:rPr>
          <w:rFonts w:ascii="Times New Roman" w:hAnsi="Times New Roman"/>
          <w:i/>
          <w:sz w:val="24"/>
        </w:rPr>
        <w:t xml:space="preserve">A </w:t>
      </w:r>
      <w:r w:rsidRPr="00C432B6">
        <w:rPr>
          <w:rFonts w:ascii="Times New Roman" w:hAnsi="Times New Roman"/>
          <w:i/>
          <w:iCs/>
          <w:sz w:val="24"/>
        </w:rPr>
        <w:t xml:space="preserve">History of English Law </w:t>
      </w:r>
      <w:r w:rsidRPr="00C432B6">
        <w:rPr>
          <w:rFonts w:ascii="Times New Roman" w:hAnsi="Times New Roman"/>
          <w:sz w:val="24"/>
        </w:rPr>
        <w:t xml:space="preserve">(1923), vol 5 at 158.   </w:t>
      </w:r>
    </w:p>
  </w:footnote>
  <w:footnote w:id="435">
    <w:p w14:paraId="26B3662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Griesley's Case</w:t>
      </w:r>
      <w:r w:rsidRPr="00C432B6">
        <w:rPr>
          <w:rFonts w:ascii="Times New Roman" w:hAnsi="Times New Roman"/>
          <w:sz w:val="24"/>
        </w:rPr>
        <w:t xml:space="preserve"> (1588) 8 Co Rep 38a at 41a [77 ER 530 at 535]; </w:t>
      </w:r>
      <w:r w:rsidRPr="00C432B6">
        <w:rPr>
          <w:rFonts w:ascii="Times New Roman" w:hAnsi="Times New Roman"/>
          <w:i/>
          <w:iCs/>
          <w:sz w:val="24"/>
        </w:rPr>
        <w:t>Thomlinson's Case</w:t>
      </w:r>
      <w:r w:rsidRPr="00C432B6">
        <w:rPr>
          <w:rFonts w:ascii="Times New Roman" w:hAnsi="Times New Roman"/>
          <w:sz w:val="24"/>
        </w:rPr>
        <w:t xml:space="preserve"> (1605) 12 Co Rep 104 at 104 [77 ER 1379 at 1379];</w:t>
      </w:r>
      <w:r w:rsidRPr="00C432B6">
        <w:rPr>
          <w:rFonts w:ascii="Times New Roman" w:hAnsi="Times New Roman"/>
          <w:i/>
          <w:iCs/>
          <w:sz w:val="24"/>
        </w:rPr>
        <w:t xml:space="preserve"> </w:t>
      </w:r>
      <w:r w:rsidRPr="00C432B6">
        <w:rPr>
          <w:rFonts w:ascii="Times New Roman" w:hAnsi="Times New Roman"/>
          <w:i/>
          <w:sz w:val="24"/>
        </w:rPr>
        <w:t>Beecher's Case</w:t>
      </w:r>
      <w:r w:rsidRPr="00C432B6">
        <w:rPr>
          <w:rFonts w:ascii="Times New Roman" w:hAnsi="Times New Roman"/>
          <w:sz w:val="24"/>
        </w:rPr>
        <w:t xml:space="preserve"> (1608) 8 Co</w:t>
      </w:r>
      <w:r>
        <w:rPr>
          <w:rFonts w:ascii="Times New Roman" w:hAnsi="Times New Roman"/>
          <w:sz w:val="24"/>
        </w:rPr>
        <w:t> </w:t>
      </w:r>
      <w:r w:rsidRPr="00C432B6">
        <w:rPr>
          <w:rFonts w:ascii="Times New Roman" w:hAnsi="Times New Roman"/>
          <w:sz w:val="24"/>
        </w:rPr>
        <w:t xml:space="preserve">Rep 58a at 60b [77 ER 559 at 565-566]; </w:t>
      </w:r>
      <w:r w:rsidRPr="00C432B6">
        <w:rPr>
          <w:rFonts w:ascii="Times New Roman" w:hAnsi="Times New Roman"/>
          <w:i/>
          <w:iCs/>
          <w:sz w:val="24"/>
        </w:rPr>
        <w:t>Lady Throgmorton's Case</w:t>
      </w:r>
      <w:r w:rsidRPr="00C432B6">
        <w:rPr>
          <w:rFonts w:ascii="Times New Roman" w:hAnsi="Times New Roman"/>
          <w:sz w:val="24"/>
        </w:rPr>
        <w:t xml:space="preserve"> (1610) 12 Co Rep 69 at 69 [77 ER 1347 at 1347]; </w:t>
      </w:r>
      <w:r w:rsidRPr="00C432B6">
        <w:rPr>
          <w:rFonts w:ascii="Times New Roman" w:hAnsi="Times New Roman"/>
          <w:i/>
          <w:iCs/>
          <w:sz w:val="24"/>
        </w:rPr>
        <w:t>Richard Godfrey's Case</w:t>
      </w:r>
      <w:r w:rsidRPr="00C432B6">
        <w:rPr>
          <w:rFonts w:ascii="Times New Roman" w:hAnsi="Times New Roman"/>
          <w:sz w:val="24"/>
        </w:rPr>
        <w:t xml:space="preserve"> (1614) 11 Co Rep 42a at 43b [77 ER 1199 at 1202]; Blackstone, </w:t>
      </w:r>
      <w:r w:rsidRPr="00C432B6">
        <w:rPr>
          <w:rFonts w:ascii="Times New Roman" w:hAnsi="Times New Roman"/>
          <w:i/>
          <w:iCs/>
          <w:sz w:val="24"/>
        </w:rPr>
        <w:t>Commentaries on the Laws of England</w:t>
      </w:r>
      <w:r w:rsidRPr="00C432B6">
        <w:rPr>
          <w:rFonts w:ascii="Times New Roman" w:hAnsi="Times New Roman"/>
          <w:sz w:val="24"/>
        </w:rPr>
        <w:t xml:space="preserve"> (1768), bk 3, ch 3 at 24-25.</w:t>
      </w:r>
    </w:p>
  </w:footnote>
  <w:footnote w:id="436">
    <w:p w14:paraId="4B623F6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w:t>
      </w:r>
      <w:r w:rsidRPr="00C432B6">
        <w:rPr>
          <w:rFonts w:ascii="Times New Roman" w:hAnsi="Times New Roman"/>
          <w:i/>
          <w:sz w:val="24"/>
        </w:rPr>
        <w:t xml:space="preserve">A </w:t>
      </w:r>
      <w:r w:rsidRPr="00C432B6">
        <w:rPr>
          <w:rFonts w:ascii="Times New Roman" w:hAnsi="Times New Roman"/>
          <w:i/>
          <w:iCs/>
          <w:sz w:val="24"/>
        </w:rPr>
        <w:t xml:space="preserve">History of English Law </w:t>
      </w:r>
      <w:r w:rsidRPr="00C432B6">
        <w:rPr>
          <w:rFonts w:ascii="Times New Roman" w:hAnsi="Times New Roman"/>
          <w:sz w:val="24"/>
        </w:rPr>
        <w:t xml:space="preserve">(1923), vol 5 at 161, referring to </w:t>
      </w:r>
      <w:r w:rsidRPr="00C432B6">
        <w:rPr>
          <w:rFonts w:ascii="Times New Roman" w:hAnsi="Times New Roman"/>
          <w:i/>
          <w:iCs/>
          <w:sz w:val="24"/>
        </w:rPr>
        <w:t xml:space="preserve">R v Berchet </w:t>
      </w:r>
      <w:r w:rsidRPr="00C432B6">
        <w:rPr>
          <w:rFonts w:ascii="Times New Roman" w:hAnsi="Times New Roman"/>
          <w:sz w:val="24"/>
        </w:rPr>
        <w:t xml:space="preserve">(1690) 1 Show KB 106 at 119-120 [89 ER 480 at 488].   </w:t>
      </w:r>
    </w:p>
  </w:footnote>
  <w:footnote w:id="437">
    <w:p w14:paraId="13283C5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w:t>
      </w:r>
      <w:r w:rsidRPr="00C432B6">
        <w:rPr>
          <w:rFonts w:ascii="Times New Roman" w:hAnsi="Times New Roman"/>
          <w:i/>
          <w:sz w:val="24"/>
        </w:rPr>
        <w:t>A</w:t>
      </w:r>
      <w:r w:rsidRPr="00C432B6">
        <w:rPr>
          <w:rFonts w:ascii="Times New Roman" w:hAnsi="Times New Roman"/>
          <w:i/>
          <w:iCs/>
          <w:sz w:val="24"/>
        </w:rPr>
        <w:t xml:space="preserve"> History of English Law </w:t>
      </w:r>
      <w:r w:rsidRPr="00C432B6">
        <w:rPr>
          <w:rFonts w:ascii="Times New Roman" w:hAnsi="Times New Roman"/>
          <w:sz w:val="24"/>
        </w:rPr>
        <w:t>(1923), vol 5 at 162.</w:t>
      </w:r>
    </w:p>
  </w:footnote>
  <w:footnote w:id="438">
    <w:p w14:paraId="099EFC1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Miller v Seare</w:t>
      </w:r>
      <w:r w:rsidRPr="00C432B6">
        <w:rPr>
          <w:rFonts w:ascii="Times New Roman" w:hAnsi="Times New Roman"/>
          <w:sz w:val="24"/>
        </w:rPr>
        <w:t xml:space="preserve"> (1777) 2 Black W 1141 at 1146 [96 ER 673 at 675].</w:t>
      </w:r>
    </w:p>
  </w:footnote>
  <w:footnote w:id="439">
    <w:p w14:paraId="3338EFB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bookmarkStart w:id="44" w:name="_Hlk183079083"/>
      <w:r w:rsidRPr="00C432B6">
        <w:rPr>
          <w:rFonts w:ascii="Times New Roman" w:hAnsi="Times New Roman"/>
          <w:i/>
          <w:iCs/>
          <w:sz w:val="24"/>
        </w:rPr>
        <w:t>Davey v Hinde</w:t>
      </w:r>
      <w:r w:rsidRPr="00C432B6">
        <w:rPr>
          <w:rFonts w:ascii="Times New Roman" w:hAnsi="Times New Roman"/>
          <w:sz w:val="24"/>
        </w:rPr>
        <w:t xml:space="preserve"> [1901] P 95 at 124; </w:t>
      </w:r>
      <w:r w:rsidRPr="00C432B6">
        <w:rPr>
          <w:rFonts w:ascii="Times New Roman" w:hAnsi="Times New Roman"/>
          <w:i/>
          <w:iCs/>
          <w:sz w:val="24"/>
        </w:rPr>
        <w:t>Keates v Lewis Merthyr Consolidated Collieries Ltd</w:t>
      </w:r>
      <w:r w:rsidRPr="00C432B6">
        <w:rPr>
          <w:rFonts w:ascii="Times New Roman" w:hAnsi="Times New Roman"/>
          <w:sz w:val="24"/>
        </w:rPr>
        <w:t xml:space="preserve"> [1910] 2 KB 445 at 461; </w:t>
      </w:r>
      <w:r w:rsidRPr="00C432B6">
        <w:rPr>
          <w:rFonts w:ascii="Times New Roman" w:hAnsi="Times New Roman"/>
          <w:i/>
          <w:iCs/>
          <w:sz w:val="24"/>
        </w:rPr>
        <w:t>Hickman v Potts</w:t>
      </w:r>
      <w:r w:rsidRPr="00C432B6">
        <w:rPr>
          <w:rFonts w:ascii="Times New Roman" w:hAnsi="Times New Roman"/>
          <w:sz w:val="24"/>
        </w:rPr>
        <w:t xml:space="preserve"> [1940] 1 KB 29 at 42; </w:t>
      </w:r>
      <w:r w:rsidRPr="00C432B6">
        <w:rPr>
          <w:rFonts w:ascii="Times New Roman" w:hAnsi="Times New Roman"/>
          <w:i/>
          <w:iCs/>
          <w:sz w:val="24"/>
        </w:rPr>
        <w:t>R v Ross-Jones; Ex parte Green</w:t>
      </w:r>
      <w:r w:rsidRPr="00C432B6">
        <w:rPr>
          <w:rFonts w:ascii="Times New Roman" w:hAnsi="Times New Roman"/>
          <w:sz w:val="24"/>
        </w:rPr>
        <w:t xml:space="preserve"> (1984) 156 CLR 185 at 216; </w:t>
      </w:r>
      <w:r w:rsidRPr="00C432B6">
        <w:rPr>
          <w:rFonts w:ascii="Times New Roman" w:hAnsi="Times New Roman"/>
          <w:i/>
          <w:iCs/>
          <w:sz w:val="24"/>
        </w:rPr>
        <w:t>D'Orta-Ekenaike v Victoria Legal Aid</w:t>
      </w:r>
      <w:r w:rsidRPr="00C432B6">
        <w:rPr>
          <w:rFonts w:ascii="Times New Roman" w:hAnsi="Times New Roman"/>
          <w:sz w:val="24"/>
        </w:rPr>
        <w:t xml:space="preserve"> (2005) 223 CLR 1 at 19 [40]; </w:t>
      </w:r>
      <w:r w:rsidRPr="00C432B6">
        <w:rPr>
          <w:rFonts w:ascii="Times New Roman" w:hAnsi="Times New Roman"/>
          <w:i/>
          <w:iCs/>
          <w:sz w:val="24"/>
        </w:rPr>
        <w:t>Forge</w:t>
      </w:r>
      <w:r w:rsidRPr="00C432B6">
        <w:rPr>
          <w:rFonts w:ascii="Times New Roman" w:hAnsi="Times New Roman"/>
          <w:sz w:val="24"/>
        </w:rPr>
        <w:t xml:space="preserve"> </w:t>
      </w:r>
      <w:r w:rsidRPr="00C432B6">
        <w:rPr>
          <w:rFonts w:ascii="Times New Roman" w:hAnsi="Times New Roman"/>
          <w:i/>
          <w:iCs/>
          <w:sz w:val="24"/>
        </w:rPr>
        <w:t>v Australian Securities and Investments Commission</w:t>
      </w:r>
      <w:r w:rsidRPr="00C432B6">
        <w:rPr>
          <w:rFonts w:ascii="Times New Roman" w:hAnsi="Times New Roman"/>
          <w:sz w:val="24"/>
        </w:rPr>
        <w:t xml:space="preserve"> (2006) 228 CLR 45 at 80 [75].</w:t>
      </w:r>
      <w:bookmarkEnd w:id="44"/>
    </w:p>
  </w:footnote>
  <w:footnote w:id="440">
    <w:p w14:paraId="2A50392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Jordan v Cole </w:t>
      </w:r>
      <w:r w:rsidRPr="00C432B6">
        <w:rPr>
          <w:rFonts w:ascii="Times New Roman" w:hAnsi="Times New Roman"/>
          <w:sz w:val="24"/>
        </w:rPr>
        <w:t>(1790) 1 H Bl 532 at 532-533 [126 ER 305 at 305-306].</w:t>
      </w:r>
    </w:p>
  </w:footnote>
  <w:footnote w:id="441">
    <w:p w14:paraId="62ACB36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(1667) 1 Wms Saund 73 at 74 [85 ER 84 at 87-88].</w:t>
      </w:r>
    </w:p>
  </w:footnote>
  <w:footnote w:id="442">
    <w:p w14:paraId="166B5F6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 xml:space="preserve">[1975] QB 118 at 150, referring to </w:t>
      </w:r>
      <w:r w:rsidRPr="00C432B6">
        <w:rPr>
          <w:rFonts w:ascii="Times New Roman" w:hAnsi="Times New Roman"/>
          <w:i/>
          <w:iCs/>
          <w:sz w:val="24"/>
        </w:rPr>
        <w:t xml:space="preserve">Gwinne v Poole </w:t>
      </w:r>
      <w:r w:rsidRPr="00C432B6">
        <w:rPr>
          <w:rFonts w:ascii="Times New Roman" w:hAnsi="Times New Roman"/>
          <w:sz w:val="24"/>
        </w:rPr>
        <w:t>(1692) 2 Lutwyche, App 1560 at 1566 [125 ER 858 at 861].</w:t>
      </w:r>
    </w:p>
  </w:footnote>
  <w:footnote w:id="443">
    <w:p w14:paraId="30376B8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Scott v Bennett </w:t>
      </w:r>
      <w:r w:rsidRPr="00C432B6">
        <w:rPr>
          <w:rFonts w:ascii="Times New Roman" w:hAnsi="Times New Roman"/>
          <w:sz w:val="24"/>
        </w:rPr>
        <w:t xml:space="preserve">(1871) LR 5 HL 234 at 248, quoting </w:t>
      </w:r>
      <w:r w:rsidRPr="00C432B6">
        <w:rPr>
          <w:rFonts w:ascii="Times New Roman" w:hAnsi="Times New Roman"/>
          <w:i/>
          <w:iCs/>
          <w:sz w:val="24"/>
        </w:rPr>
        <w:t xml:space="preserve">Peacock v Bell </w:t>
      </w:r>
      <w:r w:rsidRPr="00C432B6">
        <w:rPr>
          <w:rFonts w:ascii="Times New Roman" w:hAnsi="Times New Roman"/>
          <w:sz w:val="24"/>
        </w:rPr>
        <w:t>(1667) 1 Wms</w:t>
      </w:r>
      <w:r>
        <w:rPr>
          <w:rFonts w:ascii="Times New Roman" w:hAnsi="Times New Roman"/>
          <w:sz w:val="24"/>
        </w:rPr>
        <w:t> </w:t>
      </w:r>
      <w:r w:rsidRPr="00C432B6">
        <w:rPr>
          <w:rFonts w:ascii="Times New Roman" w:hAnsi="Times New Roman"/>
          <w:sz w:val="24"/>
        </w:rPr>
        <w:t xml:space="preserve">Saund 73 at 74 [85 ER 84 at 88]. See also </w:t>
      </w:r>
      <w:r w:rsidRPr="00C432B6">
        <w:rPr>
          <w:rFonts w:ascii="Times New Roman" w:hAnsi="Times New Roman"/>
          <w:i/>
          <w:iCs/>
          <w:sz w:val="24"/>
        </w:rPr>
        <w:t xml:space="preserve">Taylor v Blair </w:t>
      </w:r>
      <w:r w:rsidRPr="00C432B6">
        <w:rPr>
          <w:rFonts w:ascii="Times New Roman" w:hAnsi="Times New Roman"/>
          <w:sz w:val="24"/>
        </w:rPr>
        <w:t>(1789)</w:t>
      </w:r>
      <w:r w:rsidRPr="00C432B6">
        <w:rPr>
          <w:rFonts w:ascii="Times New Roman" w:hAnsi="Times New Roman"/>
          <w:i/>
          <w:iCs/>
          <w:sz w:val="24"/>
        </w:rPr>
        <w:t xml:space="preserve"> </w:t>
      </w:r>
      <w:r w:rsidRPr="00C432B6">
        <w:rPr>
          <w:rFonts w:ascii="Times New Roman" w:hAnsi="Times New Roman"/>
          <w:sz w:val="24"/>
        </w:rPr>
        <w:t xml:space="preserve">3 TR 452 at 453 [100 ER 672 at 673]; </w:t>
      </w:r>
      <w:r w:rsidRPr="00C432B6">
        <w:rPr>
          <w:rFonts w:ascii="Times New Roman" w:hAnsi="Times New Roman"/>
          <w:i/>
          <w:iCs/>
          <w:sz w:val="24"/>
        </w:rPr>
        <w:t xml:space="preserve">Mayor </w:t>
      </w:r>
      <w:r w:rsidRPr="00C432B6">
        <w:rPr>
          <w:rFonts w:ascii="Times New Roman" w:hAnsi="Times New Roman"/>
          <w:i/>
          <w:sz w:val="24"/>
        </w:rPr>
        <w:t>and Aldermen of the City</w:t>
      </w:r>
      <w:r w:rsidRPr="00C432B6">
        <w:rPr>
          <w:rFonts w:ascii="Times New Roman" w:hAnsi="Times New Roman"/>
          <w:i/>
          <w:iCs/>
          <w:sz w:val="24"/>
        </w:rPr>
        <w:t xml:space="preserve"> of London v Cox </w:t>
      </w:r>
      <w:r w:rsidRPr="00C432B6">
        <w:rPr>
          <w:rFonts w:ascii="Times New Roman" w:hAnsi="Times New Roman"/>
          <w:sz w:val="24"/>
        </w:rPr>
        <w:t xml:space="preserve">(1867) LR 2 HL 239 at 259; </w:t>
      </w:r>
      <w:r w:rsidRPr="00C432B6">
        <w:rPr>
          <w:rFonts w:ascii="Times New Roman" w:hAnsi="Times New Roman"/>
          <w:i/>
          <w:iCs/>
          <w:sz w:val="24"/>
        </w:rPr>
        <w:t xml:space="preserve">R v Chancellor of St Edmundsbury and Ipswich Diocese; Ex parte White </w:t>
      </w:r>
      <w:r w:rsidRPr="00C432B6">
        <w:rPr>
          <w:rFonts w:ascii="Times New Roman" w:hAnsi="Times New Roman"/>
          <w:sz w:val="24"/>
        </w:rPr>
        <w:t xml:space="preserve">[1948] 1 KB 195 at 205-206; </w:t>
      </w:r>
      <w:r w:rsidRPr="00C432B6">
        <w:rPr>
          <w:rFonts w:ascii="Times New Roman" w:hAnsi="Times New Roman"/>
          <w:i/>
          <w:iCs/>
          <w:sz w:val="24"/>
        </w:rPr>
        <w:t xml:space="preserve">R v Commonwealth Court of Conciliation and Arbitration; Ex parte Ozone Theatres (Aust) Ltd </w:t>
      </w:r>
      <w:r w:rsidRPr="00C432B6">
        <w:rPr>
          <w:rFonts w:ascii="Times New Roman" w:hAnsi="Times New Roman"/>
          <w:sz w:val="24"/>
        </w:rPr>
        <w:t>(1949) 78 CLR 389 at 399.</w:t>
      </w:r>
    </w:p>
  </w:footnote>
  <w:footnote w:id="444">
    <w:p w14:paraId="5924D89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Levy v Moylan </w:t>
      </w:r>
      <w:r w:rsidRPr="00C432B6">
        <w:rPr>
          <w:rFonts w:ascii="Times New Roman" w:hAnsi="Times New Roman"/>
          <w:sz w:val="24"/>
        </w:rPr>
        <w:t xml:space="preserve">(1850) 10 CB 189 at 210 [138 ER 78 at 86]; </w:t>
      </w:r>
      <w:r w:rsidRPr="00C432B6">
        <w:rPr>
          <w:rFonts w:ascii="Times New Roman" w:hAnsi="Times New Roman"/>
          <w:i/>
          <w:iCs/>
          <w:sz w:val="24"/>
        </w:rPr>
        <w:t xml:space="preserve">Pelechowski v Registrar, Court of Appeal (NSW) </w:t>
      </w:r>
      <w:r w:rsidRPr="00C432B6">
        <w:rPr>
          <w:rFonts w:ascii="Times New Roman" w:hAnsi="Times New Roman"/>
          <w:sz w:val="24"/>
        </w:rPr>
        <w:t xml:space="preserve">(1999) 198 CLR 435 at 474 [121]. See also </w:t>
      </w:r>
      <w:r w:rsidRPr="00C432B6">
        <w:rPr>
          <w:rFonts w:ascii="Times New Roman" w:hAnsi="Times New Roman"/>
          <w:i/>
          <w:iCs/>
          <w:sz w:val="24"/>
        </w:rPr>
        <w:t>Is</w:t>
      </w:r>
      <w:r w:rsidRPr="00C432B6">
        <w:rPr>
          <w:rFonts w:ascii="Times New Roman" w:hAnsi="Times New Roman"/>
          <w:i/>
          <w:sz w:val="24"/>
        </w:rPr>
        <w:t>a</w:t>
      </w:r>
      <w:r w:rsidRPr="00C432B6">
        <w:rPr>
          <w:rFonts w:ascii="Times New Roman" w:hAnsi="Times New Roman"/>
          <w:i/>
          <w:iCs/>
          <w:sz w:val="24"/>
        </w:rPr>
        <w:t xml:space="preserve">acs v Robertson </w:t>
      </w:r>
      <w:r w:rsidRPr="00C432B6">
        <w:rPr>
          <w:rFonts w:ascii="Times New Roman" w:hAnsi="Times New Roman"/>
          <w:sz w:val="24"/>
        </w:rPr>
        <w:t xml:space="preserve">[1985] AC 97 at 101, 102-103. </w:t>
      </w:r>
    </w:p>
  </w:footnote>
  <w:footnote w:id="445">
    <w:p w14:paraId="7596A5D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Halsbury,</w:t>
      </w:r>
      <w:r w:rsidRPr="00C432B6">
        <w:rPr>
          <w:rFonts w:ascii="Times New Roman" w:hAnsi="Times New Roman"/>
          <w:i/>
          <w:iCs/>
          <w:sz w:val="24"/>
        </w:rPr>
        <w:t xml:space="preserve"> The Laws of England</w:t>
      </w:r>
      <w:r w:rsidRPr="00C432B6">
        <w:rPr>
          <w:rFonts w:ascii="Times New Roman" w:hAnsi="Times New Roman"/>
          <w:sz w:val="24"/>
        </w:rPr>
        <w:t xml:space="preserve"> (1909), vol 9 at 11-12.</w:t>
      </w:r>
    </w:p>
  </w:footnote>
  <w:footnote w:id="446">
    <w:p w14:paraId="2F65531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w:t>
      </w:r>
      <w:r w:rsidRPr="00C432B6">
        <w:rPr>
          <w:rFonts w:ascii="Times New Roman" w:hAnsi="Times New Roman"/>
          <w:i/>
          <w:iCs/>
          <w:sz w:val="24"/>
        </w:rPr>
        <w:t>A History of English Law</w:t>
      </w:r>
      <w:r w:rsidRPr="00C432B6">
        <w:rPr>
          <w:rFonts w:ascii="Times New Roman" w:hAnsi="Times New Roman"/>
          <w:sz w:val="24"/>
        </w:rPr>
        <w:t xml:space="preserve"> (1924), vol 6 at 239.</w:t>
      </w:r>
    </w:p>
  </w:footnote>
  <w:footnote w:id="447">
    <w:p w14:paraId="5D32854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Grassby v The Queen </w:t>
      </w:r>
      <w:r w:rsidRPr="00C432B6">
        <w:rPr>
          <w:rFonts w:ascii="Times New Roman" w:hAnsi="Times New Roman"/>
          <w:sz w:val="24"/>
        </w:rPr>
        <w:t xml:space="preserve">(1989) 168 CLR 1 at 16; </w:t>
      </w:r>
      <w:r w:rsidRPr="00C432B6">
        <w:rPr>
          <w:rFonts w:ascii="Times New Roman" w:hAnsi="Times New Roman"/>
          <w:i/>
          <w:iCs/>
          <w:sz w:val="24"/>
        </w:rPr>
        <w:t>New South Wales v Kable</w:t>
      </w:r>
      <w:r w:rsidRPr="00C432B6">
        <w:rPr>
          <w:rFonts w:ascii="Times New Roman" w:hAnsi="Times New Roman"/>
          <w:sz w:val="24"/>
        </w:rPr>
        <w:t xml:space="preserve"> (2013) 252 CLR 118 at 133 [31]; </w:t>
      </w:r>
      <w:r w:rsidRPr="00C432B6">
        <w:rPr>
          <w:rFonts w:ascii="Times New Roman" w:hAnsi="Times New Roman"/>
          <w:i/>
          <w:iCs/>
          <w:sz w:val="24"/>
        </w:rPr>
        <w:t xml:space="preserve">Citta Hobart Pty Ltd v Cawthorn </w:t>
      </w:r>
      <w:r w:rsidRPr="00C432B6">
        <w:rPr>
          <w:rFonts w:ascii="Times New Roman" w:hAnsi="Times New Roman"/>
          <w:sz w:val="24"/>
        </w:rPr>
        <w:t xml:space="preserve">(2022) 276 CLR 216 at 230 [23], 242 [62]. See also Leeming, </w:t>
      </w:r>
      <w:r w:rsidRPr="00C432B6">
        <w:rPr>
          <w:rFonts w:ascii="Times New Roman" w:hAnsi="Times New Roman"/>
          <w:i/>
          <w:iCs/>
          <w:sz w:val="24"/>
        </w:rPr>
        <w:t>Authority to Decide: The Law of Jurisdiction in Australia</w:t>
      </w:r>
      <w:r w:rsidRPr="00C432B6">
        <w:rPr>
          <w:rFonts w:ascii="Times New Roman" w:hAnsi="Times New Roman"/>
          <w:sz w:val="24"/>
        </w:rPr>
        <w:t>, 2nd ed (2020) at 35.</w:t>
      </w:r>
    </w:p>
  </w:footnote>
  <w:footnote w:id="448">
    <w:p w14:paraId="762FFDC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Rizeq v Western Australia </w:t>
      </w:r>
      <w:r w:rsidRPr="00C432B6">
        <w:rPr>
          <w:rFonts w:ascii="Times New Roman" w:hAnsi="Times New Roman"/>
          <w:sz w:val="24"/>
        </w:rPr>
        <w:t xml:space="preserve">(2017) 262 CLR 1 at 47-48 [125]-[129]; </w:t>
      </w:r>
      <w:r w:rsidRPr="00C432B6">
        <w:rPr>
          <w:rFonts w:ascii="Times New Roman" w:hAnsi="Times New Roman"/>
          <w:i/>
          <w:iCs/>
          <w:sz w:val="24"/>
        </w:rPr>
        <w:t xml:space="preserve">Zurich Insurance Co Ltd v Koper </w:t>
      </w:r>
      <w:r w:rsidRPr="00C432B6">
        <w:rPr>
          <w:rFonts w:ascii="Times New Roman" w:hAnsi="Times New Roman"/>
          <w:sz w:val="24"/>
        </w:rPr>
        <w:t xml:space="preserve">(2023) 277 CLR 164 at 182 [48]. See also </w:t>
      </w:r>
      <w:r w:rsidRPr="00C432B6">
        <w:rPr>
          <w:rFonts w:ascii="Times New Roman" w:hAnsi="Times New Roman"/>
          <w:i/>
          <w:iCs/>
          <w:sz w:val="24"/>
        </w:rPr>
        <w:t xml:space="preserve">Laurie v Carroll </w:t>
      </w:r>
      <w:r w:rsidRPr="00C432B6">
        <w:rPr>
          <w:rFonts w:ascii="Times New Roman" w:hAnsi="Times New Roman"/>
          <w:sz w:val="24"/>
        </w:rPr>
        <w:t xml:space="preserve">(1958) 98 CLR 310 at 324. </w:t>
      </w:r>
    </w:p>
  </w:footnote>
  <w:footnote w:id="449">
    <w:p w14:paraId="2A26FD2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Chapman v Chapman </w:t>
      </w:r>
      <w:r w:rsidRPr="00C432B6">
        <w:rPr>
          <w:rFonts w:ascii="Times New Roman" w:hAnsi="Times New Roman"/>
          <w:sz w:val="24"/>
        </w:rPr>
        <w:t>[1954] AC 429 at 457, 470, 471; see also at 474.</w:t>
      </w:r>
    </w:p>
  </w:footnote>
  <w:footnote w:id="450">
    <w:p w14:paraId="34CB915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(1944) 68 CLR 571 at 599. See also </w:t>
      </w:r>
      <w:r w:rsidRPr="00C432B6">
        <w:rPr>
          <w:rFonts w:ascii="Times New Roman" w:hAnsi="Times New Roman"/>
          <w:i/>
          <w:iCs/>
          <w:sz w:val="24"/>
        </w:rPr>
        <w:t xml:space="preserve">R v Ross-Jones; Ex parte Green </w:t>
      </w:r>
      <w:r w:rsidRPr="00C432B6">
        <w:rPr>
          <w:rFonts w:ascii="Times New Roman" w:hAnsi="Times New Roman"/>
          <w:sz w:val="24"/>
        </w:rPr>
        <w:t xml:space="preserve">(1984) 156 CLR 185 at 215.  </w:t>
      </w:r>
    </w:p>
  </w:footnote>
  <w:footnote w:id="451">
    <w:p w14:paraId="0094C42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(1974) 131 CLR 203 at 246. See also </w:t>
      </w:r>
      <w:r w:rsidRPr="00C432B6">
        <w:rPr>
          <w:rFonts w:ascii="Times New Roman" w:hAnsi="Times New Roman"/>
          <w:i/>
          <w:iCs/>
          <w:sz w:val="24"/>
        </w:rPr>
        <w:t>Re McJannet; Ex parte Minister for Employment, Training and Industrial Relations (Q)</w:t>
      </w:r>
      <w:r w:rsidRPr="00C432B6">
        <w:rPr>
          <w:rFonts w:ascii="Times New Roman" w:hAnsi="Times New Roman"/>
          <w:sz w:val="24"/>
        </w:rPr>
        <w:t xml:space="preserve"> (1995) 184 CLR 620 at 652-653.</w:t>
      </w:r>
    </w:p>
  </w:footnote>
  <w:footnote w:id="452">
    <w:p w14:paraId="6636C3F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(1984) 156 CLR 185 at 215.</w:t>
      </w:r>
    </w:p>
  </w:footnote>
  <w:footnote w:id="453">
    <w:p w14:paraId="5E07ED5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 v Kirby; Ex parte Boilermakers' Society of Australia </w:t>
      </w:r>
      <w:r w:rsidRPr="00C432B6">
        <w:rPr>
          <w:rFonts w:ascii="Times New Roman" w:hAnsi="Times New Roman"/>
          <w:sz w:val="24"/>
        </w:rPr>
        <w:t xml:space="preserve">(1956) 94 CLR 254 at 268. See also </w:t>
      </w:r>
      <w:r w:rsidRPr="00C432B6">
        <w:rPr>
          <w:rFonts w:ascii="Times New Roman" w:hAnsi="Times New Roman"/>
          <w:i/>
          <w:iCs/>
          <w:sz w:val="24"/>
        </w:rPr>
        <w:t xml:space="preserve">Re Wakim; Ex parte McNally </w:t>
      </w:r>
      <w:r w:rsidRPr="00C432B6">
        <w:rPr>
          <w:rFonts w:ascii="Times New Roman" w:hAnsi="Times New Roman"/>
          <w:sz w:val="24"/>
        </w:rPr>
        <w:t>(1999) 198 CLR 511 at 546 [24], 558-559 [60], 574-575 [111].</w:t>
      </w:r>
    </w:p>
  </w:footnote>
  <w:footnote w:id="454">
    <w:p w14:paraId="7128DA0D" w14:textId="77777777" w:rsidR="00D318E1" w:rsidRPr="00C432B6" w:rsidRDefault="00D318E1" w:rsidP="00C432B6">
      <w:pPr>
        <w:pStyle w:val="FootnoteText"/>
        <w:spacing w:line="280" w:lineRule="exact"/>
        <w:ind w:right="0"/>
        <w:jc w:val="both"/>
        <w:rPr>
          <w:rFonts w:ascii="Times New Roman" w:hAnsi="Times New Roman"/>
          <w:i/>
          <w:iCs/>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Federal Court of Australia Act 1976 </w:t>
      </w:r>
      <w:r w:rsidRPr="00C432B6">
        <w:rPr>
          <w:rFonts w:ascii="Times New Roman" w:hAnsi="Times New Roman"/>
          <w:sz w:val="24"/>
        </w:rPr>
        <w:t xml:space="preserve">(Cth), s 5. </w:t>
      </w:r>
    </w:p>
  </w:footnote>
  <w:footnote w:id="455">
    <w:p w14:paraId="47420E7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Constitution</w:t>
      </w:r>
      <w:r w:rsidRPr="00C432B6">
        <w:rPr>
          <w:rFonts w:ascii="Times New Roman" w:hAnsi="Times New Roman"/>
          <w:sz w:val="24"/>
        </w:rPr>
        <w:t xml:space="preserve">, ss 73, 75, 76. See also Quick and Garran, </w:t>
      </w:r>
      <w:r w:rsidRPr="00C432B6">
        <w:rPr>
          <w:rFonts w:ascii="Times New Roman" w:hAnsi="Times New Roman"/>
          <w:i/>
          <w:iCs/>
          <w:sz w:val="24"/>
        </w:rPr>
        <w:t xml:space="preserve">The Annotated Constitution of the Australian Commonwealth </w:t>
      </w:r>
      <w:r w:rsidRPr="00C432B6">
        <w:rPr>
          <w:rFonts w:ascii="Times New Roman" w:hAnsi="Times New Roman"/>
          <w:sz w:val="24"/>
        </w:rPr>
        <w:t>(1901) at 737, §299.</w:t>
      </w:r>
    </w:p>
  </w:footnote>
  <w:footnote w:id="456">
    <w:p w14:paraId="4C3110A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High Court of Australia Act 1979 </w:t>
      </w:r>
      <w:r w:rsidRPr="00C432B6">
        <w:rPr>
          <w:rFonts w:ascii="Times New Roman" w:hAnsi="Times New Roman"/>
          <w:sz w:val="24"/>
        </w:rPr>
        <w:t xml:space="preserve">(Cth), s 5. </w:t>
      </w:r>
    </w:p>
  </w:footnote>
  <w:footnote w:id="457">
    <w:p w14:paraId="11584CA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Quick and Garran, </w:t>
      </w:r>
      <w:r w:rsidRPr="00C432B6">
        <w:rPr>
          <w:rFonts w:ascii="Times New Roman" w:hAnsi="Times New Roman"/>
          <w:i/>
          <w:iCs/>
          <w:sz w:val="24"/>
        </w:rPr>
        <w:t xml:space="preserve">The Annotated Constitution of the Australian Commonwealth </w:t>
      </w:r>
      <w:r w:rsidRPr="00C432B6">
        <w:rPr>
          <w:rFonts w:ascii="Times New Roman" w:hAnsi="Times New Roman"/>
          <w:sz w:val="24"/>
        </w:rPr>
        <w:t xml:space="preserve">(1901) at 742, §305. </w:t>
      </w:r>
    </w:p>
  </w:footnote>
  <w:footnote w:id="458">
    <w:p w14:paraId="0380894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Mayor and Aldermen of the City of London v Cox </w:t>
      </w:r>
      <w:r w:rsidRPr="00C432B6">
        <w:rPr>
          <w:rFonts w:ascii="Times New Roman" w:hAnsi="Times New Roman"/>
          <w:sz w:val="24"/>
        </w:rPr>
        <w:t>(1867) LR 2 HL 239 at 261.</w:t>
      </w:r>
    </w:p>
  </w:footnote>
  <w:footnote w:id="459">
    <w:p w14:paraId="751FBCB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Hazeldell Ltd v The Commonwealth</w:t>
      </w:r>
      <w:r w:rsidRPr="00C432B6">
        <w:rPr>
          <w:rFonts w:ascii="Times New Roman" w:hAnsi="Times New Roman"/>
          <w:sz w:val="24"/>
        </w:rPr>
        <w:t xml:space="preserve"> (1924) 34 CLR 442 at 446 (emphasis added). See also </w:t>
      </w:r>
      <w:r w:rsidRPr="00C432B6">
        <w:rPr>
          <w:rFonts w:ascii="Times New Roman" w:hAnsi="Times New Roman"/>
          <w:i/>
          <w:iCs/>
          <w:sz w:val="24"/>
        </w:rPr>
        <w:t xml:space="preserve">Federated Engine-Drivers and Firemen's Association of Australasia v Broken Hill </w:t>
      </w:r>
      <w:r w:rsidRPr="00C432B6" w:rsidDel="000D7E21">
        <w:rPr>
          <w:rFonts w:ascii="Times New Roman" w:hAnsi="Times New Roman"/>
          <w:i/>
          <w:sz w:val="24"/>
        </w:rPr>
        <w:t xml:space="preserve">Proprietary </w:t>
      </w:r>
      <w:r w:rsidRPr="00C432B6">
        <w:rPr>
          <w:rFonts w:ascii="Times New Roman" w:hAnsi="Times New Roman"/>
          <w:i/>
          <w:iCs/>
          <w:sz w:val="24"/>
        </w:rPr>
        <w:t>Co Ltd</w:t>
      </w:r>
      <w:r w:rsidRPr="00C432B6">
        <w:rPr>
          <w:rFonts w:ascii="Times New Roman" w:hAnsi="Times New Roman"/>
          <w:sz w:val="24"/>
        </w:rPr>
        <w:t xml:space="preserve"> (1911) 12 CLR 398 at 415; </w:t>
      </w:r>
      <w:r w:rsidRPr="00C432B6">
        <w:rPr>
          <w:rFonts w:ascii="Times New Roman" w:hAnsi="Times New Roman"/>
          <w:i/>
          <w:iCs/>
          <w:sz w:val="24"/>
        </w:rPr>
        <w:t>Old UGC Inc v Industrial Relations Commission (NSW)</w:t>
      </w:r>
      <w:r w:rsidRPr="00C432B6">
        <w:rPr>
          <w:rFonts w:ascii="Times New Roman" w:hAnsi="Times New Roman"/>
          <w:sz w:val="24"/>
        </w:rPr>
        <w:t xml:space="preserve"> (2006) 225 CLR 274 at 290 [51]; </w:t>
      </w:r>
      <w:r w:rsidRPr="00C432B6">
        <w:rPr>
          <w:rFonts w:ascii="Times New Roman" w:hAnsi="Times New Roman"/>
          <w:i/>
          <w:iCs/>
          <w:sz w:val="24"/>
        </w:rPr>
        <w:t xml:space="preserve">Federal Commissioner of Taxation v Tomaras </w:t>
      </w:r>
      <w:r w:rsidRPr="00C432B6">
        <w:rPr>
          <w:rFonts w:ascii="Times New Roman" w:hAnsi="Times New Roman"/>
          <w:sz w:val="24"/>
        </w:rPr>
        <w:t xml:space="preserve">(2018) 265 CLR 434 at 477 [132]. See also Leeming, </w:t>
      </w:r>
      <w:r w:rsidRPr="00C432B6">
        <w:rPr>
          <w:rFonts w:ascii="Times New Roman" w:hAnsi="Times New Roman"/>
          <w:i/>
          <w:iCs/>
          <w:sz w:val="24"/>
        </w:rPr>
        <w:t>Authority to Decide: The Law of Jurisdiction in Australia</w:t>
      </w:r>
      <w:r w:rsidRPr="00C432B6">
        <w:rPr>
          <w:rFonts w:ascii="Times New Roman" w:hAnsi="Times New Roman"/>
          <w:sz w:val="24"/>
        </w:rPr>
        <w:t xml:space="preserve">, 2nd ed (2020) at 37-38. </w:t>
      </w:r>
    </w:p>
  </w:footnote>
  <w:footnote w:id="460">
    <w:p w14:paraId="5D969FD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Federal Circuit Court of Australia Act 1999</w:t>
      </w:r>
      <w:r w:rsidRPr="00C432B6">
        <w:rPr>
          <w:rFonts w:ascii="Times New Roman" w:hAnsi="Times New Roman"/>
          <w:sz w:val="24"/>
        </w:rPr>
        <w:t xml:space="preserve"> (Cth), s 8(3); </w:t>
      </w:r>
      <w:r w:rsidRPr="00C432B6">
        <w:rPr>
          <w:rFonts w:ascii="Times New Roman" w:hAnsi="Times New Roman"/>
          <w:i/>
          <w:sz w:val="24"/>
        </w:rPr>
        <w:t xml:space="preserve">Federal Circuit and Family Court of Australia Act 2021 </w:t>
      </w:r>
      <w:r w:rsidRPr="00C432B6">
        <w:rPr>
          <w:rFonts w:ascii="Times New Roman" w:hAnsi="Times New Roman"/>
          <w:sz w:val="24"/>
        </w:rPr>
        <w:t>(Cth), ss 8(2), 10(1)(a).</w:t>
      </w:r>
    </w:p>
  </w:footnote>
  <w:footnote w:id="461">
    <w:p w14:paraId="767F480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(2000) 204 CLR 158 at 275 [329]. </w:t>
      </w:r>
    </w:p>
  </w:footnote>
  <w:footnote w:id="462">
    <w:p w14:paraId="0BFB52F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(2013) 252 CLR 118 at 132 [29].</w:t>
      </w:r>
    </w:p>
  </w:footnote>
  <w:footnote w:id="463">
    <w:p w14:paraId="43A9C11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(1944) 68 CLR 571 at 590. </w:t>
      </w:r>
    </w:p>
  </w:footnote>
  <w:footnote w:id="464">
    <w:p w14:paraId="62616B8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(1946) 74 CLR 461 at 483. </w:t>
      </w:r>
    </w:p>
  </w:footnote>
  <w:footnote w:id="465">
    <w:p w14:paraId="4E6690D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[1985] AC 97.</w:t>
      </w:r>
    </w:p>
  </w:footnote>
  <w:footnote w:id="466">
    <w:p w14:paraId="4FCEE1B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Isaacs v Robertson </w:t>
      </w:r>
      <w:r w:rsidRPr="00C432B6">
        <w:rPr>
          <w:rFonts w:ascii="Times New Roman" w:hAnsi="Times New Roman"/>
          <w:sz w:val="24"/>
        </w:rPr>
        <w:t>[1985] AC 97 at 103.</w:t>
      </w:r>
    </w:p>
  </w:footnote>
  <w:footnote w:id="467">
    <w:p w14:paraId="4EB70FD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(2013) 252 CLR 118 at 129-130 [22].</w:t>
      </w:r>
    </w:p>
  </w:footnote>
  <w:footnote w:id="468">
    <w:p w14:paraId="5FE862F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Wade, "Unlawful Administrative Action: Void or Voidable?" (1967) 83 </w:t>
      </w:r>
      <w:r w:rsidRPr="00C432B6">
        <w:rPr>
          <w:rFonts w:ascii="Times New Roman" w:hAnsi="Times New Roman"/>
          <w:i/>
          <w:iCs/>
          <w:sz w:val="24"/>
        </w:rPr>
        <w:t xml:space="preserve">Law Quarterly Review </w:t>
      </w:r>
      <w:r w:rsidRPr="00C432B6">
        <w:rPr>
          <w:rFonts w:ascii="Times New Roman" w:hAnsi="Times New Roman"/>
          <w:sz w:val="24"/>
        </w:rPr>
        <w:t>499 at 512.</w:t>
      </w:r>
    </w:p>
  </w:footnote>
  <w:footnote w:id="469">
    <w:p w14:paraId="71292A6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Minister for Immigration and Multicultural Affairs v Bhardwaj</w:t>
      </w:r>
      <w:r w:rsidRPr="00C432B6">
        <w:rPr>
          <w:rFonts w:ascii="Times New Roman" w:hAnsi="Times New Roman"/>
          <w:sz w:val="24"/>
        </w:rPr>
        <w:t xml:space="preserve"> (2002) 209 CLR 597 at 613 [46]. </w:t>
      </w:r>
    </w:p>
  </w:footnote>
  <w:footnote w:id="470">
    <w:p w14:paraId="534C32E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Aronson, "Reforming Certiorari and Messing with Nullity" (2022) 29 </w:t>
      </w:r>
      <w:r w:rsidRPr="00C432B6">
        <w:rPr>
          <w:rFonts w:ascii="Times New Roman" w:hAnsi="Times New Roman"/>
          <w:i/>
          <w:iCs/>
          <w:sz w:val="24"/>
        </w:rPr>
        <w:t xml:space="preserve">Australian Journal of Administrative Law </w:t>
      </w:r>
      <w:r w:rsidRPr="00C432B6">
        <w:rPr>
          <w:rFonts w:ascii="Times New Roman" w:hAnsi="Times New Roman"/>
          <w:sz w:val="24"/>
        </w:rPr>
        <w:t>110 at 115.</w:t>
      </w:r>
    </w:p>
  </w:footnote>
  <w:footnote w:id="471">
    <w:p w14:paraId="2D4A2D2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R (Majera (formerly SM (Rwanda)))</w:t>
      </w:r>
      <w:r w:rsidRPr="00C432B6">
        <w:rPr>
          <w:rFonts w:ascii="Times New Roman" w:hAnsi="Times New Roman"/>
          <w:sz w:val="24"/>
        </w:rPr>
        <w:t xml:space="preserve"> </w:t>
      </w:r>
      <w:r w:rsidRPr="00C432B6">
        <w:rPr>
          <w:rFonts w:ascii="Times New Roman" w:hAnsi="Times New Roman"/>
          <w:i/>
          <w:sz w:val="24"/>
        </w:rPr>
        <w:t>v Secretary of State for the Home Department</w:t>
      </w:r>
      <w:r w:rsidRPr="00C432B6">
        <w:rPr>
          <w:rFonts w:ascii="Times New Roman" w:hAnsi="Times New Roman"/>
          <w:i/>
          <w:iCs/>
          <w:sz w:val="24"/>
        </w:rPr>
        <w:t xml:space="preserve"> </w:t>
      </w:r>
      <w:r w:rsidRPr="00C432B6">
        <w:rPr>
          <w:rFonts w:ascii="Times New Roman" w:hAnsi="Times New Roman"/>
          <w:sz w:val="24"/>
        </w:rPr>
        <w:t xml:space="preserve">[2022] AC 461 at 480-484 [44]-[56], discussing </w:t>
      </w:r>
      <w:r w:rsidRPr="00C432B6">
        <w:rPr>
          <w:rFonts w:ascii="Times New Roman" w:hAnsi="Times New Roman"/>
          <w:i/>
          <w:iCs/>
          <w:sz w:val="24"/>
        </w:rPr>
        <w:t xml:space="preserve">Chuck v Cremer </w:t>
      </w:r>
      <w:r w:rsidRPr="00C432B6">
        <w:rPr>
          <w:rFonts w:ascii="Times New Roman" w:hAnsi="Times New Roman"/>
          <w:sz w:val="24"/>
        </w:rPr>
        <w:t>(1846) 1 Coop</w:t>
      </w:r>
      <w:r>
        <w:rPr>
          <w:rFonts w:ascii="Times New Roman" w:hAnsi="Times New Roman"/>
          <w:sz w:val="24"/>
        </w:rPr>
        <w:t> </w:t>
      </w:r>
      <w:r w:rsidRPr="00C432B6">
        <w:rPr>
          <w:rFonts w:ascii="Times New Roman" w:hAnsi="Times New Roman"/>
          <w:sz w:val="24"/>
        </w:rPr>
        <w:t>temp Cott 338 at 342 [47 ER 884 at 885].</w:t>
      </w:r>
    </w:p>
  </w:footnote>
  <w:footnote w:id="472">
    <w:p w14:paraId="11B1F09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Re McBain; Ex parte Australian Catholic Bishops Conference </w:t>
      </w:r>
      <w:r w:rsidRPr="00C432B6">
        <w:rPr>
          <w:rFonts w:ascii="Times New Roman" w:hAnsi="Times New Roman"/>
          <w:sz w:val="24"/>
        </w:rPr>
        <w:t xml:space="preserve">(2002) 209 CLR 372 at 437 [165]; Campbell, "Inferior and Superior Courts and Courts of Record" (1997) 6 </w:t>
      </w:r>
      <w:r w:rsidRPr="00C432B6">
        <w:rPr>
          <w:rFonts w:ascii="Times New Roman" w:hAnsi="Times New Roman"/>
          <w:i/>
          <w:iCs/>
          <w:sz w:val="24"/>
        </w:rPr>
        <w:t xml:space="preserve">Journal of Judicial Administration </w:t>
      </w:r>
      <w:r w:rsidRPr="00C432B6">
        <w:rPr>
          <w:rFonts w:ascii="Times New Roman" w:hAnsi="Times New Roman"/>
          <w:sz w:val="24"/>
        </w:rPr>
        <w:t>249</w:t>
      </w:r>
      <w:r w:rsidRPr="00C432B6">
        <w:rPr>
          <w:rFonts w:ascii="Times New Roman" w:hAnsi="Times New Roman"/>
          <w:i/>
          <w:iCs/>
          <w:sz w:val="24"/>
        </w:rPr>
        <w:t xml:space="preserve"> </w:t>
      </w:r>
      <w:r w:rsidRPr="00C432B6">
        <w:rPr>
          <w:rFonts w:ascii="Times New Roman" w:hAnsi="Times New Roman"/>
          <w:sz w:val="24"/>
        </w:rPr>
        <w:t xml:space="preserve">at 250. </w:t>
      </w:r>
      <w:r w:rsidRPr="00453E9E">
        <w:rPr>
          <w:rFonts w:ascii="Times New Roman" w:hAnsi="Times New Roman"/>
          <w:sz w:val="24"/>
        </w:rPr>
        <w:t xml:space="preserve">See also Blackstone, </w:t>
      </w:r>
      <w:r w:rsidRPr="00453E9E">
        <w:rPr>
          <w:rFonts w:ascii="Times New Roman" w:hAnsi="Times New Roman"/>
          <w:i/>
          <w:iCs/>
          <w:sz w:val="24"/>
        </w:rPr>
        <w:t>Commentaries on the Laws of England</w:t>
      </w:r>
      <w:r w:rsidRPr="00453E9E">
        <w:rPr>
          <w:rFonts w:ascii="Times New Roman" w:hAnsi="Times New Roman"/>
          <w:sz w:val="24"/>
        </w:rPr>
        <w:t xml:space="preserve"> (1768), bk 3, ch 7 at 110, cf 112; Shortt, </w:t>
      </w:r>
      <w:r w:rsidRPr="00453E9E">
        <w:rPr>
          <w:rFonts w:ascii="Times New Roman" w:hAnsi="Times New Roman"/>
          <w:i/>
          <w:iCs/>
          <w:sz w:val="24"/>
        </w:rPr>
        <w:t xml:space="preserve">Informations (Criminal and Quo Warranto), Mandamus and Prohibition </w:t>
      </w:r>
      <w:r w:rsidRPr="00453E9E">
        <w:rPr>
          <w:rFonts w:ascii="Times New Roman" w:hAnsi="Times New Roman"/>
          <w:sz w:val="24"/>
        </w:rPr>
        <w:t>(1887) at 294, cf 426-429.</w:t>
      </w:r>
    </w:p>
  </w:footnote>
  <w:footnote w:id="473">
    <w:p w14:paraId="726824D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bookmarkStart w:id="45" w:name="_Hlk182906935"/>
      <w:r w:rsidRPr="00C432B6">
        <w:rPr>
          <w:rFonts w:ascii="Times New Roman" w:hAnsi="Times New Roman"/>
          <w:i/>
          <w:iCs/>
          <w:sz w:val="24"/>
        </w:rPr>
        <w:t>R v Metal Trades Employers' Association; Ex parte Amalgamated Engineering Union</w:t>
      </w:r>
      <w:r w:rsidRPr="00C432B6">
        <w:rPr>
          <w:rFonts w:ascii="Times New Roman" w:hAnsi="Times New Roman"/>
          <w:i/>
          <w:sz w:val="24"/>
        </w:rPr>
        <w:t>, Australian Section</w:t>
      </w:r>
      <w:r w:rsidRPr="00C432B6">
        <w:rPr>
          <w:rFonts w:ascii="Times New Roman" w:hAnsi="Times New Roman"/>
          <w:i/>
          <w:iCs/>
          <w:sz w:val="24"/>
        </w:rPr>
        <w:t xml:space="preserve"> </w:t>
      </w:r>
      <w:r w:rsidRPr="00C432B6">
        <w:rPr>
          <w:rFonts w:ascii="Times New Roman" w:hAnsi="Times New Roman"/>
          <w:sz w:val="24"/>
        </w:rPr>
        <w:t>(1951) 82 CLR 208</w:t>
      </w:r>
      <w:bookmarkEnd w:id="45"/>
      <w:r w:rsidRPr="00C432B6">
        <w:rPr>
          <w:rFonts w:ascii="Times New Roman" w:hAnsi="Times New Roman"/>
          <w:sz w:val="24"/>
        </w:rPr>
        <w:t xml:space="preserve"> at 241; </w:t>
      </w:r>
      <w:r w:rsidRPr="00C432B6">
        <w:rPr>
          <w:rFonts w:ascii="Times New Roman" w:hAnsi="Times New Roman"/>
          <w:i/>
          <w:iCs/>
          <w:sz w:val="24"/>
        </w:rPr>
        <w:t xml:space="preserve">R v Gray; Ex parte Marsh </w:t>
      </w:r>
      <w:r w:rsidRPr="00C432B6">
        <w:rPr>
          <w:rFonts w:ascii="Times New Roman" w:hAnsi="Times New Roman"/>
          <w:sz w:val="24"/>
        </w:rPr>
        <w:t>(1985) 157 CLR 351 at 386-387.</w:t>
      </w:r>
    </w:p>
  </w:footnote>
  <w:footnote w:id="474">
    <w:p w14:paraId="2059AD8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Gordon, "Certiorari and the Revival of Error in Fact" (1926) 42 </w:t>
      </w:r>
      <w:r w:rsidRPr="00C432B6">
        <w:rPr>
          <w:rFonts w:ascii="Times New Roman" w:hAnsi="Times New Roman"/>
          <w:i/>
          <w:iCs/>
          <w:sz w:val="24"/>
        </w:rPr>
        <w:t xml:space="preserve">Law Quarterly Review </w:t>
      </w:r>
      <w:r w:rsidRPr="00C432B6">
        <w:rPr>
          <w:rFonts w:ascii="Times New Roman" w:hAnsi="Times New Roman"/>
          <w:sz w:val="24"/>
        </w:rPr>
        <w:t xml:space="preserve">521 at 524, cited in </w:t>
      </w:r>
      <w:r w:rsidRPr="00C432B6">
        <w:rPr>
          <w:rFonts w:ascii="Times New Roman" w:hAnsi="Times New Roman"/>
          <w:i/>
          <w:iCs/>
          <w:sz w:val="24"/>
        </w:rPr>
        <w:t xml:space="preserve">Re McBain; Ex parte Australian Catholic Bishops Conference </w:t>
      </w:r>
      <w:r w:rsidRPr="00C432B6">
        <w:rPr>
          <w:rFonts w:ascii="Times New Roman" w:hAnsi="Times New Roman"/>
          <w:sz w:val="24"/>
        </w:rPr>
        <w:t xml:space="preserve">(2002) 209 CLR 372 at 463 [257]. See also Story, </w:t>
      </w:r>
      <w:r w:rsidRPr="00C432B6">
        <w:rPr>
          <w:rFonts w:ascii="Times New Roman" w:hAnsi="Times New Roman"/>
          <w:i/>
          <w:iCs/>
          <w:sz w:val="24"/>
        </w:rPr>
        <w:t>Commentaries on the Constitution of the United States</w:t>
      </w:r>
      <w:r w:rsidRPr="00C432B6">
        <w:rPr>
          <w:rFonts w:ascii="Times New Roman" w:hAnsi="Times New Roman"/>
          <w:sz w:val="24"/>
        </w:rPr>
        <w:t xml:space="preserve"> (1833), vol 3 at 627-628, §1756.</w:t>
      </w:r>
    </w:p>
  </w:footnote>
  <w:footnote w:id="475">
    <w:p w14:paraId="2B63366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Shortt, </w:t>
      </w:r>
      <w:r w:rsidRPr="00C432B6">
        <w:rPr>
          <w:rFonts w:ascii="Times New Roman" w:hAnsi="Times New Roman"/>
          <w:i/>
          <w:iCs/>
          <w:sz w:val="24"/>
        </w:rPr>
        <w:t xml:space="preserve">Informations (Criminal and Quo Warranto), Mandamus and Prohibition </w:t>
      </w:r>
      <w:r w:rsidRPr="00C432B6">
        <w:rPr>
          <w:rFonts w:ascii="Times New Roman" w:hAnsi="Times New Roman"/>
          <w:sz w:val="24"/>
        </w:rPr>
        <w:t>(1887) at 437</w:t>
      </w:r>
      <w:r w:rsidRPr="00C432B6" w:rsidDel="005B5567">
        <w:rPr>
          <w:rFonts w:ascii="Times New Roman" w:hAnsi="Times New Roman"/>
          <w:sz w:val="24"/>
        </w:rPr>
        <w:t xml:space="preserve"> and</w:t>
      </w:r>
      <w:r w:rsidRPr="00C432B6">
        <w:rPr>
          <w:rFonts w:ascii="Times New Roman" w:hAnsi="Times New Roman"/>
          <w:sz w:val="24"/>
        </w:rPr>
        <w:t xml:space="preserve"> </w:t>
      </w:r>
      <w:r w:rsidRPr="00C432B6">
        <w:rPr>
          <w:rFonts w:ascii="Times New Roman" w:hAnsi="Times New Roman"/>
          <w:i/>
          <w:sz w:val="24"/>
        </w:rPr>
        <w:t>Anon</w:t>
      </w:r>
      <w:r w:rsidRPr="00C432B6">
        <w:rPr>
          <w:rFonts w:ascii="Times New Roman" w:hAnsi="Times New Roman"/>
          <w:i/>
          <w:iCs/>
          <w:sz w:val="24"/>
        </w:rPr>
        <w:t>ymous</w:t>
      </w:r>
      <w:r w:rsidRPr="00C432B6">
        <w:rPr>
          <w:rFonts w:ascii="Times New Roman" w:hAnsi="Times New Roman"/>
          <w:sz w:val="24"/>
        </w:rPr>
        <w:t xml:space="preserve"> (1704) 6 Mod 308 [87 ER 1047], both discussed in </w:t>
      </w:r>
      <w:r w:rsidRPr="00C432B6">
        <w:rPr>
          <w:rFonts w:ascii="Times New Roman" w:hAnsi="Times New Roman"/>
          <w:i/>
          <w:iCs/>
          <w:sz w:val="24"/>
        </w:rPr>
        <w:t xml:space="preserve">Re Refugee Review Tribunal; Ex parte Aala </w:t>
      </w:r>
      <w:r w:rsidRPr="00C432B6">
        <w:rPr>
          <w:rFonts w:ascii="Times New Roman" w:hAnsi="Times New Roman"/>
          <w:sz w:val="24"/>
        </w:rPr>
        <w:t xml:space="preserve">(2000) 204 CLR 82 at 95 [30].  </w:t>
      </w:r>
    </w:p>
  </w:footnote>
  <w:footnote w:id="476">
    <w:p w14:paraId="182B4B9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 v Gray; Ex parte Marsh </w:t>
      </w:r>
      <w:r w:rsidRPr="00C432B6">
        <w:rPr>
          <w:rFonts w:ascii="Times New Roman" w:hAnsi="Times New Roman"/>
          <w:sz w:val="24"/>
        </w:rPr>
        <w:t>(1985) 157 CLR 351 at 393-394.</w:t>
      </w:r>
    </w:p>
  </w:footnote>
  <w:footnote w:id="477">
    <w:p w14:paraId="4FFF937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for instance, </w:t>
      </w:r>
      <w:r w:rsidRPr="00C432B6">
        <w:rPr>
          <w:rFonts w:ascii="Times New Roman" w:hAnsi="Times New Roman"/>
          <w:i/>
          <w:iCs/>
          <w:sz w:val="24"/>
        </w:rPr>
        <w:t>HBSY Pty Ltd v Lewis</w:t>
      </w:r>
      <w:r w:rsidRPr="00C432B6">
        <w:rPr>
          <w:rFonts w:ascii="Times New Roman" w:hAnsi="Times New Roman"/>
          <w:i/>
          <w:sz w:val="24"/>
        </w:rPr>
        <w:t xml:space="preserve"> </w:t>
      </w:r>
      <w:r w:rsidRPr="00C432B6">
        <w:rPr>
          <w:rFonts w:ascii="Times New Roman" w:hAnsi="Times New Roman"/>
          <w:sz w:val="24"/>
        </w:rPr>
        <w:t xml:space="preserve">(2024) 98 ALJR 1211; 419 ALR 280. </w:t>
      </w:r>
    </w:p>
  </w:footnote>
  <w:footnote w:id="478">
    <w:p w14:paraId="1AC9B54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R v Commonwealth Court of Conciliation and Arbitration; Ex parte Ozone Theatres (Aust) Ltd </w:t>
      </w:r>
      <w:r w:rsidRPr="00C432B6">
        <w:rPr>
          <w:rFonts w:ascii="Times New Roman" w:hAnsi="Times New Roman"/>
          <w:sz w:val="24"/>
        </w:rPr>
        <w:t>(1949) 78 CLR 389 at 399.</w:t>
      </w:r>
    </w:p>
  </w:footnote>
  <w:footnote w:id="479">
    <w:p w14:paraId="473CCF6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Leeming, </w:t>
      </w:r>
      <w:r w:rsidRPr="00C432B6">
        <w:rPr>
          <w:rFonts w:ascii="Times New Roman" w:hAnsi="Times New Roman"/>
          <w:i/>
          <w:iCs/>
          <w:sz w:val="24"/>
        </w:rPr>
        <w:t>Authority to Decide: The Law of Jurisdiction in Australia</w:t>
      </w:r>
      <w:r w:rsidRPr="00C432B6">
        <w:rPr>
          <w:rFonts w:ascii="Times New Roman" w:hAnsi="Times New Roman"/>
          <w:sz w:val="24"/>
        </w:rPr>
        <w:t xml:space="preserve">, 2nd ed (2020) at 33 (emphasis in original). See also </w:t>
      </w:r>
      <w:r w:rsidRPr="00C432B6">
        <w:rPr>
          <w:rFonts w:ascii="Times New Roman" w:hAnsi="Times New Roman"/>
          <w:i/>
          <w:iCs/>
          <w:sz w:val="24"/>
        </w:rPr>
        <w:t xml:space="preserve">New South Wales v Kable </w:t>
      </w:r>
      <w:r w:rsidRPr="00C432B6">
        <w:rPr>
          <w:rFonts w:ascii="Times New Roman" w:hAnsi="Times New Roman"/>
          <w:sz w:val="24"/>
        </w:rPr>
        <w:t>(2013) 252 CLR 118 at 133 [31].</w:t>
      </w:r>
    </w:p>
  </w:footnote>
  <w:footnote w:id="480">
    <w:p w14:paraId="02ED24A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(1958) 100 CLR 422 at 431.</w:t>
      </w:r>
    </w:p>
  </w:footnote>
  <w:footnote w:id="481">
    <w:p w14:paraId="5EA478D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bookmarkStart w:id="46" w:name="_Hlk182902213"/>
      <w:r w:rsidRPr="00C432B6">
        <w:rPr>
          <w:rFonts w:ascii="Times New Roman" w:hAnsi="Times New Roman"/>
          <w:i/>
          <w:iCs/>
          <w:sz w:val="24"/>
        </w:rPr>
        <w:t xml:space="preserve">The Industrial Conciliation and Arbitration Act 1932 </w:t>
      </w:r>
      <w:r w:rsidRPr="00C432B6">
        <w:rPr>
          <w:rFonts w:ascii="Times New Roman" w:hAnsi="Times New Roman"/>
          <w:sz w:val="24"/>
        </w:rPr>
        <w:t>(Qld), s 6(7)</w:t>
      </w:r>
      <w:bookmarkEnd w:id="46"/>
      <w:r w:rsidRPr="00C432B6">
        <w:rPr>
          <w:rFonts w:ascii="Times New Roman" w:hAnsi="Times New Roman"/>
          <w:sz w:val="24"/>
        </w:rPr>
        <w:t>.</w:t>
      </w:r>
    </w:p>
  </w:footnote>
  <w:footnote w:id="482">
    <w:p w14:paraId="66BC4C8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Scavage v Tateham</w:t>
      </w:r>
      <w:r w:rsidRPr="00C432B6">
        <w:rPr>
          <w:rFonts w:ascii="Times New Roman" w:hAnsi="Times New Roman"/>
          <w:sz w:val="24"/>
        </w:rPr>
        <w:t xml:space="preserve"> (1601) Cro Eliz 829 at 830 [78 ER 1056 at 1056-1057]; </w:t>
      </w:r>
      <w:r w:rsidRPr="00C432B6">
        <w:rPr>
          <w:rFonts w:ascii="Times New Roman" w:hAnsi="Times New Roman"/>
          <w:i/>
          <w:iCs/>
          <w:sz w:val="24"/>
        </w:rPr>
        <w:t>Groome v Forrester</w:t>
      </w:r>
      <w:r w:rsidRPr="00C432B6">
        <w:rPr>
          <w:rFonts w:ascii="Times New Roman" w:hAnsi="Times New Roman"/>
          <w:sz w:val="24"/>
        </w:rPr>
        <w:t xml:space="preserve"> (1816) 5 M &amp; S 314 at 320-321 [105 ER 1066 at 1068]; </w:t>
      </w:r>
      <w:r w:rsidRPr="00C432B6">
        <w:rPr>
          <w:rFonts w:ascii="Times New Roman" w:hAnsi="Times New Roman"/>
          <w:i/>
          <w:iCs/>
          <w:sz w:val="24"/>
        </w:rPr>
        <w:t>Davis v Capper</w:t>
      </w:r>
      <w:r w:rsidRPr="00C432B6">
        <w:rPr>
          <w:rFonts w:ascii="Times New Roman" w:hAnsi="Times New Roman"/>
          <w:sz w:val="24"/>
        </w:rPr>
        <w:t xml:space="preserve"> (1829) 10 B &amp; C 28 at 38 [109 ER 362 at 365]; </w:t>
      </w:r>
      <w:r w:rsidRPr="00C432B6">
        <w:rPr>
          <w:rFonts w:ascii="Times New Roman" w:hAnsi="Times New Roman"/>
          <w:i/>
          <w:iCs/>
          <w:sz w:val="24"/>
        </w:rPr>
        <w:t>Caudle v Seymour</w:t>
      </w:r>
      <w:r w:rsidRPr="00C432B6">
        <w:rPr>
          <w:rFonts w:ascii="Times New Roman" w:hAnsi="Times New Roman"/>
          <w:sz w:val="24"/>
        </w:rPr>
        <w:t xml:space="preserve"> (1841) 1 QB 889 at 892-894 [113 ER 1372 at 1373-1374]; </w:t>
      </w:r>
      <w:r w:rsidRPr="00C432B6">
        <w:rPr>
          <w:rFonts w:ascii="Times New Roman" w:hAnsi="Times New Roman"/>
          <w:i/>
          <w:iCs/>
          <w:sz w:val="24"/>
        </w:rPr>
        <w:t>Lindsay v Leigh</w:t>
      </w:r>
      <w:r w:rsidRPr="00C432B6">
        <w:rPr>
          <w:rFonts w:ascii="Times New Roman" w:hAnsi="Times New Roman"/>
          <w:sz w:val="24"/>
        </w:rPr>
        <w:t xml:space="preserve"> (1848) 11 QB 455 at 465</w:t>
      </w:r>
      <w:r>
        <w:rPr>
          <w:rFonts w:ascii="Times New Roman" w:hAnsi="Times New Roman"/>
          <w:sz w:val="24"/>
        </w:rPr>
        <w:noBreakHyphen/>
      </w:r>
      <w:r w:rsidRPr="00C432B6">
        <w:rPr>
          <w:rFonts w:ascii="Times New Roman" w:hAnsi="Times New Roman"/>
          <w:sz w:val="24"/>
        </w:rPr>
        <w:t xml:space="preserve">466 [116 ER 547 at 551]; </w:t>
      </w:r>
      <w:r w:rsidRPr="00C432B6">
        <w:rPr>
          <w:rFonts w:ascii="Times New Roman" w:hAnsi="Times New Roman"/>
          <w:i/>
          <w:iCs/>
          <w:sz w:val="24"/>
        </w:rPr>
        <w:t xml:space="preserve">Houlden v Smith </w:t>
      </w:r>
      <w:r w:rsidRPr="00C432B6">
        <w:rPr>
          <w:rFonts w:ascii="Times New Roman" w:hAnsi="Times New Roman"/>
          <w:sz w:val="24"/>
        </w:rPr>
        <w:t xml:space="preserve">(1850) 14 QB 841 at 852-853 [117 ER 323 at 327-328]; </w:t>
      </w:r>
      <w:r w:rsidRPr="00C432B6">
        <w:rPr>
          <w:rFonts w:ascii="Times New Roman" w:hAnsi="Times New Roman"/>
          <w:i/>
          <w:iCs/>
          <w:sz w:val="24"/>
        </w:rPr>
        <w:t>Willis v Maclachlan</w:t>
      </w:r>
      <w:r w:rsidRPr="00C432B6">
        <w:rPr>
          <w:rFonts w:ascii="Times New Roman" w:hAnsi="Times New Roman"/>
          <w:sz w:val="24"/>
        </w:rPr>
        <w:t xml:space="preserve"> (1876) 1 Ex D 376 at 384-385</w:t>
      </w:r>
      <w:bookmarkStart w:id="47" w:name="_Hlk183504969"/>
      <w:r w:rsidRPr="00C432B6">
        <w:rPr>
          <w:rFonts w:ascii="Times New Roman" w:hAnsi="Times New Roman"/>
          <w:sz w:val="24"/>
        </w:rPr>
        <w:t xml:space="preserve">; </w:t>
      </w:r>
      <w:r w:rsidRPr="00C432B6">
        <w:rPr>
          <w:rFonts w:ascii="Times New Roman" w:hAnsi="Times New Roman"/>
          <w:i/>
          <w:iCs/>
          <w:sz w:val="24"/>
        </w:rPr>
        <w:t>Agnew v Jobson</w:t>
      </w:r>
      <w:r w:rsidRPr="00C432B6">
        <w:rPr>
          <w:rFonts w:ascii="Times New Roman" w:hAnsi="Times New Roman"/>
          <w:sz w:val="24"/>
        </w:rPr>
        <w:t xml:space="preserve"> (1877) 13 Cox CC 625 at 629-630; </w:t>
      </w:r>
      <w:r w:rsidRPr="00C432B6">
        <w:rPr>
          <w:rFonts w:ascii="Times New Roman" w:hAnsi="Times New Roman"/>
          <w:i/>
          <w:iCs/>
          <w:sz w:val="24"/>
        </w:rPr>
        <w:t>O</w:t>
      </w:r>
      <w:r>
        <w:rPr>
          <w:rFonts w:ascii="Times New Roman" w:hAnsi="Times New Roman"/>
          <w:i/>
          <w:iCs/>
          <w:sz w:val="24"/>
        </w:rPr>
        <w:t>'</w:t>
      </w:r>
      <w:r w:rsidRPr="00C432B6">
        <w:rPr>
          <w:rFonts w:ascii="Times New Roman" w:hAnsi="Times New Roman"/>
          <w:i/>
          <w:iCs/>
          <w:sz w:val="24"/>
        </w:rPr>
        <w:t>Connor v Isaacs</w:t>
      </w:r>
      <w:r w:rsidRPr="00C432B6">
        <w:rPr>
          <w:rFonts w:ascii="Times New Roman" w:hAnsi="Times New Roman"/>
          <w:sz w:val="24"/>
        </w:rPr>
        <w:t xml:space="preserve"> [1956] 2 QB 288 at 363; </w:t>
      </w:r>
      <w:r w:rsidRPr="00C432B6">
        <w:rPr>
          <w:rFonts w:ascii="Times New Roman" w:hAnsi="Times New Roman"/>
          <w:i/>
          <w:iCs/>
          <w:sz w:val="24"/>
        </w:rPr>
        <w:t>Gerard v Hope</w:t>
      </w:r>
      <w:r w:rsidRPr="00C432B6">
        <w:rPr>
          <w:rFonts w:ascii="Times New Roman" w:hAnsi="Times New Roman"/>
          <w:sz w:val="24"/>
        </w:rPr>
        <w:t xml:space="preserve"> [1965] Tas SR 15 at 53-54.</w:t>
      </w:r>
    </w:p>
    <w:bookmarkEnd w:id="47"/>
  </w:footnote>
  <w:footnote w:id="483">
    <w:p w14:paraId="60D012D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Windham v Clere</w:t>
      </w:r>
      <w:r w:rsidRPr="00C432B6">
        <w:rPr>
          <w:rFonts w:ascii="Times New Roman" w:hAnsi="Times New Roman"/>
          <w:sz w:val="24"/>
        </w:rPr>
        <w:t xml:space="preserve"> (1589) Cro Eliz 130 [78 ER 387]; </w:t>
      </w:r>
      <w:r w:rsidRPr="00C432B6">
        <w:rPr>
          <w:rFonts w:ascii="Times New Roman" w:hAnsi="Times New Roman"/>
          <w:i/>
          <w:iCs/>
          <w:sz w:val="24"/>
        </w:rPr>
        <w:t>The Case of the Marshalsea</w:t>
      </w:r>
      <w:r w:rsidRPr="00C432B6">
        <w:rPr>
          <w:rFonts w:ascii="Times New Roman" w:hAnsi="Times New Roman"/>
          <w:sz w:val="24"/>
        </w:rPr>
        <w:t xml:space="preserve"> (1612) 10 Co Rep 68b at 76a [77 ER 1027 at 1038-1039]; </w:t>
      </w:r>
      <w:r w:rsidRPr="00C432B6">
        <w:rPr>
          <w:rFonts w:ascii="Times New Roman" w:hAnsi="Times New Roman"/>
          <w:i/>
          <w:iCs/>
          <w:sz w:val="24"/>
        </w:rPr>
        <w:t>Gwinne v Poole</w:t>
      </w:r>
      <w:r w:rsidRPr="00C432B6">
        <w:rPr>
          <w:rFonts w:ascii="Times New Roman" w:hAnsi="Times New Roman"/>
          <w:sz w:val="24"/>
        </w:rPr>
        <w:t xml:space="preserve"> (1692) 2 Lutwyche, App 1560 at 1566 [125 ER 858 at 861]; </w:t>
      </w:r>
      <w:r w:rsidRPr="00C432B6">
        <w:rPr>
          <w:rFonts w:ascii="Times New Roman" w:hAnsi="Times New Roman"/>
          <w:i/>
          <w:iCs/>
          <w:sz w:val="24"/>
        </w:rPr>
        <w:t>Calder v Halket</w:t>
      </w:r>
      <w:r w:rsidRPr="00C432B6">
        <w:rPr>
          <w:rFonts w:ascii="Times New Roman" w:hAnsi="Times New Roman"/>
          <w:sz w:val="24"/>
        </w:rPr>
        <w:t xml:space="preserve"> (1840) 3 Moo</w:t>
      </w:r>
      <w:r>
        <w:rPr>
          <w:rFonts w:ascii="Times New Roman" w:hAnsi="Times New Roman"/>
          <w:sz w:val="24"/>
        </w:rPr>
        <w:t> </w:t>
      </w:r>
      <w:r w:rsidRPr="00C432B6">
        <w:rPr>
          <w:rFonts w:ascii="Times New Roman" w:hAnsi="Times New Roman"/>
          <w:sz w:val="24"/>
        </w:rPr>
        <w:t>PC 28 at 77 [13 ER 12 at 36];</w:t>
      </w:r>
      <w:bookmarkStart w:id="48" w:name="_Hlk183504962"/>
      <w:r w:rsidRPr="00C432B6">
        <w:rPr>
          <w:rFonts w:ascii="Times New Roman" w:hAnsi="Times New Roman"/>
          <w:sz w:val="24"/>
        </w:rPr>
        <w:t xml:space="preserve"> </w:t>
      </w:r>
      <w:r w:rsidRPr="00C432B6">
        <w:rPr>
          <w:rFonts w:ascii="Times New Roman" w:hAnsi="Times New Roman"/>
          <w:i/>
          <w:iCs/>
          <w:sz w:val="24"/>
        </w:rPr>
        <w:t>Wood v Fetherston</w:t>
      </w:r>
      <w:r w:rsidRPr="00C432B6">
        <w:rPr>
          <w:rFonts w:ascii="Times New Roman" w:hAnsi="Times New Roman"/>
          <w:sz w:val="24"/>
        </w:rPr>
        <w:t xml:space="preserve"> (1901) 27 VLR 492 at 501-502; </w:t>
      </w:r>
      <w:bookmarkEnd w:id="48"/>
      <w:r w:rsidRPr="00C432B6">
        <w:rPr>
          <w:rFonts w:ascii="Times New Roman" w:hAnsi="Times New Roman"/>
          <w:i/>
          <w:iCs/>
          <w:sz w:val="24"/>
        </w:rPr>
        <w:t>Polley v Fordham [No 2]</w:t>
      </w:r>
      <w:r w:rsidRPr="00C432B6">
        <w:rPr>
          <w:rFonts w:ascii="Times New Roman" w:hAnsi="Times New Roman"/>
          <w:sz w:val="24"/>
        </w:rPr>
        <w:t xml:space="preserve"> (1904) 91 LT 525 at 529.</w:t>
      </w:r>
    </w:p>
  </w:footnote>
  <w:footnote w:id="484">
    <w:p w14:paraId="2970508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"Immunity for Judicial Acts" [1924] </w:t>
      </w:r>
      <w:r w:rsidRPr="00C432B6">
        <w:rPr>
          <w:rFonts w:ascii="Times New Roman" w:hAnsi="Times New Roman"/>
          <w:i/>
          <w:iCs/>
          <w:sz w:val="24"/>
        </w:rPr>
        <w:t xml:space="preserve">Journal of the Society of Public Teachers of Law </w:t>
      </w:r>
      <w:r w:rsidRPr="00C432B6">
        <w:rPr>
          <w:rFonts w:ascii="Times New Roman" w:hAnsi="Times New Roman"/>
          <w:sz w:val="24"/>
        </w:rPr>
        <w:t>17 at 19-20.</w:t>
      </w:r>
    </w:p>
  </w:footnote>
  <w:footnote w:id="485">
    <w:p w14:paraId="54CDECE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The later Lord Wensleydale. </w:t>
      </w:r>
    </w:p>
  </w:footnote>
  <w:footnote w:id="486">
    <w:p w14:paraId="7B06846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bookmarkStart w:id="49" w:name="_Hlk182924363"/>
      <w:r w:rsidRPr="00C432B6">
        <w:rPr>
          <w:rFonts w:ascii="Times New Roman" w:hAnsi="Times New Roman"/>
          <w:sz w:val="24"/>
        </w:rPr>
        <w:t xml:space="preserve">Holdsworth, "Immunity for Judicial Acts" [1924] </w:t>
      </w:r>
      <w:r w:rsidRPr="00C432B6">
        <w:rPr>
          <w:rFonts w:ascii="Times New Roman" w:hAnsi="Times New Roman"/>
          <w:i/>
          <w:iCs/>
          <w:sz w:val="24"/>
        </w:rPr>
        <w:t xml:space="preserve">Journal of the Society of Public Teachers of Law </w:t>
      </w:r>
      <w:r w:rsidRPr="00C432B6">
        <w:rPr>
          <w:rFonts w:ascii="Times New Roman" w:hAnsi="Times New Roman"/>
          <w:sz w:val="24"/>
        </w:rPr>
        <w:t xml:space="preserve">17 at 20, quoting </w:t>
      </w:r>
      <w:r w:rsidRPr="00C432B6">
        <w:rPr>
          <w:rFonts w:ascii="Times New Roman" w:hAnsi="Times New Roman"/>
          <w:i/>
          <w:iCs/>
          <w:sz w:val="24"/>
        </w:rPr>
        <w:t xml:space="preserve">Calder v Halket </w:t>
      </w:r>
      <w:r w:rsidRPr="00C432B6">
        <w:rPr>
          <w:rFonts w:ascii="Times New Roman" w:hAnsi="Times New Roman"/>
          <w:sz w:val="24"/>
        </w:rPr>
        <w:t>(1840)</w:t>
      </w:r>
      <w:r w:rsidRPr="00C432B6">
        <w:rPr>
          <w:rFonts w:ascii="Times New Roman" w:hAnsi="Times New Roman"/>
          <w:i/>
          <w:iCs/>
          <w:sz w:val="24"/>
        </w:rPr>
        <w:t xml:space="preserve"> </w:t>
      </w:r>
      <w:r w:rsidRPr="00C432B6">
        <w:rPr>
          <w:rFonts w:ascii="Times New Roman" w:hAnsi="Times New Roman"/>
          <w:sz w:val="24"/>
        </w:rPr>
        <w:t xml:space="preserve">3 Moo PC 28 </w:t>
      </w:r>
      <w:bookmarkEnd w:id="49"/>
      <w:r w:rsidRPr="00C432B6">
        <w:rPr>
          <w:rFonts w:ascii="Times New Roman" w:hAnsi="Times New Roman"/>
          <w:sz w:val="24"/>
        </w:rPr>
        <w:t>at 74-75 [13 ER 12 at 35].</w:t>
      </w:r>
    </w:p>
  </w:footnote>
  <w:footnote w:id="487">
    <w:p w14:paraId="44115FF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(1777) 2 Black W 1141 at 1145 [96 ER 673 at 675].</w:t>
      </w:r>
    </w:p>
  </w:footnote>
  <w:footnote w:id="488">
    <w:p w14:paraId="699C7CB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(1867) LR 2 HL 239 at 263, citing </w:t>
      </w:r>
      <w:r w:rsidRPr="00C432B6">
        <w:rPr>
          <w:rFonts w:ascii="Times New Roman" w:hAnsi="Times New Roman"/>
          <w:i/>
          <w:sz w:val="24"/>
        </w:rPr>
        <w:t xml:space="preserve">Moravia v Sloper </w:t>
      </w:r>
      <w:r w:rsidRPr="00C432B6">
        <w:rPr>
          <w:rFonts w:ascii="Times New Roman" w:hAnsi="Times New Roman"/>
          <w:sz w:val="24"/>
        </w:rPr>
        <w:t>(1737)</w:t>
      </w:r>
      <w:r w:rsidRPr="00C432B6">
        <w:rPr>
          <w:rFonts w:ascii="Times New Roman" w:hAnsi="Times New Roman"/>
          <w:i/>
          <w:sz w:val="24"/>
        </w:rPr>
        <w:t xml:space="preserve"> </w:t>
      </w:r>
      <w:r w:rsidRPr="00C432B6">
        <w:rPr>
          <w:rFonts w:ascii="Times New Roman" w:hAnsi="Times New Roman"/>
          <w:sz w:val="24"/>
        </w:rPr>
        <w:t xml:space="preserve">Willes 30 [125 ER 1039], </w:t>
      </w:r>
      <w:r w:rsidRPr="00C432B6">
        <w:rPr>
          <w:rFonts w:ascii="Times New Roman" w:hAnsi="Times New Roman"/>
          <w:i/>
          <w:sz w:val="24"/>
        </w:rPr>
        <w:t xml:space="preserve">Andrews v Marris </w:t>
      </w:r>
      <w:r w:rsidRPr="00C432B6">
        <w:rPr>
          <w:rFonts w:ascii="Times New Roman" w:hAnsi="Times New Roman"/>
          <w:sz w:val="24"/>
        </w:rPr>
        <w:t>(1841) 1 QB</w:t>
      </w:r>
      <w:r w:rsidRPr="00C432B6">
        <w:rPr>
          <w:rFonts w:ascii="Times New Roman" w:hAnsi="Times New Roman"/>
          <w:i/>
          <w:sz w:val="24"/>
        </w:rPr>
        <w:t xml:space="preserve"> </w:t>
      </w:r>
      <w:r w:rsidRPr="00C432B6">
        <w:rPr>
          <w:rFonts w:ascii="Times New Roman" w:hAnsi="Times New Roman"/>
          <w:sz w:val="24"/>
        </w:rPr>
        <w:t xml:space="preserve">3 [113 ER 1030], </w:t>
      </w:r>
      <w:r w:rsidRPr="00C432B6">
        <w:rPr>
          <w:rFonts w:ascii="Times New Roman" w:hAnsi="Times New Roman"/>
          <w:i/>
          <w:sz w:val="24"/>
        </w:rPr>
        <w:t xml:space="preserve">Carratt v Morley </w:t>
      </w:r>
      <w:r w:rsidRPr="00C432B6">
        <w:rPr>
          <w:rFonts w:ascii="Times New Roman" w:hAnsi="Times New Roman"/>
          <w:sz w:val="24"/>
        </w:rPr>
        <w:t>(1841)</w:t>
      </w:r>
      <w:r w:rsidRPr="00C432B6">
        <w:rPr>
          <w:rFonts w:ascii="Times New Roman" w:hAnsi="Times New Roman"/>
          <w:i/>
          <w:sz w:val="24"/>
        </w:rPr>
        <w:t xml:space="preserve"> </w:t>
      </w:r>
      <w:r w:rsidRPr="00C432B6">
        <w:rPr>
          <w:rFonts w:ascii="Times New Roman" w:hAnsi="Times New Roman"/>
          <w:sz w:val="24"/>
        </w:rPr>
        <w:t xml:space="preserve">1 QB 18 [113 ER 1036] and </w:t>
      </w:r>
      <w:r w:rsidRPr="00C432B6">
        <w:rPr>
          <w:rFonts w:ascii="Times New Roman" w:hAnsi="Times New Roman"/>
          <w:i/>
          <w:sz w:val="24"/>
        </w:rPr>
        <w:t xml:space="preserve">Houlden v Smith </w:t>
      </w:r>
      <w:r w:rsidRPr="00C432B6">
        <w:rPr>
          <w:rFonts w:ascii="Times New Roman" w:hAnsi="Times New Roman"/>
          <w:sz w:val="24"/>
        </w:rPr>
        <w:t>(1850) 14 QB 841 [117 ER 323].</w:t>
      </w:r>
    </w:p>
  </w:footnote>
  <w:footnote w:id="489">
    <w:p w14:paraId="3368A84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(1737)</w:t>
      </w:r>
      <w:r w:rsidRPr="00C432B6">
        <w:rPr>
          <w:rFonts w:ascii="Times New Roman" w:hAnsi="Times New Roman"/>
          <w:i/>
          <w:iCs/>
          <w:sz w:val="24"/>
        </w:rPr>
        <w:t xml:space="preserve"> </w:t>
      </w:r>
      <w:r w:rsidRPr="00C432B6">
        <w:rPr>
          <w:rFonts w:ascii="Times New Roman" w:hAnsi="Times New Roman"/>
          <w:sz w:val="24"/>
        </w:rPr>
        <w:t>Willes 30 at 34 [125 ER 1039 at 1042].</w:t>
      </w:r>
    </w:p>
  </w:footnote>
  <w:footnote w:id="490">
    <w:p w14:paraId="510DAAE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Willis v Maclachlan</w:t>
      </w:r>
      <w:r w:rsidRPr="00C432B6">
        <w:rPr>
          <w:rFonts w:ascii="Times New Roman" w:hAnsi="Times New Roman"/>
          <w:sz w:val="24"/>
        </w:rPr>
        <w:t xml:space="preserve"> (1876) 1 Ex D 376 at 381-382; </w:t>
      </w:r>
      <w:r w:rsidRPr="00C432B6">
        <w:rPr>
          <w:rFonts w:ascii="Times New Roman" w:hAnsi="Times New Roman"/>
          <w:i/>
          <w:iCs/>
          <w:sz w:val="24"/>
        </w:rPr>
        <w:t>M</w:t>
      </w:r>
      <w:r>
        <w:rPr>
          <w:rFonts w:ascii="Times New Roman" w:hAnsi="Times New Roman"/>
          <w:i/>
          <w:iCs/>
          <w:sz w:val="24"/>
        </w:rPr>
        <w:t>'</w:t>
      </w:r>
      <w:r w:rsidRPr="00C432B6">
        <w:rPr>
          <w:rFonts w:ascii="Times New Roman" w:hAnsi="Times New Roman"/>
          <w:i/>
          <w:iCs/>
          <w:sz w:val="24"/>
        </w:rPr>
        <w:t>Creadie v Thomson</w:t>
      </w:r>
      <w:r w:rsidRPr="00C432B6">
        <w:rPr>
          <w:rFonts w:ascii="Times New Roman" w:hAnsi="Times New Roman"/>
          <w:sz w:val="24"/>
        </w:rPr>
        <w:t xml:space="preserve"> 1907 SC 1176 at 1182-1183; </w:t>
      </w:r>
      <w:r w:rsidRPr="00C432B6">
        <w:rPr>
          <w:rFonts w:ascii="Times New Roman" w:hAnsi="Times New Roman"/>
          <w:i/>
          <w:iCs/>
          <w:sz w:val="24"/>
        </w:rPr>
        <w:t>O</w:t>
      </w:r>
      <w:r>
        <w:rPr>
          <w:rFonts w:ascii="Times New Roman" w:hAnsi="Times New Roman"/>
          <w:i/>
          <w:iCs/>
          <w:sz w:val="24"/>
        </w:rPr>
        <w:t>'</w:t>
      </w:r>
      <w:r w:rsidRPr="00C432B6">
        <w:rPr>
          <w:rFonts w:ascii="Times New Roman" w:hAnsi="Times New Roman"/>
          <w:i/>
          <w:iCs/>
          <w:sz w:val="24"/>
        </w:rPr>
        <w:t>Connor v Isaacs</w:t>
      </w:r>
      <w:r w:rsidRPr="00C432B6">
        <w:rPr>
          <w:rFonts w:ascii="Times New Roman" w:hAnsi="Times New Roman"/>
          <w:sz w:val="24"/>
        </w:rPr>
        <w:t xml:space="preserve"> [1956] 2 QB 288 at 304, 351-352.     </w:t>
      </w:r>
    </w:p>
  </w:footnote>
  <w:footnote w:id="491">
    <w:p w14:paraId="14622F5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Holdsworth, "Immunity for Judicial Acts" [1924] </w:t>
      </w:r>
      <w:r w:rsidRPr="00C432B6">
        <w:rPr>
          <w:rFonts w:ascii="Times New Roman" w:hAnsi="Times New Roman"/>
          <w:i/>
          <w:iCs/>
          <w:sz w:val="24"/>
        </w:rPr>
        <w:t xml:space="preserve">Journal of the Society of Public Teachers of Law </w:t>
      </w:r>
      <w:r w:rsidRPr="00C432B6">
        <w:rPr>
          <w:rFonts w:ascii="Times New Roman" w:hAnsi="Times New Roman"/>
          <w:sz w:val="24"/>
        </w:rPr>
        <w:t>17 at 20.</w:t>
      </w:r>
    </w:p>
  </w:footnote>
  <w:footnote w:id="492">
    <w:p w14:paraId="15BF0B2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See above at [</w:t>
      </w:r>
      <w:r>
        <w:rPr>
          <w:rFonts w:ascii="Times New Roman" w:hAnsi="Times New Roman"/>
          <w:sz w:val="24"/>
        </w:rPr>
        <w:t>249</w:t>
      </w:r>
      <w:r w:rsidRPr="00C432B6">
        <w:rPr>
          <w:rFonts w:ascii="Times New Roman" w:hAnsi="Times New Roman"/>
          <w:sz w:val="24"/>
        </w:rPr>
        <w:t>].</w:t>
      </w:r>
    </w:p>
  </w:footnote>
  <w:footnote w:id="493">
    <w:p w14:paraId="5D1AA16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[1975] QB 118 at 136, 149. </w:t>
      </w:r>
    </w:p>
  </w:footnote>
  <w:footnote w:id="494">
    <w:p w14:paraId="61AE603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Anderson v Gorrie </w:t>
      </w:r>
      <w:r w:rsidRPr="00C432B6">
        <w:rPr>
          <w:rFonts w:ascii="Times New Roman" w:hAnsi="Times New Roman"/>
          <w:sz w:val="24"/>
        </w:rPr>
        <w:t>[1895] 1 QB 668 at 671.</w:t>
      </w:r>
    </w:p>
  </w:footnote>
  <w:footnote w:id="495">
    <w:p w14:paraId="79AD93C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Courts Act 1971 </w:t>
      </w:r>
      <w:r w:rsidRPr="00C432B6">
        <w:rPr>
          <w:rFonts w:ascii="Times New Roman" w:hAnsi="Times New Roman"/>
          <w:sz w:val="24"/>
        </w:rPr>
        <w:t xml:space="preserve">(UK), s 4(1). </w:t>
      </w:r>
    </w:p>
  </w:footnote>
  <w:footnote w:id="496">
    <w:p w14:paraId="130B919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128.</w:t>
      </w:r>
    </w:p>
  </w:footnote>
  <w:footnote w:id="497">
    <w:p w14:paraId="3DDDF6C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136.</w:t>
      </w:r>
    </w:p>
  </w:footnote>
  <w:footnote w:id="498">
    <w:p w14:paraId="0751C3E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149.</w:t>
      </w:r>
    </w:p>
  </w:footnote>
  <w:footnote w:id="499">
    <w:p w14:paraId="66D46B6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Candler v Crane, Christmas &amp; Co</w:t>
      </w:r>
      <w:r w:rsidRPr="00C432B6">
        <w:rPr>
          <w:rFonts w:ascii="Times New Roman" w:hAnsi="Times New Roman"/>
          <w:sz w:val="24"/>
        </w:rPr>
        <w:t xml:space="preserve"> [1951] 2 KB 164 at 178; </w:t>
      </w:r>
      <w:r w:rsidRPr="00C432B6">
        <w:rPr>
          <w:rFonts w:ascii="Times New Roman" w:hAnsi="Times New Roman"/>
          <w:i/>
          <w:iCs/>
          <w:sz w:val="24"/>
        </w:rPr>
        <w:t>Siskina (Owners of cargo lately laden on board) v Distos Compania Naviera SA</w:t>
      </w:r>
      <w:r w:rsidRPr="00C432B6">
        <w:rPr>
          <w:rFonts w:ascii="Times New Roman" w:hAnsi="Times New Roman"/>
          <w:sz w:val="24"/>
        </w:rPr>
        <w:t xml:space="preserve"> [1979] AC 210 at 236.</w:t>
      </w:r>
    </w:p>
  </w:footnote>
  <w:footnote w:id="500">
    <w:p w14:paraId="7E2A028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Sirros v Moore</w:t>
      </w:r>
      <w:r w:rsidRPr="00C432B6">
        <w:rPr>
          <w:rFonts w:ascii="Times New Roman" w:hAnsi="Times New Roman"/>
          <w:i/>
          <w:iCs/>
          <w:sz w:val="24"/>
        </w:rPr>
        <w:t xml:space="preserve"> </w:t>
      </w:r>
      <w:r w:rsidRPr="00C432B6">
        <w:rPr>
          <w:rFonts w:ascii="Times New Roman" w:hAnsi="Times New Roman"/>
          <w:sz w:val="24"/>
        </w:rPr>
        <w:t>[1975] QB 118 at 143.</w:t>
      </w:r>
    </w:p>
  </w:footnote>
  <w:footnote w:id="501">
    <w:p w14:paraId="2CAFA4E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137.</w:t>
      </w:r>
    </w:p>
  </w:footnote>
  <w:footnote w:id="502">
    <w:p w14:paraId="6956CE4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150.</w:t>
      </w:r>
    </w:p>
  </w:footnote>
  <w:footnote w:id="503">
    <w:p w14:paraId="4234136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bookmarkStart w:id="50" w:name="_Hlk183084939"/>
      <w:r w:rsidRPr="00C432B6">
        <w:rPr>
          <w:rFonts w:ascii="Times New Roman" w:hAnsi="Times New Roman"/>
          <w:i/>
          <w:iCs/>
          <w:sz w:val="24"/>
        </w:rPr>
        <w:t xml:space="preserve">Taaffe v Downes </w:t>
      </w:r>
      <w:r w:rsidRPr="00C432B6">
        <w:rPr>
          <w:rFonts w:ascii="Times New Roman" w:hAnsi="Times New Roman"/>
          <w:i/>
          <w:sz w:val="24"/>
        </w:rPr>
        <w:t>(note)</w:t>
      </w:r>
      <w:r w:rsidRPr="00C432B6">
        <w:rPr>
          <w:rFonts w:ascii="Times New Roman" w:hAnsi="Times New Roman"/>
          <w:i/>
          <w:iCs/>
          <w:sz w:val="24"/>
        </w:rPr>
        <w:t xml:space="preserve"> </w:t>
      </w:r>
      <w:r w:rsidRPr="00C432B6">
        <w:rPr>
          <w:rFonts w:ascii="Times New Roman" w:hAnsi="Times New Roman"/>
          <w:sz w:val="24"/>
        </w:rPr>
        <w:t xml:space="preserve">(1813) 3 Moo PC 36 at 52 </w:t>
      </w:r>
      <w:bookmarkEnd w:id="50"/>
      <w:r w:rsidRPr="00C432B6">
        <w:rPr>
          <w:rFonts w:ascii="Times New Roman" w:hAnsi="Times New Roman"/>
          <w:sz w:val="24"/>
        </w:rPr>
        <w:t>[13 ER 15 at 23].</w:t>
      </w:r>
    </w:p>
  </w:footnote>
  <w:footnote w:id="504">
    <w:p w14:paraId="62D9CE5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Above at [</w:t>
      </w:r>
      <w:r>
        <w:rPr>
          <w:rFonts w:ascii="Times New Roman" w:hAnsi="Times New Roman"/>
          <w:sz w:val="24"/>
        </w:rPr>
        <w:t>242</w:t>
      </w:r>
      <w:r w:rsidRPr="00C432B6">
        <w:rPr>
          <w:rFonts w:ascii="Times New Roman" w:hAnsi="Times New Roman"/>
          <w:sz w:val="24"/>
        </w:rPr>
        <w:t>]-[</w:t>
      </w:r>
      <w:r>
        <w:rPr>
          <w:rFonts w:ascii="Times New Roman" w:hAnsi="Times New Roman"/>
          <w:sz w:val="24"/>
        </w:rPr>
        <w:t>247</w:t>
      </w:r>
      <w:r w:rsidRPr="00C432B6">
        <w:rPr>
          <w:rFonts w:ascii="Times New Roman" w:hAnsi="Times New Roman"/>
          <w:sz w:val="24"/>
        </w:rPr>
        <w:t>].</w:t>
      </w:r>
    </w:p>
  </w:footnote>
  <w:footnote w:id="505">
    <w:p w14:paraId="58CE54C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Taaffe v Downes </w:t>
      </w:r>
      <w:r w:rsidRPr="00C432B6">
        <w:rPr>
          <w:rFonts w:ascii="Times New Roman" w:hAnsi="Times New Roman"/>
          <w:i/>
          <w:sz w:val="24"/>
        </w:rPr>
        <w:t>(</w:t>
      </w:r>
      <w:r w:rsidRPr="00C432B6">
        <w:rPr>
          <w:rFonts w:ascii="Times New Roman" w:hAnsi="Times New Roman"/>
          <w:i/>
          <w:iCs/>
          <w:sz w:val="24"/>
        </w:rPr>
        <w:t xml:space="preserve">note) </w:t>
      </w:r>
      <w:r w:rsidRPr="00C432B6">
        <w:rPr>
          <w:rFonts w:ascii="Times New Roman" w:hAnsi="Times New Roman"/>
          <w:sz w:val="24"/>
        </w:rPr>
        <w:t>(1813) 3 Moo PC 36 at 51-52 [13 ER 15 at 23].</w:t>
      </w:r>
    </w:p>
  </w:footnote>
  <w:footnote w:id="506">
    <w:p w14:paraId="7E96EFF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136.</w:t>
      </w:r>
    </w:p>
  </w:footnote>
  <w:footnote w:id="507">
    <w:p w14:paraId="7F81C8B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Fingleton v The Queen </w:t>
      </w:r>
      <w:r w:rsidRPr="00C432B6">
        <w:rPr>
          <w:rFonts w:ascii="Times New Roman" w:hAnsi="Times New Roman"/>
          <w:sz w:val="24"/>
        </w:rPr>
        <w:t xml:space="preserve">(2005) 227 CLR 166 at 186 [38], quoting </w:t>
      </w:r>
      <w:r w:rsidRPr="00C432B6">
        <w:rPr>
          <w:rFonts w:ascii="Times New Roman" w:hAnsi="Times New Roman"/>
          <w:i/>
          <w:iCs/>
          <w:sz w:val="24"/>
        </w:rPr>
        <w:t xml:space="preserve">Forrester v White </w:t>
      </w:r>
      <w:r w:rsidRPr="00C432B6">
        <w:rPr>
          <w:rFonts w:ascii="Times New Roman" w:hAnsi="Times New Roman"/>
          <w:sz w:val="24"/>
        </w:rPr>
        <w:t xml:space="preserve">(1988) 484 US 219 at 226-227.  </w:t>
      </w:r>
    </w:p>
  </w:footnote>
  <w:footnote w:id="508">
    <w:p w14:paraId="30FE5F5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[1985] AC 528.</w:t>
      </w:r>
    </w:p>
  </w:footnote>
  <w:footnote w:id="509">
    <w:p w14:paraId="299B4E8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12 &amp; 13 Vict c 16, s 2. </w:t>
      </w:r>
    </w:p>
  </w:footnote>
  <w:footnote w:id="510">
    <w:p w14:paraId="461FD83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In</w:t>
      </w:r>
      <w:r w:rsidRPr="00C432B6">
        <w:rPr>
          <w:rFonts w:ascii="Times New Roman" w:hAnsi="Times New Roman"/>
          <w:sz w:val="24"/>
        </w:rPr>
        <w:t xml:space="preserve"> </w:t>
      </w:r>
      <w:r w:rsidRPr="00C432B6">
        <w:rPr>
          <w:rFonts w:ascii="Times New Roman" w:hAnsi="Times New Roman"/>
          <w:i/>
          <w:sz w:val="24"/>
        </w:rPr>
        <w:t>re McC (A Minor)</w:t>
      </w:r>
      <w:r w:rsidRPr="00C432B6">
        <w:rPr>
          <w:rFonts w:ascii="Times New Roman" w:hAnsi="Times New Roman"/>
          <w:sz w:val="24"/>
        </w:rPr>
        <w:t xml:space="preserve"> [1985] AC 528 at 541-542.</w:t>
      </w:r>
    </w:p>
  </w:footnote>
  <w:footnote w:id="511">
    <w:p w14:paraId="4EB7CED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In</w:t>
      </w:r>
      <w:r w:rsidRPr="00C432B6">
        <w:rPr>
          <w:rFonts w:ascii="Times New Roman" w:hAnsi="Times New Roman"/>
          <w:sz w:val="24"/>
        </w:rPr>
        <w:t xml:space="preserve"> </w:t>
      </w:r>
      <w:r w:rsidRPr="00C432B6">
        <w:rPr>
          <w:rFonts w:ascii="Times New Roman" w:hAnsi="Times New Roman"/>
          <w:i/>
          <w:sz w:val="24"/>
        </w:rPr>
        <w:t>re McC (A Minor)</w:t>
      </w:r>
      <w:r w:rsidRPr="00C432B6">
        <w:rPr>
          <w:rFonts w:ascii="Times New Roman" w:hAnsi="Times New Roman"/>
          <w:sz w:val="24"/>
        </w:rPr>
        <w:t xml:space="preserve"> [1985] AC 528 at 550.</w:t>
      </w:r>
    </w:p>
  </w:footnote>
  <w:footnote w:id="512">
    <w:p w14:paraId="7C87D64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At [</w:t>
      </w:r>
      <w:r>
        <w:rPr>
          <w:rFonts w:ascii="Times New Roman" w:hAnsi="Times New Roman"/>
          <w:sz w:val="24"/>
        </w:rPr>
        <w:t>255</w:t>
      </w:r>
      <w:r w:rsidRPr="00C432B6">
        <w:rPr>
          <w:rFonts w:ascii="Times New Roman" w:hAnsi="Times New Roman"/>
          <w:sz w:val="24"/>
        </w:rPr>
        <w:t xml:space="preserve">]. </w:t>
      </w:r>
    </w:p>
  </w:footnote>
  <w:footnote w:id="513">
    <w:p w14:paraId="0234C53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Durack v Gassior </w:t>
      </w:r>
      <w:r w:rsidRPr="00C432B6">
        <w:rPr>
          <w:rFonts w:ascii="Times New Roman" w:hAnsi="Times New Roman"/>
          <w:sz w:val="24"/>
        </w:rPr>
        <w:t xml:space="preserve">(unreported, </w:t>
      </w:r>
      <w:r w:rsidRPr="00C432B6" w:rsidDel="00292DF8">
        <w:rPr>
          <w:rFonts w:ascii="Times New Roman" w:hAnsi="Times New Roman"/>
          <w:sz w:val="24"/>
        </w:rPr>
        <w:t xml:space="preserve">High Court of Australia, </w:t>
      </w:r>
      <w:r w:rsidRPr="00C432B6">
        <w:rPr>
          <w:rFonts w:ascii="Times New Roman" w:hAnsi="Times New Roman"/>
          <w:sz w:val="24"/>
        </w:rPr>
        <w:t xml:space="preserve">13 April 1981) at 15. </w:t>
      </w:r>
    </w:p>
  </w:footnote>
  <w:footnote w:id="514">
    <w:p w14:paraId="3D7E1A2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Durack v Gassior </w:t>
      </w:r>
      <w:r w:rsidRPr="00C432B6">
        <w:rPr>
          <w:rFonts w:ascii="Times New Roman" w:hAnsi="Times New Roman"/>
          <w:sz w:val="24"/>
        </w:rPr>
        <w:t xml:space="preserve">(unreported, </w:t>
      </w:r>
      <w:r w:rsidRPr="00C432B6" w:rsidDel="00292DF8">
        <w:rPr>
          <w:rFonts w:ascii="Times New Roman" w:hAnsi="Times New Roman"/>
          <w:sz w:val="24"/>
        </w:rPr>
        <w:t xml:space="preserve">High Court of Australia, </w:t>
      </w:r>
      <w:r w:rsidRPr="00C432B6">
        <w:rPr>
          <w:rFonts w:ascii="Times New Roman" w:hAnsi="Times New Roman"/>
          <w:sz w:val="24"/>
        </w:rPr>
        <w:t>13 April 1981) at 17.</w:t>
      </w:r>
    </w:p>
  </w:footnote>
  <w:footnote w:id="515">
    <w:p w14:paraId="29BE483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Gallo v Dawson </w:t>
      </w:r>
      <w:r w:rsidRPr="00C432B6">
        <w:rPr>
          <w:rFonts w:ascii="Times New Roman" w:hAnsi="Times New Roman"/>
          <w:sz w:val="24"/>
        </w:rPr>
        <w:t>(1988) 63 ALJR 121 at 122; 82 ALR 401 at 402-403.</w:t>
      </w:r>
    </w:p>
  </w:footnote>
  <w:footnote w:id="516">
    <w:p w14:paraId="03E4AAF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Gallo v Dawson</w:t>
      </w:r>
      <w:r w:rsidRPr="00C432B6">
        <w:rPr>
          <w:rFonts w:ascii="Times New Roman" w:hAnsi="Times New Roman"/>
          <w:sz w:val="24"/>
        </w:rPr>
        <w:t xml:space="preserve"> (1990) 64 ALJR 458 at 460; 93 ALR 479 at 482.</w:t>
      </w:r>
    </w:p>
  </w:footnote>
  <w:footnote w:id="517">
    <w:p w14:paraId="767E8DE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Gallo v Dawson </w:t>
      </w:r>
      <w:r w:rsidRPr="00C432B6">
        <w:rPr>
          <w:rFonts w:ascii="Times New Roman" w:hAnsi="Times New Roman"/>
          <w:sz w:val="24"/>
        </w:rPr>
        <w:t>(1992) 66 ALJR 859 at 859; 109 ALR 319 at 320.</w:t>
      </w:r>
    </w:p>
  </w:footnote>
  <w:footnote w:id="518">
    <w:p w14:paraId="7017CE0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(1998) 196 CLR 354. </w:t>
      </w:r>
    </w:p>
  </w:footnote>
  <w:footnote w:id="519">
    <w:p w14:paraId="5C4707F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Re East; Ex parte Nguyen</w:t>
      </w:r>
      <w:r w:rsidRPr="00C432B6">
        <w:rPr>
          <w:rFonts w:ascii="Times New Roman" w:hAnsi="Times New Roman"/>
          <w:sz w:val="24"/>
        </w:rPr>
        <w:t xml:space="preserve"> (1998) 196 CLR 354 at 365-366 [30], referring to </w:t>
      </w:r>
      <w:r w:rsidRPr="00C432B6">
        <w:rPr>
          <w:rFonts w:ascii="Times New Roman" w:hAnsi="Times New Roman"/>
          <w:i/>
          <w:iCs/>
          <w:sz w:val="24"/>
        </w:rPr>
        <w:t xml:space="preserve">Rajski v Powell </w:t>
      </w:r>
      <w:r w:rsidRPr="00C432B6">
        <w:rPr>
          <w:rFonts w:ascii="Times New Roman" w:hAnsi="Times New Roman"/>
          <w:sz w:val="24"/>
        </w:rPr>
        <w:t>(1987) 11 NSWLR 522</w:t>
      </w:r>
      <w:r w:rsidRPr="00C432B6" w:rsidDel="007D5B60">
        <w:rPr>
          <w:rFonts w:ascii="Times New Roman" w:hAnsi="Times New Roman"/>
          <w:sz w:val="24"/>
        </w:rPr>
        <w:t>,</w:t>
      </w:r>
      <w:r w:rsidRPr="00C432B6">
        <w:rPr>
          <w:rFonts w:ascii="Times New Roman" w:hAnsi="Times New Roman"/>
          <w:sz w:val="24"/>
        </w:rPr>
        <w:t xml:space="preserve"> see at 528-529.</w:t>
      </w:r>
    </w:p>
  </w:footnote>
  <w:footnote w:id="520">
    <w:p w14:paraId="2C0904C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iCs/>
          <w:sz w:val="24"/>
        </w:rPr>
        <w:t>County Court Act 1958</w:t>
      </w:r>
      <w:r w:rsidRPr="00C432B6">
        <w:rPr>
          <w:rFonts w:ascii="Times New Roman" w:hAnsi="Times New Roman"/>
          <w:sz w:val="24"/>
        </w:rPr>
        <w:t xml:space="preserve"> (Vic), s 9A; </w:t>
      </w:r>
      <w:r w:rsidRPr="00C432B6">
        <w:rPr>
          <w:rFonts w:ascii="Times New Roman" w:hAnsi="Times New Roman"/>
          <w:i/>
          <w:iCs/>
          <w:sz w:val="24"/>
        </w:rPr>
        <w:t>Magistrates' Court Act 1989</w:t>
      </w:r>
      <w:r w:rsidRPr="00C432B6">
        <w:rPr>
          <w:rFonts w:ascii="Times New Roman" w:hAnsi="Times New Roman"/>
          <w:sz w:val="24"/>
        </w:rPr>
        <w:t xml:space="preserve"> (Vic), s 14.</w:t>
      </w:r>
    </w:p>
  </w:footnote>
  <w:footnote w:id="521">
    <w:p w14:paraId="7108A6F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(2005) 227 CLR 166 at 214 [137]. See also at 184 [34] per Gleeson CJ, referring to the "strong criticism" of "distinctions between various levels in the judicial hierarchy" in this area; </w:t>
      </w:r>
      <w:r w:rsidRPr="00C432B6">
        <w:rPr>
          <w:rFonts w:ascii="Times New Roman" w:hAnsi="Times New Roman"/>
          <w:i/>
          <w:iCs/>
          <w:sz w:val="24"/>
        </w:rPr>
        <w:t xml:space="preserve">Rajski v Powell </w:t>
      </w:r>
      <w:r w:rsidRPr="00C432B6">
        <w:rPr>
          <w:rFonts w:ascii="Times New Roman" w:hAnsi="Times New Roman"/>
          <w:sz w:val="24"/>
        </w:rPr>
        <w:t>(1987) 11 NSWLR 522 at 528-529.</w:t>
      </w:r>
    </w:p>
  </w:footnote>
  <w:footnote w:id="522">
    <w:p w14:paraId="73FA7B2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Sirros v Moore </w:t>
      </w:r>
      <w:r w:rsidRPr="00C432B6">
        <w:rPr>
          <w:rFonts w:ascii="Times New Roman" w:hAnsi="Times New Roman"/>
          <w:sz w:val="24"/>
        </w:rPr>
        <w:t>[1975] QB 118 at 141.</w:t>
      </w:r>
    </w:p>
  </w:footnote>
  <w:footnote w:id="523">
    <w:p w14:paraId="6B53087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Corbett v The King </w:t>
      </w:r>
      <w:r w:rsidRPr="00C432B6">
        <w:rPr>
          <w:rFonts w:ascii="Times New Roman" w:hAnsi="Times New Roman"/>
          <w:sz w:val="24"/>
        </w:rPr>
        <w:t xml:space="preserve">(1932) 47 CLR 317 at 339. See also </w:t>
      </w:r>
      <w:r w:rsidRPr="00C432B6">
        <w:rPr>
          <w:rFonts w:ascii="Times New Roman" w:hAnsi="Times New Roman"/>
          <w:i/>
          <w:iCs/>
          <w:sz w:val="24"/>
        </w:rPr>
        <w:t xml:space="preserve">Ward v Murphy </w:t>
      </w:r>
      <w:r w:rsidRPr="00C432B6">
        <w:rPr>
          <w:rFonts w:ascii="Times New Roman" w:hAnsi="Times New Roman"/>
          <w:sz w:val="24"/>
        </w:rPr>
        <w:t xml:space="preserve">(1937) 38 SR (NSW) 85 at 95. </w:t>
      </w:r>
    </w:p>
  </w:footnote>
  <w:footnote w:id="524">
    <w:p w14:paraId="6B77B45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Burn, </w:t>
      </w:r>
      <w:r w:rsidRPr="00C432B6">
        <w:rPr>
          <w:rFonts w:ascii="Times New Roman" w:hAnsi="Times New Roman"/>
          <w:i/>
          <w:iCs/>
          <w:sz w:val="24"/>
        </w:rPr>
        <w:t>The</w:t>
      </w:r>
      <w:r w:rsidRPr="00C432B6">
        <w:rPr>
          <w:rFonts w:ascii="Times New Roman" w:hAnsi="Times New Roman"/>
          <w:i/>
          <w:sz w:val="24"/>
        </w:rPr>
        <w:t xml:space="preserve"> </w:t>
      </w:r>
      <w:r w:rsidRPr="00C432B6">
        <w:rPr>
          <w:rFonts w:ascii="Times New Roman" w:hAnsi="Times New Roman"/>
          <w:i/>
          <w:iCs/>
          <w:sz w:val="24"/>
        </w:rPr>
        <w:t>Justice of the Peace</w:t>
      </w:r>
      <w:r w:rsidRPr="00C432B6">
        <w:rPr>
          <w:rFonts w:ascii="Times New Roman" w:hAnsi="Times New Roman"/>
          <w:i/>
          <w:sz w:val="24"/>
        </w:rPr>
        <w:t>,</w:t>
      </w:r>
      <w:r w:rsidRPr="00C432B6">
        <w:rPr>
          <w:rFonts w:ascii="Times New Roman" w:hAnsi="Times New Roman"/>
          <w:i/>
          <w:iCs/>
          <w:sz w:val="24"/>
        </w:rPr>
        <w:t xml:space="preserve"> and Parish Officer</w:t>
      </w:r>
      <w:r w:rsidRPr="00C432B6">
        <w:rPr>
          <w:rFonts w:ascii="Times New Roman" w:hAnsi="Times New Roman"/>
          <w:sz w:val="24"/>
        </w:rPr>
        <w:t xml:space="preserve">, 21st ed (1810), vol 5 at 751, referring to offences including "treason, felony, or praemunire, or any other offence against the peace". </w:t>
      </w:r>
    </w:p>
  </w:footnote>
  <w:footnote w:id="525">
    <w:p w14:paraId="6A4E26A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Moravia v Sloper</w:t>
      </w:r>
      <w:r w:rsidRPr="00C432B6">
        <w:rPr>
          <w:rFonts w:ascii="Times New Roman" w:hAnsi="Times New Roman"/>
          <w:sz w:val="24"/>
        </w:rPr>
        <w:t xml:space="preserve"> (1737)</w:t>
      </w:r>
      <w:r w:rsidRPr="00C432B6">
        <w:rPr>
          <w:rFonts w:ascii="Times New Roman" w:hAnsi="Times New Roman"/>
          <w:i/>
          <w:iCs/>
          <w:sz w:val="24"/>
        </w:rPr>
        <w:t xml:space="preserve"> </w:t>
      </w:r>
      <w:r w:rsidRPr="00C432B6">
        <w:rPr>
          <w:rFonts w:ascii="Times New Roman" w:hAnsi="Times New Roman"/>
          <w:sz w:val="24"/>
        </w:rPr>
        <w:t>Willes 30 at 38 [125 ER 1039 at 1044].</w:t>
      </w:r>
    </w:p>
  </w:footnote>
  <w:footnote w:id="526">
    <w:p w14:paraId="532CAAC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Demer v Cook </w:t>
      </w:r>
      <w:r w:rsidRPr="00C432B6">
        <w:rPr>
          <w:rFonts w:ascii="Times New Roman" w:hAnsi="Times New Roman"/>
          <w:sz w:val="24"/>
        </w:rPr>
        <w:t>(1903) 88 LT 629 at 631.</w:t>
      </w:r>
    </w:p>
  </w:footnote>
  <w:footnote w:id="527">
    <w:p w14:paraId="73A1832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cf </w:t>
      </w:r>
      <w:r w:rsidRPr="00C432B6">
        <w:rPr>
          <w:rFonts w:ascii="Times New Roman" w:hAnsi="Times New Roman"/>
          <w:i/>
          <w:iCs/>
          <w:sz w:val="24"/>
        </w:rPr>
        <w:t xml:space="preserve">Ward v Murphy </w:t>
      </w:r>
      <w:r w:rsidRPr="00C432B6">
        <w:rPr>
          <w:rFonts w:ascii="Times New Roman" w:hAnsi="Times New Roman"/>
          <w:sz w:val="24"/>
        </w:rPr>
        <w:t xml:space="preserve">(1937) 38 SR (NSW) 85 at 97.  </w:t>
      </w:r>
    </w:p>
  </w:footnote>
  <w:footnote w:id="528">
    <w:p w14:paraId="1630E1E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(1610) 8 Co Rep 141b at 143a [77 ER 688 at 691]. </w:t>
      </w:r>
    </w:p>
  </w:footnote>
  <w:footnote w:id="529">
    <w:p w14:paraId="6C57556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Watson, </w:t>
      </w:r>
      <w:r w:rsidRPr="00C432B6">
        <w:rPr>
          <w:rFonts w:ascii="Times New Roman" w:hAnsi="Times New Roman"/>
          <w:i/>
          <w:iCs/>
          <w:sz w:val="24"/>
        </w:rPr>
        <w:t xml:space="preserve">A Practical Treatise on the Law Relating to the Office and Duty of Sheriff </w:t>
      </w:r>
      <w:r w:rsidRPr="00C432B6">
        <w:rPr>
          <w:rFonts w:ascii="Times New Roman" w:hAnsi="Times New Roman"/>
          <w:sz w:val="24"/>
        </w:rPr>
        <w:t>(1834) at 100-101.</w:t>
      </w:r>
    </w:p>
  </w:footnote>
  <w:footnote w:id="530">
    <w:p w14:paraId="6D750FC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Dr Drury's Case</w:t>
      </w:r>
      <w:r w:rsidRPr="00C432B6">
        <w:rPr>
          <w:rFonts w:ascii="Times New Roman" w:hAnsi="Times New Roman"/>
          <w:sz w:val="24"/>
        </w:rPr>
        <w:t xml:space="preserve"> (1610) 8 Co Rep 141b at 143a [77 ER 688 at 691]. See also the plaintiff who executes a warrant, not being required to do so, and is later the subject of a suit for damages: Archbold, </w:t>
      </w:r>
      <w:r w:rsidRPr="00C432B6">
        <w:rPr>
          <w:rFonts w:ascii="Times New Roman" w:hAnsi="Times New Roman"/>
          <w:i/>
          <w:iCs/>
          <w:sz w:val="24"/>
        </w:rPr>
        <w:t xml:space="preserve">The Justice of the Peace, and Parish Officer </w:t>
      </w:r>
      <w:r w:rsidRPr="00C432B6">
        <w:rPr>
          <w:rFonts w:ascii="Times New Roman" w:hAnsi="Times New Roman"/>
          <w:sz w:val="24"/>
        </w:rPr>
        <w:t xml:space="preserve">(1840), vol 1 at 115. </w:t>
      </w:r>
    </w:p>
  </w:footnote>
  <w:footnote w:id="531">
    <w:p w14:paraId="3EEA8BA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(1935) 53 CLR 220. </w:t>
      </w:r>
    </w:p>
  </w:footnote>
  <w:footnote w:id="532">
    <w:p w14:paraId="46FD2B9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Commissioner for Railways (NSW) v Cavanough </w:t>
      </w:r>
      <w:r w:rsidRPr="00C432B6">
        <w:rPr>
          <w:rFonts w:ascii="Times New Roman" w:hAnsi="Times New Roman"/>
          <w:sz w:val="24"/>
        </w:rPr>
        <w:t>(1935) 53 CLR 220 at 225.</w:t>
      </w:r>
    </w:p>
  </w:footnote>
  <w:footnote w:id="533">
    <w:p w14:paraId="797EEF9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Commissioner for Railways (NSW) v Cavanough </w:t>
      </w:r>
      <w:r w:rsidRPr="00C432B6">
        <w:rPr>
          <w:rFonts w:ascii="Times New Roman" w:hAnsi="Times New Roman"/>
          <w:sz w:val="24"/>
        </w:rPr>
        <w:t xml:space="preserve">(1935) 53 CLR 220 at 225, quoting </w:t>
      </w:r>
      <w:r w:rsidRPr="00C432B6">
        <w:rPr>
          <w:rFonts w:ascii="Times New Roman" w:hAnsi="Times New Roman"/>
          <w:i/>
          <w:sz w:val="24"/>
        </w:rPr>
        <w:t xml:space="preserve">R v Drury </w:t>
      </w:r>
      <w:r w:rsidRPr="00C432B6">
        <w:rPr>
          <w:rFonts w:ascii="Times New Roman" w:hAnsi="Times New Roman"/>
          <w:sz w:val="24"/>
        </w:rPr>
        <w:t xml:space="preserve">(1849) 3 Car &amp; K 193 at 199 [175 ER 517 at 520]. </w:t>
      </w:r>
    </w:p>
  </w:footnote>
  <w:footnote w:id="534">
    <w:p w14:paraId="15BB421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Commissioner for Railways (NSW) v Cavanough </w:t>
      </w:r>
      <w:r w:rsidRPr="00C432B6">
        <w:rPr>
          <w:rFonts w:ascii="Times New Roman" w:hAnsi="Times New Roman"/>
          <w:sz w:val="24"/>
        </w:rPr>
        <w:t>(1935) 53 CLR 220 at 227.</w:t>
      </w:r>
    </w:p>
  </w:footnote>
  <w:footnote w:id="535">
    <w:p w14:paraId="4BE4118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(1841) 1 QB 3 [113 ER 1030]. </w:t>
      </w:r>
    </w:p>
  </w:footnote>
  <w:footnote w:id="536">
    <w:p w14:paraId="07821ED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Winder, "The Courts of Requests" (1936) 52 </w:t>
      </w:r>
      <w:r w:rsidRPr="00C432B6">
        <w:rPr>
          <w:rFonts w:ascii="Times New Roman" w:hAnsi="Times New Roman"/>
          <w:i/>
          <w:iCs/>
          <w:sz w:val="24"/>
        </w:rPr>
        <w:t xml:space="preserve">Law Quarterly Review </w:t>
      </w:r>
      <w:r w:rsidRPr="00C432B6">
        <w:rPr>
          <w:rFonts w:ascii="Times New Roman" w:hAnsi="Times New Roman"/>
          <w:sz w:val="24"/>
        </w:rPr>
        <w:t>369 at 381.</w:t>
      </w:r>
    </w:p>
  </w:footnote>
  <w:footnote w:id="537">
    <w:p w14:paraId="25E62F6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Andrews v Marris </w:t>
      </w:r>
      <w:r w:rsidRPr="00C432B6">
        <w:rPr>
          <w:rFonts w:ascii="Times New Roman" w:hAnsi="Times New Roman"/>
          <w:sz w:val="24"/>
        </w:rPr>
        <w:t>(1841) 1 QB 3 at 16 [113 ER 1030 at 1036].</w:t>
      </w:r>
    </w:p>
  </w:footnote>
  <w:footnote w:id="538">
    <w:p w14:paraId="0AB4F0E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Andrews v Marris</w:t>
      </w:r>
      <w:r w:rsidRPr="00C432B6">
        <w:rPr>
          <w:rFonts w:ascii="Times New Roman" w:hAnsi="Times New Roman"/>
          <w:i/>
          <w:iCs/>
          <w:sz w:val="24"/>
        </w:rPr>
        <w:t xml:space="preserve"> </w:t>
      </w:r>
      <w:r w:rsidRPr="00C432B6">
        <w:rPr>
          <w:rFonts w:ascii="Times New Roman" w:hAnsi="Times New Roman"/>
          <w:sz w:val="24"/>
        </w:rPr>
        <w:t>(1841) 1 QB 3 at 16 [113 ER 1030 at 1035-1036].</w:t>
      </w:r>
    </w:p>
  </w:footnote>
  <w:footnote w:id="539">
    <w:p w14:paraId="5A89FAF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Andrews v Marris</w:t>
      </w:r>
      <w:r w:rsidRPr="00C432B6">
        <w:rPr>
          <w:rFonts w:ascii="Times New Roman" w:hAnsi="Times New Roman"/>
          <w:i/>
          <w:iCs/>
          <w:sz w:val="24"/>
        </w:rPr>
        <w:t xml:space="preserve"> </w:t>
      </w:r>
      <w:r w:rsidRPr="00C432B6">
        <w:rPr>
          <w:rFonts w:ascii="Times New Roman" w:hAnsi="Times New Roman"/>
          <w:sz w:val="24"/>
        </w:rPr>
        <w:t>(1841) 1 QB 3 at 16-17 [113 ER 1030 at 1036].</w:t>
      </w:r>
    </w:p>
  </w:footnote>
  <w:footnote w:id="540">
    <w:p w14:paraId="7A6DF95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(1946) 74 CLR 461 at 481-482. See also </w:t>
      </w:r>
      <w:r w:rsidRPr="00C432B6">
        <w:rPr>
          <w:rFonts w:ascii="Times New Roman" w:hAnsi="Times New Roman"/>
          <w:i/>
          <w:iCs/>
          <w:sz w:val="24"/>
        </w:rPr>
        <w:t xml:space="preserve">Mooney v Commissioners of Taxation, New South Wales </w:t>
      </w:r>
      <w:r w:rsidRPr="00C432B6">
        <w:rPr>
          <w:rFonts w:ascii="Times New Roman" w:hAnsi="Times New Roman"/>
          <w:sz w:val="24"/>
        </w:rPr>
        <w:t xml:space="preserve">(1905) 3 CLR 221 at 241-242. </w:t>
      </w:r>
    </w:p>
  </w:footnote>
  <w:footnote w:id="541">
    <w:p w14:paraId="6804A65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Posner v Collector for Inter-State Destitute Persons (Vict)</w:t>
      </w:r>
      <w:r w:rsidRPr="00C432B6">
        <w:rPr>
          <w:rFonts w:ascii="Times New Roman" w:hAnsi="Times New Roman"/>
          <w:sz w:val="24"/>
        </w:rPr>
        <w:t xml:space="preserve"> (1946) 74 CLR 461 at 476.</w:t>
      </w:r>
    </w:p>
  </w:footnote>
  <w:footnote w:id="542">
    <w:p w14:paraId="156D9EE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(1737)</w:t>
      </w:r>
      <w:r w:rsidRPr="00C432B6">
        <w:rPr>
          <w:rFonts w:ascii="Times New Roman" w:hAnsi="Times New Roman"/>
          <w:i/>
          <w:iCs/>
          <w:sz w:val="24"/>
        </w:rPr>
        <w:t xml:space="preserve"> </w:t>
      </w:r>
      <w:r w:rsidRPr="00C432B6">
        <w:rPr>
          <w:rFonts w:ascii="Times New Roman" w:hAnsi="Times New Roman"/>
          <w:sz w:val="24"/>
        </w:rPr>
        <w:t>Willes 30 at 34 [125 ER 1039 at 1041].</w:t>
      </w:r>
    </w:p>
  </w:footnote>
  <w:footnote w:id="543">
    <w:p w14:paraId="2975310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Moravia v Sloper</w:t>
      </w:r>
      <w:r w:rsidRPr="00C432B6">
        <w:rPr>
          <w:rFonts w:ascii="Times New Roman" w:hAnsi="Times New Roman"/>
          <w:sz w:val="24"/>
        </w:rPr>
        <w:t xml:space="preserve"> (1737)</w:t>
      </w:r>
      <w:r w:rsidRPr="00C432B6">
        <w:rPr>
          <w:rFonts w:ascii="Times New Roman" w:hAnsi="Times New Roman"/>
          <w:i/>
          <w:iCs/>
          <w:sz w:val="24"/>
        </w:rPr>
        <w:t xml:space="preserve"> </w:t>
      </w:r>
      <w:r w:rsidRPr="00C432B6">
        <w:rPr>
          <w:rFonts w:ascii="Times New Roman" w:hAnsi="Times New Roman"/>
          <w:sz w:val="24"/>
        </w:rPr>
        <w:t>Willes 30 at 34 [125 ER 1039 at 1042].</w:t>
      </w:r>
    </w:p>
  </w:footnote>
  <w:footnote w:id="544">
    <w:p w14:paraId="0FE7773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(1937) 38 SR (NSW) 85 at 95.</w:t>
      </w:r>
    </w:p>
  </w:footnote>
  <w:footnote w:id="545">
    <w:p w14:paraId="3DD6763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(1682) T Jones 214 [84 ER 1223]. </w:t>
      </w:r>
    </w:p>
  </w:footnote>
  <w:footnote w:id="546">
    <w:p w14:paraId="6781FD0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Yale, "Jones, Sir Thomas (1614-1692)", in Matthew and Harrison (eds), </w:t>
      </w:r>
      <w:r w:rsidRPr="00C432B6">
        <w:rPr>
          <w:rFonts w:ascii="Times New Roman" w:hAnsi="Times New Roman"/>
          <w:i/>
          <w:sz w:val="24"/>
        </w:rPr>
        <w:t xml:space="preserve">Oxford Dictionary of National Biography </w:t>
      </w:r>
      <w:r w:rsidRPr="00C432B6">
        <w:rPr>
          <w:rFonts w:ascii="Times New Roman" w:hAnsi="Times New Roman"/>
          <w:sz w:val="24"/>
        </w:rPr>
        <w:t>(2004), vol 30, 638 at 638.</w:t>
      </w:r>
    </w:p>
  </w:footnote>
  <w:footnote w:id="547">
    <w:p w14:paraId="00D43E8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Oliet v Bessey </w:t>
      </w:r>
      <w:r w:rsidRPr="00C432B6">
        <w:rPr>
          <w:rFonts w:ascii="Times New Roman" w:hAnsi="Times New Roman"/>
          <w:sz w:val="24"/>
        </w:rPr>
        <w:t xml:space="preserve">(1681) 2 Show KB 148 [89 ER 851]; (1682) 2 Show KB 204 [89 ER 892].  </w:t>
      </w:r>
    </w:p>
  </w:footnote>
  <w:footnote w:id="548">
    <w:p w14:paraId="69704E4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Frankle, "Shower, Sir Bartholomew (1658-1701)", in Matthew and Harrison (eds), </w:t>
      </w:r>
      <w:r w:rsidRPr="00C432B6">
        <w:rPr>
          <w:rFonts w:ascii="Times New Roman" w:hAnsi="Times New Roman"/>
          <w:i/>
          <w:iCs/>
          <w:sz w:val="24"/>
        </w:rPr>
        <w:t>Oxford Dictionary of National Biography</w:t>
      </w:r>
      <w:r w:rsidRPr="00C432B6">
        <w:rPr>
          <w:rFonts w:ascii="Times New Roman" w:hAnsi="Times New Roman"/>
          <w:sz w:val="24"/>
        </w:rPr>
        <w:t xml:space="preserve"> (2004), vol 50, 446 at 447.</w:t>
      </w:r>
    </w:p>
  </w:footnote>
  <w:footnote w:id="549">
    <w:p w14:paraId="14772C2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(1682) T Jones 214 at 214-215 [84 ER 1223 at 1223-1224].</w:t>
      </w:r>
    </w:p>
  </w:footnote>
  <w:footnote w:id="550">
    <w:p w14:paraId="3AE64C0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eg, </w:t>
      </w:r>
      <w:r w:rsidRPr="00C432B6">
        <w:rPr>
          <w:rFonts w:ascii="Times New Roman" w:hAnsi="Times New Roman"/>
          <w:i/>
          <w:iCs/>
          <w:sz w:val="24"/>
        </w:rPr>
        <w:t>Gwinne v Poole</w:t>
      </w:r>
      <w:r w:rsidRPr="00C432B6">
        <w:rPr>
          <w:rFonts w:ascii="Times New Roman" w:hAnsi="Times New Roman"/>
          <w:sz w:val="24"/>
        </w:rPr>
        <w:t xml:space="preserve"> (1692) 2 Lutwyche, App 1560 at 1568 [125 ER 858 at 862]; </w:t>
      </w:r>
      <w:r w:rsidRPr="00C432B6">
        <w:rPr>
          <w:rFonts w:ascii="Times New Roman" w:hAnsi="Times New Roman"/>
          <w:i/>
          <w:iCs/>
          <w:sz w:val="24"/>
        </w:rPr>
        <w:t xml:space="preserve">Henderson v Preston </w:t>
      </w:r>
      <w:r w:rsidRPr="00C432B6">
        <w:rPr>
          <w:rFonts w:ascii="Times New Roman" w:hAnsi="Times New Roman"/>
          <w:sz w:val="24"/>
        </w:rPr>
        <w:t xml:space="preserve">(1888) 21 QBD 362 at 366, 367; </w:t>
      </w:r>
      <w:r w:rsidRPr="00C432B6">
        <w:rPr>
          <w:rFonts w:ascii="Times New Roman" w:hAnsi="Times New Roman"/>
          <w:i/>
          <w:iCs/>
          <w:sz w:val="24"/>
        </w:rPr>
        <w:t xml:space="preserve">Demer v Cook </w:t>
      </w:r>
      <w:r w:rsidRPr="00C432B6">
        <w:rPr>
          <w:rFonts w:ascii="Times New Roman" w:hAnsi="Times New Roman"/>
          <w:sz w:val="24"/>
        </w:rPr>
        <w:t xml:space="preserve">(1903) 88 LT 629 at 631. </w:t>
      </w:r>
    </w:p>
  </w:footnote>
  <w:footnote w:id="551">
    <w:p w14:paraId="2FFFA3A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(1910) 10 SR (NSW) 800.</w:t>
      </w:r>
    </w:p>
  </w:footnote>
  <w:footnote w:id="552">
    <w:p w14:paraId="7D3601D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Smith v Collis</w:t>
      </w:r>
      <w:r w:rsidRPr="00C432B6">
        <w:rPr>
          <w:rFonts w:ascii="Times New Roman" w:hAnsi="Times New Roman"/>
          <w:sz w:val="24"/>
        </w:rPr>
        <w:t xml:space="preserve"> (1910) 10 SR (NSW) 800 at 813, quoting </w:t>
      </w:r>
      <w:r w:rsidRPr="00C432B6">
        <w:rPr>
          <w:rFonts w:ascii="Times New Roman" w:hAnsi="Times New Roman"/>
          <w:i/>
          <w:sz w:val="24"/>
        </w:rPr>
        <w:t xml:space="preserve">Demer v Cook </w:t>
      </w:r>
      <w:r w:rsidRPr="00C432B6">
        <w:rPr>
          <w:rFonts w:ascii="Times New Roman" w:hAnsi="Times New Roman"/>
          <w:sz w:val="24"/>
        </w:rPr>
        <w:t>(1903)</w:t>
      </w:r>
      <w:r w:rsidRPr="00C432B6">
        <w:rPr>
          <w:rFonts w:ascii="Times New Roman" w:hAnsi="Times New Roman"/>
          <w:i/>
          <w:sz w:val="24"/>
        </w:rPr>
        <w:t xml:space="preserve"> </w:t>
      </w:r>
      <w:r w:rsidRPr="00C432B6">
        <w:rPr>
          <w:rFonts w:ascii="Times New Roman" w:hAnsi="Times New Roman"/>
          <w:sz w:val="24"/>
        </w:rPr>
        <w:t xml:space="preserve">20 Cox CC 444 at 448 (see also </w:t>
      </w:r>
      <w:r w:rsidRPr="00C432B6">
        <w:rPr>
          <w:rFonts w:ascii="Times New Roman" w:hAnsi="Times New Roman"/>
          <w:i/>
          <w:sz w:val="24"/>
        </w:rPr>
        <w:t xml:space="preserve">Demer v Cook </w:t>
      </w:r>
      <w:r w:rsidRPr="00C432B6">
        <w:rPr>
          <w:rFonts w:ascii="Times New Roman" w:hAnsi="Times New Roman"/>
          <w:sz w:val="24"/>
        </w:rPr>
        <w:t>(1903) 88 LT 629 at 631).</w:t>
      </w:r>
    </w:p>
  </w:footnote>
  <w:footnote w:id="553">
    <w:p w14:paraId="1BF1ED4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Smith v Collis</w:t>
      </w:r>
      <w:r w:rsidRPr="00C432B6">
        <w:rPr>
          <w:rFonts w:ascii="Times New Roman" w:hAnsi="Times New Roman"/>
          <w:sz w:val="24"/>
        </w:rPr>
        <w:t xml:space="preserve"> (1910) 10 SR (NSW) 800 at 817.</w:t>
      </w:r>
    </w:p>
  </w:footnote>
  <w:footnote w:id="554">
    <w:p w14:paraId="2B28719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(1997) 92 A Crim R 115. </w:t>
      </w:r>
    </w:p>
  </w:footnote>
  <w:footnote w:id="555">
    <w:p w14:paraId="499B9669" w14:textId="77777777" w:rsidR="00D318E1" w:rsidRPr="00C432B6" w:rsidRDefault="00D318E1" w:rsidP="00C432B6">
      <w:pPr>
        <w:pStyle w:val="FootnoteText"/>
        <w:spacing w:line="280" w:lineRule="exact"/>
        <w:ind w:right="0"/>
        <w:jc w:val="both"/>
        <w:rPr>
          <w:rFonts w:ascii="Times New Roman" w:hAnsi="Times New Roman"/>
          <w:i/>
          <w:iCs/>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iCs/>
          <w:sz w:val="24"/>
        </w:rPr>
        <w:t xml:space="preserve">Chuck v Cremer </w:t>
      </w:r>
      <w:r w:rsidRPr="00C432B6">
        <w:rPr>
          <w:rFonts w:ascii="Times New Roman" w:hAnsi="Times New Roman"/>
          <w:sz w:val="24"/>
        </w:rPr>
        <w:t>(1846) 1 Coop temp Cott 338 [47 ER 884].</w:t>
      </w:r>
    </w:p>
  </w:footnote>
  <w:footnote w:id="556">
    <w:p w14:paraId="70E6161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Robertson</w:t>
      </w:r>
      <w:r w:rsidRPr="00C432B6">
        <w:rPr>
          <w:rFonts w:ascii="Times New Roman" w:hAnsi="Times New Roman"/>
          <w:i/>
          <w:iCs/>
          <w:sz w:val="24"/>
        </w:rPr>
        <w:t xml:space="preserve"> </w:t>
      </w:r>
      <w:r w:rsidRPr="00C432B6">
        <w:rPr>
          <w:rFonts w:ascii="Times New Roman" w:hAnsi="Times New Roman"/>
          <w:sz w:val="24"/>
        </w:rPr>
        <w:t xml:space="preserve">(1997) 92 A Crim R 115 at 124, quoting </w:t>
      </w:r>
      <w:r w:rsidRPr="00C432B6">
        <w:rPr>
          <w:rFonts w:ascii="Times New Roman" w:hAnsi="Times New Roman"/>
          <w:i/>
          <w:iCs/>
          <w:sz w:val="24"/>
        </w:rPr>
        <w:t xml:space="preserve">Hadkinson v Hadkinson </w:t>
      </w:r>
      <w:r w:rsidRPr="00C432B6">
        <w:rPr>
          <w:rFonts w:ascii="Times New Roman" w:hAnsi="Times New Roman"/>
          <w:sz w:val="24"/>
        </w:rPr>
        <w:t xml:space="preserve">[1952] P 285 at 288, which in turn quoted </w:t>
      </w:r>
      <w:r w:rsidRPr="00C432B6">
        <w:rPr>
          <w:rFonts w:ascii="Times New Roman" w:hAnsi="Times New Roman"/>
          <w:i/>
          <w:sz w:val="24"/>
        </w:rPr>
        <w:t xml:space="preserve">Chuck v Cremer </w:t>
      </w:r>
      <w:r w:rsidRPr="00C432B6">
        <w:rPr>
          <w:rFonts w:ascii="Times New Roman" w:hAnsi="Times New Roman"/>
          <w:sz w:val="24"/>
        </w:rPr>
        <w:t>(1846) 1 Coop temp Cott 338 at 342-343 [47 ER 884 at 885]. See also at [</w:t>
      </w:r>
      <w:r>
        <w:rPr>
          <w:rFonts w:ascii="Times New Roman" w:hAnsi="Times New Roman"/>
          <w:sz w:val="24"/>
        </w:rPr>
        <w:t>286</w:t>
      </w:r>
      <w:r w:rsidRPr="00C432B6">
        <w:rPr>
          <w:rFonts w:ascii="Times New Roman" w:hAnsi="Times New Roman"/>
          <w:sz w:val="24"/>
        </w:rPr>
        <w:t>]-[</w:t>
      </w:r>
      <w:r>
        <w:rPr>
          <w:rFonts w:ascii="Times New Roman" w:hAnsi="Times New Roman"/>
          <w:sz w:val="24"/>
        </w:rPr>
        <w:t>290</w:t>
      </w:r>
      <w:r w:rsidRPr="00C432B6">
        <w:rPr>
          <w:rFonts w:ascii="Times New Roman" w:hAnsi="Times New Roman"/>
          <w:sz w:val="24"/>
        </w:rPr>
        <w:t>] below.</w:t>
      </w:r>
    </w:p>
  </w:footnote>
  <w:footnote w:id="557">
    <w:p w14:paraId="45E9F89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Nichols v Walker </w:t>
      </w:r>
      <w:r w:rsidRPr="00C432B6">
        <w:rPr>
          <w:rFonts w:ascii="Times New Roman" w:hAnsi="Times New Roman"/>
          <w:sz w:val="24"/>
        </w:rPr>
        <w:t xml:space="preserve">(1635) Cro Car 394 at 395 [79 ER 944 at 945]; </w:t>
      </w:r>
      <w:r w:rsidRPr="00C432B6">
        <w:rPr>
          <w:rFonts w:ascii="Times New Roman" w:hAnsi="Times New Roman"/>
          <w:i/>
          <w:iCs/>
          <w:sz w:val="24"/>
        </w:rPr>
        <w:t xml:space="preserve">Read v Wilmot </w:t>
      </w:r>
      <w:r w:rsidRPr="00C432B6">
        <w:rPr>
          <w:rFonts w:ascii="Times New Roman" w:hAnsi="Times New Roman"/>
          <w:sz w:val="24"/>
        </w:rPr>
        <w:t xml:space="preserve">(1672) 1 Vent 220 at 220 [86 ER 148 at 148]; </w:t>
      </w:r>
      <w:r w:rsidRPr="00C432B6">
        <w:rPr>
          <w:rFonts w:ascii="Times New Roman" w:hAnsi="Times New Roman"/>
          <w:i/>
          <w:iCs/>
          <w:sz w:val="24"/>
        </w:rPr>
        <w:t xml:space="preserve">Shergold v Holloway </w:t>
      </w:r>
      <w:r w:rsidRPr="00C432B6">
        <w:rPr>
          <w:rFonts w:ascii="Times New Roman" w:hAnsi="Times New Roman"/>
          <w:sz w:val="24"/>
        </w:rPr>
        <w:t xml:space="preserve">(1735) Sess Cas 154 at 155 [93 ER 156 at 157]; </w:t>
      </w:r>
      <w:r w:rsidRPr="00C432B6">
        <w:rPr>
          <w:rFonts w:ascii="Times New Roman" w:hAnsi="Times New Roman"/>
          <w:i/>
          <w:iCs/>
          <w:sz w:val="24"/>
        </w:rPr>
        <w:t xml:space="preserve">Morse v James </w:t>
      </w:r>
      <w:r w:rsidRPr="00C432B6">
        <w:rPr>
          <w:rFonts w:ascii="Times New Roman" w:hAnsi="Times New Roman"/>
          <w:sz w:val="24"/>
        </w:rPr>
        <w:t>(1738) Willes 122 at 128 [125 ER 1089</w:t>
      </w:r>
      <w:r w:rsidRPr="00C432B6">
        <w:rPr>
          <w:rFonts w:ascii="Times New Roman" w:hAnsi="Times New Roman"/>
          <w:i/>
          <w:iCs/>
          <w:sz w:val="24"/>
        </w:rPr>
        <w:t xml:space="preserve"> </w:t>
      </w:r>
      <w:r w:rsidRPr="00C432B6">
        <w:rPr>
          <w:rFonts w:ascii="Times New Roman" w:hAnsi="Times New Roman"/>
          <w:sz w:val="24"/>
        </w:rPr>
        <w:t>at 1092];</w:t>
      </w:r>
      <w:r w:rsidRPr="00C432B6">
        <w:rPr>
          <w:rFonts w:ascii="Times New Roman" w:hAnsi="Times New Roman"/>
          <w:i/>
          <w:iCs/>
          <w:sz w:val="24"/>
        </w:rPr>
        <w:t xml:space="preserve"> Perkin v Proctor </w:t>
      </w:r>
      <w:r w:rsidRPr="00C432B6">
        <w:rPr>
          <w:rFonts w:ascii="Times New Roman" w:hAnsi="Times New Roman"/>
          <w:sz w:val="24"/>
        </w:rPr>
        <w:t xml:space="preserve">(1768) 2 Wils KB 382 at 384 [95 ER 874 at 875-876]; </w:t>
      </w:r>
      <w:r w:rsidRPr="00C432B6">
        <w:rPr>
          <w:rFonts w:ascii="Times New Roman" w:hAnsi="Times New Roman"/>
          <w:i/>
          <w:iCs/>
          <w:sz w:val="24"/>
        </w:rPr>
        <w:t>Morrell v Martin</w:t>
      </w:r>
      <w:r w:rsidRPr="00C432B6">
        <w:rPr>
          <w:rFonts w:ascii="Times New Roman" w:hAnsi="Times New Roman"/>
          <w:sz w:val="24"/>
        </w:rPr>
        <w:t xml:space="preserve"> (1841) 3 Man &amp; G 581 at 597 [133 ER 1273 at 1279].</w:t>
      </w:r>
    </w:p>
  </w:footnote>
  <w:footnote w:id="558">
    <w:p w14:paraId="3BF2DED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See above at [</w:t>
      </w:r>
      <w:r>
        <w:rPr>
          <w:rFonts w:ascii="Times New Roman" w:hAnsi="Times New Roman"/>
          <w:sz w:val="24"/>
        </w:rPr>
        <w:t>237</w:t>
      </w:r>
      <w:r w:rsidRPr="00C432B6">
        <w:rPr>
          <w:rFonts w:ascii="Times New Roman" w:hAnsi="Times New Roman"/>
          <w:sz w:val="24"/>
        </w:rPr>
        <w:t>]-[</w:t>
      </w:r>
      <w:r>
        <w:rPr>
          <w:rFonts w:ascii="Times New Roman" w:hAnsi="Times New Roman"/>
          <w:sz w:val="24"/>
        </w:rPr>
        <w:t>239</w:t>
      </w:r>
      <w:r w:rsidRPr="00C432B6">
        <w:rPr>
          <w:rFonts w:ascii="Times New Roman" w:hAnsi="Times New Roman"/>
          <w:sz w:val="24"/>
        </w:rPr>
        <w:t>], [</w:t>
      </w:r>
      <w:r>
        <w:rPr>
          <w:rFonts w:ascii="Times New Roman" w:hAnsi="Times New Roman"/>
          <w:sz w:val="24"/>
        </w:rPr>
        <w:t>242</w:t>
      </w:r>
      <w:r w:rsidRPr="00C432B6">
        <w:rPr>
          <w:rFonts w:ascii="Times New Roman" w:hAnsi="Times New Roman"/>
          <w:sz w:val="24"/>
        </w:rPr>
        <w:t>]-[</w:t>
      </w:r>
      <w:r>
        <w:rPr>
          <w:rFonts w:ascii="Times New Roman" w:hAnsi="Times New Roman"/>
          <w:sz w:val="24"/>
        </w:rPr>
        <w:t>247</w:t>
      </w:r>
      <w:r w:rsidRPr="00C432B6">
        <w:rPr>
          <w:rFonts w:ascii="Times New Roman" w:hAnsi="Times New Roman"/>
          <w:sz w:val="24"/>
        </w:rPr>
        <w:t xml:space="preserve">]. </w:t>
      </w:r>
    </w:p>
  </w:footnote>
  <w:footnote w:id="559">
    <w:p w14:paraId="6F5B04F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Nichols v Walker </w:t>
      </w:r>
      <w:r w:rsidRPr="00C432B6">
        <w:rPr>
          <w:rFonts w:ascii="Times New Roman" w:hAnsi="Times New Roman"/>
          <w:sz w:val="24"/>
        </w:rPr>
        <w:t xml:space="preserve">(1635) Cro Car 394 at 395 [79 ER 944 at 945]; </w:t>
      </w:r>
      <w:r w:rsidRPr="00C432B6">
        <w:rPr>
          <w:rFonts w:ascii="Times New Roman" w:hAnsi="Times New Roman"/>
          <w:i/>
          <w:iCs/>
          <w:sz w:val="24"/>
        </w:rPr>
        <w:t xml:space="preserve">Read v Wilmot </w:t>
      </w:r>
      <w:r w:rsidRPr="00C432B6">
        <w:rPr>
          <w:rFonts w:ascii="Times New Roman" w:hAnsi="Times New Roman"/>
          <w:sz w:val="24"/>
        </w:rPr>
        <w:t xml:space="preserve">(1672) 1 Vent 220 at 220 [86 ER 148 at 148]; </w:t>
      </w:r>
      <w:r w:rsidRPr="00C432B6">
        <w:rPr>
          <w:rFonts w:ascii="Times New Roman" w:hAnsi="Times New Roman"/>
          <w:i/>
          <w:sz w:val="24"/>
        </w:rPr>
        <w:t xml:space="preserve">Shergold v Holloway </w:t>
      </w:r>
      <w:r w:rsidRPr="00C432B6">
        <w:rPr>
          <w:rFonts w:ascii="Times New Roman" w:hAnsi="Times New Roman"/>
          <w:sz w:val="24"/>
        </w:rPr>
        <w:t xml:space="preserve">(1735) Sess Cas 154 at 155 [93 ER 156 at 157]; </w:t>
      </w:r>
      <w:r w:rsidRPr="00C432B6">
        <w:rPr>
          <w:rFonts w:ascii="Times New Roman" w:hAnsi="Times New Roman"/>
          <w:i/>
          <w:iCs/>
          <w:sz w:val="24"/>
        </w:rPr>
        <w:t xml:space="preserve">Morse v James </w:t>
      </w:r>
      <w:r w:rsidRPr="00C432B6">
        <w:rPr>
          <w:rFonts w:ascii="Times New Roman" w:hAnsi="Times New Roman"/>
          <w:sz w:val="24"/>
        </w:rPr>
        <w:t>(1738) Willes 122 at 125, 128 [125 ER 1089</w:t>
      </w:r>
      <w:r w:rsidRPr="00C432B6">
        <w:rPr>
          <w:rFonts w:ascii="Times New Roman" w:hAnsi="Times New Roman"/>
          <w:i/>
          <w:iCs/>
          <w:sz w:val="24"/>
        </w:rPr>
        <w:t xml:space="preserve"> </w:t>
      </w:r>
      <w:r w:rsidRPr="00C432B6">
        <w:rPr>
          <w:rFonts w:ascii="Times New Roman" w:hAnsi="Times New Roman"/>
          <w:sz w:val="24"/>
        </w:rPr>
        <w:t xml:space="preserve">at 1091, 1092]; </w:t>
      </w:r>
      <w:r w:rsidRPr="00C432B6">
        <w:rPr>
          <w:rFonts w:ascii="Times New Roman" w:hAnsi="Times New Roman"/>
          <w:i/>
          <w:iCs/>
          <w:sz w:val="24"/>
        </w:rPr>
        <w:t xml:space="preserve">Perkin v Proctor </w:t>
      </w:r>
      <w:r w:rsidRPr="00C432B6">
        <w:rPr>
          <w:rFonts w:ascii="Times New Roman" w:hAnsi="Times New Roman"/>
          <w:sz w:val="24"/>
        </w:rPr>
        <w:t xml:space="preserve">(1768) 2 Wils KB 382 at 385-386 [95 ER 874 at 876-877]; </w:t>
      </w:r>
      <w:r w:rsidRPr="00C432B6">
        <w:rPr>
          <w:rFonts w:ascii="Times New Roman" w:hAnsi="Times New Roman"/>
          <w:i/>
          <w:iCs/>
          <w:sz w:val="24"/>
        </w:rPr>
        <w:t>Morrell v Martin</w:t>
      </w:r>
      <w:r w:rsidRPr="00C432B6">
        <w:rPr>
          <w:rFonts w:ascii="Times New Roman" w:hAnsi="Times New Roman"/>
          <w:sz w:val="24"/>
        </w:rPr>
        <w:t xml:space="preserve"> (1841) 3 Man &amp; G 581 at 597 [133 ER 1273 at 1279].</w:t>
      </w:r>
    </w:p>
  </w:footnote>
  <w:footnote w:id="560">
    <w:p w14:paraId="11D9658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Morrell v Martin</w:t>
      </w:r>
      <w:r w:rsidRPr="00C432B6">
        <w:rPr>
          <w:rFonts w:ascii="Times New Roman" w:hAnsi="Times New Roman"/>
          <w:sz w:val="24"/>
        </w:rPr>
        <w:t xml:space="preserve"> (1841) 3 Man &amp; G 581 at 592 [133 ER 1273 at 1278].</w:t>
      </w:r>
    </w:p>
  </w:footnote>
  <w:footnote w:id="561">
    <w:p w14:paraId="5C19772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(1909) 9 SR (NSW) 192. </w:t>
      </w:r>
    </w:p>
  </w:footnote>
  <w:footnote w:id="562">
    <w:p w14:paraId="57FD4EC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Smith v Barton </w:t>
      </w:r>
      <w:r w:rsidRPr="00C432B6">
        <w:rPr>
          <w:rFonts w:ascii="Times New Roman" w:hAnsi="Times New Roman"/>
          <w:sz w:val="24"/>
        </w:rPr>
        <w:t xml:space="preserve">(1848) 1 Legge 445; </w:t>
      </w:r>
      <w:r w:rsidRPr="00C432B6">
        <w:rPr>
          <w:rFonts w:ascii="Times New Roman" w:hAnsi="Times New Roman"/>
          <w:i/>
          <w:iCs/>
          <w:sz w:val="24"/>
        </w:rPr>
        <w:t xml:space="preserve">Hope v Evered </w:t>
      </w:r>
      <w:r w:rsidRPr="00C432B6">
        <w:rPr>
          <w:rFonts w:ascii="Times New Roman" w:hAnsi="Times New Roman"/>
          <w:sz w:val="24"/>
        </w:rPr>
        <w:t xml:space="preserve">(1886) 17 QBD 338. </w:t>
      </w:r>
    </w:p>
  </w:footnote>
  <w:footnote w:id="563">
    <w:p w14:paraId="2BC46EA1" w14:textId="77777777" w:rsidR="00D318E1" w:rsidRPr="00C432B6" w:rsidRDefault="00D318E1" w:rsidP="00C432B6">
      <w:pPr>
        <w:pStyle w:val="FootnoteText"/>
        <w:spacing w:line="280" w:lineRule="exact"/>
        <w:ind w:right="0"/>
        <w:jc w:val="both"/>
        <w:rPr>
          <w:rFonts w:ascii="Times New Roman" w:hAnsi="Times New Roman"/>
          <w:i/>
          <w:iCs/>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Caudle v Seymour </w:t>
      </w:r>
      <w:r w:rsidRPr="00C432B6">
        <w:rPr>
          <w:rFonts w:ascii="Times New Roman" w:hAnsi="Times New Roman"/>
          <w:sz w:val="24"/>
        </w:rPr>
        <w:t>(1841) 1 QB 889</w:t>
      </w:r>
      <w:r w:rsidRPr="00C432B6">
        <w:rPr>
          <w:rFonts w:ascii="Times New Roman" w:hAnsi="Times New Roman"/>
          <w:i/>
          <w:iCs/>
          <w:sz w:val="24"/>
        </w:rPr>
        <w:t xml:space="preserve"> </w:t>
      </w:r>
      <w:r w:rsidRPr="00C432B6">
        <w:rPr>
          <w:rFonts w:ascii="Times New Roman" w:hAnsi="Times New Roman"/>
          <w:sz w:val="24"/>
        </w:rPr>
        <w:t>[113 ER 1372];</w:t>
      </w:r>
      <w:r w:rsidRPr="00C432B6">
        <w:rPr>
          <w:rFonts w:ascii="Times New Roman" w:hAnsi="Times New Roman"/>
          <w:i/>
          <w:iCs/>
          <w:sz w:val="24"/>
        </w:rPr>
        <w:t xml:space="preserve"> Lindsay v Leigh </w:t>
      </w:r>
      <w:r w:rsidRPr="00C432B6">
        <w:rPr>
          <w:rFonts w:ascii="Times New Roman" w:hAnsi="Times New Roman"/>
          <w:sz w:val="24"/>
        </w:rPr>
        <w:t>(1848) 11 QB 455</w:t>
      </w:r>
      <w:r w:rsidRPr="00C432B6">
        <w:rPr>
          <w:rFonts w:ascii="Times New Roman" w:hAnsi="Times New Roman"/>
          <w:i/>
          <w:iCs/>
          <w:sz w:val="24"/>
        </w:rPr>
        <w:t xml:space="preserve"> </w:t>
      </w:r>
      <w:r w:rsidRPr="00C432B6">
        <w:rPr>
          <w:rFonts w:ascii="Times New Roman" w:hAnsi="Times New Roman"/>
          <w:sz w:val="24"/>
        </w:rPr>
        <w:t>[116 ER 547];</w:t>
      </w:r>
      <w:r w:rsidRPr="00C432B6">
        <w:rPr>
          <w:rFonts w:ascii="Times New Roman" w:hAnsi="Times New Roman"/>
          <w:i/>
          <w:iCs/>
          <w:sz w:val="24"/>
        </w:rPr>
        <w:t xml:space="preserve"> Arnold v Johnson </w:t>
      </w:r>
      <w:r w:rsidRPr="00C432B6">
        <w:rPr>
          <w:rFonts w:ascii="Times New Roman" w:hAnsi="Times New Roman"/>
          <w:sz w:val="24"/>
        </w:rPr>
        <w:t>(1876) 14 SCR (NSW) 429.</w:t>
      </w:r>
      <w:r w:rsidRPr="00C432B6">
        <w:rPr>
          <w:rFonts w:ascii="Times New Roman" w:hAnsi="Times New Roman"/>
          <w:i/>
          <w:iCs/>
          <w:sz w:val="24"/>
        </w:rPr>
        <w:t xml:space="preserve"> </w:t>
      </w:r>
    </w:p>
  </w:footnote>
  <w:footnote w:id="564">
    <w:p w14:paraId="29D4E8C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(2023) 278 CLR 1 at 8-9 [16], 49 [156], 50 [158]. cf </w:t>
      </w:r>
      <w:r w:rsidRPr="00C432B6">
        <w:rPr>
          <w:rFonts w:ascii="Times New Roman" w:hAnsi="Times New Roman"/>
          <w:i/>
          <w:iCs/>
          <w:sz w:val="24"/>
        </w:rPr>
        <w:t xml:space="preserve">Spautz v Dempsey </w:t>
      </w:r>
      <w:r w:rsidRPr="00C432B6">
        <w:rPr>
          <w:rFonts w:ascii="Times New Roman" w:hAnsi="Times New Roman"/>
          <w:sz w:val="24"/>
        </w:rPr>
        <w:t xml:space="preserve">[1984] 1 NSWLR 449 at 451. </w:t>
      </w:r>
    </w:p>
  </w:footnote>
  <w:footnote w:id="565">
    <w:p w14:paraId="67F2453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Stanley v Director of Public Prosecutions (NSW) </w:t>
      </w:r>
      <w:r w:rsidRPr="00C432B6">
        <w:rPr>
          <w:rFonts w:ascii="Times New Roman" w:hAnsi="Times New Roman"/>
          <w:sz w:val="24"/>
        </w:rPr>
        <w:t>(2023) 278 CLR 1 at 9 [17], 50 [158].</w:t>
      </w:r>
    </w:p>
  </w:footnote>
  <w:footnote w:id="566">
    <w:p w14:paraId="54577BD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24 Geo II c 44.</w:t>
      </w:r>
    </w:p>
  </w:footnote>
  <w:footnote w:id="567">
    <w:p w14:paraId="3B37E8C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Morrell v Martin</w:t>
      </w:r>
      <w:r w:rsidRPr="00C432B6">
        <w:rPr>
          <w:rFonts w:ascii="Times New Roman" w:hAnsi="Times New Roman"/>
          <w:sz w:val="24"/>
        </w:rPr>
        <w:t xml:space="preserve"> (1841) 3 Man &amp; G 581 at 594 [133 ER 1273 at 1278].</w:t>
      </w:r>
    </w:p>
  </w:footnote>
  <w:footnote w:id="568">
    <w:p w14:paraId="6AE9570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Esso Australia Resources Ltd v Federal Commissioner of Taxation </w:t>
      </w:r>
      <w:r w:rsidRPr="00C432B6">
        <w:rPr>
          <w:rFonts w:ascii="Times New Roman" w:hAnsi="Times New Roman"/>
          <w:sz w:val="24"/>
        </w:rPr>
        <w:t>(1999) 201 CLR 49</w:t>
      </w:r>
      <w:r w:rsidRPr="00C432B6">
        <w:rPr>
          <w:rFonts w:ascii="Times New Roman" w:hAnsi="Times New Roman"/>
          <w:i/>
          <w:iCs/>
          <w:sz w:val="24"/>
        </w:rPr>
        <w:t xml:space="preserve"> </w:t>
      </w:r>
      <w:r w:rsidRPr="00C432B6">
        <w:rPr>
          <w:rFonts w:ascii="Times New Roman" w:hAnsi="Times New Roman"/>
          <w:sz w:val="24"/>
        </w:rPr>
        <w:t xml:space="preserve">at 60 [19]. See, further, Gordon, "Analogical Reasoning by Reference to Statute: What is the Judicial Function?" (2019) 42 </w:t>
      </w:r>
      <w:r w:rsidRPr="00C432B6">
        <w:rPr>
          <w:rFonts w:ascii="Times New Roman" w:hAnsi="Times New Roman"/>
          <w:i/>
          <w:iCs/>
          <w:sz w:val="24"/>
        </w:rPr>
        <w:t xml:space="preserve">University of New South Wales Law Journal </w:t>
      </w:r>
      <w:r w:rsidRPr="00C432B6">
        <w:rPr>
          <w:rFonts w:ascii="Times New Roman" w:hAnsi="Times New Roman"/>
          <w:sz w:val="24"/>
        </w:rPr>
        <w:t xml:space="preserve">4.  </w:t>
      </w:r>
    </w:p>
  </w:footnote>
  <w:footnote w:id="569">
    <w:p w14:paraId="14BBBD3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Courtenay v Williams</w:t>
      </w:r>
      <w:r w:rsidRPr="00C432B6">
        <w:rPr>
          <w:rFonts w:ascii="Times New Roman" w:hAnsi="Times New Roman"/>
          <w:sz w:val="24"/>
        </w:rPr>
        <w:t xml:space="preserve"> (1844) 3 Hare 539 at 551-552 [67 ER 494 at 500]. See also </w:t>
      </w:r>
      <w:r w:rsidRPr="00C432B6">
        <w:rPr>
          <w:rFonts w:ascii="Times New Roman" w:hAnsi="Times New Roman"/>
          <w:i/>
          <w:iCs/>
          <w:sz w:val="24"/>
        </w:rPr>
        <w:t>Brisbane City Council v Amos</w:t>
      </w:r>
      <w:r w:rsidRPr="00C432B6">
        <w:rPr>
          <w:rFonts w:ascii="Times New Roman" w:hAnsi="Times New Roman"/>
          <w:sz w:val="24"/>
        </w:rPr>
        <w:t xml:space="preserve"> (2019) 266 CLR 593 at 599 [7]. </w:t>
      </w:r>
    </w:p>
  </w:footnote>
  <w:footnote w:id="570">
    <w:p w14:paraId="0156F0E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29 Car 2 c 3. See </w:t>
      </w:r>
      <w:r w:rsidRPr="00C432B6">
        <w:rPr>
          <w:rFonts w:ascii="Times New Roman" w:hAnsi="Times New Roman"/>
          <w:i/>
          <w:iCs/>
          <w:sz w:val="24"/>
        </w:rPr>
        <w:t>Esso Australia Resources Ltd v Federal Commissioner of Taxation</w:t>
      </w:r>
      <w:r w:rsidRPr="00C432B6">
        <w:rPr>
          <w:rFonts w:ascii="Times New Roman" w:hAnsi="Times New Roman"/>
          <w:sz w:val="24"/>
        </w:rPr>
        <w:t xml:space="preserve"> (1999) 201 CLR 49 at 60 [19]; Williams, </w:t>
      </w:r>
      <w:r w:rsidRPr="00C432B6">
        <w:rPr>
          <w:rFonts w:ascii="Times New Roman" w:hAnsi="Times New Roman"/>
          <w:i/>
          <w:iCs/>
          <w:sz w:val="24"/>
        </w:rPr>
        <w:t>The Statute of Frauds Section Four in the Light of its Judicial Interpretation</w:t>
      </w:r>
      <w:r w:rsidRPr="00C432B6">
        <w:rPr>
          <w:rFonts w:ascii="Times New Roman" w:hAnsi="Times New Roman"/>
          <w:sz w:val="24"/>
        </w:rPr>
        <w:t xml:space="preserve"> (1932) at 194.</w:t>
      </w:r>
    </w:p>
  </w:footnote>
  <w:footnote w:id="571">
    <w:p w14:paraId="7F6576E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iCs/>
          <w:sz w:val="24"/>
        </w:rPr>
        <w:t>R v Rowan</w:t>
      </w:r>
      <w:r w:rsidRPr="00C432B6">
        <w:rPr>
          <w:rFonts w:ascii="Times New Roman" w:hAnsi="Times New Roman"/>
          <w:sz w:val="24"/>
        </w:rPr>
        <w:t xml:space="preserve"> </w:t>
      </w:r>
      <w:r w:rsidRPr="00C432B6">
        <w:rPr>
          <w:rFonts w:ascii="Times New Roman" w:hAnsi="Times New Roman"/>
          <w:i/>
          <w:iCs/>
          <w:sz w:val="24"/>
        </w:rPr>
        <w:t xml:space="preserve">(a pseudonym) </w:t>
      </w:r>
      <w:r w:rsidRPr="00C432B6">
        <w:rPr>
          <w:rFonts w:ascii="Times New Roman" w:hAnsi="Times New Roman"/>
          <w:sz w:val="24"/>
        </w:rPr>
        <w:t>(2024) 278 CLR 470 at 497-498 [75]-[78].</w:t>
      </w:r>
    </w:p>
  </w:footnote>
  <w:footnote w:id="572">
    <w:p w14:paraId="7290899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Feather v Rogers</w:t>
      </w:r>
      <w:r w:rsidRPr="00C432B6">
        <w:rPr>
          <w:rFonts w:ascii="Times New Roman" w:hAnsi="Times New Roman"/>
          <w:sz w:val="24"/>
        </w:rPr>
        <w:t xml:space="preserve"> (1909) 9 SR (NSW) 192 at 197-198, 198-199, 200.  </w:t>
      </w:r>
    </w:p>
  </w:footnote>
  <w:footnote w:id="573">
    <w:p w14:paraId="2DFA3D7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24 Geo II c 44, s 6.</w:t>
      </w:r>
    </w:p>
  </w:footnote>
  <w:footnote w:id="574">
    <w:p w14:paraId="7415DF1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Criminal Code </w:t>
      </w:r>
      <w:r w:rsidRPr="00C432B6">
        <w:rPr>
          <w:rFonts w:ascii="Times New Roman" w:hAnsi="Times New Roman"/>
          <w:sz w:val="24"/>
        </w:rPr>
        <w:t>(Qld), s 31(1)(b). See also s 249 in relation to civil liability.</w:t>
      </w:r>
    </w:p>
  </w:footnote>
  <w:footnote w:id="575">
    <w:p w14:paraId="061B764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See above at [</w:t>
      </w:r>
      <w:r>
        <w:rPr>
          <w:rFonts w:ascii="Times New Roman" w:hAnsi="Times New Roman"/>
          <w:sz w:val="24"/>
        </w:rPr>
        <w:t>242</w:t>
      </w:r>
      <w:r w:rsidRPr="00C432B6">
        <w:rPr>
          <w:rFonts w:ascii="Times New Roman" w:hAnsi="Times New Roman"/>
          <w:sz w:val="24"/>
        </w:rPr>
        <w:t>]-[</w:t>
      </w:r>
      <w:r>
        <w:rPr>
          <w:rFonts w:ascii="Times New Roman" w:hAnsi="Times New Roman"/>
          <w:sz w:val="24"/>
        </w:rPr>
        <w:t>247</w:t>
      </w:r>
      <w:r w:rsidRPr="00C432B6">
        <w:rPr>
          <w:rFonts w:ascii="Times New Roman" w:hAnsi="Times New Roman"/>
          <w:sz w:val="24"/>
        </w:rPr>
        <w:t>].</w:t>
      </w:r>
    </w:p>
  </w:footnote>
  <w:footnote w:id="576">
    <w:p w14:paraId="6695593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D'Orta-Ekenaike v Victoria Legal Aid</w:t>
      </w:r>
      <w:r w:rsidRPr="00C432B6">
        <w:rPr>
          <w:rFonts w:ascii="Times New Roman" w:hAnsi="Times New Roman"/>
          <w:sz w:val="24"/>
        </w:rPr>
        <w:t xml:space="preserve"> (2005) 223 CLR 1 at 19 [40]. See also </w:t>
      </w:r>
      <w:r w:rsidRPr="00C432B6">
        <w:rPr>
          <w:rFonts w:ascii="Times New Roman" w:hAnsi="Times New Roman"/>
          <w:i/>
          <w:iCs/>
          <w:sz w:val="24"/>
        </w:rPr>
        <w:t>Forge</w:t>
      </w:r>
      <w:r w:rsidRPr="00C432B6">
        <w:rPr>
          <w:rFonts w:ascii="Times New Roman" w:hAnsi="Times New Roman"/>
          <w:sz w:val="24"/>
        </w:rPr>
        <w:t xml:space="preserve"> </w:t>
      </w:r>
      <w:r w:rsidRPr="00C432B6">
        <w:rPr>
          <w:rFonts w:ascii="Times New Roman" w:hAnsi="Times New Roman"/>
          <w:i/>
          <w:iCs/>
          <w:sz w:val="24"/>
        </w:rPr>
        <w:t>v Australian Securities and Investments Commission</w:t>
      </w:r>
      <w:r w:rsidRPr="00C432B6">
        <w:rPr>
          <w:rFonts w:ascii="Times New Roman" w:hAnsi="Times New Roman"/>
          <w:sz w:val="24"/>
        </w:rPr>
        <w:t xml:space="preserve"> (2006) 228 CLR 45 at 80 [75]. See above at [</w:t>
      </w:r>
      <w:r>
        <w:rPr>
          <w:rFonts w:ascii="Times New Roman" w:hAnsi="Times New Roman"/>
          <w:sz w:val="24"/>
        </w:rPr>
        <w:t>250</w:t>
      </w:r>
      <w:r w:rsidRPr="00C432B6">
        <w:rPr>
          <w:rFonts w:ascii="Times New Roman" w:hAnsi="Times New Roman"/>
          <w:sz w:val="24"/>
        </w:rPr>
        <w:t>]-[</w:t>
      </w:r>
      <w:r>
        <w:rPr>
          <w:rFonts w:ascii="Times New Roman" w:hAnsi="Times New Roman"/>
          <w:sz w:val="24"/>
        </w:rPr>
        <w:t>262</w:t>
      </w:r>
      <w:r w:rsidRPr="00C432B6">
        <w:rPr>
          <w:rFonts w:ascii="Times New Roman" w:hAnsi="Times New Roman"/>
          <w:sz w:val="24"/>
        </w:rPr>
        <w:t>].</w:t>
      </w:r>
    </w:p>
  </w:footnote>
  <w:footnote w:id="577">
    <w:p w14:paraId="0A8D2BA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Commissioner for Railways (NSW) v Cavanough</w:t>
      </w:r>
      <w:r w:rsidRPr="00C432B6">
        <w:rPr>
          <w:rFonts w:ascii="Times New Roman" w:hAnsi="Times New Roman"/>
          <w:sz w:val="24"/>
        </w:rPr>
        <w:t xml:space="preserve"> (1935) 53 CLR 220 at 225, citing </w:t>
      </w:r>
      <w:r w:rsidRPr="00C432B6">
        <w:rPr>
          <w:rFonts w:ascii="Times New Roman" w:hAnsi="Times New Roman"/>
          <w:i/>
          <w:iCs/>
          <w:sz w:val="24"/>
        </w:rPr>
        <w:t xml:space="preserve">Dr Drury's Case </w:t>
      </w:r>
      <w:r w:rsidRPr="00C432B6">
        <w:rPr>
          <w:rFonts w:ascii="Times New Roman" w:hAnsi="Times New Roman"/>
          <w:sz w:val="24"/>
        </w:rPr>
        <w:t xml:space="preserve">(1610) 8 Co Rep 141b at 142b [77 ER 688 at 691]. </w:t>
      </w:r>
    </w:p>
  </w:footnote>
  <w:footnote w:id="578">
    <w:p w14:paraId="64D0DC9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(16</w:t>
      </w:r>
      <w:r w:rsidRPr="00C432B6" w:rsidDel="002C037A">
        <w:rPr>
          <w:rFonts w:ascii="Times New Roman" w:hAnsi="Times New Roman"/>
          <w:sz w:val="24"/>
        </w:rPr>
        <w:t>6</w:t>
      </w:r>
      <w:r w:rsidRPr="00C432B6" w:rsidDel="0068171D">
        <w:rPr>
          <w:rFonts w:ascii="Times New Roman" w:hAnsi="Times New Roman"/>
          <w:sz w:val="24"/>
        </w:rPr>
        <w:t>9</w:t>
      </w:r>
      <w:r w:rsidRPr="00C432B6">
        <w:rPr>
          <w:rFonts w:ascii="Times New Roman" w:hAnsi="Times New Roman"/>
          <w:sz w:val="24"/>
        </w:rPr>
        <w:t xml:space="preserve">) </w:t>
      </w:r>
      <w:bookmarkStart w:id="51" w:name="_Hlk183507733"/>
      <w:r w:rsidRPr="00C432B6">
        <w:rPr>
          <w:rFonts w:ascii="Times New Roman" w:hAnsi="Times New Roman"/>
          <w:sz w:val="24"/>
        </w:rPr>
        <w:t xml:space="preserve">Hardres 480 at 484 [145 ER 557 at 559].  </w:t>
      </w:r>
      <w:bookmarkEnd w:id="51"/>
    </w:p>
  </w:footnote>
  <w:footnote w:id="579">
    <w:p w14:paraId="3BAA8F4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Handley, </w:t>
      </w:r>
      <w:r w:rsidRPr="00C432B6">
        <w:rPr>
          <w:rFonts w:ascii="Times New Roman" w:hAnsi="Times New Roman"/>
          <w:i/>
          <w:iCs/>
          <w:sz w:val="24"/>
        </w:rPr>
        <w:t>Spencer Bower and Handley: Res Judicata</w:t>
      </w:r>
      <w:r w:rsidRPr="00C432B6">
        <w:rPr>
          <w:rFonts w:ascii="Times New Roman" w:hAnsi="Times New Roman"/>
          <w:sz w:val="24"/>
        </w:rPr>
        <w:t xml:space="preserve">, 6th ed (2024) at 68 [4.03]. </w:t>
      </w:r>
    </w:p>
  </w:footnote>
  <w:footnote w:id="580">
    <w:p w14:paraId="1947602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(1873) LR 8 CP 533 at 544. </w:t>
      </w:r>
    </w:p>
  </w:footnote>
  <w:footnote w:id="581">
    <w:p w14:paraId="624064F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Scott v Bennett </w:t>
      </w:r>
      <w:r w:rsidRPr="00C432B6">
        <w:rPr>
          <w:rFonts w:ascii="Times New Roman" w:hAnsi="Times New Roman"/>
          <w:sz w:val="24"/>
        </w:rPr>
        <w:t xml:space="preserve">(1871) LR 5 HL 234 at 245-246.  </w:t>
      </w:r>
    </w:p>
  </w:footnote>
  <w:footnote w:id="582">
    <w:p w14:paraId="5B6E961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See above at [</w:t>
      </w:r>
      <w:r>
        <w:rPr>
          <w:rFonts w:ascii="Times New Roman" w:hAnsi="Times New Roman"/>
          <w:sz w:val="24"/>
        </w:rPr>
        <w:t>242</w:t>
      </w:r>
      <w:r w:rsidRPr="00C432B6">
        <w:rPr>
          <w:rFonts w:ascii="Times New Roman" w:hAnsi="Times New Roman"/>
          <w:sz w:val="24"/>
        </w:rPr>
        <w:t>]-[</w:t>
      </w:r>
      <w:r>
        <w:rPr>
          <w:rFonts w:ascii="Times New Roman" w:hAnsi="Times New Roman"/>
          <w:sz w:val="24"/>
        </w:rPr>
        <w:t>247</w:t>
      </w:r>
      <w:r w:rsidRPr="00C432B6">
        <w:rPr>
          <w:rFonts w:ascii="Times New Roman" w:hAnsi="Times New Roman"/>
          <w:sz w:val="24"/>
        </w:rPr>
        <w:t>].</w:t>
      </w:r>
    </w:p>
  </w:footnote>
  <w:footnote w:id="583">
    <w:p w14:paraId="3C82122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[1981] AC 374 at 384. </w:t>
      </w:r>
    </w:p>
  </w:footnote>
  <w:footnote w:id="584">
    <w:p w14:paraId="64FF5BC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In re Racal Communications Ltd </w:t>
      </w:r>
      <w:r w:rsidRPr="00C432B6">
        <w:rPr>
          <w:rFonts w:ascii="Times New Roman" w:hAnsi="Times New Roman"/>
          <w:sz w:val="24"/>
        </w:rPr>
        <w:t>[1981] AC 374 at 384.</w:t>
      </w:r>
    </w:p>
  </w:footnote>
  <w:footnote w:id="585">
    <w:p w14:paraId="3370B39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(1937) 38 SR (NSW) 13 at 19, 20, quoting </w:t>
      </w:r>
      <w:r w:rsidRPr="00C432B6">
        <w:rPr>
          <w:rFonts w:ascii="Times New Roman" w:hAnsi="Times New Roman"/>
          <w:i/>
          <w:sz w:val="24"/>
        </w:rPr>
        <w:t xml:space="preserve">Peacock v Bell </w:t>
      </w:r>
      <w:r w:rsidRPr="00C432B6">
        <w:rPr>
          <w:rFonts w:ascii="Times New Roman" w:hAnsi="Times New Roman"/>
          <w:sz w:val="24"/>
        </w:rPr>
        <w:t xml:space="preserve">(1667) 1 Wms Saund 73 at 74 [85 ER 84 at 87-88]. </w:t>
      </w:r>
    </w:p>
  </w:footnote>
  <w:footnote w:id="586">
    <w:p w14:paraId="05A5861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Godwin v Cashion </w:t>
      </w:r>
      <w:r w:rsidRPr="00C432B6">
        <w:rPr>
          <w:rFonts w:ascii="Times New Roman" w:hAnsi="Times New Roman"/>
          <w:sz w:val="24"/>
        </w:rPr>
        <w:t>(1878)</w:t>
      </w:r>
      <w:r w:rsidRPr="00C432B6">
        <w:rPr>
          <w:rFonts w:ascii="Times New Roman" w:hAnsi="Times New Roman"/>
          <w:i/>
          <w:iCs/>
          <w:sz w:val="24"/>
        </w:rPr>
        <w:t xml:space="preserve"> </w:t>
      </w:r>
      <w:r w:rsidRPr="00C432B6">
        <w:rPr>
          <w:rFonts w:ascii="Times New Roman" w:hAnsi="Times New Roman"/>
          <w:sz w:val="24"/>
        </w:rPr>
        <w:t>1 SCR (NSW) 165 at 169.</w:t>
      </w:r>
    </w:p>
  </w:footnote>
  <w:footnote w:id="587">
    <w:p w14:paraId="3A15CD9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Maharajah of Jeypore v Gunapuram Deenabandhu Patnaick </w:t>
      </w:r>
      <w:r w:rsidRPr="00C432B6">
        <w:rPr>
          <w:rFonts w:ascii="Times New Roman" w:hAnsi="Times New Roman"/>
          <w:sz w:val="24"/>
        </w:rPr>
        <w:t>(1904) 32 LR Ind App 45 at 51-52.</w:t>
      </w:r>
    </w:p>
  </w:footnote>
  <w:footnote w:id="588">
    <w:p w14:paraId="717DCEC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D'Orta-Ekenaike v Victoria Legal Aid</w:t>
      </w:r>
      <w:r w:rsidRPr="00C432B6">
        <w:rPr>
          <w:rFonts w:ascii="Times New Roman" w:hAnsi="Times New Roman"/>
          <w:sz w:val="24"/>
        </w:rPr>
        <w:t xml:space="preserve"> (2005) 223 CLR 1 at 19 [40].</w:t>
      </w:r>
    </w:p>
  </w:footnote>
  <w:footnote w:id="589">
    <w:p w14:paraId="0272CB3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R (Majera (formerly SM (Rwanda))) v Secretary of State for the Home Department</w:t>
      </w:r>
      <w:r w:rsidRPr="00C432B6">
        <w:rPr>
          <w:rFonts w:ascii="Times New Roman" w:hAnsi="Times New Roman"/>
          <w:sz w:val="24"/>
        </w:rPr>
        <w:t xml:space="preserve"> [2022] AC 461 at 482 [49].</w:t>
      </w:r>
    </w:p>
  </w:footnote>
  <w:footnote w:id="590">
    <w:p w14:paraId="08E9C61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(1988) 14 NSWLR 342 at 357. </w:t>
      </w:r>
    </w:p>
  </w:footnote>
  <w:footnote w:id="591">
    <w:p w14:paraId="0B60DEB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(1991) 23 NSWLR 323 at 335. </w:t>
      </w:r>
    </w:p>
  </w:footnote>
  <w:footnote w:id="592">
    <w:p w14:paraId="1E4CB6B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(1999) 198 CLR 435.</w:t>
      </w:r>
    </w:p>
  </w:footnote>
  <w:footnote w:id="593">
    <w:p w14:paraId="000B37F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Pelechowski </w:t>
      </w:r>
      <w:r w:rsidRPr="00C432B6">
        <w:rPr>
          <w:rFonts w:ascii="Times New Roman" w:hAnsi="Times New Roman"/>
          <w:sz w:val="24"/>
        </w:rPr>
        <w:t>(1999) 198 CLR 435 at 453 [55].</w:t>
      </w:r>
    </w:p>
  </w:footnote>
  <w:footnote w:id="594">
    <w:p w14:paraId="496E163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Pelechowski v The Registrar, Court of Appeal </w:t>
      </w:r>
      <w:r w:rsidRPr="00C432B6">
        <w:rPr>
          <w:rFonts w:ascii="Times New Roman" w:hAnsi="Times New Roman"/>
          <w:sz w:val="24"/>
        </w:rPr>
        <w:t xml:space="preserve">[1998] HCATrans 406 at 2/14-16. See also </w:t>
      </w:r>
      <w:r w:rsidRPr="00C432B6">
        <w:rPr>
          <w:rFonts w:ascii="Times New Roman" w:hAnsi="Times New Roman"/>
          <w:i/>
          <w:sz w:val="24"/>
        </w:rPr>
        <w:t xml:space="preserve">Pelechowski v The Registrar, Court of Appeal </w:t>
      </w:r>
      <w:r w:rsidRPr="00C432B6">
        <w:rPr>
          <w:rFonts w:ascii="Times New Roman" w:hAnsi="Times New Roman"/>
          <w:sz w:val="24"/>
        </w:rPr>
        <w:t xml:space="preserve">[1998] HCATrans 405 at 32/3-7. </w:t>
      </w:r>
    </w:p>
  </w:footnote>
  <w:footnote w:id="595">
    <w:p w14:paraId="1F56BA3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Pelechowski</w:t>
      </w:r>
      <w:r w:rsidRPr="00C432B6">
        <w:rPr>
          <w:rFonts w:ascii="Times New Roman" w:hAnsi="Times New Roman"/>
          <w:i/>
          <w:iCs/>
          <w:sz w:val="24"/>
        </w:rPr>
        <w:t xml:space="preserve"> </w:t>
      </w:r>
      <w:r w:rsidRPr="00C432B6">
        <w:rPr>
          <w:rFonts w:ascii="Times New Roman" w:hAnsi="Times New Roman"/>
          <w:sz w:val="24"/>
        </w:rPr>
        <w:t>(1999) 198 CLR 435 at 445-446 [27]-[29].</w:t>
      </w:r>
    </w:p>
  </w:footnote>
  <w:footnote w:id="596">
    <w:p w14:paraId="5D3176C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R v Warner</w:t>
      </w:r>
      <w:r w:rsidRPr="00C432B6">
        <w:rPr>
          <w:rFonts w:ascii="Times New Roman" w:hAnsi="Times New Roman"/>
          <w:sz w:val="24"/>
        </w:rPr>
        <w:t xml:space="preserve"> (1661) 1 Keb 66 at 67 [83 ER 814 at 815]; </w:t>
      </w:r>
      <w:r w:rsidRPr="00C432B6">
        <w:rPr>
          <w:rFonts w:ascii="Times New Roman" w:hAnsi="Times New Roman"/>
          <w:i/>
          <w:iCs/>
          <w:sz w:val="24"/>
        </w:rPr>
        <w:t xml:space="preserve">Felton v Mulligan </w:t>
      </w:r>
      <w:r w:rsidRPr="00C432B6">
        <w:rPr>
          <w:rFonts w:ascii="Times New Roman" w:hAnsi="Times New Roman"/>
          <w:sz w:val="24"/>
        </w:rPr>
        <w:t xml:space="preserve">(1971) 124 CLR 367 at 413; </w:t>
      </w:r>
      <w:r w:rsidRPr="00C432B6">
        <w:rPr>
          <w:rFonts w:ascii="Times New Roman" w:hAnsi="Times New Roman"/>
          <w:i/>
          <w:iCs/>
          <w:sz w:val="24"/>
        </w:rPr>
        <w:t>CSR Ltd v Eddy</w:t>
      </w:r>
      <w:r w:rsidRPr="00C432B6">
        <w:rPr>
          <w:rFonts w:ascii="Times New Roman" w:hAnsi="Times New Roman"/>
          <w:sz w:val="24"/>
        </w:rPr>
        <w:t xml:space="preserve"> (2005) 226 CLR 1 at 11 [13]; </w:t>
      </w:r>
      <w:r w:rsidRPr="00C432B6">
        <w:rPr>
          <w:rFonts w:ascii="Times New Roman" w:hAnsi="Times New Roman"/>
          <w:i/>
          <w:iCs/>
          <w:sz w:val="24"/>
        </w:rPr>
        <w:t>Bell Lawyers Pty Ltd v Pentelow</w:t>
      </w:r>
      <w:r w:rsidRPr="00C432B6">
        <w:rPr>
          <w:rFonts w:ascii="Times New Roman" w:hAnsi="Times New Roman"/>
          <w:sz w:val="24"/>
        </w:rPr>
        <w:t xml:space="preserve"> (2019) 269 CLR 333 at 346 [28]; </w:t>
      </w:r>
      <w:r w:rsidRPr="00C432B6">
        <w:rPr>
          <w:rFonts w:ascii="Times New Roman" w:hAnsi="Times New Roman"/>
          <w:i/>
          <w:iCs/>
          <w:sz w:val="24"/>
        </w:rPr>
        <w:t>Private R v Cowen</w:t>
      </w:r>
      <w:r w:rsidRPr="00C432B6">
        <w:rPr>
          <w:rFonts w:ascii="Times New Roman" w:hAnsi="Times New Roman"/>
          <w:sz w:val="24"/>
        </w:rPr>
        <w:t xml:space="preserve"> (2020) 271 CLR 316 at 383 [173]. See also Cross and Harris, </w:t>
      </w:r>
      <w:r w:rsidRPr="00C432B6">
        <w:rPr>
          <w:rFonts w:ascii="Times New Roman" w:hAnsi="Times New Roman"/>
          <w:i/>
          <w:iCs/>
          <w:sz w:val="24"/>
        </w:rPr>
        <w:t>Precedent in English Law</w:t>
      </w:r>
      <w:r w:rsidRPr="00C432B6">
        <w:rPr>
          <w:rFonts w:ascii="Times New Roman" w:hAnsi="Times New Roman"/>
          <w:sz w:val="24"/>
        </w:rPr>
        <w:t>, 4th ed (1991) at 158-161.</w:t>
      </w:r>
    </w:p>
  </w:footnote>
  <w:footnote w:id="597">
    <w:p w14:paraId="4DA600F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[2022] AC 461.</w:t>
      </w:r>
    </w:p>
  </w:footnote>
  <w:footnote w:id="598">
    <w:p w14:paraId="747ED8D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(1846) 1 Coop temp Cott 338 [47 ER 884]. </w:t>
      </w:r>
    </w:p>
  </w:footnote>
  <w:footnote w:id="599">
    <w:p w14:paraId="4150BDC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R (Majera (formerly SM (Rwanda)))</w:t>
      </w:r>
      <w:r w:rsidRPr="00C432B6">
        <w:rPr>
          <w:rFonts w:ascii="Times New Roman" w:hAnsi="Times New Roman"/>
          <w:sz w:val="24"/>
        </w:rPr>
        <w:t xml:space="preserve"> </w:t>
      </w:r>
      <w:r w:rsidRPr="00C432B6">
        <w:rPr>
          <w:rFonts w:ascii="Times New Roman" w:hAnsi="Times New Roman"/>
          <w:i/>
          <w:sz w:val="24"/>
        </w:rPr>
        <w:t>v Secretary of State for the Home Department</w:t>
      </w:r>
      <w:r w:rsidRPr="00C432B6">
        <w:rPr>
          <w:rFonts w:ascii="Times New Roman" w:hAnsi="Times New Roman"/>
          <w:i/>
          <w:iCs/>
          <w:sz w:val="24"/>
        </w:rPr>
        <w:t xml:space="preserve"> </w:t>
      </w:r>
      <w:r w:rsidRPr="00C432B6">
        <w:rPr>
          <w:rFonts w:ascii="Times New Roman" w:hAnsi="Times New Roman"/>
          <w:sz w:val="24"/>
        </w:rPr>
        <w:t>[2022] AC 461 at 480 [44].</w:t>
      </w:r>
    </w:p>
  </w:footnote>
  <w:footnote w:id="600">
    <w:p w14:paraId="518CDB2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Chuck v Cremer</w:t>
      </w:r>
      <w:r w:rsidRPr="00C432B6">
        <w:rPr>
          <w:rFonts w:ascii="Times New Roman" w:hAnsi="Times New Roman"/>
          <w:sz w:val="24"/>
        </w:rPr>
        <w:t xml:space="preserve"> (1846) 1 Coop temp Cott 338 at 342 [47 ER 884 at 885].</w:t>
      </w:r>
    </w:p>
  </w:footnote>
  <w:footnote w:id="601">
    <w:p w14:paraId="23C01D9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R (Majera (formerly SM (Rwanda))) v Secretary of State for the Home Department</w:t>
      </w:r>
      <w:r w:rsidRPr="00C432B6">
        <w:rPr>
          <w:rFonts w:ascii="Times New Roman" w:hAnsi="Times New Roman"/>
          <w:sz w:val="24"/>
        </w:rPr>
        <w:t xml:space="preserve"> [2022] AC 461 at 482 [49].</w:t>
      </w:r>
    </w:p>
  </w:footnote>
  <w:footnote w:id="602">
    <w:p w14:paraId="1C3B189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Raz, </w:t>
      </w:r>
      <w:r w:rsidRPr="00C432B6">
        <w:rPr>
          <w:rFonts w:ascii="Times New Roman" w:hAnsi="Times New Roman"/>
          <w:i/>
          <w:iCs/>
          <w:sz w:val="24"/>
        </w:rPr>
        <w:t>The Authority of Law</w:t>
      </w:r>
      <w:r w:rsidRPr="00C04C8A">
        <w:rPr>
          <w:rFonts w:ascii="Times New Roman" w:hAnsi="Times New Roman"/>
          <w:sz w:val="24"/>
        </w:rPr>
        <w:t>,</w:t>
      </w:r>
      <w:r w:rsidRPr="00C432B6">
        <w:rPr>
          <w:rFonts w:ascii="Times New Roman" w:hAnsi="Times New Roman"/>
          <w:i/>
          <w:iCs/>
          <w:sz w:val="24"/>
        </w:rPr>
        <w:t xml:space="preserve"> </w:t>
      </w:r>
      <w:r w:rsidRPr="00C432B6">
        <w:rPr>
          <w:rFonts w:ascii="Times New Roman" w:hAnsi="Times New Roman"/>
          <w:sz w:val="24"/>
        </w:rPr>
        <w:t xml:space="preserve">2nd ed (2009) at 29. </w:t>
      </w:r>
    </w:p>
  </w:footnote>
  <w:footnote w:id="603">
    <w:p w14:paraId="222A6B2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(2013) 252 CLR 118 at 133-134 [33]-[34]. </w:t>
      </w:r>
    </w:p>
  </w:footnote>
  <w:footnote w:id="604">
    <w:p w14:paraId="505DE0B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Weaver v Clifford</w:t>
      </w:r>
      <w:r w:rsidRPr="00C432B6">
        <w:rPr>
          <w:rFonts w:ascii="Times New Roman" w:hAnsi="Times New Roman"/>
          <w:sz w:val="24"/>
        </w:rPr>
        <w:t xml:space="preserve"> (1613) 2 Bulstrode 62 at 64 [80 ER 960 at 962]; </w:t>
      </w:r>
      <w:r w:rsidRPr="00C432B6">
        <w:rPr>
          <w:rFonts w:ascii="Times New Roman" w:hAnsi="Times New Roman"/>
          <w:i/>
          <w:iCs/>
          <w:sz w:val="24"/>
        </w:rPr>
        <w:t>The Case of the Marshalsea</w:t>
      </w:r>
      <w:r w:rsidRPr="00C432B6">
        <w:rPr>
          <w:rFonts w:ascii="Times New Roman" w:hAnsi="Times New Roman"/>
          <w:sz w:val="24"/>
        </w:rPr>
        <w:t xml:space="preserve"> (1612) 10 Co Rep 68b at 76a [77 ER 1027 at 1038-1039]; </w:t>
      </w:r>
      <w:r w:rsidRPr="00C432B6">
        <w:rPr>
          <w:rFonts w:ascii="Times New Roman" w:hAnsi="Times New Roman"/>
          <w:i/>
          <w:iCs/>
          <w:sz w:val="24"/>
        </w:rPr>
        <w:t>Beaurain v Scott</w:t>
      </w:r>
      <w:r w:rsidRPr="00C432B6">
        <w:rPr>
          <w:rFonts w:ascii="Times New Roman" w:hAnsi="Times New Roman"/>
          <w:sz w:val="24"/>
        </w:rPr>
        <w:t xml:space="preserve"> (1813) 3 Camp 388 at 390 [170 ER 1420 at 1421]; </w:t>
      </w:r>
      <w:r w:rsidRPr="00C432B6">
        <w:rPr>
          <w:rFonts w:ascii="Times New Roman" w:hAnsi="Times New Roman"/>
          <w:i/>
          <w:iCs/>
          <w:sz w:val="24"/>
        </w:rPr>
        <w:t>Ackerley v Parkinson</w:t>
      </w:r>
      <w:r w:rsidRPr="00C432B6">
        <w:rPr>
          <w:rFonts w:ascii="Times New Roman" w:hAnsi="Times New Roman"/>
          <w:sz w:val="24"/>
        </w:rPr>
        <w:t xml:space="preserve"> (1815) 3 M &amp; S 411 at 424-425 [105 ER 665 at 670]; </w:t>
      </w:r>
      <w:r w:rsidRPr="00C432B6">
        <w:rPr>
          <w:rFonts w:ascii="Times New Roman" w:hAnsi="Times New Roman"/>
          <w:i/>
          <w:iCs/>
          <w:sz w:val="24"/>
        </w:rPr>
        <w:t>Ex parte Jenkins</w:t>
      </w:r>
      <w:r w:rsidRPr="00C432B6">
        <w:rPr>
          <w:rFonts w:ascii="Times New Roman" w:hAnsi="Times New Roman"/>
          <w:sz w:val="24"/>
        </w:rPr>
        <w:t xml:space="preserve"> (1823) 1 B &amp; C 655 at 655 [107 ER 241 at 241];</w:t>
      </w:r>
      <w:r w:rsidRPr="00C432B6">
        <w:rPr>
          <w:rFonts w:ascii="Times New Roman" w:hAnsi="Times New Roman"/>
          <w:i/>
          <w:iCs/>
          <w:sz w:val="24"/>
        </w:rPr>
        <w:t xml:space="preserve"> R v Haynes</w:t>
      </w:r>
      <w:r w:rsidRPr="00C432B6">
        <w:rPr>
          <w:rFonts w:ascii="Times New Roman" w:hAnsi="Times New Roman"/>
          <w:sz w:val="24"/>
        </w:rPr>
        <w:t xml:space="preserve"> (1825) Ry &amp; Mood 298 at 299 [171 ER 1027 at 1027];</w:t>
      </w:r>
      <w:r w:rsidRPr="00C432B6">
        <w:rPr>
          <w:rFonts w:ascii="Times New Roman" w:hAnsi="Times New Roman"/>
          <w:i/>
          <w:iCs/>
          <w:sz w:val="24"/>
        </w:rPr>
        <w:t xml:space="preserve"> Attorney-General v Lord Hotham</w:t>
      </w:r>
      <w:r w:rsidRPr="00C432B6">
        <w:rPr>
          <w:rFonts w:ascii="Times New Roman" w:hAnsi="Times New Roman"/>
          <w:sz w:val="24"/>
        </w:rPr>
        <w:t xml:space="preserve"> (1827) 3 Russ 415 at 415 [38 ER 631 at 632].</w:t>
      </w:r>
    </w:p>
  </w:footnote>
  <w:footnote w:id="605">
    <w:p w14:paraId="3C8341C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Chitty, </w:t>
      </w:r>
      <w:r w:rsidRPr="00C432B6">
        <w:rPr>
          <w:rFonts w:ascii="Times New Roman" w:hAnsi="Times New Roman"/>
          <w:i/>
          <w:iCs/>
          <w:sz w:val="24"/>
        </w:rPr>
        <w:t xml:space="preserve">The Practice of the Law in all its Departments </w:t>
      </w:r>
      <w:r w:rsidRPr="00C432B6">
        <w:rPr>
          <w:rFonts w:ascii="Times New Roman" w:hAnsi="Times New Roman"/>
          <w:sz w:val="24"/>
        </w:rPr>
        <w:t>(1834),</w:t>
      </w:r>
      <w:r w:rsidRPr="00C432B6">
        <w:rPr>
          <w:rFonts w:ascii="Times New Roman" w:hAnsi="Times New Roman"/>
          <w:i/>
          <w:iCs/>
          <w:sz w:val="24"/>
        </w:rPr>
        <w:t xml:space="preserve"> </w:t>
      </w:r>
      <w:r w:rsidRPr="00C432B6">
        <w:rPr>
          <w:rFonts w:ascii="Times New Roman" w:hAnsi="Times New Roman"/>
          <w:sz w:val="24"/>
        </w:rPr>
        <w:t>vol</w:t>
      </w:r>
      <w:r>
        <w:rPr>
          <w:rFonts w:ascii="Times New Roman" w:hAnsi="Times New Roman"/>
          <w:sz w:val="24"/>
        </w:rPr>
        <w:t> </w:t>
      </w:r>
      <w:r w:rsidRPr="00C432B6">
        <w:rPr>
          <w:rFonts w:ascii="Times New Roman" w:hAnsi="Times New Roman"/>
          <w:sz w:val="24"/>
        </w:rPr>
        <w:t>2, pt</w:t>
      </w:r>
      <w:r>
        <w:rPr>
          <w:rFonts w:ascii="Times New Roman" w:hAnsi="Times New Roman"/>
          <w:sz w:val="24"/>
        </w:rPr>
        <w:t> </w:t>
      </w:r>
      <w:r w:rsidRPr="00C432B6">
        <w:rPr>
          <w:rFonts w:ascii="Times New Roman" w:hAnsi="Times New Roman"/>
          <w:sz w:val="24"/>
        </w:rPr>
        <w:t>4 at 307 (emphasis added, footnotes omitted).</w:t>
      </w:r>
    </w:p>
  </w:footnote>
  <w:footnote w:id="606">
    <w:p w14:paraId="127FFD1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(1612) 10 Co Rep 68b at 73a [77 ER 1027 at 1033].</w:t>
      </w:r>
    </w:p>
  </w:footnote>
  <w:footnote w:id="607">
    <w:p w14:paraId="531DF862" w14:textId="77777777" w:rsidR="00D318E1" w:rsidRPr="00C432B6" w:rsidRDefault="00D318E1" w:rsidP="00C432B6">
      <w:pPr>
        <w:pStyle w:val="FootnoteText"/>
        <w:spacing w:line="280" w:lineRule="exact"/>
        <w:ind w:right="0"/>
        <w:jc w:val="both"/>
        <w:rPr>
          <w:rFonts w:ascii="Times New Roman" w:hAnsi="Times New Roman"/>
          <w:i/>
          <w:iCs/>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Conciliation and Arbitration Act (No 2) 1951 </w:t>
      </w:r>
      <w:r w:rsidRPr="00C432B6">
        <w:rPr>
          <w:rFonts w:ascii="Times New Roman" w:hAnsi="Times New Roman"/>
          <w:sz w:val="24"/>
        </w:rPr>
        <w:t>(Cth), s 7.</w:t>
      </w:r>
      <w:r w:rsidRPr="00C432B6">
        <w:rPr>
          <w:rFonts w:ascii="Times New Roman" w:hAnsi="Times New Roman"/>
          <w:i/>
          <w:iCs/>
          <w:sz w:val="24"/>
        </w:rPr>
        <w:t xml:space="preserve"> </w:t>
      </w:r>
    </w:p>
  </w:footnote>
  <w:footnote w:id="608">
    <w:p w14:paraId="3FCE9FF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Australia, House of Representatives, </w:t>
      </w:r>
      <w:r w:rsidRPr="00C432B6">
        <w:rPr>
          <w:rFonts w:ascii="Times New Roman" w:hAnsi="Times New Roman"/>
          <w:i/>
          <w:sz w:val="24"/>
        </w:rPr>
        <w:t xml:space="preserve">Parliamentary Debates </w:t>
      </w:r>
      <w:r w:rsidRPr="00C432B6">
        <w:rPr>
          <w:rFonts w:ascii="Times New Roman" w:hAnsi="Times New Roman"/>
          <w:sz w:val="24"/>
        </w:rPr>
        <w:t xml:space="preserve">(Hansard), 7 March 1951 at 66-67; Australia, House of Representatives, </w:t>
      </w:r>
      <w:r w:rsidRPr="00C432B6">
        <w:rPr>
          <w:rFonts w:ascii="Times New Roman" w:hAnsi="Times New Roman"/>
          <w:i/>
          <w:iCs/>
          <w:sz w:val="24"/>
        </w:rPr>
        <w:t xml:space="preserve">Parliamentary Debates </w:t>
      </w:r>
      <w:r w:rsidRPr="00C432B6">
        <w:rPr>
          <w:rFonts w:ascii="Times New Roman" w:hAnsi="Times New Roman"/>
          <w:sz w:val="24"/>
        </w:rPr>
        <w:t>(Hansard), 29 June 1951 at 729-730.</w:t>
      </w:r>
    </w:p>
  </w:footnote>
  <w:footnote w:id="609">
    <w:p w14:paraId="74DAC04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Commonwealth Conciliation and Arbitration Act 1947 </w:t>
      </w:r>
      <w:r w:rsidRPr="00C432B6">
        <w:rPr>
          <w:rFonts w:ascii="Times New Roman" w:hAnsi="Times New Roman"/>
          <w:sz w:val="24"/>
        </w:rPr>
        <w:t>(Cth), s 8</w:t>
      </w:r>
      <w:r w:rsidRPr="00C432B6">
        <w:rPr>
          <w:rFonts w:ascii="Times New Roman" w:hAnsi="Times New Roman"/>
          <w:i/>
          <w:iCs/>
          <w:sz w:val="24"/>
        </w:rPr>
        <w:t xml:space="preserve">. </w:t>
      </w:r>
    </w:p>
  </w:footnote>
  <w:footnote w:id="610">
    <w:p w14:paraId="071075C9"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[1945] ALR 297 at 298.</w:t>
      </w:r>
    </w:p>
  </w:footnote>
  <w:footnote w:id="611">
    <w:p w14:paraId="1D8366D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Australia, House of Representatives, </w:t>
      </w:r>
      <w:r w:rsidRPr="00C432B6">
        <w:rPr>
          <w:rFonts w:ascii="Times New Roman" w:hAnsi="Times New Roman"/>
          <w:i/>
          <w:sz w:val="24"/>
        </w:rPr>
        <w:t xml:space="preserve">Parliamentary Debates </w:t>
      </w:r>
      <w:r w:rsidRPr="00C432B6">
        <w:rPr>
          <w:rFonts w:ascii="Times New Roman" w:hAnsi="Times New Roman"/>
          <w:sz w:val="24"/>
        </w:rPr>
        <w:t>(Hansard), 7</w:t>
      </w:r>
      <w:r>
        <w:rPr>
          <w:rFonts w:ascii="Times New Roman" w:hAnsi="Times New Roman"/>
          <w:sz w:val="24"/>
        </w:rPr>
        <w:t> </w:t>
      </w:r>
      <w:r w:rsidRPr="00C432B6">
        <w:rPr>
          <w:rFonts w:ascii="Times New Roman" w:hAnsi="Times New Roman"/>
          <w:sz w:val="24"/>
        </w:rPr>
        <w:t xml:space="preserve">March 1951 at 66-67; </w:t>
      </w:r>
      <w:bookmarkStart w:id="52" w:name="_Hlk183611664"/>
      <w:r w:rsidRPr="00C432B6">
        <w:rPr>
          <w:rFonts w:ascii="Times New Roman" w:hAnsi="Times New Roman"/>
          <w:sz w:val="24"/>
        </w:rPr>
        <w:t xml:space="preserve">Australia, House of Representatives, </w:t>
      </w:r>
      <w:r w:rsidRPr="00C432B6">
        <w:rPr>
          <w:rFonts w:ascii="Times New Roman" w:hAnsi="Times New Roman"/>
          <w:i/>
          <w:iCs/>
          <w:sz w:val="24"/>
        </w:rPr>
        <w:t xml:space="preserve">Parliamentary Debates </w:t>
      </w:r>
      <w:r w:rsidRPr="00C432B6">
        <w:rPr>
          <w:rFonts w:ascii="Times New Roman" w:hAnsi="Times New Roman"/>
          <w:sz w:val="24"/>
        </w:rPr>
        <w:t>(Hansard), 29 June 1951 at 730</w:t>
      </w:r>
      <w:bookmarkEnd w:id="52"/>
      <w:r w:rsidRPr="00C432B6">
        <w:rPr>
          <w:rFonts w:ascii="Times New Roman" w:hAnsi="Times New Roman"/>
          <w:sz w:val="24"/>
        </w:rPr>
        <w:t xml:space="preserve">; </w:t>
      </w:r>
      <w:r w:rsidRPr="00C432B6">
        <w:rPr>
          <w:rFonts w:ascii="Times New Roman" w:hAnsi="Times New Roman"/>
          <w:i/>
          <w:iCs/>
          <w:sz w:val="24"/>
        </w:rPr>
        <w:t>R v Metal Trades Employers' Association; Ex parte Amalgamated Engineering Union</w:t>
      </w:r>
      <w:r w:rsidRPr="00C432B6">
        <w:rPr>
          <w:rFonts w:ascii="Times New Roman" w:hAnsi="Times New Roman"/>
          <w:i/>
          <w:sz w:val="24"/>
        </w:rPr>
        <w:t>,</w:t>
      </w:r>
      <w:r w:rsidRPr="00C432B6">
        <w:rPr>
          <w:rFonts w:ascii="Times New Roman" w:hAnsi="Times New Roman"/>
          <w:i/>
          <w:iCs/>
          <w:sz w:val="24"/>
        </w:rPr>
        <w:t xml:space="preserve"> Australian Section </w:t>
      </w:r>
      <w:r w:rsidRPr="00C432B6">
        <w:rPr>
          <w:rFonts w:ascii="Times New Roman" w:hAnsi="Times New Roman"/>
          <w:sz w:val="24"/>
        </w:rPr>
        <w:t>(1951) 82 CLR 208 at 243.</w:t>
      </w:r>
    </w:p>
  </w:footnote>
  <w:footnote w:id="612">
    <w:p w14:paraId="550C9F7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Master Undertakers' Association of New South Wales v Crockett </w:t>
      </w:r>
      <w:r w:rsidRPr="00C432B6">
        <w:rPr>
          <w:rFonts w:ascii="Times New Roman" w:hAnsi="Times New Roman"/>
          <w:sz w:val="24"/>
        </w:rPr>
        <w:t>(1907) 5 CLR 389 at 392.</w:t>
      </w:r>
    </w:p>
  </w:footnote>
  <w:footnote w:id="613">
    <w:p w14:paraId="604D9661" w14:textId="77777777" w:rsidR="00D318E1" w:rsidRPr="00C432B6" w:rsidRDefault="00D318E1" w:rsidP="00C432B6">
      <w:pPr>
        <w:pStyle w:val="FootnoteText"/>
        <w:spacing w:line="280" w:lineRule="exact"/>
        <w:ind w:right="0"/>
        <w:jc w:val="both"/>
        <w:rPr>
          <w:rFonts w:ascii="Times New Roman" w:hAnsi="Times New Roman"/>
          <w:i/>
          <w:iCs/>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 v Metal Trades Employers' Association; Ex parte Amalgamated Engineering Union, Australian Section </w:t>
      </w:r>
      <w:r w:rsidRPr="00C432B6">
        <w:rPr>
          <w:rFonts w:ascii="Times New Roman" w:hAnsi="Times New Roman"/>
          <w:sz w:val="24"/>
        </w:rPr>
        <w:t>(1951) 82 CLR 208 at 256, 259, 265-266.</w:t>
      </w:r>
    </w:p>
  </w:footnote>
  <w:footnote w:id="614">
    <w:p w14:paraId="1B8EE96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Australia, House of Representatives, </w:t>
      </w:r>
      <w:r w:rsidRPr="00C432B6">
        <w:rPr>
          <w:rFonts w:ascii="Times New Roman" w:hAnsi="Times New Roman"/>
          <w:i/>
          <w:iCs/>
          <w:sz w:val="24"/>
        </w:rPr>
        <w:t xml:space="preserve">Parliamentary Debates </w:t>
      </w:r>
      <w:r w:rsidRPr="00C432B6">
        <w:rPr>
          <w:rFonts w:ascii="Times New Roman" w:hAnsi="Times New Roman"/>
          <w:sz w:val="24"/>
        </w:rPr>
        <w:t xml:space="preserve">(Hansard), 7 March 1951 at 67. See also </w:t>
      </w:r>
      <w:r w:rsidRPr="00C432B6">
        <w:rPr>
          <w:rFonts w:ascii="Times New Roman" w:hAnsi="Times New Roman"/>
          <w:i/>
          <w:iCs/>
          <w:sz w:val="24"/>
        </w:rPr>
        <w:t>R v Kirby; Ex parte Boilermakers' Society of Australia</w:t>
      </w:r>
      <w:r w:rsidRPr="00C432B6">
        <w:rPr>
          <w:rFonts w:ascii="Times New Roman" w:hAnsi="Times New Roman"/>
          <w:sz w:val="24"/>
        </w:rPr>
        <w:t xml:space="preserve"> (1956) 94 CLR 254 at 293.</w:t>
      </w:r>
    </w:p>
  </w:footnote>
  <w:footnote w:id="615">
    <w:p w14:paraId="549C9F9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Australia, House of Representatives, </w:t>
      </w:r>
      <w:r w:rsidRPr="00C432B6">
        <w:rPr>
          <w:rFonts w:ascii="Times New Roman" w:hAnsi="Times New Roman"/>
          <w:i/>
          <w:iCs/>
          <w:sz w:val="24"/>
        </w:rPr>
        <w:t xml:space="preserve">Parliamentary Debates </w:t>
      </w:r>
      <w:r w:rsidRPr="00C432B6">
        <w:rPr>
          <w:rFonts w:ascii="Times New Roman" w:hAnsi="Times New Roman"/>
          <w:sz w:val="24"/>
        </w:rPr>
        <w:t>(Hansard), 7 March 1951 at 67.</w:t>
      </w:r>
    </w:p>
  </w:footnote>
  <w:footnote w:id="616">
    <w:p w14:paraId="17A2F37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(1956) 94 CLR 254. </w:t>
      </w:r>
    </w:p>
  </w:footnote>
  <w:footnote w:id="617">
    <w:p w14:paraId="6162077F"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 xml:space="preserve">(Cth), s 21(2). </w:t>
      </w:r>
    </w:p>
  </w:footnote>
  <w:footnote w:id="618">
    <w:p w14:paraId="08C67DF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Federal Court of Australia Act 1976 </w:t>
      </w:r>
      <w:r w:rsidRPr="00C432B6">
        <w:rPr>
          <w:rFonts w:ascii="Times New Roman" w:hAnsi="Times New Roman"/>
          <w:sz w:val="24"/>
        </w:rPr>
        <w:t xml:space="preserve">(Cth), s 5(2). </w:t>
      </w:r>
    </w:p>
  </w:footnote>
  <w:footnote w:id="619">
    <w:p w14:paraId="41DC072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Federal Court of Australia Act 1976 </w:t>
      </w:r>
      <w:r w:rsidRPr="00C432B6">
        <w:rPr>
          <w:rFonts w:ascii="Times New Roman" w:hAnsi="Times New Roman"/>
          <w:sz w:val="24"/>
        </w:rPr>
        <w:t>(Cth), s 31(2).</w:t>
      </w:r>
    </w:p>
  </w:footnote>
  <w:footnote w:id="620">
    <w:p w14:paraId="310A945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(1999) 200 CLR 386 at 395 [16]. See also at 429 [113]. </w:t>
      </w:r>
    </w:p>
  </w:footnote>
  <w:footnote w:id="621">
    <w:p w14:paraId="7DE9CA82"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Re Colina; Ex parte Torney</w:t>
      </w:r>
      <w:r w:rsidRPr="00C432B6">
        <w:rPr>
          <w:rFonts w:ascii="Times New Roman" w:hAnsi="Times New Roman"/>
          <w:sz w:val="24"/>
        </w:rPr>
        <w:t xml:space="preserve"> (1999) 200 CLR 386 at 395 [16], quoting </w:t>
      </w:r>
      <w:r w:rsidRPr="00C432B6">
        <w:rPr>
          <w:rFonts w:ascii="Times New Roman" w:hAnsi="Times New Roman"/>
          <w:i/>
          <w:iCs/>
          <w:sz w:val="24"/>
        </w:rPr>
        <w:t xml:space="preserve">Porter v The King; Ex parte Yee </w:t>
      </w:r>
      <w:r w:rsidRPr="00C432B6">
        <w:rPr>
          <w:rFonts w:ascii="Times New Roman" w:hAnsi="Times New Roman"/>
          <w:sz w:val="24"/>
        </w:rPr>
        <w:t>(1926) 37 CLR 432 at 443.</w:t>
      </w:r>
    </w:p>
  </w:footnote>
  <w:footnote w:id="622">
    <w:p w14:paraId="0D0AD59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(1836) 1 Moo PC 59 at 77 [12 ER 733 at 740]. See </w:t>
      </w:r>
      <w:r w:rsidRPr="00C432B6">
        <w:rPr>
          <w:rFonts w:ascii="Times New Roman" w:hAnsi="Times New Roman"/>
          <w:i/>
          <w:iCs/>
          <w:sz w:val="24"/>
        </w:rPr>
        <w:t xml:space="preserve">Porter v The King; Ex parte Yee </w:t>
      </w:r>
      <w:r w:rsidRPr="00C432B6">
        <w:rPr>
          <w:rFonts w:ascii="Times New Roman" w:hAnsi="Times New Roman"/>
          <w:sz w:val="24"/>
        </w:rPr>
        <w:t>(1926) 37 CLR 432 at 443-444.</w:t>
      </w:r>
    </w:p>
  </w:footnote>
  <w:footnote w:id="623">
    <w:p w14:paraId="73AFC45C"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 v Metal Trades Employers' Association; Ex parte Amalgamated Engineering Union, Australian Section </w:t>
      </w:r>
      <w:r w:rsidRPr="00C432B6">
        <w:rPr>
          <w:rFonts w:ascii="Times New Roman" w:hAnsi="Times New Roman"/>
          <w:sz w:val="24"/>
        </w:rPr>
        <w:t>(1951) 82 CLR 208 at 241.</w:t>
      </w:r>
    </w:p>
  </w:footnote>
  <w:footnote w:id="624">
    <w:p w14:paraId="390CEF77"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Above at [</w:t>
      </w:r>
      <w:r>
        <w:rPr>
          <w:rFonts w:ascii="Times New Roman" w:hAnsi="Times New Roman"/>
          <w:sz w:val="24"/>
        </w:rPr>
        <w:t>237</w:t>
      </w:r>
      <w:r w:rsidRPr="00C432B6">
        <w:rPr>
          <w:rFonts w:ascii="Times New Roman" w:hAnsi="Times New Roman"/>
          <w:sz w:val="24"/>
        </w:rPr>
        <w:t>].</w:t>
      </w:r>
    </w:p>
  </w:footnote>
  <w:footnote w:id="625">
    <w:p w14:paraId="404B6D64"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Batistatos v Roads and Traffic Authority (NSW)</w:t>
      </w:r>
      <w:r w:rsidRPr="00C432B6">
        <w:rPr>
          <w:rFonts w:ascii="Times New Roman" w:hAnsi="Times New Roman"/>
          <w:sz w:val="24"/>
        </w:rPr>
        <w:t xml:space="preserve"> (2006) 226 CLR 256 at 263-264 [5], quoting </w:t>
      </w:r>
      <w:r w:rsidRPr="00C432B6">
        <w:rPr>
          <w:rFonts w:ascii="Times New Roman" w:hAnsi="Times New Roman"/>
          <w:i/>
          <w:iCs/>
          <w:sz w:val="24"/>
        </w:rPr>
        <w:t xml:space="preserve">Australian Securities and Investments Commission v Edensor Nominees Pty Ltd </w:t>
      </w:r>
      <w:r w:rsidRPr="00C432B6">
        <w:rPr>
          <w:rFonts w:ascii="Times New Roman" w:hAnsi="Times New Roman"/>
          <w:sz w:val="24"/>
        </w:rPr>
        <w:t xml:space="preserve">(2001) 204 CLR 559 at 590 [64], which in turn quotes </w:t>
      </w:r>
      <w:r w:rsidRPr="00C432B6">
        <w:rPr>
          <w:rFonts w:ascii="Times New Roman" w:hAnsi="Times New Roman"/>
          <w:i/>
          <w:iCs/>
          <w:sz w:val="24"/>
        </w:rPr>
        <w:t xml:space="preserve">Harris v Caladine </w:t>
      </w:r>
      <w:r w:rsidRPr="00C432B6">
        <w:rPr>
          <w:rFonts w:ascii="Times New Roman" w:hAnsi="Times New Roman"/>
          <w:sz w:val="24"/>
        </w:rPr>
        <w:t xml:space="preserve">(1991) 172 CLR 84 at 136, which in turn quotes </w:t>
      </w:r>
      <w:r w:rsidRPr="00C432B6">
        <w:rPr>
          <w:rFonts w:ascii="Times New Roman" w:hAnsi="Times New Roman"/>
          <w:i/>
          <w:iCs/>
          <w:sz w:val="24"/>
        </w:rPr>
        <w:t xml:space="preserve">Parsons v Martin </w:t>
      </w:r>
      <w:r w:rsidRPr="00C432B6">
        <w:rPr>
          <w:rFonts w:ascii="Times New Roman" w:hAnsi="Times New Roman"/>
          <w:sz w:val="24"/>
        </w:rPr>
        <w:t>(1984) 5 FCR 235 at 241.</w:t>
      </w:r>
    </w:p>
  </w:footnote>
  <w:footnote w:id="626">
    <w:p w14:paraId="28B061E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John Fairfax &amp; Sons Pty Ltd v McRae</w:t>
      </w:r>
      <w:r w:rsidRPr="00C432B6">
        <w:rPr>
          <w:rFonts w:ascii="Times New Roman" w:hAnsi="Times New Roman"/>
          <w:sz w:val="24"/>
        </w:rPr>
        <w:t xml:space="preserve"> (1955) 93 CLR 351 at 363. See also at 365. cf </w:t>
      </w:r>
      <w:r w:rsidRPr="00C432B6">
        <w:rPr>
          <w:rFonts w:ascii="Times New Roman" w:hAnsi="Times New Roman"/>
          <w:i/>
          <w:iCs/>
          <w:sz w:val="24"/>
        </w:rPr>
        <w:t xml:space="preserve">R v Fletcher; Ex parte Kisch </w:t>
      </w:r>
      <w:r w:rsidRPr="00C432B6">
        <w:rPr>
          <w:rFonts w:ascii="Times New Roman" w:hAnsi="Times New Roman"/>
          <w:sz w:val="24"/>
        </w:rPr>
        <w:t xml:space="preserve">(1935) 52 CLR 248 at 256-257 in relation to "inferior Courts of a State". </w:t>
      </w:r>
    </w:p>
  </w:footnote>
  <w:footnote w:id="627">
    <w:p w14:paraId="11A8CD3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Federal Magistrates Act 1999 </w:t>
      </w:r>
      <w:r w:rsidRPr="00C432B6">
        <w:rPr>
          <w:rFonts w:ascii="Times New Roman" w:hAnsi="Times New Roman"/>
          <w:sz w:val="24"/>
        </w:rPr>
        <w:t xml:space="preserve">(Cth), s 8(1). </w:t>
      </w:r>
    </w:p>
  </w:footnote>
  <w:footnote w:id="628">
    <w:p w14:paraId="13D45DF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sz w:val="24"/>
        </w:rPr>
        <w:t xml:space="preserve">Federal Circuit Court of Australia Legislation Amendment Act 2012 </w:t>
      </w:r>
      <w:r w:rsidRPr="00C432B6">
        <w:rPr>
          <w:rFonts w:ascii="Times New Roman" w:hAnsi="Times New Roman"/>
          <w:sz w:val="24"/>
        </w:rPr>
        <w:t>(Cth), Sch</w:t>
      </w:r>
      <w:r>
        <w:rPr>
          <w:rFonts w:ascii="Times New Roman" w:hAnsi="Times New Roman"/>
          <w:sz w:val="24"/>
        </w:rPr>
        <w:t> </w:t>
      </w:r>
      <w:r w:rsidRPr="00C432B6">
        <w:rPr>
          <w:rFonts w:ascii="Times New Roman" w:hAnsi="Times New Roman"/>
          <w:sz w:val="24"/>
        </w:rPr>
        <w:t>1, items 1 and 90.</w:t>
      </w:r>
    </w:p>
  </w:footnote>
  <w:footnote w:id="629">
    <w:p w14:paraId="55268B8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(Cth), s 112AP(2).</w:t>
      </w:r>
    </w:p>
  </w:footnote>
  <w:footnote w:id="630">
    <w:p w14:paraId="42C4757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(Cth), s 112AP(4).</w:t>
      </w:r>
    </w:p>
  </w:footnote>
  <w:footnote w:id="631">
    <w:p w14:paraId="05DC3161"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i/>
          <w:iCs/>
          <w:sz w:val="24"/>
        </w:rPr>
        <w:tab/>
        <w:t xml:space="preserve">Family Law Act 1975 </w:t>
      </w:r>
      <w:r w:rsidRPr="00C432B6">
        <w:rPr>
          <w:rFonts w:ascii="Times New Roman" w:hAnsi="Times New Roman"/>
          <w:sz w:val="24"/>
        </w:rPr>
        <w:t xml:space="preserve">(Cth), s 39(1A). </w:t>
      </w:r>
    </w:p>
  </w:footnote>
  <w:footnote w:id="632">
    <w:p w14:paraId="6B5EF81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Family Law Act </w:t>
      </w:r>
      <w:r w:rsidRPr="00C432B6">
        <w:rPr>
          <w:rFonts w:ascii="Times New Roman" w:hAnsi="Times New Roman"/>
          <w:i/>
          <w:iCs/>
          <w:sz w:val="24"/>
        </w:rPr>
        <w:t xml:space="preserve">1975 </w:t>
      </w:r>
      <w:r w:rsidRPr="00C432B6">
        <w:rPr>
          <w:rFonts w:ascii="Times New Roman" w:hAnsi="Times New Roman"/>
          <w:sz w:val="24"/>
        </w:rPr>
        <w:t>(Cth), s 112AP(1).</w:t>
      </w:r>
    </w:p>
  </w:footnote>
  <w:footnote w:id="633">
    <w:p w14:paraId="3561018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iCs/>
          <w:sz w:val="24"/>
        </w:rPr>
        <w:t xml:space="preserve">Family Law Act 1975 </w:t>
      </w:r>
      <w:r w:rsidRPr="00C432B6">
        <w:rPr>
          <w:rFonts w:ascii="Times New Roman" w:hAnsi="Times New Roman"/>
          <w:sz w:val="24"/>
        </w:rPr>
        <w:t>(Cth), ss 112AD(2), 112AE, 112AF, 112AG.</w:t>
      </w:r>
    </w:p>
  </w:footnote>
  <w:footnote w:id="634">
    <w:p w14:paraId="65851453"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(Cth), s 112AD(2A).</w:t>
      </w:r>
    </w:p>
  </w:footnote>
  <w:footnote w:id="635">
    <w:p w14:paraId="3D69A465"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(Cth), s 112AE(2).</w:t>
      </w:r>
    </w:p>
  </w:footnote>
  <w:footnote w:id="636">
    <w:p w14:paraId="18D4944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Family Law Act 1975 </w:t>
      </w:r>
      <w:r w:rsidRPr="00C432B6">
        <w:rPr>
          <w:rFonts w:ascii="Times New Roman" w:hAnsi="Times New Roman"/>
          <w:sz w:val="24"/>
        </w:rPr>
        <w:t>(Cth), s 112AE(1).</w:t>
      </w:r>
    </w:p>
  </w:footnote>
  <w:footnote w:id="637">
    <w:p w14:paraId="2E493C9D"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 xml:space="preserve">R v Metal Trades Employers' Association; Ex parte Amalgamated Engineering Union, Australian Section </w:t>
      </w:r>
      <w:r w:rsidRPr="00C432B6">
        <w:rPr>
          <w:rFonts w:ascii="Times New Roman" w:hAnsi="Times New Roman"/>
          <w:sz w:val="24"/>
        </w:rPr>
        <w:t>(1951) 82 CLR 208 at 256, 259, 265-266.</w:t>
      </w:r>
    </w:p>
  </w:footnote>
  <w:footnote w:id="638">
    <w:p w14:paraId="4AA71E3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See </w:t>
      </w:r>
      <w:r w:rsidRPr="00C432B6">
        <w:rPr>
          <w:rFonts w:ascii="Times New Roman" w:hAnsi="Times New Roman"/>
          <w:i/>
          <w:iCs/>
          <w:sz w:val="24"/>
        </w:rPr>
        <w:t xml:space="preserve">Newcrest Mining (WA) Ltd v The Commonwealth </w:t>
      </w:r>
      <w:r w:rsidRPr="00C432B6">
        <w:rPr>
          <w:rFonts w:ascii="Times New Roman" w:hAnsi="Times New Roman"/>
          <w:sz w:val="24"/>
        </w:rPr>
        <w:t xml:space="preserve">(1997) 190 CLR 513 at 580, fn 195. </w:t>
      </w:r>
    </w:p>
  </w:footnote>
  <w:footnote w:id="639">
    <w:p w14:paraId="083DF866"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cf Australian Law Reform Commission, </w:t>
      </w:r>
      <w:r w:rsidRPr="00C432B6">
        <w:rPr>
          <w:rFonts w:ascii="Times New Roman" w:hAnsi="Times New Roman"/>
          <w:i/>
          <w:sz w:val="24"/>
        </w:rPr>
        <w:t>Contempt</w:t>
      </w:r>
      <w:r w:rsidRPr="00C432B6">
        <w:rPr>
          <w:rFonts w:ascii="Times New Roman" w:hAnsi="Times New Roman"/>
          <w:sz w:val="24"/>
        </w:rPr>
        <w:t>, Report No 35 (1987) at 366-368 [630]-[632].</w:t>
      </w:r>
    </w:p>
  </w:footnote>
  <w:footnote w:id="640">
    <w:p w14:paraId="4C6F162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Above at [</w:t>
      </w:r>
      <w:r>
        <w:rPr>
          <w:rFonts w:ascii="Times New Roman" w:hAnsi="Times New Roman"/>
          <w:sz w:val="24"/>
        </w:rPr>
        <w:t>296</w:t>
      </w:r>
      <w:r w:rsidRPr="00C432B6">
        <w:rPr>
          <w:rFonts w:ascii="Times New Roman" w:hAnsi="Times New Roman"/>
          <w:sz w:val="24"/>
        </w:rPr>
        <w:t>].</w:t>
      </w:r>
    </w:p>
  </w:footnote>
  <w:footnote w:id="641">
    <w:p w14:paraId="5CB2B43B"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(1999) 200 CLR 386 at 395 [16]. See also at 429 [113]. </w:t>
      </w:r>
    </w:p>
  </w:footnote>
  <w:footnote w:id="642">
    <w:p w14:paraId="4EB92D40"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sz w:val="24"/>
        </w:rPr>
        <w:t xml:space="preserve">District Court of Western Australia Act 1969 </w:t>
      </w:r>
      <w:r w:rsidRPr="00C432B6">
        <w:rPr>
          <w:rFonts w:ascii="Times New Roman" w:hAnsi="Times New Roman"/>
          <w:sz w:val="24"/>
        </w:rPr>
        <w:t xml:space="preserve">(WA), s 42(1), considered in </w:t>
      </w:r>
      <w:r w:rsidRPr="00C432B6">
        <w:rPr>
          <w:rFonts w:ascii="Times New Roman" w:hAnsi="Times New Roman"/>
          <w:i/>
          <w:sz w:val="24"/>
        </w:rPr>
        <w:t xml:space="preserve">Day v The Queen </w:t>
      </w:r>
      <w:r w:rsidRPr="00C432B6">
        <w:rPr>
          <w:rFonts w:ascii="Times New Roman" w:hAnsi="Times New Roman"/>
          <w:sz w:val="24"/>
        </w:rPr>
        <w:t xml:space="preserve">(1984) 153 CLR 475 at 479. </w:t>
      </w:r>
    </w:p>
  </w:footnote>
  <w:footnote w:id="643">
    <w:p w14:paraId="3109C6B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Stradford (a pseudonym) v Judge Vasta</w:t>
      </w:r>
      <w:r w:rsidRPr="00C432B6">
        <w:rPr>
          <w:rFonts w:ascii="Times New Roman" w:hAnsi="Times New Roman"/>
          <w:sz w:val="24"/>
        </w:rPr>
        <w:t xml:space="preserve"> [2023] FCA 1020 at [81].</w:t>
      </w:r>
    </w:p>
  </w:footnote>
  <w:footnote w:id="644">
    <w:p w14:paraId="5F194BD8"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Stradford (a pseudonym) v Judge Vasta</w:t>
      </w:r>
      <w:r w:rsidRPr="00C432B6">
        <w:rPr>
          <w:rFonts w:ascii="Times New Roman" w:hAnsi="Times New Roman"/>
          <w:sz w:val="24"/>
        </w:rPr>
        <w:t xml:space="preserve"> [2023] FCA 1020 at [118].</w:t>
      </w:r>
    </w:p>
  </w:footnote>
  <w:footnote w:id="645">
    <w:p w14:paraId="687F96DA"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r>
      <w:r w:rsidRPr="00C432B6">
        <w:rPr>
          <w:rFonts w:ascii="Times New Roman" w:hAnsi="Times New Roman"/>
          <w:i/>
          <w:iCs/>
          <w:sz w:val="24"/>
        </w:rPr>
        <w:t>Stradford (a pseudonym) v Judge Vasta</w:t>
      </w:r>
      <w:r w:rsidRPr="00C432B6">
        <w:rPr>
          <w:rFonts w:ascii="Times New Roman" w:hAnsi="Times New Roman"/>
          <w:sz w:val="24"/>
        </w:rPr>
        <w:t xml:space="preserve"> [2023] FCA 1020 at [134]-[135].</w:t>
      </w:r>
    </w:p>
  </w:footnote>
  <w:footnote w:id="646">
    <w:p w14:paraId="01CB0CEE" w14:textId="77777777" w:rsidR="00D318E1" w:rsidRPr="00C432B6" w:rsidRDefault="00D318E1" w:rsidP="00C432B6">
      <w:pPr>
        <w:pStyle w:val="FootnoteText"/>
        <w:spacing w:line="280" w:lineRule="exact"/>
        <w:ind w:right="0"/>
        <w:jc w:val="both"/>
        <w:rPr>
          <w:rFonts w:ascii="Times New Roman" w:hAnsi="Times New Roman"/>
          <w:sz w:val="24"/>
        </w:rPr>
      </w:pPr>
      <w:r w:rsidRPr="00C432B6">
        <w:rPr>
          <w:rStyle w:val="FootnoteReference"/>
          <w:rFonts w:ascii="Times New Roman" w:hAnsi="Times New Roman"/>
          <w:sz w:val="22"/>
          <w:vertAlign w:val="baseline"/>
        </w:rPr>
        <w:footnoteRef/>
      </w:r>
      <w:r w:rsidRPr="00C432B6">
        <w:rPr>
          <w:rFonts w:ascii="Times New Roman" w:hAnsi="Times New Roman"/>
          <w:sz w:val="24"/>
        </w:rPr>
        <w:t xml:space="preserve"> </w:t>
      </w:r>
      <w:r w:rsidRPr="00C432B6">
        <w:rPr>
          <w:rFonts w:ascii="Times New Roman" w:hAnsi="Times New Roman"/>
          <w:sz w:val="24"/>
        </w:rPr>
        <w:tab/>
        <w:t xml:space="preserve">Descheemaeker, </w:t>
      </w:r>
      <w:r w:rsidRPr="00C432B6">
        <w:rPr>
          <w:rFonts w:ascii="Times New Roman" w:hAnsi="Times New Roman"/>
          <w:i/>
          <w:iCs/>
          <w:sz w:val="24"/>
        </w:rPr>
        <w:t>The Division of Wrongs</w:t>
      </w:r>
      <w:r w:rsidRPr="00C432B6">
        <w:rPr>
          <w:rFonts w:ascii="Times New Roman" w:hAnsi="Times New Roman"/>
          <w:i/>
          <w:sz w:val="24"/>
        </w:rPr>
        <w:t>: A Historical Comparative Study</w:t>
      </w:r>
      <w:r w:rsidRPr="00C432B6">
        <w:rPr>
          <w:rFonts w:ascii="Times New Roman" w:hAnsi="Times New Roman"/>
          <w:i/>
          <w:iCs/>
          <w:sz w:val="24"/>
        </w:rPr>
        <w:t xml:space="preserve"> </w:t>
      </w:r>
      <w:r w:rsidRPr="00C432B6">
        <w:rPr>
          <w:rFonts w:ascii="Times New Roman" w:hAnsi="Times New Roman"/>
          <w:sz w:val="24"/>
        </w:rPr>
        <w:t xml:space="preserve">(2009) at 81.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F32F" w14:textId="77777777" w:rsidR="00F86D24" w:rsidRPr="00D84D3A" w:rsidRDefault="00F86D24" w:rsidP="00D84D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B0DE" w14:textId="77777777" w:rsidR="008F31A3" w:rsidRDefault="00A92641" w:rsidP="00C432B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C7D2D82" w14:textId="77777777" w:rsidR="008F31A3" w:rsidRDefault="008F31A3" w:rsidP="00C432B6">
    <w:pPr>
      <w:pStyle w:val="Header"/>
      <w:tabs>
        <w:tab w:val="clear" w:pos="4153"/>
        <w:tab w:val="clear" w:pos="8306"/>
        <w:tab w:val="right" w:pos="1304"/>
      </w:tabs>
      <w:spacing w:line="280" w:lineRule="exact"/>
      <w:ind w:firstLine="0"/>
      <w:rPr>
        <w:rFonts w:ascii="Times New Roman" w:hAnsi="Times New Roman"/>
        <w:i/>
        <w:sz w:val="22"/>
      </w:rPr>
    </w:pPr>
  </w:p>
  <w:p w14:paraId="1947C48C" w14:textId="77777777" w:rsidR="008F31A3" w:rsidRDefault="00A92641" w:rsidP="00C432B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4BED1F" w14:textId="77777777" w:rsidR="008F31A3" w:rsidRPr="00C432B6" w:rsidRDefault="008F31A3" w:rsidP="00C432B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50CD" w14:textId="77777777" w:rsidR="008F31A3" w:rsidRDefault="00A92641" w:rsidP="00C432B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550B438" w14:textId="77777777" w:rsidR="008F31A3" w:rsidRDefault="008F31A3" w:rsidP="00C432B6">
    <w:pPr>
      <w:pStyle w:val="Header"/>
      <w:tabs>
        <w:tab w:val="clear" w:pos="4153"/>
        <w:tab w:val="clear" w:pos="8306"/>
        <w:tab w:val="left" w:pos="7200"/>
        <w:tab w:val="right" w:pos="8504"/>
      </w:tabs>
      <w:spacing w:line="280" w:lineRule="exact"/>
      <w:jc w:val="right"/>
      <w:rPr>
        <w:rFonts w:ascii="Times New Roman" w:hAnsi="Times New Roman"/>
        <w:i/>
        <w:sz w:val="22"/>
      </w:rPr>
    </w:pPr>
  </w:p>
  <w:p w14:paraId="441EA9D3" w14:textId="77777777" w:rsidR="008F31A3" w:rsidRDefault="00A92641" w:rsidP="00C432B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65E98E" w14:textId="77777777" w:rsidR="008F31A3" w:rsidRPr="00C432B6" w:rsidRDefault="008F31A3" w:rsidP="00C432B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1333" w14:textId="77777777" w:rsidR="008F31A3" w:rsidRDefault="008F31A3" w:rsidP="00C432B6">
    <w:pPr>
      <w:pStyle w:val="Header"/>
      <w:tabs>
        <w:tab w:val="clear" w:pos="4153"/>
        <w:tab w:val="clear" w:pos="8306"/>
        <w:tab w:val="center" w:pos="1134"/>
      </w:tabs>
      <w:spacing w:line="280" w:lineRule="exact"/>
      <w:ind w:firstLine="0"/>
      <w:rPr>
        <w:rFonts w:ascii="Times New Roman" w:hAnsi="Times New Roman"/>
        <w:i/>
        <w:sz w:val="22"/>
      </w:rPr>
    </w:pPr>
  </w:p>
  <w:p w14:paraId="7A0D6FB4" w14:textId="77777777" w:rsidR="008F31A3" w:rsidRDefault="008F31A3" w:rsidP="00C432B6">
    <w:pPr>
      <w:pStyle w:val="Header"/>
      <w:tabs>
        <w:tab w:val="clear" w:pos="4153"/>
        <w:tab w:val="clear" w:pos="8306"/>
        <w:tab w:val="center" w:pos="1134"/>
      </w:tabs>
      <w:spacing w:line="280" w:lineRule="exact"/>
      <w:ind w:firstLine="0"/>
      <w:rPr>
        <w:rFonts w:ascii="Times New Roman" w:hAnsi="Times New Roman"/>
        <w:i/>
        <w:sz w:val="22"/>
      </w:rPr>
    </w:pPr>
  </w:p>
  <w:p w14:paraId="708346F8" w14:textId="77777777" w:rsidR="008F31A3" w:rsidRDefault="008F31A3" w:rsidP="00C432B6">
    <w:pPr>
      <w:pStyle w:val="Header"/>
      <w:tabs>
        <w:tab w:val="clear" w:pos="4153"/>
        <w:tab w:val="clear" w:pos="8306"/>
        <w:tab w:val="center" w:pos="1134"/>
      </w:tabs>
      <w:spacing w:line="280" w:lineRule="exact"/>
      <w:ind w:firstLine="0"/>
      <w:rPr>
        <w:rFonts w:ascii="Times New Roman" w:hAnsi="Times New Roman"/>
        <w:i/>
        <w:sz w:val="22"/>
      </w:rPr>
    </w:pPr>
  </w:p>
  <w:p w14:paraId="77469E96" w14:textId="77777777" w:rsidR="008F31A3" w:rsidRPr="00C432B6" w:rsidRDefault="008F31A3" w:rsidP="00C432B6">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64C8" w14:textId="77777777" w:rsidR="008F31A3" w:rsidRDefault="00A92641" w:rsidP="0044190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E1D0DB2" w14:textId="77777777" w:rsidR="008F31A3" w:rsidRDefault="008F31A3" w:rsidP="0044190C">
    <w:pPr>
      <w:pStyle w:val="Header"/>
      <w:tabs>
        <w:tab w:val="clear" w:pos="4153"/>
        <w:tab w:val="clear" w:pos="8306"/>
        <w:tab w:val="right" w:pos="1304"/>
      </w:tabs>
      <w:spacing w:line="280" w:lineRule="exact"/>
      <w:ind w:firstLine="0"/>
      <w:rPr>
        <w:rFonts w:ascii="Times New Roman" w:hAnsi="Times New Roman"/>
        <w:i/>
        <w:sz w:val="22"/>
      </w:rPr>
    </w:pPr>
  </w:p>
  <w:p w14:paraId="2BA3329E" w14:textId="77777777" w:rsidR="008F31A3" w:rsidRDefault="00A92641" w:rsidP="0044190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D99FC8" w14:textId="77777777" w:rsidR="008F31A3" w:rsidRPr="0044190C" w:rsidRDefault="008F31A3" w:rsidP="0044190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5E3E" w14:textId="77777777" w:rsidR="008F31A3" w:rsidRDefault="00A92641" w:rsidP="0044190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3B75A8C" w14:textId="77777777" w:rsidR="008F31A3" w:rsidRDefault="008F31A3" w:rsidP="0044190C">
    <w:pPr>
      <w:pStyle w:val="Header"/>
      <w:tabs>
        <w:tab w:val="clear" w:pos="4153"/>
        <w:tab w:val="clear" w:pos="8306"/>
        <w:tab w:val="left" w:pos="7200"/>
        <w:tab w:val="right" w:pos="8504"/>
      </w:tabs>
      <w:spacing w:line="280" w:lineRule="exact"/>
      <w:jc w:val="right"/>
      <w:rPr>
        <w:rFonts w:ascii="Times New Roman" w:hAnsi="Times New Roman"/>
        <w:i/>
        <w:sz w:val="22"/>
      </w:rPr>
    </w:pPr>
  </w:p>
  <w:p w14:paraId="6C198785" w14:textId="77777777" w:rsidR="008F31A3" w:rsidRDefault="00A92641" w:rsidP="0044190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A70F147" w14:textId="77777777" w:rsidR="008F31A3" w:rsidRPr="0044190C" w:rsidRDefault="008F31A3" w:rsidP="0044190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0732" w14:textId="77777777" w:rsidR="008F31A3" w:rsidRDefault="008F31A3" w:rsidP="0044190C">
    <w:pPr>
      <w:pStyle w:val="Header"/>
      <w:tabs>
        <w:tab w:val="clear" w:pos="4153"/>
        <w:tab w:val="clear" w:pos="8306"/>
        <w:tab w:val="center" w:pos="1134"/>
      </w:tabs>
      <w:spacing w:line="280" w:lineRule="exact"/>
      <w:ind w:firstLine="0"/>
      <w:rPr>
        <w:rFonts w:ascii="Times New Roman" w:hAnsi="Times New Roman"/>
        <w:i/>
        <w:sz w:val="22"/>
      </w:rPr>
    </w:pPr>
  </w:p>
  <w:p w14:paraId="556CF6C8" w14:textId="77777777" w:rsidR="008F31A3" w:rsidRDefault="008F31A3" w:rsidP="0044190C">
    <w:pPr>
      <w:pStyle w:val="Header"/>
      <w:tabs>
        <w:tab w:val="clear" w:pos="4153"/>
        <w:tab w:val="clear" w:pos="8306"/>
        <w:tab w:val="center" w:pos="1134"/>
      </w:tabs>
      <w:spacing w:line="280" w:lineRule="exact"/>
      <w:ind w:firstLine="0"/>
      <w:rPr>
        <w:rFonts w:ascii="Times New Roman" w:hAnsi="Times New Roman"/>
        <w:i/>
        <w:sz w:val="22"/>
      </w:rPr>
    </w:pPr>
  </w:p>
  <w:p w14:paraId="50444CF8" w14:textId="77777777" w:rsidR="008F31A3" w:rsidRDefault="008F31A3" w:rsidP="0044190C">
    <w:pPr>
      <w:pStyle w:val="Header"/>
      <w:tabs>
        <w:tab w:val="clear" w:pos="4153"/>
        <w:tab w:val="clear" w:pos="8306"/>
        <w:tab w:val="center" w:pos="1134"/>
      </w:tabs>
      <w:spacing w:line="280" w:lineRule="exact"/>
      <w:ind w:firstLine="0"/>
      <w:rPr>
        <w:rFonts w:ascii="Times New Roman" w:hAnsi="Times New Roman"/>
        <w:i/>
        <w:sz w:val="22"/>
      </w:rPr>
    </w:pPr>
  </w:p>
  <w:p w14:paraId="674998AA" w14:textId="77777777" w:rsidR="008F31A3" w:rsidRPr="0044190C" w:rsidRDefault="008F31A3" w:rsidP="0044190C">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7881" w14:textId="77777777" w:rsidR="00596596" w:rsidRPr="0044190C" w:rsidRDefault="00596596" w:rsidP="0044190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5E32" w14:textId="7E5C0FEA" w:rsidR="00F86D24" w:rsidRPr="00D84D3A" w:rsidRDefault="00D84D3A" w:rsidP="00D84D3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56646">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56646">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2F99" w14:textId="233C72D5" w:rsidR="00054252" w:rsidRPr="00D84D3A" w:rsidRDefault="00054252" w:rsidP="00D84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FBBA" w14:textId="77777777" w:rsidR="00D84D3A" w:rsidRPr="00F86D24" w:rsidRDefault="00D84D3A" w:rsidP="00F86D24">
    <w:pPr>
      <w:pStyle w:val="Header"/>
      <w:tabs>
        <w:tab w:val="clear" w:pos="4153"/>
        <w:tab w:val="clear" w:pos="8306"/>
        <w:tab w:val="right" w:pos="1304"/>
      </w:tabs>
      <w:spacing w:line="280" w:lineRule="exact"/>
      <w:ind w:firstLine="0"/>
      <w:rPr>
        <w:rFonts w:ascii="Times New Roman" w:hAnsi="Times New Roman"/>
        <w:i/>
        <w:sz w:val="22"/>
      </w:rPr>
    </w:pPr>
    <w:r w:rsidRPr="00F86D24">
      <w:rPr>
        <w:rFonts w:ascii="Times New Roman" w:hAnsi="Times New Roman"/>
        <w:i/>
        <w:sz w:val="22"/>
      </w:rPr>
      <w:t>Gageler</w:t>
    </w:r>
    <w:r w:rsidRPr="00F86D24">
      <w:rPr>
        <w:rFonts w:ascii="Times New Roman" w:hAnsi="Times New Roman"/>
        <w:i/>
        <w:sz w:val="22"/>
      </w:rPr>
      <w:tab/>
      <w:t>CJ</w:t>
    </w:r>
  </w:p>
  <w:p w14:paraId="3829D621" w14:textId="77777777" w:rsidR="00D84D3A" w:rsidRPr="00F86D24" w:rsidRDefault="00D84D3A" w:rsidP="00F86D24">
    <w:pPr>
      <w:pStyle w:val="Header"/>
      <w:tabs>
        <w:tab w:val="clear" w:pos="4153"/>
        <w:tab w:val="clear" w:pos="8306"/>
        <w:tab w:val="right" w:pos="1304"/>
      </w:tabs>
      <w:spacing w:line="280" w:lineRule="exact"/>
      <w:ind w:firstLine="0"/>
      <w:rPr>
        <w:rFonts w:ascii="Times New Roman" w:hAnsi="Times New Roman"/>
        <w:i/>
        <w:sz w:val="22"/>
      </w:rPr>
    </w:pPr>
    <w:r w:rsidRPr="00F86D24">
      <w:rPr>
        <w:rFonts w:ascii="Times New Roman" w:hAnsi="Times New Roman"/>
        <w:i/>
        <w:sz w:val="22"/>
      </w:rPr>
      <w:t>Gleeson</w:t>
    </w:r>
    <w:r w:rsidRPr="00F86D24">
      <w:rPr>
        <w:rFonts w:ascii="Times New Roman" w:hAnsi="Times New Roman"/>
        <w:i/>
        <w:sz w:val="22"/>
      </w:rPr>
      <w:tab/>
      <w:t>J</w:t>
    </w:r>
  </w:p>
  <w:p w14:paraId="3808755F" w14:textId="77777777" w:rsidR="00D84D3A" w:rsidRPr="00F86D24" w:rsidRDefault="00D84D3A" w:rsidP="00F86D24">
    <w:pPr>
      <w:pStyle w:val="Header"/>
      <w:tabs>
        <w:tab w:val="clear" w:pos="4153"/>
        <w:tab w:val="clear" w:pos="8306"/>
        <w:tab w:val="right" w:pos="1304"/>
      </w:tabs>
      <w:spacing w:line="280" w:lineRule="exact"/>
      <w:ind w:firstLine="0"/>
      <w:rPr>
        <w:rFonts w:ascii="Times New Roman" w:hAnsi="Times New Roman"/>
        <w:i/>
        <w:sz w:val="22"/>
      </w:rPr>
    </w:pPr>
    <w:r w:rsidRPr="00F86D24">
      <w:rPr>
        <w:rFonts w:ascii="Times New Roman" w:hAnsi="Times New Roman"/>
        <w:i/>
        <w:sz w:val="22"/>
      </w:rPr>
      <w:t>Jagot</w:t>
    </w:r>
    <w:r w:rsidRPr="00F86D24">
      <w:rPr>
        <w:rFonts w:ascii="Times New Roman" w:hAnsi="Times New Roman"/>
        <w:i/>
        <w:sz w:val="22"/>
      </w:rPr>
      <w:tab/>
      <w:t>J</w:t>
    </w:r>
  </w:p>
  <w:p w14:paraId="378B9EFF" w14:textId="77777777" w:rsidR="00D84D3A" w:rsidRDefault="00D84D3A" w:rsidP="00F86D2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25F5C2E" w14:textId="77777777" w:rsidR="00D84D3A" w:rsidRDefault="00D84D3A" w:rsidP="00F86D24">
    <w:pPr>
      <w:pStyle w:val="Header"/>
      <w:tabs>
        <w:tab w:val="clear" w:pos="4153"/>
        <w:tab w:val="clear" w:pos="8306"/>
        <w:tab w:val="right" w:pos="1304"/>
      </w:tabs>
      <w:spacing w:line="280" w:lineRule="exact"/>
      <w:ind w:firstLine="0"/>
      <w:rPr>
        <w:rFonts w:ascii="Times New Roman" w:hAnsi="Times New Roman"/>
        <w:i/>
        <w:sz w:val="22"/>
      </w:rPr>
    </w:pPr>
  </w:p>
  <w:p w14:paraId="1F600563" w14:textId="77777777" w:rsidR="00D84D3A" w:rsidRDefault="00D84D3A" w:rsidP="00F86D2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BB750B" w14:textId="77777777" w:rsidR="00D84D3A" w:rsidRPr="00F86D24" w:rsidRDefault="00D84D3A" w:rsidP="00F86D2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68E" w14:textId="77777777" w:rsidR="00D84D3A" w:rsidRPr="00F86D24" w:rsidRDefault="00D84D3A" w:rsidP="00F86D24">
    <w:pPr>
      <w:pStyle w:val="Header"/>
      <w:tabs>
        <w:tab w:val="clear" w:pos="4153"/>
        <w:tab w:val="clear" w:pos="8306"/>
        <w:tab w:val="left" w:pos="7200"/>
        <w:tab w:val="right" w:pos="8504"/>
      </w:tabs>
      <w:spacing w:line="280" w:lineRule="exact"/>
      <w:jc w:val="right"/>
      <w:rPr>
        <w:rFonts w:ascii="Times New Roman" w:hAnsi="Times New Roman"/>
        <w:i/>
        <w:sz w:val="22"/>
      </w:rPr>
    </w:pPr>
    <w:r w:rsidRPr="00F86D24">
      <w:rPr>
        <w:rFonts w:ascii="Times New Roman" w:hAnsi="Times New Roman"/>
        <w:i/>
        <w:sz w:val="22"/>
      </w:rPr>
      <w:tab/>
      <w:t>Gageler</w:t>
    </w:r>
    <w:r w:rsidRPr="00F86D24">
      <w:rPr>
        <w:rFonts w:ascii="Times New Roman" w:hAnsi="Times New Roman"/>
        <w:i/>
        <w:sz w:val="22"/>
      </w:rPr>
      <w:tab/>
      <w:t>CJ</w:t>
    </w:r>
  </w:p>
  <w:p w14:paraId="00374952" w14:textId="77777777" w:rsidR="00D84D3A" w:rsidRPr="00F86D24" w:rsidRDefault="00D84D3A" w:rsidP="00F86D24">
    <w:pPr>
      <w:pStyle w:val="Header"/>
      <w:tabs>
        <w:tab w:val="clear" w:pos="4153"/>
        <w:tab w:val="clear" w:pos="8306"/>
        <w:tab w:val="left" w:pos="7200"/>
        <w:tab w:val="right" w:pos="8504"/>
      </w:tabs>
      <w:spacing w:line="280" w:lineRule="exact"/>
      <w:jc w:val="right"/>
      <w:rPr>
        <w:rFonts w:ascii="Times New Roman" w:hAnsi="Times New Roman"/>
        <w:i/>
        <w:sz w:val="22"/>
      </w:rPr>
    </w:pPr>
    <w:r w:rsidRPr="00F86D24">
      <w:rPr>
        <w:rFonts w:ascii="Times New Roman" w:hAnsi="Times New Roman"/>
        <w:i/>
        <w:sz w:val="22"/>
      </w:rPr>
      <w:tab/>
      <w:t>Gleeson</w:t>
    </w:r>
    <w:r w:rsidRPr="00F86D24">
      <w:rPr>
        <w:rFonts w:ascii="Times New Roman" w:hAnsi="Times New Roman"/>
        <w:i/>
        <w:sz w:val="22"/>
      </w:rPr>
      <w:tab/>
      <w:t>J</w:t>
    </w:r>
  </w:p>
  <w:p w14:paraId="64047932" w14:textId="77777777" w:rsidR="00D84D3A" w:rsidRPr="00F86D24" w:rsidRDefault="00D84D3A" w:rsidP="00F86D24">
    <w:pPr>
      <w:pStyle w:val="Header"/>
      <w:tabs>
        <w:tab w:val="clear" w:pos="4153"/>
        <w:tab w:val="clear" w:pos="8306"/>
        <w:tab w:val="left" w:pos="7200"/>
        <w:tab w:val="right" w:pos="8504"/>
      </w:tabs>
      <w:spacing w:line="280" w:lineRule="exact"/>
      <w:jc w:val="right"/>
      <w:rPr>
        <w:rFonts w:ascii="Times New Roman" w:hAnsi="Times New Roman"/>
        <w:i/>
        <w:sz w:val="22"/>
      </w:rPr>
    </w:pPr>
    <w:r w:rsidRPr="00F86D24">
      <w:rPr>
        <w:rFonts w:ascii="Times New Roman" w:hAnsi="Times New Roman"/>
        <w:i/>
        <w:sz w:val="22"/>
      </w:rPr>
      <w:tab/>
      <w:t>Jagot</w:t>
    </w:r>
    <w:r w:rsidRPr="00F86D24">
      <w:rPr>
        <w:rFonts w:ascii="Times New Roman" w:hAnsi="Times New Roman"/>
        <w:i/>
        <w:sz w:val="22"/>
      </w:rPr>
      <w:tab/>
      <w:t>J</w:t>
    </w:r>
  </w:p>
  <w:p w14:paraId="1AAA6C07" w14:textId="77777777" w:rsidR="00D84D3A" w:rsidRDefault="00D84D3A" w:rsidP="00F86D2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6FF09E2" w14:textId="77777777" w:rsidR="00D84D3A" w:rsidRDefault="00D84D3A" w:rsidP="00F86D24">
    <w:pPr>
      <w:pStyle w:val="Header"/>
      <w:tabs>
        <w:tab w:val="clear" w:pos="4153"/>
        <w:tab w:val="clear" w:pos="8306"/>
        <w:tab w:val="left" w:pos="7200"/>
        <w:tab w:val="right" w:pos="8504"/>
      </w:tabs>
      <w:spacing w:line="280" w:lineRule="exact"/>
      <w:jc w:val="right"/>
      <w:rPr>
        <w:rFonts w:ascii="Times New Roman" w:hAnsi="Times New Roman"/>
        <w:i/>
        <w:sz w:val="22"/>
      </w:rPr>
    </w:pPr>
  </w:p>
  <w:p w14:paraId="512AE590" w14:textId="77777777" w:rsidR="00D84D3A" w:rsidRDefault="00D84D3A" w:rsidP="00F86D2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B5A392" w14:textId="77777777" w:rsidR="00D84D3A" w:rsidRPr="00F86D24" w:rsidRDefault="00D84D3A" w:rsidP="00F86D2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6995"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0EDA5033"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68436A8C"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7D5B7BA2"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39A302F1"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3DB4B297" w14:textId="77777777" w:rsidR="00D84D3A"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p w14:paraId="583418EE" w14:textId="77777777" w:rsidR="00D84D3A" w:rsidRPr="00F86D24" w:rsidRDefault="00D84D3A" w:rsidP="00F86D2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FBDA" w14:textId="77777777" w:rsidR="008F31A3" w:rsidRDefault="00A92641" w:rsidP="002F3F7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47ACA75F" w14:textId="77777777" w:rsidR="008F31A3" w:rsidRDefault="008F31A3" w:rsidP="002F3F75">
    <w:pPr>
      <w:pStyle w:val="Header"/>
      <w:tabs>
        <w:tab w:val="clear" w:pos="4153"/>
        <w:tab w:val="clear" w:pos="8306"/>
        <w:tab w:val="right" w:pos="1304"/>
      </w:tabs>
      <w:spacing w:line="280" w:lineRule="exact"/>
      <w:ind w:firstLine="0"/>
      <w:rPr>
        <w:rFonts w:ascii="Times New Roman" w:hAnsi="Times New Roman"/>
        <w:i/>
        <w:sz w:val="22"/>
      </w:rPr>
    </w:pPr>
  </w:p>
  <w:p w14:paraId="459DC4CC" w14:textId="77777777" w:rsidR="008F31A3" w:rsidRDefault="00A92641" w:rsidP="002F3F7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93A56B" w14:textId="77777777" w:rsidR="008F31A3" w:rsidRPr="002F3F75" w:rsidRDefault="008F31A3" w:rsidP="002F3F7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BBB0" w14:textId="77777777" w:rsidR="008F31A3" w:rsidRDefault="00A92641" w:rsidP="002F3F7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8111225" w14:textId="77777777" w:rsidR="008F31A3" w:rsidRDefault="008F31A3" w:rsidP="002F3F75">
    <w:pPr>
      <w:pStyle w:val="Header"/>
      <w:tabs>
        <w:tab w:val="clear" w:pos="4153"/>
        <w:tab w:val="clear" w:pos="8306"/>
        <w:tab w:val="left" w:pos="7200"/>
        <w:tab w:val="right" w:pos="8504"/>
      </w:tabs>
      <w:spacing w:line="280" w:lineRule="exact"/>
      <w:jc w:val="right"/>
      <w:rPr>
        <w:rFonts w:ascii="Times New Roman" w:hAnsi="Times New Roman"/>
        <w:i/>
        <w:sz w:val="22"/>
      </w:rPr>
    </w:pPr>
  </w:p>
  <w:p w14:paraId="71F21305" w14:textId="77777777" w:rsidR="008F31A3" w:rsidRDefault="00A92641" w:rsidP="002F3F7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ED09123" w14:textId="77777777" w:rsidR="008F31A3" w:rsidRPr="002F3F75" w:rsidRDefault="008F31A3" w:rsidP="002F3F7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8AC" w14:textId="77777777" w:rsidR="008F31A3" w:rsidRDefault="008F31A3" w:rsidP="002F3F75">
    <w:pPr>
      <w:pStyle w:val="Header"/>
      <w:tabs>
        <w:tab w:val="clear" w:pos="4153"/>
        <w:tab w:val="clear" w:pos="8306"/>
        <w:tab w:val="center" w:pos="1134"/>
      </w:tabs>
      <w:spacing w:line="280" w:lineRule="exact"/>
      <w:ind w:firstLine="0"/>
      <w:rPr>
        <w:rFonts w:ascii="Times New Roman" w:hAnsi="Times New Roman"/>
        <w:i/>
        <w:sz w:val="22"/>
      </w:rPr>
    </w:pPr>
  </w:p>
  <w:p w14:paraId="13193541" w14:textId="77777777" w:rsidR="008F31A3" w:rsidRDefault="008F31A3" w:rsidP="002F3F75">
    <w:pPr>
      <w:pStyle w:val="Header"/>
      <w:tabs>
        <w:tab w:val="clear" w:pos="4153"/>
        <w:tab w:val="clear" w:pos="8306"/>
        <w:tab w:val="center" w:pos="1134"/>
      </w:tabs>
      <w:spacing w:line="280" w:lineRule="exact"/>
      <w:ind w:firstLine="0"/>
      <w:rPr>
        <w:rFonts w:ascii="Times New Roman" w:hAnsi="Times New Roman"/>
        <w:i/>
        <w:sz w:val="22"/>
      </w:rPr>
    </w:pPr>
  </w:p>
  <w:p w14:paraId="491CBF20" w14:textId="77777777" w:rsidR="008F31A3" w:rsidRDefault="008F31A3" w:rsidP="002F3F75">
    <w:pPr>
      <w:pStyle w:val="Header"/>
      <w:tabs>
        <w:tab w:val="clear" w:pos="4153"/>
        <w:tab w:val="clear" w:pos="8306"/>
        <w:tab w:val="center" w:pos="1134"/>
      </w:tabs>
      <w:spacing w:line="280" w:lineRule="exact"/>
      <w:ind w:firstLine="0"/>
      <w:rPr>
        <w:rFonts w:ascii="Times New Roman" w:hAnsi="Times New Roman"/>
        <w:i/>
        <w:sz w:val="22"/>
      </w:rPr>
    </w:pPr>
  </w:p>
  <w:p w14:paraId="6EDD1786" w14:textId="77777777" w:rsidR="008F31A3" w:rsidRPr="002F3F75" w:rsidRDefault="008F31A3" w:rsidP="002F3F7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B8A60B2"/>
    <w:multiLevelType w:val="hybridMultilevel"/>
    <w:tmpl w:val="C9264386"/>
    <w:lvl w:ilvl="0" w:tplc="D4345134">
      <w:start w:val="1"/>
      <w:numFmt w:val="bullet"/>
      <w:lvlText w:val=""/>
      <w:lvlJc w:val="left"/>
      <w:pPr>
        <w:ind w:left="1440" w:hanging="360"/>
      </w:pPr>
      <w:rPr>
        <w:rFonts w:ascii="Symbol" w:hAnsi="Symbol"/>
      </w:rPr>
    </w:lvl>
    <w:lvl w:ilvl="1" w:tplc="C06EC288">
      <w:start w:val="1"/>
      <w:numFmt w:val="bullet"/>
      <w:lvlText w:val=""/>
      <w:lvlJc w:val="left"/>
      <w:pPr>
        <w:ind w:left="1440" w:hanging="360"/>
      </w:pPr>
      <w:rPr>
        <w:rFonts w:ascii="Symbol" w:hAnsi="Symbol"/>
      </w:rPr>
    </w:lvl>
    <w:lvl w:ilvl="2" w:tplc="8C400752">
      <w:start w:val="1"/>
      <w:numFmt w:val="bullet"/>
      <w:lvlText w:val=""/>
      <w:lvlJc w:val="left"/>
      <w:pPr>
        <w:ind w:left="1440" w:hanging="360"/>
      </w:pPr>
      <w:rPr>
        <w:rFonts w:ascii="Symbol" w:hAnsi="Symbol"/>
      </w:rPr>
    </w:lvl>
    <w:lvl w:ilvl="3" w:tplc="3BB88DB0">
      <w:start w:val="1"/>
      <w:numFmt w:val="bullet"/>
      <w:lvlText w:val=""/>
      <w:lvlJc w:val="left"/>
      <w:pPr>
        <w:ind w:left="1440" w:hanging="360"/>
      </w:pPr>
      <w:rPr>
        <w:rFonts w:ascii="Symbol" w:hAnsi="Symbol"/>
      </w:rPr>
    </w:lvl>
    <w:lvl w:ilvl="4" w:tplc="2C1ECB7E">
      <w:start w:val="1"/>
      <w:numFmt w:val="bullet"/>
      <w:lvlText w:val=""/>
      <w:lvlJc w:val="left"/>
      <w:pPr>
        <w:ind w:left="1440" w:hanging="360"/>
      </w:pPr>
      <w:rPr>
        <w:rFonts w:ascii="Symbol" w:hAnsi="Symbol"/>
      </w:rPr>
    </w:lvl>
    <w:lvl w:ilvl="5" w:tplc="376EF722">
      <w:start w:val="1"/>
      <w:numFmt w:val="bullet"/>
      <w:lvlText w:val=""/>
      <w:lvlJc w:val="left"/>
      <w:pPr>
        <w:ind w:left="1440" w:hanging="360"/>
      </w:pPr>
      <w:rPr>
        <w:rFonts w:ascii="Symbol" w:hAnsi="Symbol"/>
      </w:rPr>
    </w:lvl>
    <w:lvl w:ilvl="6" w:tplc="98F0CCBC">
      <w:start w:val="1"/>
      <w:numFmt w:val="bullet"/>
      <w:lvlText w:val=""/>
      <w:lvlJc w:val="left"/>
      <w:pPr>
        <w:ind w:left="1440" w:hanging="360"/>
      </w:pPr>
      <w:rPr>
        <w:rFonts w:ascii="Symbol" w:hAnsi="Symbol"/>
      </w:rPr>
    </w:lvl>
    <w:lvl w:ilvl="7" w:tplc="C3E81610">
      <w:start w:val="1"/>
      <w:numFmt w:val="bullet"/>
      <w:lvlText w:val=""/>
      <w:lvlJc w:val="left"/>
      <w:pPr>
        <w:ind w:left="1440" w:hanging="360"/>
      </w:pPr>
      <w:rPr>
        <w:rFonts w:ascii="Symbol" w:hAnsi="Symbol"/>
      </w:rPr>
    </w:lvl>
    <w:lvl w:ilvl="8" w:tplc="AE0CA68C">
      <w:start w:val="1"/>
      <w:numFmt w:val="bullet"/>
      <w:lvlText w:val=""/>
      <w:lvlJc w:val="left"/>
      <w:pPr>
        <w:ind w:left="1440" w:hanging="360"/>
      </w:pPr>
      <w:rPr>
        <w:rFonts w:ascii="Symbol" w:hAnsi="Symbol"/>
      </w:r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71F3B1B"/>
    <w:multiLevelType w:val="hybridMultilevel"/>
    <w:tmpl w:val="541ACBEC"/>
    <w:lvl w:ilvl="0" w:tplc="B814680A">
      <w:start w:val="1"/>
      <w:numFmt w:val="decimal"/>
      <w:lvlText w:val="%1."/>
      <w:lvlJc w:val="left"/>
      <w:pPr>
        <w:ind w:left="1020" w:hanging="360"/>
      </w:pPr>
    </w:lvl>
    <w:lvl w:ilvl="1" w:tplc="A5FE885A">
      <w:start w:val="1"/>
      <w:numFmt w:val="decimal"/>
      <w:lvlText w:val="%2."/>
      <w:lvlJc w:val="left"/>
      <w:pPr>
        <w:ind w:left="1020" w:hanging="360"/>
      </w:pPr>
    </w:lvl>
    <w:lvl w:ilvl="2" w:tplc="49C6962E">
      <w:start w:val="1"/>
      <w:numFmt w:val="decimal"/>
      <w:lvlText w:val="%3."/>
      <w:lvlJc w:val="left"/>
      <w:pPr>
        <w:ind w:left="1020" w:hanging="360"/>
      </w:pPr>
    </w:lvl>
    <w:lvl w:ilvl="3" w:tplc="D3AC22B4">
      <w:start w:val="1"/>
      <w:numFmt w:val="decimal"/>
      <w:lvlText w:val="%4."/>
      <w:lvlJc w:val="left"/>
      <w:pPr>
        <w:ind w:left="1020" w:hanging="360"/>
      </w:pPr>
    </w:lvl>
    <w:lvl w:ilvl="4" w:tplc="AE466578">
      <w:start w:val="1"/>
      <w:numFmt w:val="decimal"/>
      <w:lvlText w:val="%5."/>
      <w:lvlJc w:val="left"/>
      <w:pPr>
        <w:ind w:left="1020" w:hanging="360"/>
      </w:pPr>
    </w:lvl>
    <w:lvl w:ilvl="5" w:tplc="2CA2C66C">
      <w:start w:val="1"/>
      <w:numFmt w:val="decimal"/>
      <w:lvlText w:val="%6."/>
      <w:lvlJc w:val="left"/>
      <w:pPr>
        <w:ind w:left="1020" w:hanging="360"/>
      </w:pPr>
    </w:lvl>
    <w:lvl w:ilvl="6" w:tplc="9A540EE2">
      <w:start w:val="1"/>
      <w:numFmt w:val="decimal"/>
      <w:lvlText w:val="%7."/>
      <w:lvlJc w:val="left"/>
      <w:pPr>
        <w:ind w:left="1020" w:hanging="360"/>
      </w:pPr>
    </w:lvl>
    <w:lvl w:ilvl="7" w:tplc="4232F6EC">
      <w:start w:val="1"/>
      <w:numFmt w:val="decimal"/>
      <w:lvlText w:val="%8."/>
      <w:lvlJc w:val="left"/>
      <w:pPr>
        <w:ind w:left="1020" w:hanging="360"/>
      </w:pPr>
    </w:lvl>
    <w:lvl w:ilvl="8" w:tplc="7D96769E">
      <w:start w:val="1"/>
      <w:numFmt w:val="decimal"/>
      <w:lvlText w:val="%9."/>
      <w:lvlJc w:val="left"/>
      <w:pPr>
        <w:ind w:left="1020" w:hanging="360"/>
      </w:pPr>
    </w:lvl>
  </w:abstractNum>
  <w:abstractNum w:abstractNumId="14" w15:restartNumberingAfterBreak="0">
    <w:nsid w:val="1BC20E7C"/>
    <w:multiLevelType w:val="hybridMultilevel"/>
    <w:tmpl w:val="9AE4BCEE"/>
    <w:lvl w:ilvl="0" w:tplc="66903896">
      <w:start w:val="1"/>
      <w:numFmt w:val="decimal"/>
      <w:lvlText w:val="%1."/>
      <w:lvlJc w:val="left"/>
      <w:pPr>
        <w:ind w:left="720" w:hanging="360"/>
      </w:pPr>
    </w:lvl>
    <w:lvl w:ilvl="1" w:tplc="31A6181A">
      <w:start w:val="1"/>
      <w:numFmt w:val="decimal"/>
      <w:lvlText w:val="%2."/>
      <w:lvlJc w:val="left"/>
      <w:pPr>
        <w:ind w:left="720" w:hanging="360"/>
      </w:pPr>
    </w:lvl>
    <w:lvl w:ilvl="2" w:tplc="1C32248E">
      <w:start w:val="1"/>
      <w:numFmt w:val="decimal"/>
      <w:lvlText w:val="%3."/>
      <w:lvlJc w:val="left"/>
      <w:pPr>
        <w:ind w:left="720" w:hanging="360"/>
      </w:pPr>
    </w:lvl>
    <w:lvl w:ilvl="3" w:tplc="B1FE0376">
      <w:start w:val="1"/>
      <w:numFmt w:val="decimal"/>
      <w:lvlText w:val="%4."/>
      <w:lvlJc w:val="left"/>
      <w:pPr>
        <w:ind w:left="720" w:hanging="360"/>
      </w:pPr>
    </w:lvl>
    <w:lvl w:ilvl="4" w:tplc="0D4A356C">
      <w:start w:val="1"/>
      <w:numFmt w:val="decimal"/>
      <w:lvlText w:val="%5."/>
      <w:lvlJc w:val="left"/>
      <w:pPr>
        <w:ind w:left="720" w:hanging="360"/>
      </w:pPr>
    </w:lvl>
    <w:lvl w:ilvl="5" w:tplc="EA8A2D2E">
      <w:start w:val="1"/>
      <w:numFmt w:val="decimal"/>
      <w:lvlText w:val="%6."/>
      <w:lvlJc w:val="left"/>
      <w:pPr>
        <w:ind w:left="720" w:hanging="360"/>
      </w:pPr>
    </w:lvl>
    <w:lvl w:ilvl="6" w:tplc="BE1A6D94">
      <w:start w:val="1"/>
      <w:numFmt w:val="decimal"/>
      <w:lvlText w:val="%7."/>
      <w:lvlJc w:val="left"/>
      <w:pPr>
        <w:ind w:left="720" w:hanging="360"/>
      </w:pPr>
    </w:lvl>
    <w:lvl w:ilvl="7" w:tplc="42E82FE6">
      <w:start w:val="1"/>
      <w:numFmt w:val="decimal"/>
      <w:lvlText w:val="%8."/>
      <w:lvlJc w:val="left"/>
      <w:pPr>
        <w:ind w:left="720" w:hanging="360"/>
      </w:pPr>
    </w:lvl>
    <w:lvl w:ilvl="8" w:tplc="0B88A3A2">
      <w:start w:val="1"/>
      <w:numFmt w:val="decimal"/>
      <w:lvlText w:val="%9."/>
      <w:lvlJc w:val="left"/>
      <w:pPr>
        <w:ind w:left="720" w:hanging="360"/>
      </w:pPr>
    </w:lvl>
  </w:abstractNum>
  <w:abstractNum w:abstractNumId="15"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A89007B"/>
    <w:multiLevelType w:val="hybridMultilevel"/>
    <w:tmpl w:val="25CE9D24"/>
    <w:lvl w:ilvl="0" w:tplc="FEB02BE0">
      <w:start w:val="1"/>
      <w:numFmt w:val="decimal"/>
      <w:lvlText w:val="%1."/>
      <w:lvlJc w:val="left"/>
      <w:pPr>
        <w:ind w:left="720" w:hanging="360"/>
      </w:pPr>
    </w:lvl>
    <w:lvl w:ilvl="1" w:tplc="77A45D54">
      <w:start w:val="1"/>
      <w:numFmt w:val="decimal"/>
      <w:lvlText w:val="%2."/>
      <w:lvlJc w:val="left"/>
      <w:pPr>
        <w:ind w:left="720" w:hanging="360"/>
      </w:pPr>
    </w:lvl>
    <w:lvl w:ilvl="2" w:tplc="C42C677A">
      <w:start w:val="1"/>
      <w:numFmt w:val="decimal"/>
      <w:lvlText w:val="%3."/>
      <w:lvlJc w:val="left"/>
      <w:pPr>
        <w:ind w:left="720" w:hanging="360"/>
      </w:pPr>
    </w:lvl>
    <w:lvl w:ilvl="3" w:tplc="2C9E068C">
      <w:start w:val="1"/>
      <w:numFmt w:val="decimal"/>
      <w:lvlText w:val="%4."/>
      <w:lvlJc w:val="left"/>
      <w:pPr>
        <w:ind w:left="720" w:hanging="360"/>
      </w:pPr>
    </w:lvl>
    <w:lvl w:ilvl="4" w:tplc="A7BC864E">
      <w:start w:val="1"/>
      <w:numFmt w:val="decimal"/>
      <w:lvlText w:val="%5."/>
      <w:lvlJc w:val="left"/>
      <w:pPr>
        <w:ind w:left="720" w:hanging="360"/>
      </w:pPr>
    </w:lvl>
    <w:lvl w:ilvl="5" w:tplc="07407E0C">
      <w:start w:val="1"/>
      <w:numFmt w:val="decimal"/>
      <w:lvlText w:val="%6."/>
      <w:lvlJc w:val="left"/>
      <w:pPr>
        <w:ind w:left="720" w:hanging="360"/>
      </w:pPr>
    </w:lvl>
    <w:lvl w:ilvl="6" w:tplc="21A8810A">
      <w:start w:val="1"/>
      <w:numFmt w:val="decimal"/>
      <w:lvlText w:val="%7."/>
      <w:lvlJc w:val="left"/>
      <w:pPr>
        <w:ind w:left="720" w:hanging="360"/>
      </w:pPr>
    </w:lvl>
    <w:lvl w:ilvl="7" w:tplc="BD9EECD6">
      <w:start w:val="1"/>
      <w:numFmt w:val="decimal"/>
      <w:lvlText w:val="%8."/>
      <w:lvlJc w:val="left"/>
      <w:pPr>
        <w:ind w:left="720" w:hanging="360"/>
      </w:pPr>
    </w:lvl>
    <w:lvl w:ilvl="8" w:tplc="7D3CE0B2">
      <w:start w:val="1"/>
      <w:numFmt w:val="decimal"/>
      <w:lvlText w:val="%9."/>
      <w:lvlJc w:val="left"/>
      <w:pPr>
        <w:ind w:left="720" w:hanging="360"/>
      </w:pPr>
    </w:lvl>
  </w:abstractNum>
  <w:abstractNum w:abstractNumId="17"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41D9718F"/>
    <w:multiLevelType w:val="hybridMultilevel"/>
    <w:tmpl w:val="86EC7CF4"/>
    <w:lvl w:ilvl="0" w:tplc="215628A0">
      <w:start w:val="1"/>
      <w:numFmt w:val="bullet"/>
      <w:lvlText w:val=""/>
      <w:lvlJc w:val="left"/>
      <w:pPr>
        <w:ind w:left="720" w:hanging="360"/>
      </w:pPr>
      <w:rPr>
        <w:rFonts w:ascii="Symbol" w:hAnsi="Symbol"/>
      </w:rPr>
    </w:lvl>
    <w:lvl w:ilvl="1" w:tplc="D04A2920">
      <w:start w:val="1"/>
      <w:numFmt w:val="bullet"/>
      <w:lvlText w:val=""/>
      <w:lvlJc w:val="left"/>
      <w:pPr>
        <w:ind w:left="720" w:hanging="360"/>
      </w:pPr>
      <w:rPr>
        <w:rFonts w:ascii="Symbol" w:hAnsi="Symbol"/>
      </w:rPr>
    </w:lvl>
    <w:lvl w:ilvl="2" w:tplc="F6CA35A0">
      <w:start w:val="1"/>
      <w:numFmt w:val="bullet"/>
      <w:lvlText w:val=""/>
      <w:lvlJc w:val="left"/>
      <w:pPr>
        <w:ind w:left="720" w:hanging="360"/>
      </w:pPr>
      <w:rPr>
        <w:rFonts w:ascii="Symbol" w:hAnsi="Symbol"/>
      </w:rPr>
    </w:lvl>
    <w:lvl w:ilvl="3" w:tplc="BF5E32EE">
      <w:start w:val="1"/>
      <w:numFmt w:val="bullet"/>
      <w:lvlText w:val=""/>
      <w:lvlJc w:val="left"/>
      <w:pPr>
        <w:ind w:left="720" w:hanging="360"/>
      </w:pPr>
      <w:rPr>
        <w:rFonts w:ascii="Symbol" w:hAnsi="Symbol"/>
      </w:rPr>
    </w:lvl>
    <w:lvl w:ilvl="4" w:tplc="56EE4E0A">
      <w:start w:val="1"/>
      <w:numFmt w:val="bullet"/>
      <w:lvlText w:val=""/>
      <w:lvlJc w:val="left"/>
      <w:pPr>
        <w:ind w:left="720" w:hanging="360"/>
      </w:pPr>
      <w:rPr>
        <w:rFonts w:ascii="Symbol" w:hAnsi="Symbol"/>
      </w:rPr>
    </w:lvl>
    <w:lvl w:ilvl="5" w:tplc="2D884534">
      <w:start w:val="1"/>
      <w:numFmt w:val="bullet"/>
      <w:lvlText w:val=""/>
      <w:lvlJc w:val="left"/>
      <w:pPr>
        <w:ind w:left="720" w:hanging="360"/>
      </w:pPr>
      <w:rPr>
        <w:rFonts w:ascii="Symbol" w:hAnsi="Symbol"/>
      </w:rPr>
    </w:lvl>
    <w:lvl w:ilvl="6" w:tplc="2926EF8E">
      <w:start w:val="1"/>
      <w:numFmt w:val="bullet"/>
      <w:lvlText w:val=""/>
      <w:lvlJc w:val="left"/>
      <w:pPr>
        <w:ind w:left="720" w:hanging="360"/>
      </w:pPr>
      <w:rPr>
        <w:rFonts w:ascii="Symbol" w:hAnsi="Symbol"/>
      </w:rPr>
    </w:lvl>
    <w:lvl w:ilvl="7" w:tplc="9C1E9AAA">
      <w:start w:val="1"/>
      <w:numFmt w:val="bullet"/>
      <w:lvlText w:val=""/>
      <w:lvlJc w:val="left"/>
      <w:pPr>
        <w:ind w:left="720" w:hanging="360"/>
      </w:pPr>
      <w:rPr>
        <w:rFonts w:ascii="Symbol" w:hAnsi="Symbol"/>
      </w:rPr>
    </w:lvl>
    <w:lvl w:ilvl="8" w:tplc="1B282ECE">
      <w:start w:val="1"/>
      <w:numFmt w:val="bullet"/>
      <w:lvlText w:val=""/>
      <w:lvlJc w:val="left"/>
      <w:pPr>
        <w:ind w:left="720" w:hanging="360"/>
      </w:pPr>
      <w:rPr>
        <w:rFonts w:ascii="Symbol" w:hAnsi="Symbol"/>
      </w:rPr>
    </w:lvl>
  </w:abstractNum>
  <w:abstractNum w:abstractNumId="20"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B81547"/>
    <w:multiLevelType w:val="hybridMultilevel"/>
    <w:tmpl w:val="0296AF1E"/>
    <w:lvl w:ilvl="0" w:tplc="C48A6384">
      <w:start w:val="1"/>
      <w:numFmt w:val="lowerLetter"/>
      <w:lvlText w:val="%1)"/>
      <w:lvlJc w:val="left"/>
      <w:pPr>
        <w:ind w:left="1020" w:hanging="360"/>
      </w:pPr>
    </w:lvl>
    <w:lvl w:ilvl="1" w:tplc="38022116">
      <w:start w:val="1"/>
      <w:numFmt w:val="lowerLetter"/>
      <w:lvlText w:val="%2)"/>
      <w:lvlJc w:val="left"/>
      <w:pPr>
        <w:ind w:left="1020" w:hanging="360"/>
      </w:pPr>
    </w:lvl>
    <w:lvl w:ilvl="2" w:tplc="9C0C14EC">
      <w:start w:val="1"/>
      <w:numFmt w:val="lowerLetter"/>
      <w:lvlText w:val="%3)"/>
      <w:lvlJc w:val="left"/>
      <w:pPr>
        <w:ind w:left="1020" w:hanging="360"/>
      </w:pPr>
    </w:lvl>
    <w:lvl w:ilvl="3" w:tplc="0944B15A">
      <w:start w:val="1"/>
      <w:numFmt w:val="lowerLetter"/>
      <w:lvlText w:val="%4)"/>
      <w:lvlJc w:val="left"/>
      <w:pPr>
        <w:ind w:left="1020" w:hanging="360"/>
      </w:pPr>
    </w:lvl>
    <w:lvl w:ilvl="4" w:tplc="389E6BAC">
      <w:start w:val="1"/>
      <w:numFmt w:val="lowerLetter"/>
      <w:lvlText w:val="%5)"/>
      <w:lvlJc w:val="left"/>
      <w:pPr>
        <w:ind w:left="1020" w:hanging="360"/>
      </w:pPr>
    </w:lvl>
    <w:lvl w:ilvl="5" w:tplc="1460F7AE">
      <w:start w:val="1"/>
      <w:numFmt w:val="lowerLetter"/>
      <w:lvlText w:val="%6)"/>
      <w:lvlJc w:val="left"/>
      <w:pPr>
        <w:ind w:left="1020" w:hanging="360"/>
      </w:pPr>
    </w:lvl>
    <w:lvl w:ilvl="6" w:tplc="94505108">
      <w:start w:val="1"/>
      <w:numFmt w:val="lowerLetter"/>
      <w:lvlText w:val="%7)"/>
      <w:lvlJc w:val="left"/>
      <w:pPr>
        <w:ind w:left="1020" w:hanging="360"/>
      </w:pPr>
    </w:lvl>
    <w:lvl w:ilvl="7" w:tplc="1CA0A146">
      <w:start w:val="1"/>
      <w:numFmt w:val="lowerLetter"/>
      <w:lvlText w:val="%8)"/>
      <w:lvlJc w:val="left"/>
      <w:pPr>
        <w:ind w:left="1020" w:hanging="360"/>
      </w:pPr>
    </w:lvl>
    <w:lvl w:ilvl="8" w:tplc="9CEA6C2C">
      <w:start w:val="1"/>
      <w:numFmt w:val="lowerLetter"/>
      <w:lvlText w:val="%9)"/>
      <w:lvlJc w:val="left"/>
      <w:pPr>
        <w:ind w:left="1020" w:hanging="360"/>
      </w:pPr>
    </w:lvl>
  </w:abstractNum>
  <w:abstractNum w:abstractNumId="2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AAF1501"/>
    <w:multiLevelType w:val="hybridMultilevel"/>
    <w:tmpl w:val="DA301CF6"/>
    <w:lvl w:ilvl="0" w:tplc="5EF09D16">
      <w:start w:val="1"/>
      <w:numFmt w:val="decimal"/>
      <w:lvlText w:val="%1."/>
      <w:lvlJc w:val="left"/>
      <w:pPr>
        <w:ind w:left="720" w:hanging="360"/>
      </w:pPr>
    </w:lvl>
    <w:lvl w:ilvl="1" w:tplc="CFA45848">
      <w:start w:val="1"/>
      <w:numFmt w:val="decimal"/>
      <w:lvlText w:val="%2."/>
      <w:lvlJc w:val="left"/>
      <w:pPr>
        <w:ind w:left="720" w:hanging="360"/>
      </w:pPr>
    </w:lvl>
    <w:lvl w:ilvl="2" w:tplc="2B9A257A">
      <w:start w:val="1"/>
      <w:numFmt w:val="decimal"/>
      <w:lvlText w:val="%3."/>
      <w:lvlJc w:val="left"/>
      <w:pPr>
        <w:ind w:left="720" w:hanging="360"/>
      </w:pPr>
    </w:lvl>
    <w:lvl w:ilvl="3" w:tplc="29E49A38">
      <w:start w:val="1"/>
      <w:numFmt w:val="decimal"/>
      <w:lvlText w:val="%4."/>
      <w:lvlJc w:val="left"/>
      <w:pPr>
        <w:ind w:left="720" w:hanging="360"/>
      </w:pPr>
    </w:lvl>
    <w:lvl w:ilvl="4" w:tplc="CF022722">
      <w:start w:val="1"/>
      <w:numFmt w:val="decimal"/>
      <w:lvlText w:val="%5."/>
      <w:lvlJc w:val="left"/>
      <w:pPr>
        <w:ind w:left="720" w:hanging="360"/>
      </w:pPr>
    </w:lvl>
    <w:lvl w:ilvl="5" w:tplc="B96CE258">
      <w:start w:val="1"/>
      <w:numFmt w:val="decimal"/>
      <w:lvlText w:val="%6."/>
      <w:lvlJc w:val="left"/>
      <w:pPr>
        <w:ind w:left="720" w:hanging="360"/>
      </w:pPr>
    </w:lvl>
    <w:lvl w:ilvl="6" w:tplc="F676957E">
      <w:start w:val="1"/>
      <w:numFmt w:val="decimal"/>
      <w:lvlText w:val="%7."/>
      <w:lvlJc w:val="left"/>
      <w:pPr>
        <w:ind w:left="720" w:hanging="360"/>
      </w:pPr>
    </w:lvl>
    <w:lvl w:ilvl="7" w:tplc="743A4B92">
      <w:start w:val="1"/>
      <w:numFmt w:val="decimal"/>
      <w:lvlText w:val="%8."/>
      <w:lvlJc w:val="left"/>
      <w:pPr>
        <w:ind w:left="720" w:hanging="360"/>
      </w:pPr>
    </w:lvl>
    <w:lvl w:ilvl="8" w:tplc="7EA02BC0">
      <w:start w:val="1"/>
      <w:numFmt w:val="decimal"/>
      <w:lvlText w:val="%9."/>
      <w:lvlJc w:val="left"/>
      <w:pPr>
        <w:ind w:left="720" w:hanging="360"/>
      </w:pPr>
    </w:lvl>
  </w:abstractNum>
  <w:abstractNum w:abstractNumId="24" w15:restartNumberingAfterBreak="0">
    <w:nsid w:val="6D89766A"/>
    <w:multiLevelType w:val="multilevel"/>
    <w:tmpl w:val="D988E124"/>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lowerLetter"/>
      <w:lvlText w:val="(%3)"/>
      <w:lvlJc w:val="left"/>
      <w:pPr>
        <w:ind w:left="1069" w:hanging="360"/>
      </w:pPr>
      <w:rPr>
        <w:rFonts w:hint="default"/>
        <w:b w:val="0"/>
        <w:bCs w:val="0"/>
      </w:rPr>
    </w:lvl>
    <w:lvl w:ilvl="3">
      <w:start w:val="1"/>
      <w:numFmt w:val="lowerLetter"/>
      <w:lvlText w:val="(%4)"/>
      <w:lvlJc w:val="left"/>
      <w:pPr>
        <w:ind w:left="2061" w:hanging="36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5"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8"/>
  </w:num>
  <w:num w:numId="3" w16cid:durableId="1375159326">
    <w:abstractNumId w:val="25"/>
  </w:num>
  <w:num w:numId="4" w16cid:durableId="1020468450">
    <w:abstractNumId w:val="17"/>
  </w:num>
  <w:num w:numId="5" w16cid:durableId="298609604">
    <w:abstractNumId w:val="22"/>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5"/>
  </w:num>
  <w:num w:numId="17" w16cid:durableId="952325839">
    <w:abstractNumId w:val="20"/>
  </w:num>
  <w:num w:numId="18" w16cid:durableId="586305847">
    <w:abstractNumId w:val="12"/>
  </w:num>
  <w:num w:numId="19" w16cid:durableId="650985869">
    <w:abstractNumId w:val="12"/>
  </w:num>
  <w:num w:numId="20" w16cid:durableId="167256315">
    <w:abstractNumId w:val="24"/>
  </w:num>
  <w:num w:numId="21" w16cid:durableId="1947541010">
    <w:abstractNumId w:val="11"/>
  </w:num>
  <w:num w:numId="22" w16cid:durableId="13966034">
    <w:abstractNumId w:val="19"/>
  </w:num>
  <w:num w:numId="23" w16cid:durableId="426586782">
    <w:abstractNumId w:val="21"/>
  </w:num>
  <w:num w:numId="24" w16cid:durableId="146017117">
    <w:abstractNumId w:val="13"/>
  </w:num>
  <w:num w:numId="25" w16cid:durableId="249193321">
    <w:abstractNumId w:val="14"/>
  </w:num>
  <w:num w:numId="26" w16cid:durableId="1491555468">
    <w:abstractNumId w:val="16"/>
  </w:num>
  <w:num w:numId="27" w16cid:durableId="18144472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17"/>
    <w:rsid w:val="0000123E"/>
    <w:rsid w:val="00002069"/>
    <w:rsid w:val="00002B00"/>
    <w:rsid w:val="00002CE6"/>
    <w:rsid w:val="0000316A"/>
    <w:rsid w:val="00004794"/>
    <w:rsid w:val="000049B7"/>
    <w:rsid w:val="00007293"/>
    <w:rsid w:val="00010EBE"/>
    <w:rsid w:val="00011224"/>
    <w:rsid w:val="000118AB"/>
    <w:rsid w:val="00012073"/>
    <w:rsid w:val="000141CA"/>
    <w:rsid w:val="00014B34"/>
    <w:rsid w:val="000168C9"/>
    <w:rsid w:val="00016C20"/>
    <w:rsid w:val="00016DBB"/>
    <w:rsid w:val="00017144"/>
    <w:rsid w:val="000213F5"/>
    <w:rsid w:val="00022A53"/>
    <w:rsid w:val="000250AF"/>
    <w:rsid w:val="00025490"/>
    <w:rsid w:val="0002561E"/>
    <w:rsid w:val="000265F9"/>
    <w:rsid w:val="000268E1"/>
    <w:rsid w:val="00027AD2"/>
    <w:rsid w:val="00030284"/>
    <w:rsid w:val="00030A1E"/>
    <w:rsid w:val="0003112F"/>
    <w:rsid w:val="0003575A"/>
    <w:rsid w:val="00035CAC"/>
    <w:rsid w:val="000360EB"/>
    <w:rsid w:val="000376BE"/>
    <w:rsid w:val="00037A5F"/>
    <w:rsid w:val="00037D87"/>
    <w:rsid w:val="00042EF3"/>
    <w:rsid w:val="00043D2C"/>
    <w:rsid w:val="0004483A"/>
    <w:rsid w:val="00046812"/>
    <w:rsid w:val="00051B24"/>
    <w:rsid w:val="00051BFA"/>
    <w:rsid w:val="000541F6"/>
    <w:rsid w:val="00054252"/>
    <w:rsid w:val="00055208"/>
    <w:rsid w:val="00055ACD"/>
    <w:rsid w:val="00056F27"/>
    <w:rsid w:val="000573AF"/>
    <w:rsid w:val="00060829"/>
    <w:rsid w:val="0006169E"/>
    <w:rsid w:val="00062473"/>
    <w:rsid w:val="000626FD"/>
    <w:rsid w:val="000638A3"/>
    <w:rsid w:val="0006432B"/>
    <w:rsid w:val="000644D8"/>
    <w:rsid w:val="00064783"/>
    <w:rsid w:val="000653D4"/>
    <w:rsid w:val="000659C9"/>
    <w:rsid w:val="00070988"/>
    <w:rsid w:val="00071C35"/>
    <w:rsid w:val="00071E6C"/>
    <w:rsid w:val="00074B1A"/>
    <w:rsid w:val="00075F50"/>
    <w:rsid w:val="00080D77"/>
    <w:rsid w:val="00080E57"/>
    <w:rsid w:val="00081A12"/>
    <w:rsid w:val="0008220D"/>
    <w:rsid w:val="000823CF"/>
    <w:rsid w:val="0008374B"/>
    <w:rsid w:val="00083D3B"/>
    <w:rsid w:val="0008435D"/>
    <w:rsid w:val="00084BA0"/>
    <w:rsid w:val="0008558C"/>
    <w:rsid w:val="00085ECC"/>
    <w:rsid w:val="00085F13"/>
    <w:rsid w:val="0008675D"/>
    <w:rsid w:val="0008689D"/>
    <w:rsid w:val="00086D3E"/>
    <w:rsid w:val="000910AA"/>
    <w:rsid w:val="0009125E"/>
    <w:rsid w:val="0009182E"/>
    <w:rsid w:val="000932E2"/>
    <w:rsid w:val="0009493D"/>
    <w:rsid w:val="00095461"/>
    <w:rsid w:val="00095F40"/>
    <w:rsid w:val="0009622E"/>
    <w:rsid w:val="000A0250"/>
    <w:rsid w:val="000A138B"/>
    <w:rsid w:val="000A14DF"/>
    <w:rsid w:val="000A28D4"/>
    <w:rsid w:val="000A2EB4"/>
    <w:rsid w:val="000A3896"/>
    <w:rsid w:val="000A3DA3"/>
    <w:rsid w:val="000A45E1"/>
    <w:rsid w:val="000A51B3"/>
    <w:rsid w:val="000A548E"/>
    <w:rsid w:val="000A63C6"/>
    <w:rsid w:val="000B0E88"/>
    <w:rsid w:val="000B23B1"/>
    <w:rsid w:val="000B4630"/>
    <w:rsid w:val="000B497F"/>
    <w:rsid w:val="000B5C27"/>
    <w:rsid w:val="000B710D"/>
    <w:rsid w:val="000B7215"/>
    <w:rsid w:val="000B7558"/>
    <w:rsid w:val="000C04DC"/>
    <w:rsid w:val="000C0D98"/>
    <w:rsid w:val="000C218B"/>
    <w:rsid w:val="000C2876"/>
    <w:rsid w:val="000C29A0"/>
    <w:rsid w:val="000C2E8A"/>
    <w:rsid w:val="000C4801"/>
    <w:rsid w:val="000C4E86"/>
    <w:rsid w:val="000C54D7"/>
    <w:rsid w:val="000C5C83"/>
    <w:rsid w:val="000C7342"/>
    <w:rsid w:val="000D0999"/>
    <w:rsid w:val="000D0F89"/>
    <w:rsid w:val="000D25E6"/>
    <w:rsid w:val="000D502D"/>
    <w:rsid w:val="000D5317"/>
    <w:rsid w:val="000D53C8"/>
    <w:rsid w:val="000D62A4"/>
    <w:rsid w:val="000D6588"/>
    <w:rsid w:val="000D65F1"/>
    <w:rsid w:val="000E2BA1"/>
    <w:rsid w:val="000E376B"/>
    <w:rsid w:val="000E65F7"/>
    <w:rsid w:val="000E7644"/>
    <w:rsid w:val="000F04E3"/>
    <w:rsid w:val="000F06BC"/>
    <w:rsid w:val="000F1345"/>
    <w:rsid w:val="000F17F5"/>
    <w:rsid w:val="000F319D"/>
    <w:rsid w:val="000F3BB3"/>
    <w:rsid w:val="000F7ACC"/>
    <w:rsid w:val="0010017A"/>
    <w:rsid w:val="001001B9"/>
    <w:rsid w:val="001001EC"/>
    <w:rsid w:val="00102254"/>
    <w:rsid w:val="00102910"/>
    <w:rsid w:val="00105706"/>
    <w:rsid w:val="001059AC"/>
    <w:rsid w:val="00106DE7"/>
    <w:rsid w:val="0010702C"/>
    <w:rsid w:val="001102A7"/>
    <w:rsid w:val="00110970"/>
    <w:rsid w:val="00111568"/>
    <w:rsid w:val="00111C81"/>
    <w:rsid w:val="001120C0"/>
    <w:rsid w:val="00112525"/>
    <w:rsid w:val="00112F95"/>
    <w:rsid w:val="00113A17"/>
    <w:rsid w:val="00114A0F"/>
    <w:rsid w:val="001150BF"/>
    <w:rsid w:val="0011570D"/>
    <w:rsid w:val="00115EB0"/>
    <w:rsid w:val="001168F2"/>
    <w:rsid w:val="00116B0A"/>
    <w:rsid w:val="00120207"/>
    <w:rsid w:val="001211B6"/>
    <w:rsid w:val="001212AB"/>
    <w:rsid w:val="00122235"/>
    <w:rsid w:val="00123C1B"/>
    <w:rsid w:val="00123F94"/>
    <w:rsid w:val="00125E3C"/>
    <w:rsid w:val="0012628A"/>
    <w:rsid w:val="00126B5D"/>
    <w:rsid w:val="00126C1D"/>
    <w:rsid w:val="00127732"/>
    <w:rsid w:val="00130071"/>
    <w:rsid w:val="00130882"/>
    <w:rsid w:val="00131A83"/>
    <w:rsid w:val="00132BF5"/>
    <w:rsid w:val="001335ED"/>
    <w:rsid w:val="00133798"/>
    <w:rsid w:val="00133E7E"/>
    <w:rsid w:val="0013456F"/>
    <w:rsid w:val="00134E45"/>
    <w:rsid w:val="0013559C"/>
    <w:rsid w:val="001357AA"/>
    <w:rsid w:val="00136A0C"/>
    <w:rsid w:val="00136AE3"/>
    <w:rsid w:val="001376FF"/>
    <w:rsid w:val="00137CBB"/>
    <w:rsid w:val="00140548"/>
    <w:rsid w:val="00140A4E"/>
    <w:rsid w:val="00142072"/>
    <w:rsid w:val="001433F9"/>
    <w:rsid w:val="00143FCB"/>
    <w:rsid w:val="00144A50"/>
    <w:rsid w:val="00144B65"/>
    <w:rsid w:val="00144FEF"/>
    <w:rsid w:val="00145627"/>
    <w:rsid w:val="00146A41"/>
    <w:rsid w:val="00147A06"/>
    <w:rsid w:val="0015031C"/>
    <w:rsid w:val="00150AE6"/>
    <w:rsid w:val="001512D0"/>
    <w:rsid w:val="00151679"/>
    <w:rsid w:val="00151AD2"/>
    <w:rsid w:val="00152559"/>
    <w:rsid w:val="0015318E"/>
    <w:rsid w:val="001538C9"/>
    <w:rsid w:val="00153FE8"/>
    <w:rsid w:val="00155064"/>
    <w:rsid w:val="001573E6"/>
    <w:rsid w:val="0016238E"/>
    <w:rsid w:val="00163D92"/>
    <w:rsid w:val="00164144"/>
    <w:rsid w:val="00165FD1"/>
    <w:rsid w:val="0016754F"/>
    <w:rsid w:val="00167777"/>
    <w:rsid w:val="00167D97"/>
    <w:rsid w:val="001708DE"/>
    <w:rsid w:val="00172ADE"/>
    <w:rsid w:val="001732BF"/>
    <w:rsid w:val="00175703"/>
    <w:rsid w:val="001758DE"/>
    <w:rsid w:val="00175EEB"/>
    <w:rsid w:val="00176D25"/>
    <w:rsid w:val="001778B6"/>
    <w:rsid w:val="00182707"/>
    <w:rsid w:val="00182E22"/>
    <w:rsid w:val="0018342E"/>
    <w:rsid w:val="00183578"/>
    <w:rsid w:val="001840C2"/>
    <w:rsid w:val="00184B0F"/>
    <w:rsid w:val="00184B46"/>
    <w:rsid w:val="00185939"/>
    <w:rsid w:val="00185AF4"/>
    <w:rsid w:val="00185F4D"/>
    <w:rsid w:val="00185F60"/>
    <w:rsid w:val="00186131"/>
    <w:rsid w:val="00186712"/>
    <w:rsid w:val="001876F6"/>
    <w:rsid w:val="00190D0A"/>
    <w:rsid w:val="00190E87"/>
    <w:rsid w:val="00191E23"/>
    <w:rsid w:val="001926CF"/>
    <w:rsid w:val="001953B1"/>
    <w:rsid w:val="001963C0"/>
    <w:rsid w:val="001966BC"/>
    <w:rsid w:val="00197222"/>
    <w:rsid w:val="0019733D"/>
    <w:rsid w:val="00197956"/>
    <w:rsid w:val="001A0611"/>
    <w:rsid w:val="001A0F19"/>
    <w:rsid w:val="001A2597"/>
    <w:rsid w:val="001A409D"/>
    <w:rsid w:val="001A446E"/>
    <w:rsid w:val="001A4670"/>
    <w:rsid w:val="001A66B3"/>
    <w:rsid w:val="001B1676"/>
    <w:rsid w:val="001B17A8"/>
    <w:rsid w:val="001B498F"/>
    <w:rsid w:val="001B4BB3"/>
    <w:rsid w:val="001B55C8"/>
    <w:rsid w:val="001B63C6"/>
    <w:rsid w:val="001C2CE5"/>
    <w:rsid w:val="001C45F9"/>
    <w:rsid w:val="001C48D4"/>
    <w:rsid w:val="001C6E56"/>
    <w:rsid w:val="001C7C93"/>
    <w:rsid w:val="001D24BA"/>
    <w:rsid w:val="001D291A"/>
    <w:rsid w:val="001D36CD"/>
    <w:rsid w:val="001D4F49"/>
    <w:rsid w:val="001D67A5"/>
    <w:rsid w:val="001D7982"/>
    <w:rsid w:val="001E0338"/>
    <w:rsid w:val="001E1A5B"/>
    <w:rsid w:val="001E1D3D"/>
    <w:rsid w:val="001E374F"/>
    <w:rsid w:val="001E47D1"/>
    <w:rsid w:val="001E698F"/>
    <w:rsid w:val="001E6A64"/>
    <w:rsid w:val="001E6C7B"/>
    <w:rsid w:val="001E7426"/>
    <w:rsid w:val="001E75C5"/>
    <w:rsid w:val="001F0D7C"/>
    <w:rsid w:val="001F1B5F"/>
    <w:rsid w:val="001F2C23"/>
    <w:rsid w:val="001F3F2A"/>
    <w:rsid w:val="001F4AEC"/>
    <w:rsid w:val="001F5FC2"/>
    <w:rsid w:val="001F6326"/>
    <w:rsid w:val="001F667F"/>
    <w:rsid w:val="001F69C2"/>
    <w:rsid w:val="00200F9F"/>
    <w:rsid w:val="002012E7"/>
    <w:rsid w:val="002048D1"/>
    <w:rsid w:val="0020550A"/>
    <w:rsid w:val="00205FB0"/>
    <w:rsid w:val="00206388"/>
    <w:rsid w:val="0020764D"/>
    <w:rsid w:val="002079CB"/>
    <w:rsid w:val="00207C9F"/>
    <w:rsid w:val="0021096E"/>
    <w:rsid w:val="00210DE8"/>
    <w:rsid w:val="00211D73"/>
    <w:rsid w:val="00212A3E"/>
    <w:rsid w:val="002134E2"/>
    <w:rsid w:val="00214BF2"/>
    <w:rsid w:val="00215A7F"/>
    <w:rsid w:val="00215D51"/>
    <w:rsid w:val="00215D5C"/>
    <w:rsid w:val="0021618E"/>
    <w:rsid w:val="00216522"/>
    <w:rsid w:val="002167A8"/>
    <w:rsid w:val="00221D19"/>
    <w:rsid w:val="00222AD7"/>
    <w:rsid w:val="002231A8"/>
    <w:rsid w:val="002244DF"/>
    <w:rsid w:val="0022666B"/>
    <w:rsid w:val="0022734D"/>
    <w:rsid w:val="00227702"/>
    <w:rsid w:val="002302D8"/>
    <w:rsid w:val="00232916"/>
    <w:rsid w:val="00232F29"/>
    <w:rsid w:val="00232F68"/>
    <w:rsid w:val="00233A77"/>
    <w:rsid w:val="00234046"/>
    <w:rsid w:val="0023447F"/>
    <w:rsid w:val="002350B3"/>
    <w:rsid w:val="0023624E"/>
    <w:rsid w:val="0023798E"/>
    <w:rsid w:val="00240DA0"/>
    <w:rsid w:val="00240DFD"/>
    <w:rsid w:val="00242EE4"/>
    <w:rsid w:val="00243F2B"/>
    <w:rsid w:val="0024462E"/>
    <w:rsid w:val="00245E47"/>
    <w:rsid w:val="00245F3A"/>
    <w:rsid w:val="002474FA"/>
    <w:rsid w:val="00250206"/>
    <w:rsid w:val="00250B56"/>
    <w:rsid w:val="002524A2"/>
    <w:rsid w:val="00253493"/>
    <w:rsid w:val="00253DE9"/>
    <w:rsid w:val="00255330"/>
    <w:rsid w:val="0025631A"/>
    <w:rsid w:val="00256504"/>
    <w:rsid w:val="002573BA"/>
    <w:rsid w:val="00257916"/>
    <w:rsid w:val="00257AFB"/>
    <w:rsid w:val="00257E1A"/>
    <w:rsid w:val="0026293D"/>
    <w:rsid w:val="002634EF"/>
    <w:rsid w:val="00264942"/>
    <w:rsid w:val="00265800"/>
    <w:rsid w:val="00265982"/>
    <w:rsid w:val="00265A81"/>
    <w:rsid w:val="00266DEB"/>
    <w:rsid w:val="00270154"/>
    <w:rsid w:val="002714EF"/>
    <w:rsid w:val="00271F70"/>
    <w:rsid w:val="0027408B"/>
    <w:rsid w:val="002740CB"/>
    <w:rsid w:val="00275F85"/>
    <w:rsid w:val="00276231"/>
    <w:rsid w:val="00276B56"/>
    <w:rsid w:val="00277620"/>
    <w:rsid w:val="00277B76"/>
    <w:rsid w:val="00277D66"/>
    <w:rsid w:val="00280F46"/>
    <w:rsid w:val="002819FD"/>
    <w:rsid w:val="0028203F"/>
    <w:rsid w:val="002840F9"/>
    <w:rsid w:val="0028583A"/>
    <w:rsid w:val="002861CA"/>
    <w:rsid w:val="0028672B"/>
    <w:rsid w:val="00287368"/>
    <w:rsid w:val="00287873"/>
    <w:rsid w:val="00287A1A"/>
    <w:rsid w:val="002916CC"/>
    <w:rsid w:val="00291F2E"/>
    <w:rsid w:val="0029278C"/>
    <w:rsid w:val="00292E64"/>
    <w:rsid w:val="00292E65"/>
    <w:rsid w:val="002933C4"/>
    <w:rsid w:val="00293DF6"/>
    <w:rsid w:val="00296163"/>
    <w:rsid w:val="0029697C"/>
    <w:rsid w:val="00296C95"/>
    <w:rsid w:val="00296D5C"/>
    <w:rsid w:val="002979F1"/>
    <w:rsid w:val="00297BF9"/>
    <w:rsid w:val="002A13E1"/>
    <w:rsid w:val="002A196D"/>
    <w:rsid w:val="002A1E0D"/>
    <w:rsid w:val="002A3248"/>
    <w:rsid w:val="002A3403"/>
    <w:rsid w:val="002A3616"/>
    <w:rsid w:val="002A3BDD"/>
    <w:rsid w:val="002A3FC6"/>
    <w:rsid w:val="002A4034"/>
    <w:rsid w:val="002A5150"/>
    <w:rsid w:val="002A6F58"/>
    <w:rsid w:val="002A7181"/>
    <w:rsid w:val="002A7F0C"/>
    <w:rsid w:val="002B05F1"/>
    <w:rsid w:val="002B0846"/>
    <w:rsid w:val="002B1304"/>
    <w:rsid w:val="002B1D70"/>
    <w:rsid w:val="002B2040"/>
    <w:rsid w:val="002B2228"/>
    <w:rsid w:val="002B4DC1"/>
    <w:rsid w:val="002B5BCE"/>
    <w:rsid w:val="002B7700"/>
    <w:rsid w:val="002C1EDE"/>
    <w:rsid w:val="002C510A"/>
    <w:rsid w:val="002C5981"/>
    <w:rsid w:val="002C7307"/>
    <w:rsid w:val="002C7CD3"/>
    <w:rsid w:val="002D0410"/>
    <w:rsid w:val="002D0899"/>
    <w:rsid w:val="002D152F"/>
    <w:rsid w:val="002D1707"/>
    <w:rsid w:val="002D17E2"/>
    <w:rsid w:val="002D1CCD"/>
    <w:rsid w:val="002D1EC6"/>
    <w:rsid w:val="002D226E"/>
    <w:rsid w:val="002D3148"/>
    <w:rsid w:val="002D384F"/>
    <w:rsid w:val="002D3F5B"/>
    <w:rsid w:val="002D4372"/>
    <w:rsid w:val="002D475A"/>
    <w:rsid w:val="002D4A34"/>
    <w:rsid w:val="002D5A10"/>
    <w:rsid w:val="002D5D67"/>
    <w:rsid w:val="002D76EE"/>
    <w:rsid w:val="002E08A2"/>
    <w:rsid w:val="002E0EC8"/>
    <w:rsid w:val="002E1479"/>
    <w:rsid w:val="002E278F"/>
    <w:rsid w:val="002E2DF7"/>
    <w:rsid w:val="002E3B4D"/>
    <w:rsid w:val="002F0522"/>
    <w:rsid w:val="002F0734"/>
    <w:rsid w:val="002F0D68"/>
    <w:rsid w:val="002F0FA1"/>
    <w:rsid w:val="002F4366"/>
    <w:rsid w:val="002F6305"/>
    <w:rsid w:val="002F685C"/>
    <w:rsid w:val="0030026A"/>
    <w:rsid w:val="003005A6"/>
    <w:rsid w:val="00301687"/>
    <w:rsid w:val="00301975"/>
    <w:rsid w:val="003019FE"/>
    <w:rsid w:val="00302B7D"/>
    <w:rsid w:val="00302FB0"/>
    <w:rsid w:val="00303FEA"/>
    <w:rsid w:val="0030542C"/>
    <w:rsid w:val="003075E7"/>
    <w:rsid w:val="00310418"/>
    <w:rsid w:val="00310771"/>
    <w:rsid w:val="00310BF4"/>
    <w:rsid w:val="00310EBF"/>
    <w:rsid w:val="00312A54"/>
    <w:rsid w:val="00312FFC"/>
    <w:rsid w:val="003149A2"/>
    <w:rsid w:val="003150B8"/>
    <w:rsid w:val="003150BF"/>
    <w:rsid w:val="003150CE"/>
    <w:rsid w:val="00315E92"/>
    <w:rsid w:val="003217DC"/>
    <w:rsid w:val="003222B2"/>
    <w:rsid w:val="0032304A"/>
    <w:rsid w:val="00323B9E"/>
    <w:rsid w:val="00323E29"/>
    <w:rsid w:val="00325682"/>
    <w:rsid w:val="003301FF"/>
    <w:rsid w:val="00330804"/>
    <w:rsid w:val="00332C76"/>
    <w:rsid w:val="0033368A"/>
    <w:rsid w:val="00334A6B"/>
    <w:rsid w:val="00334ED5"/>
    <w:rsid w:val="0033525E"/>
    <w:rsid w:val="00336615"/>
    <w:rsid w:val="003366B2"/>
    <w:rsid w:val="00340066"/>
    <w:rsid w:val="0034122D"/>
    <w:rsid w:val="003416D3"/>
    <w:rsid w:val="00341C5E"/>
    <w:rsid w:val="003421A4"/>
    <w:rsid w:val="00342549"/>
    <w:rsid w:val="0034288B"/>
    <w:rsid w:val="00342967"/>
    <w:rsid w:val="0034332B"/>
    <w:rsid w:val="0034681C"/>
    <w:rsid w:val="003513C1"/>
    <w:rsid w:val="003526B2"/>
    <w:rsid w:val="003528A6"/>
    <w:rsid w:val="00353C4D"/>
    <w:rsid w:val="003572DD"/>
    <w:rsid w:val="003600A8"/>
    <w:rsid w:val="0036077C"/>
    <w:rsid w:val="0036284D"/>
    <w:rsid w:val="0036398F"/>
    <w:rsid w:val="00363B26"/>
    <w:rsid w:val="00366524"/>
    <w:rsid w:val="0036726F"/>
    <w:rsid w:val="00370832"/>
    <w:rsid w:val="00370923"/>
    <w:rsid w:val="0037110D"/>
    <w:rsid w:val="0037142E"/>
    <w:rsid w:val="00371C4C"/>
    <w:rsid w:val="003721E2"/>
    <w:rsid w:val="003737A2"/>
    <w:rsid w:val="00373E58"/>
    <w:rsid w:val="00376073"/>
    <w:rsid w:val="0037731F"/>
    <w:rsid w:val="00377452"/>
    <w:rsid w:val="00377868"/>
    <w:rsid w:val="003804D4"/>
    <w:rsid w:val="00381223"/>
    <w:rsid w:val="00381849"/>
    <w:rsid w:val="003823A0"/>
    <w:rsid w:val="00382D17"/>
    <w:rsid w:val="00382EC6"/>
    <w:rsid w:val="00383A4E"/>
    <w:rsid w:val="00384F36"/>
    <w:rsid w:val="00385271"/>
    <w:rsid w:val="003874D7"/>
    <w:rsid w:val="00387E7D"/>
    <w:rsid w:val="0039226E"/>
    <w:rsid w:val="0039283D"/>
    <w:rsid w:val="00392CC8"/>
    <w:rsid w:val="00393642"/>
    <w:rsid w:val="00393D85"/>
    <w:rsid w:val="00395F22"/>
    <w:rsid w:val="00397708"/>
    <w:rsid w:val="003A2017"/>
    <w:rsid w:val="003A292F"/>
    <w:rsid w:val="003A43E7"/>
    <w:rsid w:val="003A48CC"/>
    <w:rsid w:val="003A539B"/>
    <w:rsid w:val="003A54EB"/>
    <w:rsid w:val="003A5651"/>
    <w:rsid w:val="003A72EF"/>
    <w:rsid w:val="003A7E21"/>
    <w:rsid w:val="003B1B44"/>
    <w:rsid w:val="003B279F"/>
    <w:rsid w:val="003B4EED"/>
    <w:rsid w:val="003B6706"/>
    <w:rsid w:val="003B6A37"/>
    <w:rsid w:val="003B6B2C"/>
    <w:rsid w:val="003B7056"/>
    <w:rsid w:val="003C1509"/>
    <w:rsid w:val="003C1B7F"/>
    <w:rsid w:val="003C266A"/>
    <w:rsid w:val="003C313A"/>
    <w:rsid w:val="003C3150"/>
    <w:rsid w:val="003C4751"/>
    <w:rsid w:val="003C602A"/>
    <w:rsid w:val="003C7202"/>
    <w:rsid w:val="003D1759"/>
    <w:rsid w:val="003D1896"/>
    <w:rsid w:val="003D248C"/>
    <w:rsid w:val="003D3B14"/>
    <w:rsid w:val="003D62F7"/>
    <w:rsid w:val="003D684A"/>
    <w:rsid w:val="003D6F31"/>
    <w:rsid w:val="003E0EB7"/>
    <w:rsid w:val="003E1035"/>
    <w:rsid w:val="003E1543"/>
    <w:rsid w:val="003E16BE"/>
    <w:rsid w:val="003E17F2"/>
    <w:rsid w:val="003E19F7"/>
    <w:rsid w:val="003E1EB2"/>
    <w:rsid w:val="003E492C"/>
    <w:rsid w:val="003E5219"/>
    <w:rsid w:val="003E710D"/>
    <w:rsid w:val="003E7A9C"/>
    <w:rsid w:val="003F2E05"/>
    <w:rsid w:val="003F328F"/>
    <w:rsid w:val="003F531A"/>
    <w:rsid w:val="003F5CA2"/>
    <w:rsid w:val="003F7C9E"/>
    <w:rsid w:val="00402421"/>
    <w:rsid w:val="004025E8"/>
    <w:rsid w:val="00402768"/>
    <w:rsid w:val="00402F67"/>
    <w:rsid w:val="00404C36"/>
    <w:rsid w:val="00405031"/>
    <w:rsid w:val="00406F38"/>
    <w:rsid w:val="00410367"/>
    <w:rsid w:val="00410621"/>
    <w:rsid w:val="004107CA"/>
    <w:rsid w:val="00410C71"/>
    <w:rsid w:val="00410D76"/>
    <w:rsid w:val="004111BC"/>
    <w:rsid w:val="004114CB"/>
    <w:rsid w:val="00411E23"/>
    <w:rsid w:val="004125F4"/>
    <w:rsid w:val="004126D4"/>
    <w:rsid w:val="00412953"/>
    <w:rsid w:val="00412CD7"/>
    <w:rsid w:val="00413BDC"/>
    <w:rsid w:val="00414703"/>
    <w:rsid w:val="00415D2B"/>
    <w:rsid w:val="0041678C"/>
    <w:rsid w:val="00416BF9"/>
    <w:rsid w:val="00416C0A"/>
    <w:rsid w:val="00417164"/>
    <w:rsid w:val="0041725C"/>
    <w:rsid w:val="00420E76"/>
    <w:rsid w:val="004218E3"/>
    <w:rsid w:val="00421941"/>
    <w:rsid w:val="004221CA"/>
    <w:rsid w:val="00424BA9"/>
    <w:rsid w:val="00424DE2"/>
    <w:rsid w:val="00426572"/>
    <w:rsid w:val="00427358"/>
    <w:rsid w:val="00427835"/>
    <w:rsid w:val="00430915"/>
    <w:rsid w:val="00431319"/>
    <w:rsid w:val="00432528"/>
    <w:rsid w:val="00432836"/>
    <w:rsid w:val="0043530B"/>
    <w:rsid w:val="00435A8B"/>
    <w:rsid w:val="004362DB"/>
    <w:rsid w:val="004368F4"/>
    <w:rsid w:val="004373D1"/>
    <w:rsid w:val="0043778D"/>
    <w:rsid w:val="00437BFE"/>
    <w:rsid w:val="00437C59"/>
    <w:rsid w:val="00442B4D"/>
    <w:rsid w:val="00444271"/>
    <w:rsid w:val="004454C2"/>
    <w:rsid w:val="00447347"/>
    <w:rsid w:val="00447F33"/>
    <w:rsid w:val="00450428"/>
    <w:rsid w:val="00450A27"/>
    <w:rsid w:val="00451EC2"/>
    <w:rsid w:val="00452104"/>
    <w:rsid w:val="00452247"/>
    <w:rsid w:val="00452334"/>
    <w:rsid w:val="00454687"/>
    <w:rsid w:val="00455820"/>
    <w:rsid w:val="00461BEA"/>
    <w:rsid w:val="00461EC4"/>
    <w:rsid w:val="0046318D"/>
    <w:rsid w:val="004631CE"/>
    <w:rsid w:val="00463357"/>
    <w:rsid w:val="00463A04"/>
    <w:rsid w:val="00465011"/>
    <w:rsid w:val="00465255"/>
    <w:rsid w:val="00470003"/>
    <w:rsid w:val="0047034E"/>
    <w:rsid w:val="00470F23"/>
    <w:rsid w:val="00471294"/>
    <w:rsid w:val="0047144B"/>
    <w:rsid w:val="00472231"/>
    <w:rsid w:val="00473718"/>
    <w:rsid w:val="004737DE"/>
    <w:rsid w:val="00473869"/>
    <w:rsid w:val="0047410E"/>
    <w:rsid w:val="004758C4"/>
    <w:rsid w:val="0048054A"/>
    <w:rsid w:val="004808FB"/>
    <w:rsid w:val="004814B4"/>
    <w:rsid w:val="004818E8"/>
    <w:rsid w:val="00481926"/>
    <w:rsid w:val="00482F67"/>
    <w:rsid w:val="00483006"/>
    <w:rsid w:val="004835C6"/>
    <w:rsid w:val="00484790"/>
    <w:rsid w:val="00484915"/>
    <w:rsid w:val="00485961"/>
    <w:rsid w:val="00487387"/>
    <w:rsid w:val="00487400"/>
    <w:rsid w:val="00490E50"/>
    <w:rsid w:val="00490FA8"/>
    <w:rsid w:val="004919FD"/>
    <w:rsid w:val="004935C9"/>
    <w:rsid w:val="00493F5A"/>
    <w:rsid w:val="004941A3"/>
    <w:rsid w:val="00496531"/>
    <w:rsid w:val="004966B6"/>
    <w:rsid w:val="004A06FC"/>
    <w:rsid w:val="004A0865"/>
    <w:rsid w:val="004A132C"/>
    <w:rsid w:val="004A26D5"/>
    <w:rsid w:val="004A3D9C"/>
    <w:rsid w:val="004A4939"/>
    <w:rsid w:val="004A764F"/>
    <w:rsid w:val="004A7AA1"/>
    <w:rsid w:val="004B152A"/>
    <w:rsid w:val="004B26D9"/>
    <w:rsid w:val="004B29D7"/>
    <w:rsid w:val="004B2C5E"/>
    <w:rsid w:val="004B4249"/>
    <w:rsid w:val="004B4AC6"/>
    <w:rsid w:val="004B774B"/>
    <w:rsid w:val="004B7859"/>
    <w:rsid w:val="004C02F7"/>
    <w:rsid w:val="004C0B89"/>
    <w:rsid w:val="004C0C31"/>
    <w:rsid w:val="004C0FFF"/>
    <w:rsid w:val="004C14DD"/>
    <w:rsid w:val="004C4629"/>
    <w:rsid w:val="004C4B71"/>
    <w:rsid w:val="004C7736"/>
    <w:rsid w:val="004D02FB"/>
    <w:rsid w:val="004D087E"/>
    <w:rsid w:val="004D19DB"/>
    <w:rsid w:val="004D1E88"/>
    <w:rsid w:val="004D22F1"/>
    <w:rsid w:val="004D3CD7"/>
    <w:rsid w:val="004D58DE"/>
    <w:rsid w:val="004D63E2"/>
    <w:rsid w:val="004D6F65"/>
    <w:rsid w:val="004D7231"/>
    <w:rsid w:val="004E090B"/>
    <w:rsid w:val="004E17B2"/>
    <w:rsid w:val="004E3F30"/>
    <w:rsid w:val="004E46F8"/>
    <w:rsid w:val="004E4B05"/>
    <w:rsid w:val="004E50C8"/>
    <w:rsid w:val="004E653E"/>
    <w:rsid w:val="004E65F5"/>
    <w:rsid w:val="004E6950"/>
    <w:rsid w:val="004E6B52"/>
    <w:rsid w:val="004E6F38"/>
    <w:rsid w:val="004F2D77"/>
    <w:rsid w:val="004F32B0"/>
    <w:rsid w:val="004F335B"/>
    <w:rsid w:val="004F3C00"/>
    <w:rsid w:val="004F3E28"/>
    <w:rsid w:val="004F58A8"/>
    <w:rsid w:val="004F621F"/>
    <w:rsid w:val="004F67F2"/>
    <w:rsid w:val="004F7321"/>
    <w:rsid w:val="004F7BD1"/>
    <w:rsid w:val="00502EAE"/>
    <w:rsid w:val="00502F0E"/>
    <w:rsid w:val="00503A1B"/>
    <w:rsid w:val="0050500F"/>
    <w:rsid w:val="00505279"/>
    <w:rsid w:val="005055B6"/>
    <w:rsid w:val="005063E1"/>
    <w:rsid w:val="00507CC5"/>
    <w:rsid w:val="005110CE"/>
    <w:rsid w:val="005114E3"/>
    <w:rsid w:val="0051239B"/>
    <w:rsid w:val="00512957"/>
    <w:rsid w:val="00513779"/>
    <w:rsid w:val="00514332"/>
    <w:rsid w:val="00516BBB"/>
    <w:rsid w:val="00517BC8"/>
    <w:rsid w:val="00520874"/>
    <w:rsid w:val="00521CC7"/>
    <w:rsid w:val="0052282C"/>
    <w:rsid w:val="00522ABA"/>
    <w:rsid w:val="005234E8"/>
    <w:rsid w:val="0052360F"/>
    <w:rsid w:val="00523E83"/>
    <w:rsid w:val="005248BB"/>
    <w:rsid w:val="00525056"/>
    <w:rsid w:val="00527677"/>
    <w:rsid w:val="005276A9"/>
    <w:rsid w:val="00530536"/>
    <w:rsid w:val="00530636"/>
    <w:rsid w:val="005308A5"/>
    <w:rsid w:val="005314E9"/>
    <w:rsid w:val="00531723"/>
    <w:rsid w:val="00531FFD"/>
    <w:rsid w:val="005325AA"/>
    <w:rsid w:val="0053275E"/>
    <w:rsid w:val="0053324F"/>
    <w:rsid w:val="005348BF"/>
    <w:rsid w:val="005349A3"/>
    <w:rsid w:val="005358DE"/>
    <w:rsid w:val="00535CB7"/>
    <w:rsid w:val="005374E5"/>
    <w:rsid w:val="00537DDB"/>
    <w:rsid w:val="00541E10"/>
    <w:rsid w:val="00541EF9"/>
    <w:rsid w:val="005431CF"/>
    <w:rsid w:val="00543D0A"/>
    <w:rsid w:val="00544EFB"/>
    <w:rsid w:val="005454F3"/>
    <w:rsid w:val="005455E5"/>
    <w:rsid w:val="00546654"/>
    <w:rsid w:val="0054681B"/>
    <w:rsid w:val="00546BE0"/>
    <w:rsid w:val="0054724B"/>
    <w:rsid w:val="0054779A"/>
    <w:rsid w:val="00547BA1"/>
    <w:rsid w:val="00552487"/>
    <w:rsid w:val="00552850"/>
    <w:rsid w:val="00554846"/>
    <w:rsid w:val="0055492E"/>
    <w:rsid w:val="00554F9A"/>
    <w:rsid w:val="00555238"/>
    <w:rsid w:val="00555EA7"/>
    <w:rsid w:val="00556058"/>
    <w:rsid w:val="00556101"/>
    <w:rsid w:val="00557CB1"/>
    <w:rsid w:val="005604B4"/>
    <w:rsid w:val="0056072C"/>
    <w:rsid w:val="0056091E"/>
    <w:rsid w:val="00561371"/>
    <w:rsid w:val="0056172D"/>
    <w:rsid w:val="00561CAB"/>
    <w:rsid w:val="00561CF5"/>
    <w:rsid w:val="005621C6"/>
    <w:rsid w:val="005635F3"/>
    <w:rsid w:val="0056411C"/>
    <w:rsid w:val="0056415B"/>
    <w:rsid w:val="0056415F"/>
    <w:rsid w:val="00564736"/>
    <w:rsid w:val="00564B46"/>
    <w:rsid w:val="00564BE0"/>
    <w:rsid w:val="00565B4C"/>
    <w:rsid w:val="005663FF"/>
    <w:rsid w:val="00566C5D"/>
    <w:rsid w:val="00567301"/>
    <w:rsid w:val="005677E5"/>
    <w:rsid w:val="00570D24"/>
    <w:rsid w:val="005716C5"/>
    <w:rsid w:val="00573B61"/>
    <w:rsid w:val="005741C0"/>
    <w:rsid w:val="00574319"/>
    <w:rsid w:val="00574C1A"/>
    <w:rsid w:val="0057779C"/>
    <w:rsid w:val="0057796C"/>
    <w:rsid w:val="00577E4E"/>
    <w:rsid w:val="00580A7A"/>
    <w:rsid w:val="00580EEB"/>
    <w:rsid w:val="00580FCF"/>
    <w:rsid w:val="0058112E"/>
    <w:rsid w:val="00583673"/>
    <w:rsid w:val="00583D08"/>
    <w:rsid w:val="00584385"/>
    <w:rsid w:val="005843F1"/>
    <w:rsid w:val="00584724"/>
    <w:rsid w:val="00585311"/>
    <w:rsid w:val="005862BF"/>
    <w:rsid w:val="00587665"/>
    <w:rsid w:val="00587BE7"/>
    <w:rsid w:val="00587CBC"/>
    <w:rsid w:val="00590361"/>
    <w:rsid w:val="005905A8"/>
    <w:rsid w:val="00590C9F"/>
    <w:rsid w:val="00592EC9"/>
    <w:rsid w:val="0059412E"/>
    <w:rsid w:val="00594B3B"/>
    <w:rsid w:val="00595DF1"/>
    <w:rsid w:val="0059639E"/>
    <w:rsid w:val="00596524"/>
    <w:rsid w:val="00596596"/>
    <w:rsid w:val="00597411"/>
    <w:rsid w:val="00597D35"/>
    <w:rsid w:val="00597FED"/>
    <w:rsid w:val="005A04E3"/>
    <w:rsid w:val="005A0870"/>
    <w:rsid w:val="005A0CAF"/>
    <w:rsid w:val="005A10DE"/>
    <w:rsid w:val="005A4A36"/>
    <w:rsid w:val="005A4AFC"/>
    <w:rsid w:val="005A6D6D"/>
    <w:rsid w:val="005A7264"/>
    <w:rsid w:val="005A7CB1"/>
    <w:rsid w:val="005B05E9"/>
    <w:rsid w:val="005B0E04"/>
    <w:rsid w:val="005B132F"/>
    <w:rsid w:val="005B1601"/>
    <w:rsid w:val="005B2B80"/>
    <w:rsid w:val="005B332C"/>
    <w:rsid w:val="005B3FFC"/>
    <w:rsid w:val="005B48BB"/>
    <w:rsid w:val="005B4CFC"/>
    <w:rsid w:val="005B58B0"/>
    <w:rsid w:val="005B5DE4"/>
    <w:rsid w:val="005B6E0D"/>
    <w:rsid w:val="005C0298"/>
    <w:rsid w:val="005C0769"/>
    <w:rsid w:val="005C2B01"/>
    <w:rsid w:val="005C31DA"/>
    <w:rsid w:val="005C326D"/>
    <w:rsid w:val="005C360A"/>
    <w:rsid w:val="005C5462"/>
    <w:rsid w:val="005C688C"/>
    <w:rsid w:val="005C7456"/>
    <w:rsid w:val="005C7EE9"/>
    <w:rsid w:val="005D0462"/>
    <w:rsid w:val="005D221C"/>
    <w:rsid w:val="005D23C5"/>
    <w:rsid w:val="005D2A43"/>
    <w:rsid w:val="005D3F43"/>
    <w:rsid w:val="005D4CB0"/>
    <w:rsid w:val="005D55B7"/>
    <w:rsid w:val="005D57CB"/>
    <w:rsid w:val="005D6EA0"/>
    <w:rsid w:val="005E0E2C"/>
    <w:rsid w:val="005E2923"/>
    <w:rsid w:val="005E3188"/>
    <w:rsid w:val="005E4D44"/>
    <w:rsid w:val="005E597C"/>
    <w:rsid w:val="005E689B"/>
    <w:rsid w:val="005E76E2"/>
    <w:rsid w:val="005E7B36"/>
    <w:rsid w:val="005F02E6"/>
    <w:rsid w:val="005F10F1"/>
    <w:rsid w:val="005F1911"/>
    <w:rsid w:val="005F1B43"/>
    <w:rsid w:val="005F2673"/>
    <w:rsid w:val="005F2823"/>
    <w:rsid w:val="005F29CE"/>
    <w:rsid w:val="005F2A2D"/>
    <w:rsid w:val="005F2CBA"/>
    <w:rsid w:val="005F3216"/>
    <w:rsid w:val="005F3544"/>
    <w:rsid w:val="005F4DFE"/>
    <w:rsid w:val="005F4EF9"/>
    <w:rsid w:val="005F7803"/>
    <w:rsid w:val="005F7908"/>
    <w:rsid w:val="006015AE"/>
    <w:rsid w:val="006017B1"/>
    <w:rsid w:val="00601F3C"/>
    <w:rsid w:val="006021C7"/>
    <w:rsid w:val="0060224C"/>
    <w:rsid w:val="00603B6C"/>
    <w:rsid w:val="006050CC"/>
    <w:rsid w:val="00605B01"/>
    <w:rsid w:val="0060685F"/>
    <w:rsid w:val="00606928"/>
    <w:rsid w:val="00607066"/>
    <w:rsid w:val="0060708E"/>
    <w:rsid w:val="00607197"/>
    <w:rsid w:val="00607A16"/>
    <w:rsid w:val="006109F8"/>
    <w:rsid w:val="00611F52"/>
    <w:rsid w:val="006147EA"/>
    <w:rsid w:val="006209A5"/>
    <w:rsid w:val="006216F4"/>
    <w:rsid w:val="006225D5"/>
    <w:rsid w:val="00623075"/>
    <w:rsid w:val="00623910"/>
    <w:rsid w:val="00624169"/>
    <w:rsid w:val="00624A27"/>
    <w:rsid w:val="00624D06"/>
    <w:rsid w:val="00624D74"/>
    <w:rsid w:val="00625DDD"/>
    <w:rsid w:val="0062699F"/>
    <w:rsid w:val="0062716D"/>
    <w:rsid w:val="00627AF2"/>
    <w:rsid w:val="006305A8"/>
    <w:rsid w:val="0063224F"/>
    <w:rsid w:val="00632E45"/>
    <w:rsid w:val="00632F94"/>
    <w:rsid w:val="00635384"/>
    <w:rsid w:val="0063632F"/>
    <w:rsid w:val="00636544"/>
    <w:rsid w:val="00636D21"/>
    <w:rsid w:val="00640D18"/>
    <w:rsid w:val="00640E38"/>
    <w:rsid w:val="00640EC3"/>
    <w:rsid w:val="0064110A"/>
    <w:rsid w:val="006420D5"/>
    <w:rsid w:val="006435CB"/>
    <w:rsid w:val="00646974"/>
    <w:rsid w:val="00647C3A"/>
    <w:rsid w:val="00650C56"/>
    <w:rsid w:val="00651B8B"/>
    <w:rsid w:val="00651CF9"/>
    <w:rsid w:val="00651D47"/>
    <w:rsid w:val="00652858"/>
    <w:rsid w:val="0065292A"/>
    <w:rsid w:val="006537AC"/>
    <w:rsid w:val="006553BF"/>
    <w:rsid w:val="006558DC"/>
    <w:rsid w:val="00656212"/>
    <w:rsid w:val="00656B27"/>
    <w:rsid w:val="00657CDE"/>
    <w:rsid w:val="00657F8B"/>
    <w:rsid w:val="00660401"/>
    <w:rsid w:val="00660C19"/>
    <w:rsid w:val="00661237"/>
    <w:rsid w:val="0066131C"/>
    <w:rsid w:val="006618FC"/>
    <w:rsid w:val="00662FA4"/>
    <w:rsid w:val="00663061"/>
    <w:rsid w:val="0066362F"/>
    <w:rsid w:val="00663B43"/>
    <w:rsid w:val="00663D00"/>
    <w:rsid w:val="00663E86"/>
    <w:rsid w:val="006657E4"/>
    <w:rsid w:val="0066726F"/>
    <w:rsid w:val="006703DF"/>
    <w:rsid w:val="0067122D"/>
    <w:rsid w:val="006714C5"/>
    <w:rsid w:val="00671B7E"/>
    <w:rsid w:val="00671BE6"/>
    <w:rsid w:val="00671BFC"/>
    <w:rsid w:val="00673BD3"/>
    <w:rsid w:val="00675EF7"/>
    <w:rsid w:val="006767BC"/>
    <w:rsid w:val="00677427"/>
    <w:rsid w:val="00677FFE"/>
    <w:rsid w:val="006807A7"/>
    <w:rsid w:val="00681D75"/>
    <w:rsid w:val="0068242E"/>
    <w:rsid w:val="006824BA"/>
    <w:rsid w:val="00682B2E"/>
    <w:rsid w:val="00684BAF"/>
    <w:rsid w:val="00685FFA"/>
    <w:rsid w:val="006918F6"/>
    <w:rsid w:val="0069448A"/>
    <w:rsid w:val="00696EBB"/>
    <w:rsid w:val="0069730B"/>
    <w:rsid w:val="006A00B4"/>
    <w:rsid w:val="006A0D29"/>
    <w:rsid w:val="006A1F10"/>
    <w:rsid w:val="006A27AE"/>
    <w:rsid w:val="006A4D4E"/>
    <w:rsid w:val="006A5B11"/>
    <w:rsid w:val="006A5F4B"/>
    <w:rsid w:val="006B0B4C"/>
    <w:rsid w:val="006B49EE"/>
    <w:rsid w:val="006B630A"/>
    <w:rsid w:val="006B7C24"/>
    <w:rsid w:val="006C1577"/>
    <w:rsid w:val="006C1A37"/>
    <w:rsid w:val="006C2AA5"/>
    <w:rsid w:val="006C4D41"/>
    <w:rsid w:val="006C5ACD"/>
    <w:rsid w:val="006C6300"/>
    <w:rsid w:val="006C697F"/>
    <w:rsid w:val="006C775E"/>
    <w:rsid w:val="006D1544"/>
    <w:rsid w:val="006D323D"/>
    <w:rsid w:val="006D36B7"/>
    <w:rsid w:val="006D3A49"/>
    <w:rsid w:val="006D5D68"/>
    <w:rsid w:val="006D686D"/>
    <w:rsid w:val="006D6E19"/>
    <w:rsid w:val="006E03BF"/>
    <w:rsid w:val="006E05EB"/>
    <w:rsid w:val="006E16F1"/>
    <w:rsid w:val="006E1EE2"/>
    <w:rsid w:val="006E292A"/>
    <w:rsid w:val="006E2D30"/>
    <w:rsid w:val="006E351D"/>
    <w:rsid w:val="006E359B"/>
    <w:rsid w:val="006E516A"/>
    <w:rsid w:val="006E55A5"/>
    <w:rsid w:val="006E60F4"/>
    <w:rsid w:val="006E7264"/>
    <w:rsid w:val="006E73C5"/>
    <w:rsid w:val="006E75BF"/>
    <w:rsid w:val="006F09B5"/>
    <w:rsid w:val="006F1114"/>
    <w:rsid w:val="006F1349"/>
    <w:rsid w:val="006F201F"/>
    <w:rsid w:val="006F2C03"/>
    <w:rsid w:val="006F48B3"/>
    <w:rsid w:val="006F48B8"/>
    <w:rsid w:val="006F4ACE"/>
    <w:rsid w:val="006F553C"/>
    <w:rsid w:val="006F5924"/>
    <w:rsid w:val="006F6258"/>
    <w:rsid w:val="006F65E1"/>
    <w:rsid w:val="006F7DCD"/>
    <w:rsid w:val="006F7F8E"/>
    <w:rsid w:val="00701552"/>
    <w:rsid w:val="007022F1"/>
    <w:rsid w:val="007041D5"/>
    <w:rsid w:val="0070478C"/>
    <w:rsid w:val="00704FDE"/>
    <w:rsid w:val="00705448"/>
    <w:rsid w:val="00706EAF"/>
    <w:rsid w:val="007077D2"/>
    <w:rsid w:val="007079CC"/>
    <w:rsid w:val="00710082"/>
    <w:rsid w:val="007122EC"/>
    <w:rsid w:val="0071234E"/>
    <w:rsid w:val="00713186"/>
    <w:rsid w:val="00714504"/>
    <w:rsid w:val="00714CC2"/>
    <w:rsid w:val="0071689A"/>
    <w:rsid w:val="0071693A"/>
    <w:rsid w:val="0071742A"/>
    <w:rsid w:val="0071788F"/>
    <w:rsid w:val="0072094D"/>
    <w:rsid w:val="007218FC"/>
    <w:rsid w:val="00722568"/>
    <w:rsid w:val="00722A52"/>
    <w:rsid w:val="00725555"/>
    <w:rsid w:val="00726ECD"/>
    <w:rsid w:val="007276A6"/>
    <w:rsid w:val="007300DA"/>
    <w:rsid w:val="00730E8F"/>
    <w:rsid w:val="00731B06"/>
    <w:rsid w:val="00731D48"/>
    <w:rsid w:val="00733D77"/>
    <w:rsid w:val="00733D9F"/>
    <w:rsid w:val="00734484"/>
    <w:rsid w:val="00734BA9"/>
    <w:rsid w:val="0073587E"/>
    <w:rsid w:val="00740B52"/>
    <w:rsid w:val="00742076"/>
    <w:rsid w:val="00742D00"/>
    <w:rsid w:val="00744FD5"/>
    <w:rsid w:val="00745136"/>
    <w:rsid w:val="00745483"/>
    <w:rsid w:val="00745A15"/>
    <w:rsid w:val="00745DD2"/>
    <w:rsid w:val="0074661D"/>
    <w:rsid w:val="00746769"/>
    <w:rsid w:val="00750826"/>
    <w:rsid w:val="00751354"/>
    <w:rsid w:val="00751ACD"/>
    <w:rsid w:val="00752D8A"/>
    <w:rsid w:val="00756909"/>
    <w:rsid w:val="0075793B"/>
    <w:rsid w:val="00760497"/>
    <w:rsid w:val="00760D10"/>
    <w:rsid w:val="00761ED5"/>
    <w:rsid w:val="00762108"/>
    <w:rsid w:val="00762FA0"/>
    <w:rsid w:val="00763BE3"/>
    <w:rsid w:val="00764C57"/>
    <w:rsid w:val="00770E38"/>
    <w:rsid w:val="007725FD"/>
    <w:rsid w:val="00774099"/>
    <w:rsid w:val="007751DE"/>
    <w:rsid w:val="00775555"/>
    <w:rsid w:val="00776AF1"/>
    <w:rsid w:val="00777603"/>
    <w:rsid w:val="0078059E"/>
    <w:rsid w:val="0078133D"/>
    <w:rsid w:val="00781E34"/>
    <w:rsid w:val="00782D71"/>
    <w:rsid w:val="00782EDB"/>
    <w:rsid w:val="007843CF"/>
    <w:rsid w:val="00785785"/>
    <w:rsid w:val="007876AD"/>
    <w:rsid w:val="007907B4"/>
    <w:rsid w:val="00791DED"/>
    <w:rsid w:val="0079200B"/>
    <w:rsid w:val="00792AA8"/>
    <w:rsid w:val="007931F4"/>
    <w:rsid w:val="00793AAE"/>
    <w:rsid w:val="00794106"/>
    <w:rsid w:val="00794972"/>
    <w:rsid w:val="00794ADA"/>
    <w:rsid w:val="00795B9D"/>
    <w:rsid w:val="007969E1"/>
    <w:rsid w:val="00796EE7"/>
    <w:rsid w:val="00797022"/>
    <w:rsid w:val="007974D8"/>
    <w:rsid w:val="007A1461"/>
    <w:rsid w:val="007A2A14"/>
    <w:rsid w:val="007A3266"/>
    <w:rsid w:val="007A35B2"/>
    <w:rsid w:val="007A3ABE"/>
    <w:rsid w:val="007A4560"/>
    <w:rsid w:val="007A4CB0"/>
    <w:rsid w:val="007A5331"/>
    <w:rsid w:val="007A5B52"/>
    <w:rsid w:val="007A60F8"/>
    <w:rsid w:val="007A62C3"/>
    <w:rsid w:val="007A6613"/>
    <w:rsid w:val="007A74F3"/>
    <w:rsid w:val="007B0AED"/>
    <w:rsid w:val="007B1FD8"/>
    <w:rsid w:val="007B2271"/>
    <w:rsid w:val="007B29EE"/>
    <w:rsid w:val="007B341B"/>
    <w:rsid w:val="007B4102"/>
    <w:rsid w:val="007B651A"/>
    <w:rsid w:val="007B6648"/>
    <w:rsid w:val="007B6669"/>
    <w:rsid w:val="007C1DDF"/>
    <w:rsid w:val="007C1F23"/>
    <w:rsid w:val="007C311B"/>
    <w:rsid w:val="007C462E"/>
    <w:rsid w:val="007C4ADB"/>
    <w:rsid w:val="007C4D68"/>
    <w:rsid w:val="007C506B"/>
    <w:rsid w:val="007C6102"/>
    <w:rsid w:val="007C65F2"/>
    <w:rsid w:val="007D0986"/>
    <w:rsid w:val="007D0A33"/>
    <w:rsid w:val="007D59A7"/>
    <w:rsid w:val="007D6018"/>
    <w:rsid w:val="007D698B"/>
    <w:rsid w:val="007D6B8D"/>
    <w:rsid w:val="007D7A0A"/>
    <w:rsid w:val="007D7BB6"/>
    <w:rsid w:val="007D7E93"/>
    <w:rsid w:val="007E0DC4"/>
    <w:rsid w:val="007E46D9"/>
    <w:rsid w:val="007E5D35"/>
    <w:rsid w:val="007E7997"/>
    <w:rsid w:val="007F3CAF"/>
    <w:rsid w:val="007F52A6"/>
    <w:rsid w:val="007F5789"/>
    <w:rsid w:val="007F5F27"/>
    <w:rsid w:val="007F68DA"/>
    <w:rsid w:val="007F72A7"/>
    <w:rsid w:val="008004E7"/>
    <w:rsid w:val="008025D2"/>
    <w:rsid w:val="0080276C"/>
    <w:rsid w:val="00802C7E"/>
    <w:rsid w:val="008032ED"/>
    <w:rsid w:val="00804891"/>
    <w:rsid w:val="0080492D"/>
    <w:rsid w:val="00805DE1"/>
    <w:rsid w:val="008060C8"/>
    <w:rsid w:val="008072CD"/>
    <w:rsid w:val="00807E08"/>
    <w:rsid w:val="00810F5C"/>
    <w:rsid w:val="008116EB"/>
    <w:rsid w:val="00812723"/>
    <w:rsid w:val="00812B7E"/>
    <w:rsid w:val="00812F83"/>
    <w:rsid w:val="0081322B"/>
    <w:rsid w:val="00813EC9"/>
    <w:rsid w:val="00814A6A"/>
    <w:rsid w:val="00814ED4"/>
    <w:rsid w:val="008152E3"/>
    <w:rsid w:val="0081557C"/>
    <w:rsid w:val="008159B1"/>
    <w:rsid w:val="00817BA0"/>
    <w:rsid w:val="00817DF9"/>
    <w:rsid w:val="00820282"/>
    <w:rsid w:val="00820651"/>
    <w:rsid w:val="0082117F"/>
    <w:rsid w:val="0082284F"/>
    <w:rsid w:val="00822BE7"/>
    <w:rsid w:val="00824069"/>
    <w:rsid w:val="0082462C"/>
    <w:rsid w:val="00824DA8"/>
    <w:rsid w:val="00824E9B"/>
    <w:rsid w:val="00825539"/>
    <w:rsid w:val="00825AEC"/>
    <w:rsid w:val="00825D9F"/>
    <w:rsid w:val="0082619C"/>
    <w:rsid w:val="00827888"/>
    <w:rsid w:val="00831A0D"/>
    <w:rsid w:val="00833FD3"/>
    <w:rsid w:val="00834234"/>
    <w:rsid w:val="008364CC"/>
    <w:rsid w:val="00836AD2"/>
    <w:rsid w:val="008375CC"/>
    <w:rsid w:val="008415C9"/>
    <w:rsid w:val="008415CC"/>
    <w:rsid w:val="00842862"/>
    <w:rsid w:val="008428DA"/>
    <w:rsid w:val="00844A64"/>
    <w:rsid w:val="00844E58"/>
    <w:rsid w:val="00845062"/>
    <w:rsid w:val="00845199"/>
    <w:rsid w:val="00846205"/>
    <w:rsid w:val="00847342"/>
    <w:rsid w:val="00847DFE"/>
    <w:rsid w:val="00851111"/>
    <w:rsid w:val="00852482"/>
    <w:rsid w:val="008525CF"/>
    <w:rsid w:val="008542CC"/>
    <w:rsid w:val="008568A6"/>
    <w:rsid w:val="00856BC0"/>
    <w:rsid w:val="0085741B"/>
    <w:rsid w:val="00860973"/>
    <w:rsid w:val="00860B77"/>
    <w:rsid w:val="0086183E"/>
    <w:rsid w:val="008648B5"/>
    <w:rsid w:val="00864E81"/>
    <w:rsid w:val="00865A78"/>
    <w:rsid w:val="0086641A"/>
    <w:rsid w:val="00866564"/>
    <w:rsid w:val="00867F68"/>
    <w:rsid w:val="00870471"/>
    <w:rsid w:val="00873238"/>
    <w:rsid w:val="008733CE"/>
    <w:rsid w:val="008737D3"/>
    <w:rsid w:val="00873C7F"/>
    <w:rsid w:val="00873E0E"/>
    <w:rsid w:val="00875787"/>
    <w:rsid w:val="0087596F"/>
    <w:rsid w:val="00876A45"/>
    <w:rsid w:val="00877CBF"/>
    <w:rsid w:val="008824CF"/>
    <w:rsid w:val="00882A79"/>
    <w:rsid w:val="00882D53"/>
    <w:rsid w:val="00883437"/>
    <w:rsid w:val="008834C5"/>
    <w:rsid w:val="008835B0"/>
    <w:rsid w:val="00883C24"/>
    <w:rsid w:val="00884EDB"/>
    <w:rsid w:val="008853F8"/>
    <w:rsid w:val="00885E9A"/>
    <w:rsid w:val="00890252"/>
    <w:rsid w:val="0089188A"/>
    <w:rsid w:val="00892BE7"/>
    <w:rsid w:val="008949C8"/>
    <w:rsid w:val="008953BD"/>
    <w:rsid w:val="00896118"/>
    <w:rsid w:val="008968AA"/>
    <w:rsid w:val="00896FE6"/>
    <w:rsid w:val="00897D0E"/>
    <w:rsid w:val="008A1601"/>
    <w:rsid w:val="008A1918"/>
    <w:rsid w:val="008A4628"/>
    <w:rsid w:val="008B1439"/>
    <w:rsid w:val="008B3B0F"/>
    <w:rsid w:val="008B3CD6"/>
    <w:rsid w:val="008B47CB"/>
    <w:rsid w:val="008B6A6C"/>
    <w:rsid w:val="008B6E9A"/>
    <w:rsid w:val="008C15BB"/>
    <w:rsid w:val="008C28E5"/>
    <w:rsid w:val="008C29B0"/>
    <w:rsid w:val="008C4898"/>
    <w:rsid w:val="008C4E5F"/>
    <w:rsid w:val="008C6886"/>
    <w:rsid w:val="008C6C82"/>
    <w:rsid w:val="008D15F7"/>
    <w:rsid w:val="008D1878"/>
    <w:rsid w:val="008D1FDE"/>
    <w:rsid w:val="008D351D"/>
    <w:rsid w:val="008D37AD"/>
    <w:rsid w:val="008D75D3"/>
    <w:rsid w:val="008D7C7F"/>
    <w:rsid w:val="008E1C45"/>
    <w:rsid w:val="008E242E"/>
    <w:rsid w:val="008E3077"/>
    <w:rsid w:val="008E41CD"/>
    <w:rsid w:val="008E5558"/>
    <w:rsid w:val="008E5697"/>
    <w:rsid w:val="008E647B"/>
    <w:rsid w:val="008E6F47"/>
    <w:rsid w:val="008E7B61"/>
    <w:rsid w:val="008F0425"/>
    <w:rsid w:val="008F079E"/>
    <w:rsid w:val="008F3075"/>
    <w:rsid w:val="008F31A3"/>
    <w:rsid w:val="008F3AE2"/>
    <w:rsid w:val="008F4129"/>
    <w:rsid w:val="008F42D7"/>
    <w:rsid w:val="008F4FAF"/>
    <w:rsid w:val="008F621E"/>
    <w:rsid w:val="008F6221"/>
    <w:rsid w:val="008F6CCA"/>
    <w:rsid w:val="008F722B"/>
    <w:rsid w:val="008F777B"/>
    <w:rsid w:val="008F78BA"/>
    <w:rsid w:val="008F7AA6"/>
    <w:rsid w:val="008F7CCE"/>
    <w:rsid w:val="00901752"/>
    <w:rsid w:val="00902808"/>
    <w:rsid w:val="009032A6"/>
    <w:rsid w:val="00904D02"/>
    <w:rsid w:val="009056B3"/>
    <w:rsid w:val="00905EF8"/>
    <w:rsid w:val="009064E2"/>
    <w:rsid w:val="00906903"/>
    <w:rsid w:val="009077C7"/>
    <w:rsid w:val="009077F4"/>
    <w:rsid w:val="00910ECF"/>
    <w:rsid w:val="0091220E"/>
    <w:rsid w:val="00912868"/>
    <w:rsid w:val="00912F67"/>
    <w:rsid w:val="0091465A"/>
    <w:rsid w:val="0091656E"/>
    <w:rsid w:val="00916702"/>
    <w:rsid w:val="00916AE8"/>
    <w:rsid w:val="00916E0B"/>
    <w:rsid w:val="00916FEA"/>
    <w:rsid w:val="00917E33"/>
    <w:rsid w:val="00920216"/>
    <w:rsid w:val="00920463"/>
    <w:rsid w:val="00920568"/>
    <w:rsid w:val="0092059C"/>
    <w:rsid w:val="00921784"/>
    <w:rsid w:val="00922F6C"/>
    <w:rsid w:val="009231E5"/>
    <w:rsid w:val="009236CC"/>
    <w:rsid w:val="009238C7"/>
    <w:rsid w:val="00923D68"/>
    <w:rsid w:val="00923E6C"/>
    <w:rsid w:val="0092408C"/>
    <w:rsid w:val="009245CA"/>
    <w:rsid w:val="009250FA"/>
    <w:rsid w:val="0092524E"/>
    <w:rsid w:val="00926DF4"/>
    <w:rsid w:val="00926E4D"/>
    <w:rsid w:val="009302F7"/>
    <w:rsid w:val="00932EE4"/>
    <w:rsid w:val="0093352D"/>
    <w:rsid w:val="00933ADC"/>
    <w:rsid w:val="0093486D"/>
    <w:rsid w:val="009376FF"/>
    <w:rsid w:val="00940185"/>
    <w:rsid w:val="00940BCD"/>
    <w:rsid w:val="00940C8F"/>
    <w:rsid w:val="00941279"/>
    <w:rsid w:val="00942B30"/>
    <w:rsid w:val="009434CD"/>
    <w:rsid w:val="0094579A"/>
    <w:rsid w:val="009462D5"/>
    <w:rsid w:val="009477C3"/>
    <w:rsid w:val="00951060"/>
    <w:rsid w:val="00952A28"/>
    <w:rsid w:val="00953EB6"/>
    <w:rsid w:val="0095456C"/>
    <w:rsid w:val="009547B3"/>
    <w:rsid w:val="009551AF"/>
    <w:rsid w:val="00955FAB"/>
    <w:rsid w:val="0095624B"/>
    <w:rsid w:val="009566D2"/>
    <w:rsid w:val="00956905"/>
    <w:rsid w:val="00956A64"/>
    <w:rsid w:val="0096054A"/>
    <w:rsid w:val="0096071E"/>
    <w:rsid w:val="00961121"/>
    <w:rsid w:val="009614C6"/>
    <w:rsid w:val="00962BFB"/>
    <w:rsid w:val="00962E1C"/>
    <w:rsid w:val="0096349D"/>
    <w:rsid w:val="00963AEA"/>
    <w:rsid w:val="00964717"/>
    <w:rsid w:val="00964954"/>
    <w:rsid w:val="00966A15"/>
    <w:rsid w:val="00966DEC"/>
    <w:rsid w:val="00967178"/>
    <w:rsid w:val="00967AEE"/>
    <w:rsid w:val="0097099B"/>
    <w:rsid w:val="009711EF"/>
    <w:rsid w:val="0097283E"/>
    <w:rsid w:val="009743F0"/>
    <w:rsid w:val="00974797"/>
    <w:rsid w:val="0097673B"/>
    <w:rsid w:val="00977D32"/>
    <w:rsid w:val="009816AB"/>
    <w:rsid w:val="009819B4"/>
    <w:rsid w:val="00981CE0"/>
    <w:rsid w:val="0098256F"/>
    <w:rsid w:val="009832CF"/>
    <w:rsid w:val="00983C7A"/>
    <w:rsid w:val="00984F74"/>
    <w:rsid w:val="009877BD"/>
    <w:rsid w:val="00987C7D"/>
    <w:rsid w:val="00990380"/>
    <w:rsid w:val="00990498"/>
    <w:rsid w:val="0099070E"/>
    <w:rsid w:val="00990732"/>
    <w:rsid w:val="0099102F"/>
    <w:rsid w:val="009921DB"/>
    <w:rsid w:val="00992C83"/>
    <w:rsid w:val="0099352D"/>
    <w:rsid w:val="00993B6E"/>
    <w:rsid w:val="009940EF"/>
    <w:rsid w:val="00994A8D"/>
    <w:rsid w:val="00994D06"/>
    <w:rsid w:val="009953CB"/>
    <w:rsid w:val="00996D22"/>
    <w:rsid w:val="00997519"/>
    <w:rsid w:val="009976A0"/>
    <w:rsid w:val="00997B00"/>
    <w:rsid w:val="00997CF0"/>
    <w:rsid w:val="009A0BBC"/>
    <w:rsid w:val="009A2B22"/>
    <w:rsid w:val="009A37B5"/>
    <w:rsid w:val="009A5AFD"/>
    <w:rsid w:val="009A6D55"/>
    <w:rsid w:val="009A6EFD"/>
    <w:rsid w:val="009A77B3"/>
    <w:rsid w:val="009A7AE3"/>
    <w:rsid w:val="009B05CA"/>
    <w:rsid w:val="009B0B6A"/>
    <w:rsid w:val="009B0BC7"/>
    <w:rsid w:val="009B0C69"/>
    <w:rsid w:val="009B1214"/>
    <w:rsid w:val="009B331D"/>
    <w:rsid w:val="009B39DC"/>
    <w:rsid w:val="009B61E7"/>
    <w:rsid w:val="009C0087"/>
    <w:rsid w:val="009C08BA"/>
    <w:rsid w:val="009C0CA5"/>
    <w:rsid w:val="009C1B55"/>
    <w:rsid w:val="009C2E45"/>
    <w:rsid w:val="009C4C78"/>
    <w:rsid w:val="009C6E72"/>
    <w:rsid w:val="009C7437"/>
    <w:rsid w:val="009D10A0"/>
    <w:rsid w:val="009D2350"/>
    <w:rsid w:val="009D3C3F"/>
    <w:rsid w:val="009D4D67"/>
    <w:rsid w:val="009D6278"/>
    <w:rsid w:val="009D635B"/>
    <w:rsid w:val="009D66DC"/>
    <w:rsid w:val="009D7F6F"/>
    <w:rsid w:val="009E0184"/>
    <w:rsid w:val="009E0393"/>
    <w:rsid w:val="009E07D3"/>
    <w:rsid w:val="009E0C50"/>
    <w:rsid w:val="009E1A71"/>
    <w:rsid w:val="009E2746"/>
    <w:rsid w:val="009E2EF3"/>
    <w:rsid w:val="009E65D9"/>
    <w:rsid w:val="009E7B1A"/>
    <w:rsid w:val="009F06F2"/>
    <w:rsid w:val="009F15CF"/>
    <w:rsid w:val="009F635E"/>
    <w:rsid w:val="009F6B36"/>
    <w:rsid w:val="00A0059E"/>
    <w:rsid w:val="00A02C5D"/>
    <w:rsid w:val="00A03258"/>
    <w:rsid w:val="00A0369B"/>
    <w:rsid w:val="00A03C4D"/>
    <w:rsid w:val="00A05275"/>
    <w:rsid w:val="00A0538A"/>
    <w:rsid w:val="00A060A6"/>
    <w:rsid w:val="00A10CD0"/>
    <w:rsid w:val="00A110EE"/>
    <w:rsid w:val="00A12071"/>
    <w:rsid w:val="00A13152"/>
    <w:rsid w:val="00A140D3"/>
    <w:rsid w:val="00A1446B"/>
    <w:rsid w:val="00A158A5"/>
    <w:rsid w:val="00A167F2"/>
    <w:rsid w:val="00A17EFE"/>
    <w:rsid w:val="00A20C78"/>
    <w:rsid w:val="00A22EB3"/>
    <w:rsid w:val="00A2312E"/>
    <w:rsid w:val="00A24323"/>
    <w:rsid w:val="00A2512C"/>
    <w:rsid w:val="00A2515B"/>
    <w:rsid w:val="00A25783"/>
    <w:rsid w:val="00A2588E"/>
    <w:rsid w:val="00A26EDF"/>
    <w:rsid w:val="00A26FD7"/>
    <w:rsid w:val="00A303C5"/>
    <w:rsid w:val="00A31219"/>
    <w:rsid w:val="00A331CC"/>
    <w:rsid w:val="00A33B31"/>
    <w:rsid w:val="00A34789"/>
    <w:rsid w:val="00A34D1D"/>
    <w:rsid w:val="00A35DFC"/>
    <w:rsid w:val="00A3630E"/>
    <w:rsid w:val="00A37B4B"/>
    <w:rsid w:val="00A37BB8"/>
    <w:rsid w:val="00A37C1C"/>
    <w:rsid w:val="00A37D74"/>
    <w:rsid w:val="00A40184"/>
    <w:rsid w:val="00A4129C"/>
    <w:rsid w:val="00A41FF8"/>
    <w:rsid w:val="00A4214D"/>
    <w:rsid w:val="00A42D87"/>
    <w:rsid w:val="00A43864"/>
    <w:rsid w:val="00A44BD3"/>
    <w:rsid w:val="00A4521D"/>
    <w:rsid w:val="00A466E0"/>
    <w:rsid w:val="00A46D6F"/>
    <w:rsid w:val="00A51F0A"/>
    <w:rsid w:val="00A531B4"/>
    <w:rsid w:val="00A5354F"/>
    <w:rsid w:val="00A53F27"/>
    <w:rsid w:val="00A54EF2"/>
    <w:rsid w:val="00A55D48"/>
    <w:rsid w:val="00A56646"/>
    <w:rsid w:val="00A57335"/>
    <w:rsid w:val="00A57BEB"/>
    <w:rsid w:val="00A604AD"/>
    <w:rsid w:val="00A60941"/>
    <w:rsid w:val="00A60D1F"/>
    <w:rsid w:val="00A61673"/>
    <w:rsid w:val="00A62DF9"/>
    <w:rsid w:val="00A64739"/>
    <w:rsid w:val="00A64926"/>
    <w:rsid w:val="00A65700"/>
    <w:rsid w:val="00A665CF"/>
    <w:rsid w:val="00A66A6C"/>
    <w:rsid w:val="00A67CA7"/>
    <w:rsid w:val="00A708D5"/>
    <w:rsid w:val="00A72084"/>
    <w:rsid w:val="00A73989"/>
    <w:rsid w:val="00A73C8B"/>
    <w:rsid w:val="00A74833"/>
    <w:rsid w:val="00A74C3D"/>
    <w:rsid w:val="00A74C59"/>
    <w:rsid w:val="00A75B42"/>
    <w:rsid w:val="00A75FA5"/>
    <w:rsid w:val="00A76696"/>
    <w:rsid w:val="00A7752F"/>
    <w:rsid w:val="00A8061D"/>
    <w:rsid w:val="00A80796"/>
    <w:rsid w:val="00A81D46"/>
    <w:rsid w:val="00A84B8D"/>
    <w:rsid w:val="00A85C35"/>
    <w:rsid w:val="00A874CB"/>
    <w:rsid w:val="00A87F1E"/>
    <w:rsid w:val="00A92061"/>
    <w:rsid w:val="00A92641"/>
    <w:rsid w:val="00A927EC"/>
    <w:rsid w:val="00A92CC0"/>
    <w:rsid w:val="00A930E9"/>
    <w:rsid w:val="00A94249"/>
    <w:rsid w:val="00A94BC9"/>
    <w:rsid w:val="00A9579D"/>
    <w:rsid w:val="00A957AB"/>
    <w:rsid w:val="00A959BC"/>
    <w:rsid w:val="00A960A4"/>
    <w:rsid w:val="00A96ECD"/>
    <w:rsid w:val="00A97578"/>
    <w:rsid w:val="00AA2562"/>
    <w:rsid w:val="00AA2C90"/>
    <w:rsid w:val="00AA38F3"/>
    <w:rsid w:val="00AA3C60"/>
    <w:rsid w:val="00AA4996"/>
    <w:rsid w:val="00AA5748"/>
    <w:rsid w:val="00AA6938"/>
    <w:rsid w:val="00AA710A"/>
    <w:rsid w:val="00AA73C8"/>
    <w:rsid w:val="00AA7616"/>
    <w:rsid w:val="00AA7821"/>
    <w:rsid w:val="00AB2FF4"/>
    <w:rsid w:val="00AB3AF7"/>
    <w:rsid w:val="00AB4498"/>
    <w:rsid w:val="00AB49E1"/>
    <w:rsid w:val="00AB4B42"/>
    <w:rsid w:val="00AB4F24"/>
    <w:rsid w:val="00AB5F9C"/>
    <w:rsid w:val="00AC1AD6"/>
    <w:rsid w:val="00AC1FC2"/>
    <w:rsid w:val="00AC2274"/>
    <w:rsid w:val="00AC2AA8"/>
    <w:rsid w:val="00AC3ADB"/>
    <w:rsid w:val="00AC4EF6"/>
    <w:rsid w:val="00AC5389"/>
    <w:rsid w:val="00AD152B"/>
    <w:rsid w:val="00AD28D2"/>
    <w:rsid w:val="00AD2BA1"/>
    <w:rsid w:val="00AD3FC3"/>
    <w:rsid w:val="00AD5D4C"/>
    <w:rsid w:val="00AD64DF"/>
    <w:rsid w:val="00AD6764"/>
    <w:rsid w:val="00AD7458"/>
    <w:rsid w:val="00AE1025"/>
    <w:rsid w:val="00AE184A"/>
    <w:rsid w:val="00AE1E18"/>
    <w:rsid w:val="00AE251B"/>
    <w:rsid w:val="00AE3F03"/>
    <w:rsid w:val="00AE5DE0"/>
    <w:rsid w:val="00AE64F0"/>
    <w:rsid w:val="00AF1DDF"/>
    <w:rsid w:val="00AF23C8"/>
    <w:rsid w:val="00AF2AE2"/>
    <w:rsid w:val="00AF32C9"/>
    <w:rsid w:val="00AF3489"/>
    <w:rsid w:val="00AF5906"/>
    <w:rsid w:val="00AF5B77"/>
    <w:rsid w:val="00AF6732"/>
    <w:rsid w:val="00AF6733"/>
    <w:rsid w:val="00AF7355"/>
    <w:rsid w:val="00B01175"/>
    <w:rsid w:val="00B0377E"/>
    <w:rsid w:val="00B04C83"/>
    <w:rsid w:val="00B05392"/>
    <w:rsid w:val="00B058DF"/>
    <w:rsid w:val="00B06809"/>
    <w:rsid w:val="00B06C26"/>
    <w:rsid w:val="00B074BC"/>
    <w:rsid w:val="00B07A2A"/>
    <w:rsid w:val="00B07BA9"/>
    <w:rsid w:val="00B07D1E"/>
    <w:rsid w:val="00B10055"/>
    <w:rsid w:val="00B10C14"/>
    <w:rsid w:val="00B10F8F"/>
    <w:rsid w:val="00B1141E"/>
    <w:rsid w:val="00B1278B"/>
    <w:rsid w:val="00B15D06"/>
    <w:rsid w:val="00B162FE"/>
    <w:rsid w:val="00B16618"/>
    <w:rsid w:val="00B17295"/>
    <w:rsid w:val="00B17356"/>
    <w:rsid w:val="00B17B16"/>
    <w:rsid w:val="00B2126A"/>
    <w:rsid w:val="00B215F5"/>
    <w:rsid w:val="00B21B01"/>
    <w:rsid w:val="00B23B73"/>
    <w:rsid w:val="00B25447"/>
    <w:rsid w:val="00B26B62"/>
    <w:rsid w:val="00B27A54"/>
    <w:rsid w:val="00B3051D"/>
    <w:rsid w:val="00B30665"/>
    <w:rsid w:val="00B30783"/>
    <w:rsid w:val="00B3178B"/>
    <w:rsid w:val="00B31CAB"/>
    <w:rsid w:val="00B36823"/>
    <w:rsid w:val="00B37E91"/>
    <w:rsid w:val="00B40532"/>
    <w:rsid w:val="00B41F0F"/>
    <w:rsid w:val="00B424B2"/>
    <w:rsid w:val="00B42560"/>
    <w:rsid w:val="00B442D4"/>
    <w:rsid w:val="00B453D8"/>
    <w:rsid w:val="00B455AA"/>
    <w:rsid w:val="00B45778"/>
    <w:rsid w:val="00B457A1"/>
    <w:rsid w:val="00B45E18"/>
    <w:rsid w:val="00B4630F"/>
    <w:rsid w:val="00B464B1"/>
    <w:rsid w:val="00B4787D"/>
    <w:rsid w:val="00B47A4A"/>
    <w:rsid w:val="00B47B99"/>
    <w:rsid w:val="00B506F2"/>
    <w:rsid w:val="00B50E5C"/>
    <w:rsid w:val="00B510E3"/>
    <w:rsid w:val="00B51345"/>
    <w:rsid w:val="00B51D62"/>
    <w:rsid w:val="00B521AC"/>
    <w:rsid w:val="00B52702"/>
    <w:rsid w:val="00B53155"/>
    <w:rsid w:val="00B54980"/>
    <w:rsid w:val="00B5498D"/>
    <w:rsid w:val="00B5501D"/>
    <w:rsid w:val="00B55172"/>
    <w:rsid w:val="00B60B4F"/>
    <w:rsid w:val="00B6151E"/>
    <w:rsid w:val="00B61862"/>
    <w:rsid w:val="00B63AAD"/>
    <w:rsid w:val="00B63EB4"/>
    <w:rsid w:val="00B64962"/>
    <w:rsid w:val="00B650E1"/>
    <w:rsid w:val="00B65F73"/>
    <w:rsid w:val="00B663F9"/>
    <w:rsid w:val="00B676EC"/>
    <w:rsid w:val="00B67ABA"/>
    <w:rsid w:val="00B7016C"/>
    <w:rsid w:val="00B7039B"/>
    <w:rsid w:val="00B711D1"/>
    <w:rsid w:val="00B712AC"/>
    <w:rsid w:val="00B724B9"/>
    <w:rsid w:val="00B735F0"/>
    <w:rsid w:val="00B74D1E"/>
    <w:rsid w:val="00B76A18"/>
    <w:rsid w:val="00B8024D"/>
    <w:rsid w:val="00B81185"/>
    <w:rsid w:val="00B82F93"/>
    <w:rsid w:val="00B83C1A"/>
    <w:rsid w:val="00B83EB4"/>
    <w:rsid w:val="00B842E7"/>
    <w:rsid w:val="00B84C6C"/>
    <w:rsid w:val="00B85653"/>
    <w:rsid w:val="00B85CBE"/>
    <w:rsid w:val="00B8693C"/>
    <w:rsid w:val="00B92687"/>
    <w:rsid w:val="00B92F8F"/>
    <w:rsid w:val="00B93556"/>
    <w:rsid w:val="00B9398A"/>
    <w:rsid w:val="00B94248"/>
    <w:rsid w:val="00B942A1"/>
    <w:rsid w:val="00B94B4F"/>
    <w:rsid w:val="00B94D2B"/>
    <w:rsid w:val="00B94F64"/>
    <w:rsid w:val="00B95166"/>
    <w:rsid w:val="00B95477"/>
    <w:rsid w:val="00B961F0"/>
    <w:rsid w:val="00B96909"/>
    <w:rsid w:val="00B972DB"/>
    <w:rsid w:val="00B976F6"/>
    <w:rsid w:val="00B97B6E"/>
    <w:rsid w:val="00BA12C9"/>
    <w:rsid w:val="00BA20B0"/>
    <w:rsid w:val="00BA5F41"/>
    <w:rsid w:val="00BA70F9"/>
    <w:rsid w:val="00BA7385"/>
    <w:rsid w:val="00BB033F"/>
    <w:rsid w:val="00BB187C"/>
    <w:rsid w:val="00BB296B"/>
    <w:rsid w:val="00BB2A9C"/>
    <w:rsid w:val="00BB2B3F"/>
    <w:rsid w:val="00BB3622"/>
    <w:rsid w:val="00BB3707"/>
    <w:rsid w:val="00BB4007"/>
    <w:rsid w:val="00BB5663"/>
    <w:rsid w:val="00BB5E12"/>
    <w:rsid w:val="00BB6311"/>
    <w:rsid w:val="00BB682C"/>
    <w:rsid w:val="00BB7CA9"/>
    <w:rsid w:val="00BC1071"/>
    <w:rsid w:val="00BC1529"/>
    <w:rsid w:val="00BC236B"/>
    <w:rsid w:val="00BC2BB4"/>
    <w:rsid w:val="00BC65D9"/>
    <w:rsid w:val="00BC6B2B"/>
    <w:rsid w:val="00BC7214"/>
    <w:rsid w:val="00BC7733"/>
    <w:rsid w:val="00BC7C52"/>
    <w:rsid w:val="00BD01D8"/>
    <w:rsid w:val="00BD0CF6"/>
    <w:rsid w:val="00BD0E0A"/>
    <w:rsid w:val="00BD1471"/>
    <w:rsid w:val="00BD14C5"/>
    <w:rsid w:val="00BD1770"/>
    <w:rsid w:val="00BD196A"/>
    <w:rsid w:val="00BD2081"/>
    <w:rsid w:val="00BD2311"/>
    <w:rsid w:val="00BD2643"/>
    <w:rsid w:val="00BD26D2"/>
    <w:rsid w:val="00BD2B76"/>
    <w:rsid w:val="00BD3827"/>
    <w:rsid w:val="00BD5162"/>
    <w:rsid w:val="00BD6262"/>
    <w:rsid w:val="00BD7EED"/>
    <w:rsid w:val="00BE188F"/>
    <w:rsid w:val="00BE2279"/>
    <w:rsid w:val="00BE2305"/>
    <w:rsid w:val="00BE2E61"/>
    <w:rsid w:val="00BE337C"/>
    <w:rsid w:val="00BE41F8"/>
    <w:rsid w:val="00BE4C48"/>
    <w:rsid w:val="00BE57D4"/>
    <w:rsid w:val="00BE61C1"/>
    <w:rsid w:val="00BE64AF"/>
    <w:rsid w:val="00BE6717"/>
    <w:rsid w:val="00BE7C98"/>
    <w:rsid w:val="00BF0381"/>
    <w:rsid w:val="00BF04A8"/>
    <w:rsid w:val="00BF0DB2"/>
    <w:rsid w:val="00BF0FC0"/>
    <w:rsid w:val="00BF20C2"/>
    <w:rsid w:val="00BF29FA"/>
    <w:rsid w:val="00BF442B"/>
    <w:rsid w:val="00BF446E"/>
    <w:rsid w:val="00BF553C"/>
    <w:rsid w:val="00BF645B"/>
    <w:rsid w:val="00BF6E7B"/>
    <w:rsid w:val="00C01021"/>
    <w:rsid w:val="00C0141F"/>
    <w:rsid w:val="00C01E71"/>
    <w:rsid w:val="00C01F12"/>
    <w:rsid w:val="00C02C70"/>
    <w:rsid w:val="00C03174"/>
    <w:rsid w:val="00C048AF"/>
    <w:rsid w:val="00C048FD"/>
    <w:rsid w:val="00C077E0"/>
    <w:rsid w:val="00C07DE6"/>
    <w:rsid w:val="00C10B1A"/>
    <w:rsid w:val="00C10C10"/>
    <w:rsid w:val="00C11849"/>
    <w:rsid w:val="00C12854"/>
    <w:rsid w:val="00C1339F"/>
    <w:rsid w:val="00C147E6"/>
    <w:rsid w:val="00C154B5"/>
    <w:rsid w:val="00C17872"/>
    <w:rsid w:val="00C20464"/>
    <w:rsid w:val="00C205E9"/>
    <w:rsid w:val="00C21043"/>
    <w:rsid w:val="00C212FC"/>
    <w:rsid w:val="00C22647"/>
    <w:rsid w:val="00C23F48"/>
    <w:rsid w:val="00C2491E"/>
    <w:rsid w:val="00C256E0"/>
    <w:rsid w:val="00C262BD"/>
    <w:rsid w:val="00C279AD"/>
    <w:rsid w:val="00C30E04"/>
    <w:rsid w:val="00C310C2"/>
    <w:rsid w:val="00C32591"/>
    <w:rsid w:val="00C348DF"/>
    <w:rsid w:val="00C34BF9"/>
    <w:rsid w:val="00C36323"/>
    <w:rsid w:val="00C36525"/>
    <w:rsid w:val="00C36F8F"/>
    <w:rsid w:val="00C4054D"/>
    <w:rsid w:val="00C40CA6"/>
    <w:rsid w:val="00C40EB3"/>
    <w:rsid w:val="00C41BD9"/>
    <w:rsid w:val="00C432EA"/>
    <w:rsid w:val="00C434FD"/>
    <w:rsid w:val="00C4350E"/>
    <w:rsid w:val="00C45CEE"/>
    <w:rsid w:val="00C469B0"/>
    <w:rsid w:val="00C47A7C"/>
    <w:rsid w:val="00C47AC7"/>
    <w:rsid w:val="00C5052D"/>
    <w:rsid w:val="00C50AEF"/>
    <w:rsid w:val="00C5192E"/>
    <w:rsid w:val="00C52DE6"/>
    <w:rsid w:val="00C53482"/>
    <w:rsid w:val="00C54D1F"/>
    <w:rsid w:val="00C561A4"/>
    <w:rsid w:val="00C56AFE"/>
    <w:rsid w:val="00C56F5B"/>
    <w:rsid w:val="00C6016B"/>
    <w:rsid w:val="00C620FF"/>
    <w:rsid w:val="00C634A7"/>
    <w:rsid w:val="00C638D7"/>
    <w:rsid w:val="00C638DF"/>
    <w:rsid w:val="00C64720"/>
    <w:rsid w:val="00C6517F"/>
    <w:rsid w:val="00C6589F"/>
    <w:rsid w:val="00C66153"/>
    <w:rsid w:val="00C67B01"/>
    <w:rsid w:val="00C67BA6"/>
    <w:rsid w:val="00C67E34"/>
    <w:rsid w:val="00C700CB"/>
    <w:rsid w:val="00C705BB"/>
    <w:rsid w:val="00C70D76"/>
    <w:rsid w:val="00C70DA3"/>
    <w:rsid w:val="00C71315"/>
    <w:rsid w:val="00C713C1"/>
    <w:rsid w:val="00C71920"/>
    <w:rsid w:val="00C72A63"/>
    <w:rsid w:val="00C73ECB"/>
    <w:rsid w:val="00C74F72"/>
    <w:rsid w:val="00C75281"/>
    <w:rsid w:val="00C770CD"/>
    <w:rsid w:val="00C77A70"/>
    <w:rsid w:val="00C80AE4"/>
    <w:rsid w:val="00C815C8"/>
    <w:rsid w:val="00C819C7"/>
    <w:rsid w:val="00C820A6"/>
    <w:rsid w:val="00C84ECB"/>
    <w:rsid w:val="00C8524F"/>
    <w:rsid w:val="00C857F1"/>
    <w:rsid w:val="00C86622"/>
    <w:rsid w:val="00C871C4"/>
    <w:rsid w:val="00C874D2"/>
    <w:rsid w:val="00C91551"/>
    <w:rsid w:val="00C919CC"/>
    <w:rsid w:val="00C95D4B"/>
    <w:rsid w:val="00C97301"/>
    <w:rsid w:val="00CA1130"/>
    <w:rsid w:val="00CA207B"/>
    <w:rsid w:val="00CA3004"/>
    <w:rsid w:val="00CA3FA3"/>
    <w:rsid w:val="00CA415F"/>
    <w:rsid w:val="00CA51FC"/>
    <w:rsid w:val="00CA529D"/>
    <w:rsid w:val="00CA5DC2"/>
    <w:rsid w:val="00CA5EA7"/>
    <w:rsid w:val="00CB026C"/>
    <w:rsid w:val="00CB1289"/>
    <w:rsid w:val="00CB2980"/>
    <w:rsid w:val="00CB2C14"/>
    <w:rsid w:val="00CB319C"/>
    <w:rsid w:val="00CB3FEC"/>
    <w:rsid w:val="00CB437D"/>
    <w:rsid w:val="00CB492F"/>
    <w:rsid w:val="00CB5A49"/>
    <w:rsid w:val="00CB5C15"/>
    <w:rsid w:val="00CB678B"/>
    <w:rsid w:val="00CB7CF1"/>
    <w:rsid w:val="00CC056F"/>
    <w:rsid w:val="00CC0B2F"/>
    <w:rsid w:val="00CC1228"/>
    <w:rsid w:val="00CC1A21"/>
    <w:rsid w:val="00CC2F6B"/>
    <w:rsid w:val="00CC4807"/>
    <w:rsid w:val="00CC66DE"/>
    <w:rsid w:val="00CC6A8D"/>
    <w:rsid w:val="00CC78A5"/>
    <w:rsid w:val="00CC7C0C"/>
    <w:rsid w:val="00CD0605"/>
    <w:rsid w:val="00CD4C50"/>
    <w:rsid w:val="00CD551C"/>
    <w:rsid w:val="00CD5694"/>
    <w:rsid w:val="00CD6B97"/>
    <w:rsid w:val="00CD733C"/>
    <w:rsid w:val="00CD73C3"/>
    <w:rsid w:val="00CD75E3"/>
    <w:rsid w:val="00CE1511"/>
    <w:rsid w:val="00CE2627"/>
    <w:rsid w:val="00CE2E0F"/>
    <w:rsid w:val="00CE2EB2"/>
    <w:rsid w:val="00CE37EB"/>
    <w:rsid w:val="00CE4125"/>
    <w:rsid w:val="00CE481D"/>
    <w:rsid w:val="00CE4A97"/>
    <w:rsid w:val="00CE525D"/>
    <w:rsid w:val="00CE5C99"/>
    <w:rsid w:val="00CE6136"/>
    <w:rsid w:val="00CF1CBE"/>
    <w:rsid w:val="00CF23EE"/>
    <w:rsid w:val="00CF41D3"/>
    <w:rsid w:val="00CF4516"/>
    <w:rsid w:val="00CF4E7E"/>
    <w:rsid w:val="00CF5CF8"/>
    <w:rsid w:val="00CF6268"/>
    <w:rsid w:val="00D00909"/>
    <w:rsid w:val="00D01E77"/>
    <w:rsid w:val="00D02404"/>
    <w:rsid w:val="00D06DCC"/>
    <w:rsid w:val="00D0724C"/>
    <w:rsid w:val="00D11357"/>
    <w:rsid w:val="00D126F7"/>
    <w:rsid w:val="00D129F5"/>
    <w:rsid w:val="00D12ED9"/>
    <w:rsid w:val="00D141DD"/>
    <w:rsid w:val="00D1494A"/>
    <w:rsid w:val="00D1564D"/>
    <w:rsid w:val="00D163BE"/>
    <w:rsid w:val="00D16589"/>
    <w:rsid w:val="00D1677F"/>
    <w:rsid w:val="00D16934"/>
    <w:rsid w:val="00D214DC"/>
    <w:rsid w:val="00D21887"/>
    <w:rsid w:val="00D23811"/>
    <w:rsid w:val="00D25FAE"/>
    <w:rsid w:val="00D26394"/>
    <w:rsid w:val="00D266DE"/>
    <w:rsid w:val="00D31689"/>
    <w:rsid w:val="00D318E1"/>
    <w:rsid w:val="00D31EE7"/>
    <w:rsid w:val="00D322A3"/>
    <w:rsid w:val="00D325D3"/>
    <w:rsid w:val="00D35339"/>
    <w:rsid w:val="00D355E8"/>
    <w:rsid w:val="00D35B2B"/>
    <w:rsid w:val="00D35F55"/>
    <w:rsid w:val="00D3690D"/>
    <w:rsid w:val="00D37116"/>
    <w:rsid w:val="00D4105D"/>
    <w:rsid w:val="00D43DD6"/>
    <w:rsid w:val="00D454EC"/>
    <w:rsid w:val="00D45B36"/>
    <w:rsid w:val="00D45F69"/>
    <w:rsid w:val="00D46351"/>
    <w:rsid w:val="00D5058B"/>
    <w:rsid w:val="00D50944"/>
    <w:rsid w:val="00D50B74"/>
    <w:rsid w:val="00D51140"/>
    <w:rsid w:val="00D51C2C"/>
    <w:rsid w:val="00D53008"/>
    <w:rsid w:val="00D54C33"/>
    <w:rsid w:val="00D55A36"/>
    <w:rsid w:val="00D5689A"/>
    <w:rsid w:val="00D56B6D"/>
    <w:rsid w:val="00D57072"/>
    <w:rsid w:val="00D57FE0"/>
    <w:rsid w:val="00D61249"/>
    <w:rsid w:val="00D61AE5"/>
    <w:rsid w:val="00D61BC8"/>
    <w:rsid w:val="00D61DBA"/>
    <w:rsid w:val="00D63036"/>
    <w:rsid w:val="00D631DC"/>
    <w:rsid w:val="00D636CC"/>
    <w:rsid w:val="00D63D77"/>
    <w:rsid w:val="00D64636"/>
    <w:rsid w:val="00D65641"/>
    <w:rsid w:val="00D668E4"/>
    <w:rsid w:val="00D67106"/>
    <w:rsid w:val="00D67466"/>
    <w:rsid w:val="00D6766D"/>
    <w:rsid w:val="00D67B02"/>
    <w:rsid w:val="00D7047B"/>
    <w:rsid w:val="00D70735"/>
    <w:rsid w:val="00D70A40"/>
    <w:rsid w:val="00D72860"/>
    <w:rsid w:val="00D729A9"/>
    <w:rsid w:val="00D72FA4"/>
    <w:rsid w:val="00D741F4"/>
    <w:rsid w:val="00D74FEC"/>
    <w:rsid w:val="00D75505"/>
    <w:rsid w:val="00D76695"/>
    <w:rsid w:val="00D77DAB"/>
    <w:rsid w:val="00D80998"/>
    <w:rsid w:val="00D8176F"/>
    <w:rsid w:val="00D8228F"/>
    <w:rsid w:val="00D83CB1"/>
    <w:rsid w:val="00D84D3A"/>
    <w:rsid w:val="00D862DA"/>
    <w:rsid w:val="00D8640C"/>
    <w:rsid w:val="00D86456"/>
    <w:rsid w:val="00D870BD"/>
    <w:rsid w:val="00D90B91"/>
    <w:rsid w:val="00D90ED8"/>
    <w:rsid w:val="00D936C9"/>
    <w:rsid w:val="00D943E6"/>
    <w:rsid w:val="00D96706"/>
    <w:rsid w:val="00DA2B50"/>
    <w:rsid w:val="00DA3D7B"/>
    <w:rsid w:val="00DA6721"/>
    <w:rsid w:val="00DA7189"/>
    <w:rsid w:val="00DA7370"/>
    <w:rsid w:val="00DB017E"/>
    <w:rsid w:val="00DB06B5"/>
    <w:rsid w:val="00DB1190"/>
    <w:rsid w:val="00DB1AD3"/>
    <w:rsid w:val="00DB2CBE"/>
    <w:rsid w:val="00DB4594"/>
    <w:rsid w:val="00DB4AA3"/>
    <w:rsid w:val="00DB68FF"/>
    <w:rsid w:val="00DB7230"/>
    <w:rsid w:val="00DC0EEC"/>
    <w:rsid w:val="00DC1038"/>
    <w:rsid w:val="00DC1647"/>
    <w:rsid w:val="00DC2455"/>
    <w:rsid w:val="00DC26BB"/>
    <w:rsid w:val="00DC32BA"/>
    <w:rsid w:val="00DC3770"/>
    <w:rsid w:val="00DC56FB"/>
    <w:rsid w:val="00DC5FD8"/>
    <w:rsid w:val="00DC6951"/>
    <w:rsid w:val="00DD19EB"/>
    <w:rsid w:val="00DD353B"/>
    <w:rsid w:val="00DD3DA8"/>
    <w:rsid w:val="00DD3F45"/>
    <w:rsid w:val="00DD5E69"/>
    <w:rsid w:val="00DD6518"/>
    <w:rsid w:val="00DD6537"/>
    <w:rsid w:val="00DD6667"/>
    <w:rsid w:val="00DD74A2"/>
    <w:rsid w:val="00DE1C78"/>
    <w:rsid w:val="00DE383B"/>
    <w:rsid w:val="00DE49BE"/>
    <w:rsid w:val="00DE6457"/>
    <w:rsid w:val="00DE6576"/>
    <w:rsid w:val="00DE69B5"/>
    <w:rsid w:val="00DE7E48"/>
    <w:rsid w:val="00DF1F9F"/>
    <w:rsid w:val="00DF241C"/>
    <w:rsid w:val="00DF249E"/>
    <w:rsid w:val="00DF4614"/>
    <w:rsid w:val="00DF4D40"/>
    <w:rsid w:val="00DF6D10"/>
    <w:rsid w:val="00DF7B25"/>
    <w:rsid w:val="00E0040F"/>
    <w:rsid w:val="00E00B67"/>
    <w:rsid w:val="00E01722"/>
    <w:rsid w:val="00E04840"/>
    <w:rsid w:val="00E04BA0"/>
    <w:rsid w:val="00E05D76"/>
    <w:rsid w:val="00E10AEB"/>
    <w:rsid w:val="00E135A1"/>
    <w:rsid w:val="00E1496E"/>
    <w:rsid w:val="00E154AF"/>
    <w:rsid w:val="00E1581D"/>
    <w:rsid w:val="00E15D8C"/>
    <w:rsid w:val="00E16EF1"/>
    <w:rsid w:val="00E177A0"/>
    <w:rsid w:val="00E17F63"/>
    <w:rsid w:val="00E20421"/>
    <w:rsid w:val="00E209A8"/>
    <w:rsid w:val="00E22526"/>
    <w:rsid w:val="00E22692"/>
    <w:rsid w:val="00E2653F"/>
    <w:rsid w:val="00E27F13"/>
    <w:rsid w:val="00E35E27"/>
    <w:rsid w:val="00E368C3"/>
    <w:rsid w:val="00E3764A"/>
    <w:rsid w:val="00E37BDF"/>
    <w:rsid w:val="00E37E55"/>
    <w:rsid w:val="00E37F41"/>
    <w:rsid w:val="00E40102"/>
    <w:rsid w:val="00E43C06"/>
    <w:rsid w:val="00E449B1"/>
    <w:rsid w:val="00E4539F"/>
    <w:rsid w:val="00E4613B"/>
    <w:rsid w:val="00E469E1"/>
    <w:rsid w:val="00E47B31"/>
    <w:rsid w:val="00E501F7"/>
    <w:rsid w:val="00E5082D"/>
    <w:rsid w:val="00E51A59"/>
    <w:rsid w:val="00E51B7F"/>
    <w:rsid w:val="00E574A9"/>
    <w:rsid w:val="00E600A0"/>
    <w:rsid w:val="00E60BAF"/>
    <w:rsid w:val="00E60F51"/>
    <w:rsid w:val="00E61355"/>
    <w:rsid w:val="00E613BC"/>
    <w:rsid w:val="00E616AB"/>
    <w:rsid w:val="00E61F1E"/>
    <w:rsid w:val="00E64FEC"/>
    <w:rsid w:val="00E6558F"/>
    <w:rsid w:val="00E66861"/>
    <w:rsid w:val="00E66E21"/>
    <w:rsid w:val="00E67063"/>
    <w:rsid w:val="00E67BFE"/>
    <w:rsid w:val="00E70011"/>
    <w:rsid w:val="00E70F38"/>
    <w:rsid w:val="00E710FC"/>
    <w:rsid w:val="00E71631"/>
    <w:rsid w:val="00E71915"/>
    <w:rsid w:val="00E720D9"/>
    <w:rsid w:val="00E7238A"/>
    <w:rsid w:val="00E75435"/>
    <w:rsid w:val="00E75BDB"/>
    <w:rsid w:val="00E76B88"/>
    <w:rsid w:val="00E804A4"/>
    <w:rsid w:val="00E80916"/>
    <w:rsid w:val="00E80BE2"/>
    <w:rsid w:val="00E81B8A"/>
    <w:rsid w:val="00E81BB6"/>
    <w:rsid w:val="00E82B22"/>
    <w:rsid w:val="00E8307E"/>
    <w:rsid w:val="00E840DF"/>
    <w:rsid w:val="00E8452A"/>
    <w:rsid w:val="00E8560F"/>
    <w:rsid w:val="00E869AB"/>
    <w:rsid w:val="00E86D37"/>
    <w:rsid w:val="00E8780A"/>
    <w:rsid w:val="00E90627"/>
    <w:rsid w:val="00E91E39"/>
    <w:rsid w:val="00E93533"/>
    <w:rsid w:val="00E957FC"/>
    <w:rsid w:val="00E968A7"/>
    <w:rsid w:val="00E9780D"/>
    <w:rsid w:val="00EA0289"/>
    <w:rsid w:val="00EA0524"/>
    <w:rsid w:val="00EA0AF4"/>
    <w:rsid w:val="00EA1FB4"/>
    <w:rsid w:val="00EA2646"/>
    <w:rsid w:val="00EA2E08"/>
    <w:rsid w:val="00EA6E00"/>
    <w:rsid w:val="00EA7E64"/>
    <w:rsid w:val="00EB0D74"/>
    <w:rsid w:val="00EB11D1"/>
    <w:rsid w:val="00EB181B"/>
    <w:rsid w:val="00EB1CA4"/>
    <w:rsid w:val="00EB1D0C"/>
    <w:rsid w:val="00EB1F65"/>
    <w:rsid w:val="00EB2442"/>
    <w:rsid w:val="00EB2B0C"/>
    <w:rsid w:val="00EB2DEA"/>
    <w:rsid w:val="00EB2E87"/>
    <w:rsid w:val="00EC0365"/>
    <w:rsid w:val="00EC0E4F"/>
    <w:rsid w:val="00EC2EC6"/>
    <w:rsid w:val="00EC341C"/>
    <w:rsid w:val="00EC4747"/>
    <w:rsid w:val="00EC5562"/>
    <w:rsid w:val="00EC6CF8"/>
    <w:rsid w:val="00EC6D13"/>
    <w:rsid w:val="00EC70F2"/>
    <w:rsid w:val="00EC7DB7"/>
    <w:rsid w:val="00ED1657"/>
    <w:rsid w:val="00ED50CF"/>
    <w:rsid w:val="00ED5637"/>
    <w:rsid w:val="00ED6618"/>
    <w:rsid w:val="00ED73C6"/>
    <w:rsid w:val="00EE2B4D"/>
    <w:rsid w:val="00EE2B5A"/>
    <w:rsid w:val="00EE6473"/>
    <w:rsid w:val="00EE71C9"/>
    <w:rsid w:val="00EF352D"/>
    <w:rsid w:val="00EF452E"/>
    <w:rsid w:val="00EF4AEE"/>
    <w:rsid w:val="00EF5AAC"/>
    <w:rsid w:val="00EF6E41"/>
    <w:rsid w:val="00EF6F76"/>
    <w:rsid w:val="00EF7418"/>
    <w:rsid w:val="00F00F7E"/>
    <w:rsid w:val="00F03B9B"/>
    <w:rsid w:val="00F03BF4"/>
    <w:rsid w:val="00F03F3B"/>
    <w:rsid w:val="00F0418C"/>
    <w:rsid w:val="00F047FF"/>
    <w:rsid w:val="00F07468"/>
    <w:rsid w:val="00F11DDC"/>
    <w:rsid w:val="00F12343"/>
    <w:rsid w:val="00F1302B"/>
    <w:rsid w:val="00F13861"/>
    <w:rsid w:val="00F13F76"/>
    <w:rsid w:val="00F153C1"/>
    <w:rsid w:val="00F15463"/>
    <w:rsid w:val="00F207C5"/>
    <w:rsid w:val="00F20EAF"/>
    <w:rsid w:val="00F2176B"/>
    <w:rsid w:val="00F217E8"/>
    <w:rsid w:val="00F2247B"/>
    <w:rsid w:val="00F2276C"/>
    <w:rsid w:val="00F2281A"/>
    <w:rsid w:val="00F2290F"/>
    <w:rsid w:val="00F22D82"/>
    <w:rsid w:val="00F22FE8"/>
    <w:rsid w:val="00F23A8E"/>
    <w:rsid w:val="00F23D50"/>
    <w:rsid w:val="00F24FF4"/>
    <w:rsid w:val="00F26D40"/>
    <w:rsid w:val="00F340B6"/>
    <w:rsid w:val="00F35A45"/>
    <w:rsid w:val="00F361B7"/>
    <w:rsid w:val="00F3684D"/>
    <w:rsid w:val="00F3690B"/>
    <w:rsid w:val="00F36A65"/>
    <w:rsid w:val="00F36B2A"/>
    <w:rsid w:val="00F404E6"/>
    <w:rsid w:val="00F40BAE"/>
    <w:rsid w:val="00F4153A"/>
    <w:rsid w:val="00F4224E"/>
    <w:rsid w:val="00F4376C"/>
    <w:rsid w:val="00F43D78"/>
    <w:rsid w:val="00F5073B"/>
    <w:rsid w:val="00F50958"/>
    <w:rsid w:val="00F52D2A"/>
    <w:rsid w:val="00F52F93"/>
    <w:rsid w:val="00F531ED"/>
    <w:rsid w:val="00F54608"/>
    <w:rsid w:val="00F54F14"/>
    <w:rsid w:val="00F552F2"/>
    <w:rsid w:val="00F55E52"/>
    <w:rsid w:val="00F57EF0"/>
    <w:rsid w:val="00F627E2"/>
    <w:rsid w:val="00F62FA8"/>
    <w:rsid w:val="00F63B7E"/>
    <w:rsid w:val="00F64030"/>
    <w:rsid w:val="00F641C2"/>
    <w:rsid w:val="00F662F4"/>
    <w:rsid w:val="00F66DFC"/>
    <w:rsid w:val="00F705CE"/>
    <w:rsid w:val="00F71520"/>
    <w:rsid w:val="00F71633"/>
    <w:rsid w:val="00F71672"/>
    <w:rsid w:val="00F72180"/>
    <w:rsid w:val="00F72260"/>
    <w:rsid w:val="00F7590F"/>
    <w:rsid w:val="00F75FE2"/>
    <w:rsid w:val="00F7643A"/>
    <w:rsid w:val="00F76534"/>
    <w:rsid w:val="00F772CC"/>
    <w:rsid w:val="00F778ED"/>
    <w:rsid w:val="00F77900"/>
    <w:rsid w:val="00F77B8B"/>
    <w:rsid w:val="00F805BE"/>
    <w:rsid w:val="00F81A98"/>
    <w:rsid w:val="00F81D22"/>
    <w:rsid w:val="00F84ED4"/>
    <w:rsid w:val="00F8569E"/>
    <w:rsid w:val="00F85A14"/>
    <w:rsid w:val="00F85F8B"/>
    <w:rsid w:val="00F866C8"/>
    <w:rsid w:val="00F86989"/>
    <w:rsid w:val="00F86D24"/>
    <w:rsid w:val="00F90009"/>
    <w:rsid w:val="00F9004A"/>
    <w:rsid w:val="00F90EB0"/>
    <w:rsid w:val="00F913C6"/>
    <w:rsid w:val="00F92929"/>
    <w:rsid w:val="00F92E3F"/>
    <w:rsid w:val="00F934AB"/>
    <w:rsid w:val="00F9368E"/>
    <w:rsid w:val="00F93B19"/>
    <w:rsid w:val="00F94864"/>
    <w:rsid w:val="00F95BDD"/>
    <w:rsid w:val="00FA02EE"/>
    <w:rsid w:val="00FA0623"/>
    <w:rsid w:val="00FA1C58"/>
    <w:rsid w:val="00FA237A"/>
    <w:rsid w:val="00FA33A6"/>
    <w:rsid w:val="00FA5D56"/>
    <w:rsid w:val="00FA6885"/>
    <w:rsid w:val="00FA7B80"/>
    <w:rsid w:val="00FB00D0"/>
    <w:rsid w:val="00FB0B18"/>
    <w:rsid w:val="00FB18EA"/>
    <w:rsid w:val="00FB2ACA"/>
    <w:rsid w:val="00FB2FD1"/>
    <w:rsid w:val="00FB3BB6"/>
    <w:rsid w:val="00FB4759"/>
    <w:rsid w:val="00FB673E"/>
    <w:rsid w:val="00FB6C7D"/>
    <w:rsid w:val="00FB753B"/>
    <w:rsid w:val="00FC0502"/>
    <w:rsid w:val="00FC1020"/>
    <w:rsid w:val="00FC29ED"/>
    <w:rsid w:val="00FC3B36"/>
    <w:rsid w:val="00FC3D57"/>
    <w:rsid w:val="00FC3EB4"/>
    <w:rsid w:val="00FC4A08"/>
    <w:rsid w:val="00FC51B8"/>
    <w:rsid w:val="00FC5B36"/>
    <w:rsid w:val="00FC5FD1"/>
    <w:rsid w:val="00FC6C2D"/>
    <w:rsid w:val="00FC72B7"/>
    <w:rsid w:val="00FC77E1"/>
    <w:rsid w:val="00FC7D20"/>
    <w:rsid w:val="00FD16AB"/>
    <w:rsid w:val="00FD287C"/>
    <w:rsid w:val="00FD2E3A"/>
    <w:rsid w:val="00FD38DC"/>
    <w:rsid w:val="00FD4881"/>
    <w:rsid w:val="00FD5CB3"/>
    <w:rsid w:val="00FD6136"/>
    <w:rsid w:val="00FD6457"/>
    <w:rsid w:val="00FD648F"/>
    <w:rsid w:val="00FD67DA"/>
    <w:rsid w:val="00FD755E"/>
    <w:rsid w:val="00FD7B48"/>
    <w:rsid w:val="00FD7CD3"/>
    <w:rsid w:val="00FE124A"/>
    <w:rsid w:val="00FE183E"/>
    <w:rsid w:val="00FE19C6"/>
    <w:rsid w:val="00FE2399"/>
    <w:rsid w:val="00FE2416"/>
    <w:rsid w:val="00FE2E2F"/>
    <w:rsid w:val="00FE3DC3"/>
    <w:rsid w:val="00FE410C"/>
    <w:rsid w:val="00FE44C5"/>
    <w:rsid w:val="00FE5C20"/>
    <w:rsid w:val="00FE6950"/>
    <w:rsid w:val="00FE6BE0"/>
    <w:rsid w:val="00FE7470"/>
    <w:rsid w:val="00FF01D6"/>
    <w:rsid w:val="00FF1021"/>
    <w:rsid w:val="00FF141F"/>
    <w:rsid w:val="00FF23EB"/>
    <w:rsid w:val="00FF2DB1"/>
    <w:rsid w:val="00FF2F39"/>
    <w:rsid w:val="00FF406D"/>
    <w:rsid w:val="00FF41AF"/>
    <w:rsid w:val="00FF451F"/>
    <w:rsid w:val="00FF49F1"/>
    <w:rsid w:val="00FF5CE3"/>
    <w:rsid w:val="00FF5CFB"/>
    <w:rsid w:val="00FF6A55"/>
    <w:rsid w:val="00FF6F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3222B2"/>
  </w:style>
  <w:style w:type="paragraph" w:styleId="Revision">
    <w:name w:val="Revision"/>
    <w:hidden/>
    <w:uiPriority w:val="99"/>
    <w:semiHidden/>
    <w:rsid w:val="00207C9F"/>
  </w:style>
  <w:style w:type="character" w:styleId="CommentReference">
    <w:name w:val="annotation reference"/>
    <w:basedOn w:val="DefaultParagraphFont"/>
    <w:uiPriority w:val="99"/>
    <w:semiHidden/>
    <w:unhideWhenUsed/>
    <w:locked/>
    <w:rsid w:val="00DE69B5"/>
    <w:rPr>
      <w:sz w:val="16"/>
      <w:szCs w:val="16"/>
    </w:rPr>
  </w:style>
  <w:style w:type="paragraph" w:styleId="CommentText">
    <w:name w:val="annotation text"/>
    <w:basedOn w:val="Normal"/>
    <w:link w:val="CommentTextChar"/>
    <w:uiPriority w:val="99"/>
    <w:unhideWhenUsed/>
    <w:locked/>
    <w:rsid w:val="00DE69B5"/>
    <w:pPr>
      <w:spacing w:line="240" w:lineRule="auto"/>
    </w:pPr>
    <w:rPr>
      <w:sz w:val="20"/>
      <w:szCs w:val="20"/>
    </w:rPr>
  </w:style>
  <w:style w:type="character" w:customStyle="1" w:styleId="CommentTextChar">
    <w:name w:val="Comment Text Char"/>
    <w:basedOn w:val="DefaultParagraphFont"/>
    <w:link w:val="CommentText"/>
    <w:uiPriority w:val="99"/>
    <w:rsid w:val="00DE69B5"/>
    <w:rPr>
      <w:sz w:val="20"/>
      <w:szCs w:val="20"/>
    </w:rPr>
  </w:style>
  <w:style w:type="paragraph" w:styleId="CommentSubject">
    <w:name w:val="annotation subject"/>
    <w:basedOn w:val="CommentText"/>
    <w:next w:val="CommentText"/>
    <w:link w:val="CommentSubjectChar"/>
    <w:uiPriority w:val="99"/>
    <w:semiHidden/>
    <w:unhideWhenUsed/>
    <w:locked/>
    <w:rsid w:val="001433F9"/>
    <w:rPr>
      <w:b/>
      <w:bCs/>
    </w:rPr>
  </w:style>
  <w:style w:type="character" w:customStyle="1" w:styleId="CommentSubjectChar">
    <w:name w:val="Comment Subject Char"/>
    <w:basedOn w:val="CommentTextChar"/>
    <w:link w:val="CommentSubject"/>
    <w:uiPriority w:val="99"/>
    <w:semiHidden/>
    <w:rsid w:val="001433F9"/>
    <w:rPr>
      <w:b/>
      <w:bCs/>
      <w:sz w:val="20"/>
      <w:szCs w:val="20"/>
    </w:rPr>
  </w:style>
  <w:style w:type="paragraph" w:customStyle="1" w:styleId="NoNorm">
    <w:name w:val="No Norm"/>
    <w:basedOn w:val="Normal"/>
    <w:qFormat/>
    <w:rsid w:val="009566D2"/>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9566D2"/>
    <w:pPr>
      <w:tabs>
        <w:tab w:val="clear" w:pos="2160"/>
        <w:tab w:val="left" w:pos="1418"/>
      </w:tabs>
      <w:ind w:left="1069" w:hanging="360"/>
    </w:pPr>
  </w:style>
  <w:style w:type="paragraph" w:customStyle="1" w:styleId="Indentlista">
    <w:name w:val="Indent list a)"/>
    <w:basedOn w:val="Noindentnormal"/>
    <w:qFormat/>
    <w:rsid w:val="009566D2"/>
    <w:pPr>
      <w:tabs>
        <w:tab w:val="left" w:pos="2268"/>
      </w:tabs>
      <w:spacing w:before="60"/>
      <w:ind w:left="2268" w:hanging="567"/>
    </w:pPr>
  </w:style>
  <w:style w:type="paragraph" w:customStyle="1" w:styleId="SS-Paragraph">
    <w:name w:val="SS - Paragraph"/>
    <w:basedOn w:val="NoNorm"/>
    <w:qFormat/>
    <w:rsid w:val="009566D2"/>
    <w:pPr>
      <w:ind w:left="2564"/>
    </w:pPr>
  </w:style>
  <w:style w:type="paragraph" w:styleId="NormalWeb">
    <w:name w:val="Normal (Web)"/>
    <w:basedOn w:val="Normal"/>
    <w:uiPriority w:val="99"/>
    <w:semiHidden/>
    <w:unhideWhenUsed/>
    <w:locked/>
    <w:rsid w:val="00D318E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locked/>
    <w:rsid w:val="00D318E1"/>
    <w:rPr>
      <w:color w:val="0000FF" w:themeColor="hyperlink"/>
      <w:u w:val="single"/>
    </w:rPr>
  </w:style>
  <w:style w:type="character" w:styleId="UnresolvedMention">
    <w:name w:val="Unresolved Mention"/>
    <w:basedOn w:val="DefaultParagraphFont"/>
    <w:uiPriority w:val="99"/>
    <w:semiHidden/>
    <w:unhideWhenUsed/>
    <w:rsid w:val="00D318E1"/>
    <w:rPr>
      <w:color w:val="605E5C"/>
      <w:shd w:val="clear" w:color="auto" w:fill="E1DFDD"/>
    </w:rPr>
  </w:style>
  <w:style w:type="paragraph" w:customStyle="1" w:styleId="Body">
    <w:name w:val="Body"/>
    <w:basedOn w:val="Normal"/>
    <w:qFormat/>
    <w:rsid w:val="00D84D3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84D3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84D3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84D3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84D3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84D3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ustlii.edu.au/cgi-bin/viewdoc/au/legis/cth/consol_act/pgpaaa2013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8088-8EEA-44F5-9C7B-6A8B88B2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137</Pages>
  <Words>42328</Words>
  <Characters>212218</Characters>
  <Application>Microsoft Office Word</Application>
  <DocSecurity>0</DocSecurity>
  <Lines>1768</Lines>
  <Paragraphs>508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2025-02-10T22:54:00Z</dcterms:created>
  <dcterms:modified xsi:type="dcterms:W3CDTF">2025-02-11T04:03:00Z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